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4A7" w:rsidRDefault="007B04A7" w:rsidP="00A63253">
      <w:pPr>
        <w:pStyle w:val="Nagwek1"/>
      </w:pPr>
      <w:bookmarkStart w:id="0" w:name="_Toc39140333"/>
      <w:bookmarkStart w:id="1" w:name="_Toc72501194"/>
      <w:bookmarkStart w:id="2" w:name="_Toc39140335"/>
      <w:bookmarkStart w:id="3" w:name="_Toc39153192"/>
      <w:r w:rsidRPr="00277791">
        <w:t xml:space="preserve">RAPORT O STANIE </w:t>
      </w:r>
      <w:r>
        <w:t xml:space="preserve">GMINY </w:t>
      </w:r>
      <w:r w:rsidRPr="00277791">
        <w:t>WROCŁAW</w:t>
      </w:r>
      <w:r>
        <w:t xml:space="preserve"> –</w:t>
      </w:r>
      <w:r w:rsidRPr="00277791">
        <w:t xml:space="preserve"> 20</w:t>
      </w:r>
      <w:bookmarkEnd w:id="0"/>
      <w:r>
        <w:t>20</w:t>
      </w:r>
      <w:bookmarkEnd w:id="1"/>
    </w:p>
    <w:p w:rsidR="007B04A7" w:rsidRDefault="007B04A7" w:rsidP="00A63253"/>
    <w:p w:rsidR="007B04A7" w:rsidRDefault="007B04A7" w:rsidP="00A63253"/>
    <w:p w:rsidR="007B04A7" w:rsidRDefault="007B04A7" w:rsidP="00A63253"/>
    <w:p w:rsidR="007B04A7" w:rsidRDefault="007B04A7" w:rsidP="0046478F">
      <w:pPr>
        <w:ind w:left="502"/>
      </w:pPr>
    </w:p>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p w:rsidR="007B04A7" w:rsidRDefault="007B04A7" w:rsidP="00A63253"/>
    <w:sdt>
      <w:sdtPr>
        <w:rPr>
          <w:rFonts w:ascii="Verdana" w:eastAsia="Times New Roman" w:hAnsi="Verdana" w:cs="Times New Roman"/>
          <w:color w:val="auto"/>
          <w:sz w:val="20"/>
          <w:szCs w:val="24"/>
        </w:rPr>
        <w:id w:val="-1190602297"/>
        <w:docPartObj>
          <w:docPartGallery w:val="Table of Contents"/>
          <w:docPartUnique/>
        </w:docPartObj>
      </w:sdtPr>
      <w:sdtEndPr>
        <w:rPr>
          <w:b/>
          <w:bCs/>
        </w:rPr>
      </w:sdtEndPr>
      <w:sdtContent>
        <w:p w:rsidR="00D14613" w:rsidRPr="005373F4" w:rsidRDefault="00D14613" w:rsidP="00A63253">
          <w:pPr>
            <w:pStyle w:val="Nagwekspisutreci"/>
            <w:spacing w:before="0" w:line="276" w:lineRule="auto"/>
          </w:pPr>
          <w:r w:rsidRPr="005373F4">
            <w:t>Spis treści</w:t>
          </w:r>
        </w:p>
        <w:p w:rsidR="00B70FA5" w:rsidRDefault="00364E9D">
          <w:pPr>
            <w:pStyle w:val="Spistreci1"/>
            <w:tabs>
              <w:tab w:val="right" w:leader="dot" w:pos="9736"/>
            </w:tabs>
            <w:rPr>
              <w:rFonts w:asciiTheme="minorHAnsi" w:eastAsiaTheme="minorEastAsia" w:hAnsiTheme="minorHAnsi" w:cstheme="minorBidi"/>
              <w:noProof/>
              <w:kern w:val="0"/>
              <w:sz w:val="22"/>
              <w:lang w:eastAsia="pl-PL"/>
            </w:rPr>
          </w:pPr>
          <w:r>
            <w:fldChar w:fldCharType="begin"/>
          </w:r>
          <w:r w:rsidR="0013599D">
            <w:instrText xml:space="preserve"> TOC \o "1-2" \h \z \u </w:instrText>
          </w:r>
          <w:r>
            <w:fldChar w:fldCharType="separate"/>
          </w:r>
          <w:hyperlink w:anchor="_Toc72501194" w:history="1">
            <w:r w:rsidR="00B70FA5" w:rsidRPr="00581D19">
              <w:rPr>
                <w:rStyle w:val="Hipercze"/>
                <w:noProof/>
              </w:rPr>
              <w:t>RAPORT O STANIE GMINY WROCŁAW – 2020</w:t>
            </w:r>
            <w:r w:rsidR="00B70FA5">
              <w:rPr>
                <w:noProof/>
                <w:webHidden/>
              </w:rPr>
              <w:tab/>
            </w:r>
            <w:r>
              <w:rPr>
                <w:noProof/>
                <w:webHidden/>
              </w:rPr>
              <w:fldChar w:fldCharType="begin"/>
            </w:r>
            <w:r w:rsidR="00B70FA5">
              <w:rPr>
                <w:noProof/>
                <w:webHidden/>
              </w:rPr>
              <w:instrText xml:space="preserve"> PAGEREF _Toc72501194 \h </w:instrText>
            </w:r>
            <w:r>
              <w:rPr>
                <w:noProof/>
                <w:webHidden/>
              </w:rPr>
            </w:r>
            <w:r>
              <w:rPr>
                <w:noProof/>
                <w:webHidden/>
              </w:rPr>
              <w:fldChar w:fldCharType="separate"/>
            </w:r>
            <w:r w:rsidR="00B70FA5">
              <w:rPr>
                <w:noProof/>
                <w:webHidden/>
              </w:rPr>
              <w:t>1</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195" w:history="1">
            <w:r w:rsidR="00B70FA5" w:rsidRPr="00581D19">
              <w:rPr>
                <w:rStyle w:val="Hipercze"/>
                <w:noProof/>
              </w:rPr>
              <w:t>WPROWADZENIE</w:t>
            </w:r>
            <w:r w:rsidR="00B70FA5">
              <w:rPr>
                <w:noProof/>
                <w:webHidden/>
              </w:rPr>
              <w:tab/>
            </w:r>
            <w:r>
              <w:rPr>
                <w:noProof/>
                <w:webHidden/>
              </w:rPr>
              <w:fldChar w:fldCharType="begin"/>
            </w:r>
            <w:r w:rsidR="00B70FA5">
              <w:rPr>
                <w:noProof/>
                <w:webHidden/>
              </w:rPr>
              <w:instrText xml:space="preserve"> PAGEREF _Toc72501195 \h </w:instrText>
            </w:r>
            <w:r>
              <w:rPr>
                <w:noProof/>
                <w:webHidden/>
              </w:rPr>
            </w:r>
            <w:r>
              <w:rPr>
                <w:noProof/>
                <w:webHidden/>
              </w:rPr>
              <w:fldChar w:fldCharType="separate"/>
            </w:r>
            <w:r w:rsidR="00B70FA5">
              <w:rPr>
                <w:noProof/>
                <w:webHidden/>
              </w:rPr>
              <w:t>3</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196" w:history="1">
            <w:r w:rsidR="00B70FA5" w:rsidRPr="00581D19">
              <w:rPr>
                <w:rStyle w:val="Hipercze"/>
                <w:noProof/>
              </w:rPr>
              <w:t>FINANSE GMINY</w:t>
            </w:r>
            <w:r w:rsidR="00B70FA5">
              <w:rPr>
                <w:noProof/>
                <w:webHidden/>
              </w:rPr>
              <w:tab/>
            </w:r>
            <w:r>
              <w:rPr>
                <w:noProof/>
                <w:webHidden/>
              </w:rPr>
              <w:fldChar w:fldCharType="begin"/>
            </w:r>
            <w:r w:rsidR="00B70FA5">
              <w:rPr>
                <w:noProof/>
                <w:webHidden/>
              </w:rPr>
              <w:instrText xml:space="preserve"> PAGEREF _Toc72501196 \h </w:instrText>
            </w:r>
            <w:r>
              <w:rPr>
                <w:noProof/>
                <w:webHidden/>
              </w:rPr>
            </w:r>
            <w:r>
              <w:rPr>
                <w:noProof/>
                <w:webHidden/>
              </w:rPr>
              <w:fldChar w:fldCharType="separate"/>
            </w:r>
            <w:r w:rsidR="00B70FA5">
              <w:rPr>
                <w:noProof/>
                <w:webHidden/>
              </w:rPr>
              <w:t>13</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197" w:history="1">
            <w:r w:rsidR="00B70FA5" w:rsidRPr="00581D19">
              <w:rPr>
                <w:rStyle w:val="Hipercze"/>
                <w:noProof/>
              </w:rPr>
              <w:t>ZARZĄDZANIE SAMORZĄDOWE</w:t>
            </w:r>
            <w:r w:rsidR="00B70FA5">
              <w:rPr>
                <w:noProof/>
                <w:webHidden/>
              </w:rPr>
              <w:tab/>
            </w:r>
            <w:r>
              <w:rPr>
                <w:noProof/>
                <w:webHidden/>
              </w:rPr>
              <w:fldChar w:fldCharType="begin"/>
            </w:r>
            <w:r w:rsidR="00B70FA5">
              <w:rPr>
                <w:noProof/>
                <w:webHidden/>
              </w:rPr>
              <w:instrText xml:space="preserve"> PAGEREF _Toc72501197 \h </w:instrText>
            </w:r>
            <w:r>
              <w:rPr>
                <w:noProof/>
                <w:webHidden/>
              </w:rPr>
            </w:r>
            <w:r>
              <w:rPr>
                <w:noProof/>
                <w:webHidden/>
              </w:rPr>
              <w:fldChar w:fldCharType="separate"/>
            </w:r>
            <w:r w:rsidR="00B70FA5">
              <w:rPr>
                <w:noProof/>
                <w:webHidden/>
              </w:rPr>
              <w:t>22</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198" w:history="1">
            <w:r w:rsidR="00B70FA5" w:rsidRPr="00581D19">
              <w:rPr>
                <w:rStyle w:val="Hipercze"/>
                <w:noProof/>
              </w:rPr>
              <w:t>GOSPODARKA, INWESTYCJE, RYNEK PRACY</w:t>
            </w:r>
            <w:r w:rsidR="00B70FA5">
              <w:rPr>
                <w:noProof/>
                <w:webHidden/>
              </w:rPr>
              <w:tab/>
            </w:r>
            <w:r>
              <w:rPr>
                <w:noProof/>
                <w:webHidden/>
              </w:rPr>
              <w:fldChar w:fldCharType="begin"/>
            </w:r>
            <w:r w:rsidR="00B70FA5">
              <w:rPr>
                <w:noProof/>
                <w:webHidden/>
              </w:rPr>
              <w:instrText xml:space="preserve"> PAGEREF _Toc72501198 \h </w:instrText>
            </w:r>
            <w:r>
              <w:rPr>
                <w:noProof/>
                <w:webHidden/>
              </w:rPr>
            </w:r>
            <w:r>
              <w:rPr>
                <w:noProof/>
                <w:webHidden/>
              </w:rPr>
              <w:fldChar w:fldCharType="separate"/>
            </w:r>
            <w:r w:rsidR="00B70FA5">
              <w:rPr>
                <w:noProof/>
                <w:webHidden/>
              </w:rPr>
              <w:t>29</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199" w:history="1">
            <w:r w:rsidR="00B70FA5" w:rsidRPr="00581D19">
              <w:rPr>
                <w:rStyle w:val="Hipercze"/>
                <w:noProof/>
              </w:rPr>
              <w:t>PLANOWANIE PRZESTRZENNE, ARCHITEKTURA I BUDOWNICTWO</w:t>
            </w:r>
            <w:r w:rsidR="00B70FA5">
              <w:rPr>
                <w:noProof/>
                <w:webHidden/>
              </w:rPr>
              <w:tab/>
            </w:r>
            <w:r>
              <w:rPr>
                <w:noProof/>
                <w:webHidden/>
              </w:rPr>
              <w:fldChar w:fldCharType="begin"/>
            </w:r>
            <w:r w:rsidR="00B70FA5">
              <w:rPr>
                <w:noProof/>
                <w:webHidden/>
              </w:rPr>
              <w:instrText xml:space="preserve"> PAGEREF _Toc72501199 \h </w:instrText>
            </w:r>
            <w:r>
              <w:rPr>
                <w:noProof/>
                <w:webHidden/>
              </w:rPr>
            </w:r>
            <w:r>
              <w:rPr>
                <w:noProof/>
                <w:webHidden/>
              </w:rPr>
              <w:fldChar w:fldCharType="separate"/>
            </w:r>
            <w:r w:rsidR="00B70FA5">
              <w:rPr>
                <w:noProof/>
                <w:webHidden/>
              </w:rPr>
              <w:t>45</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0" w:history="1">
            <w:r w:rsidR="00B70FA5" w:rsidRPr="00581D19">
              <w:rPr>
                <w:rStyle w:val="Hipercze"/>
                <w:noProof/>
              </w:rPr>
              <w:t>REWITALIZACJA I OCHRONA ZABYTKÓW</w:t>
            </w:r>
            <w:r w:rsidR="00B70FA5">
              <w:rPr>
                <w:noProof/>
                <w:webHidden/>
              </w:rPr>
              <w:tab/>
            </w:r>
            <w:r>
              <w:rPr>
                <w:noProof/>
                <w:webHidden/>
              </w:rPr>
              <w:fldChar w:fldCharType="begin"/>
            </w:r>
            <w:r w:rsidR="00B70FA5">
              <w:rPr>
                <w:noProof/>
                <w:webHidden/>
              </w:rPr>
              <w:instrText xml:space="preserve"> PAGEREF _Toc72501200 \h </w:instrText>
            </w:r>
            <w:r>
              <w:rPr>
                <w:noProof/>
                <w:webHidden/>
              </w:rPr>
            </w:r>
            <w:r>
              <w:rPr>
                <w:noProof/>
                <w:webHidden/>
              </w:rPr>
              <w:fldChar w:fldCharType="separate"/>
            </w:r>
            <w:r w:rsidR="00B70FA5">
              <w:rPr>
                <w:noProof/>
                <w:webHidden/>
              </w:rPr>
              <w:t>59</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1" w:history="1">
            <w:r w:rsidR="00B70FA5" w:rsidRPr="00581D19">
              <w:rPr>
                <w:rStyle w:val="Hipercze"/>
                <w:noProof/>
              </w:rPr>
              <w:t>EDUKACJA</w:t>
            </w:r>
            <w:r w:rsidR="00B70FA5">
              <w:rPr>
                <w:noProof/>
                <w:webHidden/>
              </w:rPr>
              <w:tab/>
            </w:r>
            <w:r>
              <w:rPr>
                <w:noProof/>
                <w:webHidden/>
              </w:rPr>
              <w:fldChar w:fldCharType="begin"/>
            </w:r>
            <w:r w:rsidR="00B70FA5">
              <w:rPr>
                <w:noProof/>
                <w:webHidden/>
              </w:rPr>
              <w:instrText xml:space="preserve"> PAGEREF _Toc72501201 \h </w:instrText>
            </w:r>
            <w:r>
              <w:rPr>
                <w:noProof/>
                <w:webHidden/>
              </w:rPr>
            </w:r>
            <w:r>
              <w:rPr>
                <w:noProof/>
                <w:webHidden/>
              </w:rPr>
              <w:fldChar w:fldCharType="separate"/>
            </w:r>
            <w:r w:rsidR="00B70FA5">
              <w:rPr>
                <w:noProof/>
                <w:webHidden/>
              </w:rPr>
              <w:t>65</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2" w:history="1">
            <w:r w:rsidR="00B70FA5" w:rsidRPr="00581D19">
              <w:rPr>
                <w:rStyle w:val="Hipercze"/>
                <w:noProof/>
              </w:rPr>
              <w:t>KULTURA</w:t>
            </w:r>
            <w:r w:rsidR="00B70FA5">
              <w:rPr>
                <w:noProof/>
                <w:webHidden/>
              </w:rPr>
              <w:tab/>
            </w:r>
            <w:r>
              <w:rPr>
                <w:noProof/>
                <w:webHidden/>
              </w:rPr>
              <w:fldChar w:fldCharType="begin"/>
            </w:r>
            <w:r w:rsidR="00B70FA5">
              <w:rPr>
                <w:noProof/>
                <w:webHidden/>
              </w:rPr>
              <w:instrText xml:space="preserve"> PAGEREF _Toc72501202 \h </w:instrText>
            </w:r>
            <w:r>
              <w:rPr>
                <w:noProof/>
                <w:webHidden/>
              </w:rPr>
            </w:r>
            <w:r>
              <w:rPr>
                <w:noProof/>
                <w:webHidden/>
              </w:rPr>
              <w:fldChar w:fldCharType="separate"/>
            </w:r>
            <w:r w:rsidR="00B70FA5">
              <w:rPr>
                <w:noProof/>
                <w:webHidden/>
              </w:rPr>
              <w:t>84</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3" w:history="1">
            <w:r w:rsidR="00B70FA5" w:rsidRPr="00581D19">
              <w:rPr>
                <w:rStyle w:val="Hipercze"/>
                <w:noProof/>
              </w:rPr>
              <w:t>POMOC SPOŁECZNA</w:t>
            </w:r>
            <w:r w:rsidR="00B70FA5">
              <w:rPr>
                <w:noProof/>
                <w:webHidden/>
              </w:rPr>
              <w:tab/>
            </w:r>
            <w:r>
              <w:rPr>
                <w:noProof/>
                <w:webHidden/>
              </w:rPr>
              <w:fldChar w:fldCharType="begin"/>
            </w:r>
            <w:r w:rsidR="00B70FA5">
              <w:rPr>
                <w:noProof/>
                <w:webHidden/>
              </w:rPr>
              <w:instrText xml:space="preserve"> PAGEREF _Toc72501203 \h </w:instrText>
            </w:r>
            <w:r>
              <w:rPr>
                <w:noProof/>
                <w:webHidden/>
              </w:rPr>
            </w:r>
            <w:r>
              <w:rPr>
                <w:noProof/>
                <w:webHidden/>
              </w:rPr>
              <w:fldChar w:fldCharType="separate"/>
            </w:r>
            <w:r w:rsidR="00B70FA5">
              <w:rPr>
                <w:noProof/>
                <w:webHidden/>
              </w:rPr>
              <w:t>99</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4" w:history="1">
            <w:r w:rsidR="00B70FA5" w:rsidRPr="00581D19">
              <w:rPr>
                <w:rStyle w:val="Hipercze"/>
                <w:noProof/>
              </w:rPr>
              <w:t>OCHRONA ZDROWIA</w:t>
            </w:r>
            <w:r w:rsidR="00B70FA5">
              <w:rPr>
                <w:noProof/>
                <w:webHidden/>
              </w:rPr>
              <w:tab/>
            </w:r>
            <w:r>
              <w:rPr>
                <w:noProof/>
                <w:webHidden/>
              </w:rPr>
              <w:fldChar w:fldCharType="begin"/>
            </w:r>
            <w:r w:rsidR="00B70FA5">
              <w:rPr>
                <w:noProof/>
                <w:webHidden/>
              </w:rPr>
              <w:instrText xml:space="preserve"> PAGEREF _Toc72501204 \h </w:instrText>
            </w:r>
            <w:r>
              <w:rPr>
                <w:noProof/>
                <w:webHidden/>
              </w:rPr>
            </w:r>
            <w:r>
              <w:rPr>
                <w:noProof/>
                <w:webHidden/>
              </w:rPr>
              <w:fldChar w:fldCharType="separate"/>
            </w:r>
            <w:r w:rsidR="00B70FA5">
              <w:rPr>
                <w:noProof/>
                <w:webHidden/>
              </w:rPr>
              <w:t>117</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5" w:history="1">
            <w:r w:rsidR="00B70FA5" w:rsidRPr="00581D19">
              <w:rPr>
                <w:rStyle w:val="Hipercze"/>
                <w:noProof/>
              </w:rPr>
              <w:t>PARTYCYPACJA SPOŁECZNA</w:t>
            </w:r>
            <w:r w:rsidR="00B70FA5">
              <w:rPr>
                <w:noProof/>
                <w:webHidden/>
              </w:rPr>
              <w:tab/>
            </w:r>
            <w:r>
              <w:rPr>
                <w:noProof/>
                <w:webHidden/>
              </w:rPr>
              <w:fldChar w:fldCharType="begin"/>
            </w:r>
            <w:r w:rsidR="00B70FA5">
              <w:rPr>
                <w:noProof/>
                <w:webHidden/>
              </w:rPr>
              <w:instrText xml:space="preserve"> PAGEREF _Toc72501205 \h </w:instrText>
            </w:r>
            <w:r>
              <w:rPr>
                <w:noProof/>
                <w:webHidden/>
              </w:rPr>
            </w:r>
            <w:r>
              <w:rPr>
                <w:noProof/>
                <w:webHidden/>
              </w:rPr>
              <w:fldChar w:fldCharType="separate"/>
            </w:r>
            <w:r w:rsidR="00B70FA5">
              <w:rPr>
                <w:noProof/>
                <w:webHidden/>
              </w:rPr>
              <w:t>133</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6" w:history="1">
            <w:r w:rsidR="00B70FA5" w:rsidRPr="00581D19">
              <w:rPr>
                <w:rStyle w:val="Hipercze"/>
                <w:noProof/>
              </w:rPr>
              <w:t>SPORT</w:t>
            </w:r>
            <w:r w:rsidR="00B70FA5">
              <w:rPr>
                <w:noProof/>
                <w:webHidden/>
              </w:rPr>
              <w:tab/>
            </w:r>
            <w:r>
              <w:rPr>
                <w:noProof/>
                <w:webHidden/>
              </w:rPr>
              <w:fldChar w:fldCharType="begin"/>
            </w:r>
            <w:r w:rsidR="00B70FA5">
              <w:rPr>
                <w:noProof/>
                <w:webHidden/>
              </w:rPr>
              <w:instrText xml:space="preserve"> PAGEREF _Toc72501206 \h </w:instrText>
            </w:r>
            <w:r>
              <w:rPr>
                <w:noProof/>
                <w:webHidden/>
              </w:rPr>
            </w:r>
            <w:r>
              <w:rPr>
                <w:noProof/>
                <w:webHidden/>
              </w:rPr>
              <w:fldChar w:fldCharType="separate"/>
            </w:r>
            <w:r w:rsidR="00B70FA5">
              <w:rPr>
                <w:noProof/>
                <w:webHidden/>
              </w:rPr>
              <w:t>144</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7" w:history="1">
            <w:r w:rsidR="00B70FA5" w:rsidRPr="00581D19">
              <w:rPr>
                <w:rStyle w:val="Hipercze"/>
                <w:noProof/>
              </w:rPr>
              <w:t>TURYSTYKA I PROMOCJA</w:t>
            </w:r>
            <w:r w:rsidR="00B70FA5">
              <w:rPr>
                <w:noProof/>
                <w:webHidden/>
              </w:rPr>
              <w:tab/>
            </w:r>
            <w:r>
              <w:rPr>
                <w:noProof/>
                <w:webHidden/>
              </w:rPr>
              <w:fldChar w:fldCharType="begin"/>
            </w:r>
            <w:r w:rsidR="00B70FA5">
              <w:rPr>
                <w:noProof/>
                <w:webHidden/>
              </w:rPr>
              <w:instrText xml:space="preserve"> PAGEREF _Toc72501207 \h </w:instrText>
            </w:r>
            <w:r>
              <w:rPr>
                <w:noProof/>
                <w:webHidden/>
              </w:rPr>
            </w:r>
            <w:r>
              <w:rPr>
                <w:noProof/>
                <w:webHidden/>
              </w:rPr>
              <w:fldChar w:fldCharType="separate"/>
            </w:r>
            <w:r w:rsidR="00B70FA5">
              <w:rPr>
                <w:noProof/>
                <w:webHidden/>
              </w:rPr>
              <w:t>155</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8" w:history="1">
            <w:r w:rsidR="00B70FA5" w:rsidRPr="00581D19">
              <w:rPr>
                <w:rStyle w:val="Hipercze"/>
                <w:noProof/>
              </w:rPr>
              <w:t>ŚRODOWISKO</w:t>
            </w:r>
            <w:r w:rsidR="00B70FA5">
              <w:rPr>
                <w:noProof/>
                <w:webHidden/>
              </w:rPr>
              <w:tab/>
            </w:r>
            <w:r>
              <w:rPr>
                <w:noProof/>
                <w:webHidden/>
              </w:rPr>
              <w:fldChar w:fldCharType="begin"/>
            </w:r>
            <w:r w:rsidR="00B70FA5">
              <w:rPr>
                <w:noProof/>
                <w:webHidden/>
              </w:rPr>
              <w:instrText xml:space="preserve"> PAGEREF _Toc72501208 \h </w:instrText>
            </w:r>
            <w:r>
              <w:rPr>
                <w:noProof/>
                <w:webHidden/>
              </w:rPr>
            </w:r>
            <w:r>
              <w:rPr>
                <w:noProof/>
                <w:webHidden/>
              </w:rPr>
              <w:fldChar w:fldCharType="separate"/>
            </w:r>
            <w:r w:rsidR="00B70FA5">
              <w:rPr>
                <w:noProof/>
                <w:webHidden/>
              </w:rPr>
              <w:t>161</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09" w:history="1">
            <w:r w:rsidR="00B70FA5" w:rsidRPr="00581D19">
              <w:rPr>
                <w:rStyle w:val="Hipercze"/>
                <w:noProof/>
              </w:rPr>
              <w:t>MOBILNOŚĆ</w:t>
            </w:r>
            <w:r w:rsidR="00B70FA5">
              <w:rPr>
                <w:noProof/>
                <w:webHidden/>
              </w:rPr>
              <w:tab/>
            </w:r>
            <w:r>
              <w:rPr>
                <w:noProof/>
                <w:webHidden/>
              </w:rPr>
              <w:fldChar w:fldCharType="begin"/>
            </w:r>
            <w:r w:rsidR="00B70FA5">
              <w:rPr>
                <w:noProof/>
                <w:webHidden/>
              </w:rPr>
              <w:instrText xml:space="preserve"> PAGEREF _Toc72501209 \h </w:instrText>
            </w:r>
            <w:r>
              <w:rPr>
                <w:noProof/>
                <w:webHidden/>
              </w:rPr>
            </w:r>
            <w:r>
              <w:rPr>
                <w:noProof/>
                <w:webHidden/>
              </w:rPr>
              <w:fldChar w:fldCharType="separate"/>
            </w:r>
            <w:r w:rsidR="00B70FA5">
              <w:rPr>
                <w:noProof/>
                <w:webHidden/>
              </w:rPr>
              <w:t>178</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10" w:history="1">
            <w:r w:rsidR="00B70FA5" w:rsidRPr="00581D19">
              <w:rPr>
                <w:rStyle w:val="Hipercze"/>
                <w:noProof/>
              </w:rPr>
              <w:t>INFRASTRUKTURA</w:t>
            </w:r>
            <w:r w:rsidR="00B70FA5">
              <w:rPr>
                <w:noProof/>
                <w:webHidden/>
              </w:rPr>
              <w:tab/>
            </w:r>
            <w:r>
              <w:rPr>
                <w:noProof/>
                <w:webHidden/>
              </w:rPr>
              <w:fldChar w:fldCharType="begin"/>
            </w:r>
            <w:r w:rsidR="00B70FA5">
              <w:rPr>
                <w:noProof/>
                <w:webHidden/>
              </w:rPr>
              <w:instrText xml:space="preserve"> PAGEREF _Toc72501210 \h </w:instrText>
            </w:r>
            <w:r>
              <w:rPr>
                <w:noProof/>
                <w:webHidden/>
              </w:rPr>
            </w:r>
            <w:r>
              <w:rPr>
                <w:noProof/>
                <w:webHidden/>
              </w:rPr>
              <w:fldChar w:fldCharType="separate"/>
            </w:r>
            <w:r w:rsidR="00B70FA5">
              <w:rPr>
                <w:noProof/>
                <w:webHidden/>
              </w:rPr>
              <w:t>192</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11" w:history="1">
            <w:r w:rsidR="00B70FA5" w:rsidRPr="00581D19">
              <w:rPr>
                <w:rStyle w:val="Hipercze"/>
                <w:noProof/>
              </w:rPr>
              <w:t>MIENIE KOMUNALNE</w:t>
            </w:r>
            <w:r w:rsidR="00B70FA5">
              <w:rPr>
                <w:noProof/>
                <w:webHidden/>
              </w:rPr>
              <w:tab/>
            </w:r>
            <w:r>
              <w:rPr>
                <w:noProof/>
                <w:webHidden/>
              </w:rPr>
              <w:fldChar w:fldCharType="begin"/>
            </w:r>
            <w:r w:rsidR="00B70FA5">
              <w:rPr>
                <w:noProof/>
                <w:webHidden/>
              </w:rPr>
              <w:instrText xml:space="preserve"> PAGEREF _Toc72501211 \h </w:instrText>
            </w:r>
            <w:r>
              <w:rPr>
                <w:noProof/>
                <w:webHidden/>
              </w:rPr>
            </w:r>
            <w:r>
              <w:rPr>
                <w:noProof/>
                <w:webHidden/>
              </w:rPr>
              <w:fldChar w:fldCharType="separate"/>
            </w:r>
            <w:r w:rsidR="00B70FA5">
              <w:rPr>
                <w:noProof/>
                <w:webHidden/>
              </w:rPr>
              <w:t>203</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12" w:history="1">
            <w:r w:rsidR="00B70FA5" w:rsidRPr="00581D19">
              <w:rPr>
                <w:rStyle w:val="Hipercze"/>
                <w:noProof/>
              </w:rPr>
              <w:t>BEZPIECZEŃSTWO PUBLICZNE</w:t>
            </w:r>
            <w:r w:rsidR="00B70FA5">
              <w:rPr>
                <w:noProof/>
                <w:webHidden/>
              </w:rPr>
              <w:tab/>
            </w:r>
            <w:r>
              <w:rPr>
                <w:noProof/>
                <w:webHidden/>
              </w:rPr>
              <w:fldChar w:fldCharType="begin"/>
            </w:r>
            <w:r w:rsidR="00B70FA5">
              <w:rPr>
                <w:noProof/>
                <w:webHidden/>
              </w:rPr>
              <w:instrText xml:space="preserve"> PAGEREF _Toc72501212 \h </w:instrText>
            </w:r>
            <w:r>
              <w:rPr>
                <w:noProof/>
                <w:webHidden/>
              </w:rPr>
            </w:r>
            <w:r>
              <w:rPr>
                <w:noProof/>
                <w:webHidden/>
              </w:rPr>
              <w:fldChar w:fldCharType="separate"/>
            </w:r>
            <w:r w:rsidR="00B70FA5">
              <w:rPr>
                <w:noProof/>
                <w:webHidden/>
              </w:rPr>
              <w:t>219</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13" w:history="1">
            <w:r w:rsidR="00B70FA5" w:rsidRPr="00581D19">
              <w:rPr>
                <w:rStyle w:val="Hipercze"/>
                <w:noProof/>
              </w:rPr>
              <w:t>WSPÓŁPRACA</w:t>
            </w:r>
            <w:r w:rsidR="00B70FA5">
              <w:rPr>
                <w:noProof/>
                <w:webHidden/>
              </w:rPr>
              <w:tab/>
            </w:r>
            <w:r>
              <w:rPr>
                <w:noProof/>
                <w:webHidden/>
              </w:rPr>
              <w:fldChar w:fldCharType="begin"/>
            </w:r>
            <w:r w:rsidR="00B70FA5">
              <w:rPr>
                <w:noProof/>
                <w:webHidden/>
              </w:rPr>
              <w:instrText xml:space="preserve"> PAGEREF _Toc72501213 \h </w:instrText>
            </w:r>
            <w:r>
              <w:rPr>
                <w:noProof/>
                <w:webHidden/>
              </w:rPr>
            </w:r>
            <w:r>
              <w:rPr>
                <w:noProof/>
                <w:webHidden/>
              </w:rPr>
              <w:fldChar w:fldCharType="separate"/>
            </w:r>
            <w:r w:rsidR="00B70FA5">
              <w:rPr>
                <w:noProof/>
                <w:webHidden/>
              </w:rPr>
              <w:t>229</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14" w:history="1">
            <w:r w:rsidR="00B70FA5" w:rsidRPr="00581D19">
              <w:rPr>
                <w:rStyle w:val="Hipercze"/>
                <w:noProof/>
              </w:rPr>
              <w:t>WYKAZ STRATEGII, POLITYK I PROGRAMÓW MIEJSKICH</w:t>
            </w:r>
            <w:r w:rsidR="00B70FA5">
              <w:rPr>
                <w:noProof/>
                <w:webHidden/>
              </w:rPr>
              <w:tab/>
            </w:r>
            <w:r>
              <w:rPr>
                <w:noProof/>
                <w:webHidden/>
              </w:rPr>
              <w:fldChar w:fldCharType="begin"/>
            </w:r>
            <w:r w:rsidR="00B70FA5">
              <w:rPr>
                <w:noProof/>
                <w:webHidden/>
              </w:rPr>
              <w:instrText xml:space="preserve"> PAGEREF _Toc72501214 \h </w:instrText>
            </w:r>
            <w:r>
              <w:rPr>
                <w:noProof/>
                <w:webHidden/>
              </w:rPr>
            </w:r>
            <w:r>
              <w:rPr>
                <w:noProof/>
                <w:webHidden/>
              </w:rPr>
              <w:fldChar w:fldCharType="separate"/>
            </w:r>
            <w:r w:rsidR="00B70FA5">
              <w:rPr>
                <w:noProof/>
                <w:webHidden/>
              </w:rPr>
              <w:t>240</w:t>
            </w:r>
            <w:r>
              <w:rPr>
                <w:noProof/>
                <w:webHidden/>
              </w:rPr>
              <w:fldChar w:fldCharType="end"/>
            </w:r>
          </w:hyperlink>
        </w:p>
        <w:p w:rsidR="00B70FA5" w:rsidRDefault="00364E9D">
          <w:pPr>
            <w:pStyle w:val="Spistreci2"/>
            <w:tabs>
              <w:tab w:val="right" w:leader="dot" w:pos="9736"/>
            </w:tabs>
            <w:rPr>
              <w:rFonts w:asciiTheme="minorHAnsi" w:eastAsiaTheme="minorEastAsia" w:hAnsiTheme="minorHAnsi" w:cstheme="minorBidi"/>
              <w:noProof/>
              <w:kern w:val="0"/>
              <w:sz w:val="22"/>
              <w:lang w:eastAsia="pl-PL"/>
            </w:rPr>
          </w:pPr>
          <w:hyperlink w:anchor="_Toc72501215" w:history="1">
            <w:r w:rsidR="00B70FA5" w:rsidRPr="00581D19">
              <w:rPr>
                <w:rStyle w:val="Hipercze"/>
                <w:noProof/>
              </w:rPr>
              <w:t>ŹRÓDŁA INFORMACJI</w:t>
            </w:r>
            <w:r w:rsidR="00B70FA5">
              <w:rPr>
                <w:noProof/>
                <w:webHidden/>
              </w:rPr>
              <w:tab/>
            </w:r>
            <w:r>
              <w:rPr>
                <w:noProof/>
                <w:webHidden/>
              </w:rPr>
              <w:fldChar w:fldCharType="begin"/>
            </w:r>
            <w:r w:rsidR="00B70FA5">
              <w:rPr>
                <w:noProof/>
                <w:webHidden/>
              </w:rPr>
              <w:instrText xml:space="preserve"> PAGEREF _Toc72501215 \h </w:instrText>
            </w:r>
            <w:r>
              <w:rPr>
                <w:noProof/>
                <w:webHidden/>
              </w:rPr>
            </w:r>
            <w:r>
              <w:rPr>
                <w:noProof/>
                <w:webHidden/>
              </w:rPr>
              <w:fldChar w:fldCharType="separate"/>
            </w:r>
            <w:r w:rsidR="00B70FA5">
              <w:rPr>
                <w:noProof/>
                <w:webHidden/>
              </w:rPr>
              <w:t>254</w:t>
            </w:r>
            <w:r>
              <w:rPr>
                <w:noProof/>
                <w:webHidden/>
              </w:rPr>
              <w:fldChar w:fldCharType="end"/>
            </w:r>
          </w:hyperlink>
        </w:p>
        <w:p w:rsidR="00D14613" w:rsidRPr="005373F4" w:rsidRDefault="00364E9D" w:rsidP="00A63253">
          <w:r>
            <w:rPr>
              <w:rFonts w:eastAsia="Calibri" w:cs="font229"/>
              <w:kern w:val="1"/>
              <w:sz w:val="24"/>
              <w:szCs w:val="22"/>
              <w:lang w:eastAsia="en-US"/>
            </w:rPr>
            <w:fldChar w:fldCharType="end"/>
          </w:r>
        </w:p>
      </w:sdtContent>
    </w:sdt>
    <w:p w:rsidR="00B47EBD" w:rsidRPr="005373F4" w:rsidRDefault="00B47EBD" w:rsidP="00A63253">
      <w:pPr>
        <w:pStyle w:val="Nagwek1"/>
      </w:pPr>
    </w:p>
    <w:p w:rsidR="004C6497" w:rsidRPr="005373F4" w:rsidRDefault="004C6497" w:rsidP="00A63253"/>
    <w:p w:rsidR="004C6497" w:rsidRPr="005373F4" w:rsidRDefault="004C6497" w:rsidP="00A63253"/>
    <w:p w:rsidR="004C6497" w:rsidRPr="005373F4" w:rsidRDefault="004C6497" w:rsidP="00A63253"/>
    <w:p w:rsidR="004C6497" w:rsidRDefault="004C6497" w:rsidP="00A63253"/>
    <w:p w:rsidR="00AA25F7" w:rsidRDefault="00AA25F7" w:rsidP="00A63253"/>
    <w:p w:rsidR="00AA25F7" w:rsidRDefault="00AA25F7" w:rsidP="00A63253"/>
    <w:p w:rsidR="001F4956" w:rsidRDefault="001F4956" w:rsidP="00A63253"/>
    <w:p w:rsidR="001F4956" w:rsidRDefault="001F4956" w:rsidP="00A63253"/>
    <w:p w:rsidR="00AA25F7" w:rsidRDefault="00AA25F7" w:rsidP="00A63253"/>
    <w:p w:rsidR="00AA25F7" w:rsidRDefault="00AA25F7" w:rsidP="00A63253"/>
    <w:p w:rsidR="00325916" w:rsidRDefault="00325916" w:rsidP="00A63253"/>
    <w:p w:rsidR="00325916" w:rsidRDefault="00325916" w:rsidP="00A63253"/>
    <w:p w:rsidR="00325916" w:rsidRDefault="00325916" w:rsidP="00A63253"/>
    <w:p w:rsidR="007E455F" w:rsidRPr="007E455F" w:rsidRDefault="007E455F" w:rsidP="00A63253"/>
    <w:p w:rsidR="009B0CB5" w:rsidRPr="00A66C7C" w:rsidRDefault="009B0CB5" w:rsidP="00A63253">
      <w:pPr>
        <w:pStyle w:val="Nagwek2"/>
      </w:pPr>
      <w:bookmarkStart w:id="4" w:name="_Toc72501195"/>
      <w:r w:rsidRPr="00A66C7C">
        <w:lastRenderedPageBreak/>
        <w:t>WPROWADZENIE</w:t>
      </w:r>
      <w:bookmarkEnd w:id="4"/>
    </w:p>
    <w:p w:rsidR="009B0CB5" w:rsidRDefault="009B0CB5" w:rsidP="00A63253">
      <w:pPr>
        <w:rPr>
          <w:szCs w:val="20"/>
        </w:rPr>
      </w:pPr>
    </w:p>
    <w:p w:rsidR="009B0CB5" w:rsidRDefault="009B0CB5" w:rsidP="00A63253">
      <w:r w:rsidRPr="00EF235F">
        <w:t>Pandemia COVID-19 była w 2020 r. wielkim wstrząsem dla całego świata. Jej skutki dotknęły wszystkie obszary rzeczywistości – od gospodarki, przez życie społec</w:t>
      </w:r>
      <w:r>
        <w:t>zne i polityczne, po styl życia i s</w:t>
      </w:r>
      <w:r w:rsidRPr="00EF235F">
        <w:t>port. Były one również doświadczeniem mieszkańców Wrocławia. W czasie redagowania niniejszego Raportu pandemia wkroczyła w swoją trzecią falę, jak dotąd najgroźniejszą. Jej negatywne oddziaływanie jest oczywiste i nie wymaga głębszych uzasadnień. Jednak w porównaniu do wielu miast Polski i Europy, Wrocław przeszedł ten trudny czas stosunkowo dobrze,</w:t>
      </w:r>
      <w:r w:rsidRPr="002D61AB">
        <w:t xml:space="preserve"> aktywnie reagu</w:t>
      </w:r>
      <w:r>
        <w:t xml:space="preserve">jąc na zmieniającą się sytuację, czego dowodem są dane przytoczone w niniejszym Raporcie. </w:t>
      </w:r>
    </w:p>
    <w:p w:rsidR="00AA25F7" w:rsidRDefault="00AA25F7" w:rsidP="00A63253"/>
    <w:p w:rsidR="009B0CB5" w:rsidRPr="00EF235F" w:rsidRDefault="009B0CB5" w:rsidP="00A63253">
      <w:r w:rsidRPr="00EF235F">
        <w:t xml:space="preserve">Miniony rok był dla wrocławskiego samorządu nieustannym balansowaniem między walką z </w:t>
      </w:r>
      <w:r w:rsidR="003E139E">
        <w:t>pan</w:t>
      </w:r>
      <w:r w:rsidRPr="00EF235F">
        <w:t xml:space="preserve">demią a konsekwentną realizacją priorytetów miejskiej polityki wskazanych w </w:t>
      </w:r>
      <w:r w:rsidRPr="00EF235F">
        <w:rPr>
          <w:i/>
        </w:rPr>
        <w:t>Strategii Wrocław 2030</w:t>
      </w:r>
      <w:r w:rsidRPr="00EF235F">
        <w:t xml:space="preserve"> oraz </w:t>
      </w:r>
      <w:r w:rsidRPr="00EF235F">
        <w:rPr>
          <w:i/>
        </w:rPr>
        <w:t>Studium uwarunkowań i kierunków zagospodarowania przestrzennego Wrocławia</w:t>
      </w:r>
      <w:r w:rsidRPr="00EF235F">
        <w:t xml:space="preserve">. Decyzją władz gminy o fundamentalnym znaczeniu było kontynuowanie rozpoczętych przed pandemią inwestycji, pomimo spadku dochodów budżetu Wrocławia − </w:t>
      </w:r>
      <w:r w:rsidRPr="00EF235F">
        <w:rPr>
          <w:szCs w:val="20"/>
        </w:rPr>
        <w:t xml:space="preserve">przeznaczono na nie w minionym roku kwotę w wysokości </w:t>
      </w:r>
      <w:r w:rsidRPr="00EF235F">
        <w:rPr>
          <w:b/>
          <w:bCs/>
          <w:szCs w:val="20"/>
        </w:rPr>
        <w:t>631 371 673 zł</w:t>
      </w:r>
      <w:r w:rsidRPr="00EF235F">
        <w:rPr>
          <w:szCs w:val="20"/>
        </w:rPr>
        <w:t xml:space="preserve">, czyli więcej niż w 2019 r. </w:t>
      </w:r>
      <w:r w:rsidRPr="00EF235F">
        <w:t xml:space="preserve">Inwestycje nie tylko aktywizują lokalną gospodarkę w czasie kryzysu, ale znaczna ich część przyczyni się również do poprawy jakości powietrza i dostępności terenów zieleni, co w dłuższej perspektywie będzie kluczowe dla zdrowia mieszkańców Wrocławia. </w:t>
      </w:r>
      <w:r w:rsidRPr="00EF235F">
        <w:rPr>
          <w:szCs w:val="20"/>
        </w:rPr>
        <w:t>W 2020 r. najwięcej środków przeznaczono na inwestycje w obszarze transportu (328 321 203 zł), gospodarki mieszkaniowej (117 196 412 zł), edukacji (66 519 100 zł) oraz gospodarki komunalnej (27 047 129 zł).</w:t>
      </w:r>
    </w:p>
    <w:p w:rsidR="00AA25F7" w:rsidRDefault="00AA25F7" w:rsidP="00A63253"/>
    <w:p w:rsidR="009B0CB5" w:rsidRPr="00EF235F" w:rsidRDefault="009B0CB5" w:rsidP="00A63253">
      <w:r w:rsidRPr="00EF235F">
        <w:t xml:space="preserve">Władze samorządowe Wrocławia od początku </w:t>
      </w:r>
      <w:r w:rsidR="004F074F">
        <w:t>COVID-</w:t>
      </w:r>
      <w:r w:rsidR="004F074F" w:rsidRPr="00EF235F">
        <w:t xml:space="preserve">owego </w:t>
      </w:r>
      <w:r w:rsidRPr="00EF235F">
        <w:t xml:space="preserve">kryzysu elastycznie i zdecydowanie reagowały na wynikające z niego zagrożenia i wyzwania.  Koordynując swoje działania z </w:t>
      </w:r>
      <w:r>
        <w:t xml:space="preserve">różnymi </w:t>
      </w:r>
      <w:r w:rsidRPr="00EF235F">
        <w:t xml:space="preserve">instytucjami </w:t>
      </w:r>
      <w:r>
        <w:t>publicznymi,</w:t>
      </w:r>
      <w:r w:rsidRPr="00EF235F">
        <w:t xml:space="preserve"> organizacjami społecznymi i </w:t>
      </w:r>
      <w:r>
        <w:t xml:space="preserve">podmiotami </w:t>
      </w:r>
      <w:r w:rsidRPr="00EF235F">
        <w:t xml:space="preserve">gospodarczymi, zdołały doprowadzić do minimalizacji negatywnych konsekwencji pandemii dla mieszkańców Wrocławia. Warto podkreślić, że potrzeba elastycznego reagowania na trudne do przewidzenia scenariusze przyszłości wybrzmiała silnie już w 2016 r., w ramach prac nad </w:t>
      </w:r>
      <w:r w:rsidRPr="00EF235F">
        <w:rPr>
          <w:i/>
          <w:iCs/>
        </w:rPr>
        <w:t>Foresightem Społecznym Wrocław 2030,</w:t>
      </w:r>
      <w:r w:rsidRPr="00EF235F">
        <w:t xml:space="preserve"> </w:t>
      </w:r>
      <w:r>
        <w:t xml:space="preserve">wykorzystanym później w </w:t>
      </w:r>
      <w:r w:rsidRPr="00EF235F">
        <w:rPr>
          <w:i/>
          <w:iCs/>
        </w:rPr>
        <w:t>Strategii Wrocław 2030</w:t>
      </w:r>
      <w:r w:rsidRPr="00EF235F">
        <w:t>. W  trakcie prac nad tymi dokumentami nikt jednak nie spodziewał się, że tempo i skala zmian, z jakimi przyjdzie się nam zmierzyć, okaż</w:t>
      </w:r>
      <w:r>
        <w:t xml:space="preserve">ą </w:t>
      </w:r>
      <w:r w:rsidRPr="00EF235F">
        <w:t>się tak ogromn</w:t>
      </w:r>
      <w:r>
        <w:t>e</w:t>
      </w:r>
      <w:r w:rsidRPr="00EF235F">
        <w:t>.</w:t>
      </w:r>
    </w:p>
    <w:p w:rsidR="00664F2D" w:rsidRDefault="00664F2D" w:rsidP="00A63253"/>
    <w:p w:rsidR="009B0CB5" w:rsidRPr="000A7CB0" w:rsidRDefault="009B0CB5" w:rsidP="00A63253">
      <w:r w:rsidRPr="000A7CB0">
        <w:t xml:space="preserve">Szczególnie istotnym punktem odniesienia dla wszelkich działań samorządu Wrocławia jest sytuacja demograficzna. Według danych GUS, w połowie 2020 r. we Wrocławiu mieszkało </w:t>
      </w:r>
      <w:r w:rsidRPr="000A7CB0">
        <w:rPr>
          <w:b/>
          <w:bCs/>
        </w:rPr>
        <w:t>643,8 tysięcy osób</w:t>
      </w:r>
      <w:r w:rsidRPr="000A7CB0">
        <w:t>. Od kilku lat zwiększa się liczba mieszkańców stolicy Dolnego Śląsk</w:t>
      </w:r>
      <w:r>
        <w:t>a</w:t>
      </w:r>
      <w:r w:rsidRPr="000A7CB0">
        <w:t xml:space="preserve">, głównie dzięki dodatniemu bilansowi migracji, jakkolwiek dodatni był również przyrost naturalny (różnica między żywymi urodzeniami i zgonami) według danych z pierwszego półrocza 2020 r. Ze względu na drugą, jesienną falę pandemii statystyka dotycząca przyrostu za cały 2020 r. prawdopodobnie będzie mniej korzystna. </w:t>
      </w:r>
    </w:p>
    <w:p w:rsidR="009B0CB5" w:rsidRPr="000A7CB0" w:rsidRDefault="009B0CB5" w:rsidP="00A63253">
      <w:r w:rsidRPr="000A7CB0">
        <w:t>W statystykach publicznych nie są ujęte osoby, które nie zarejestrowały się w stosownych urzędach (Urząd Miejski, urzędy skarbowe, itp.) jako mieszkańcy Wrocławia. Tymczasem według wyliczeń MPWiK na podstawie średniego zużycia wody</w:t>
      </w:r>
      <w:r>
        <w:t xml:space="preserve"> w gospodarstwach domowych</w:t>
      </w:r>
      <w:r w:rsidRPr="000A7CB0">
        <w:t xml:space="preserve"> (przy założeniu, że średnie zużycie w poprzednich latach wynosiło 36 m</w:t>
      </w:r>
      <w:r w:rsidRPr="000A7CB0">
        <w:rPr>
          <w:vertAlign w:val="superscript"/>
        </w:rPr>
        <w:t>3</w:t>
      </w:r>
      <w:r w:rsidRPr="000A7CB0">
        <w:t xml:space="preserve"> na osobę rocznie) liczba mieszkańców Wrocławia w 2020 r. wyniosła </w:t>
      </w:r>
      <w:r>
        <w:rPr>
          <w:b/>
          <w:bCs/>
        </w:rPr>
        <w:t>ok. 837</w:t>
      </w:r>
      <w:r w:rsidRPr="000A7CB0">
        <w:rPr>
          <w:b/>
          <w:bCs/>
        </w:rPr>
        <w:t> tysięcy</w:t>
      </w:r>
      <w:r w:rsidRPr="000A7CB0">
        <w:t xml:space="preserve">. </w:t>
      </w:r>
      <w:r w:rsidR="004D3D79">
        <w:t>Nawet jeśli pandemia spowodowała zmiany w sposobie użytkowania wody, s</w:t>
      </w:r>
      <w:r w:rsidRPr="000A7CB0">
        <w:t>zacunek MPWiK jest prawdopodobnie bliższy rzeczywistości niż statystyki GUS. Do takiego wniosku skłaniają m</w:t>
      </w:r>
      <w:r w:rsidR="009D516B">
        <w:t>iędzy innymi</w:t>
      </w:r>
      <w:r w:rsidRPr="000A7CB0">
        <w:t xml:space="preserve"> wyniki badania liczebności mieszkańców Warszawy, ustalone na podstawie logowań do sieci telefonii </w:t>
      </w:r>
      <w:r w:rsidRPr="000A7CB0">
        <w:lastRenderedPageBreak/>
        <w:t xml:space="preserve">komórkowej. Wynika z nich, że w stolicy Polski mieszka o około 500 tys. osób więcej, niż wskazują na to dane GUS. Uwzględnienie różnicy między oficjalnymi statystykami dotyczącymi zaludnienia Warszawy i Wrocławia, prowadzi do wniosku, że szacunek MPWiK oparty jest na solidnych podstawach. </w:t>
      </w:r>
    </w:p>
    <w:p w:rsidR="009B0CB5" w:rsidRDefault="009B0CB5" w:rsidP="00A63253">
      <w:pPr>
        <w:ind w:firstLine="720"/>
      </w:pPr>
    </w:p>
    <w:p w:rsidR="009B0CB5" w:rsidRPr="005646BF" w:rsidRDefault="009B0CB5" w:rsidP="00A63253">
      <w:r w:rsidRPr="007D4CA7">
        <w:t>S</w:t>
      </w:r>
      <w:r w:rsidRPr="005646BF">
        <w:t>ytuacja demograficzna Wrocławia na tle kraju przedstawia się relatywnie korzystnie</w:t>
      </w:r>
      <w:r>
        <w:t>, chociaż w</w:t>
      </w:r>
      <w:r w:rsidRPr="007D4CA7">
        <w:t xml:space="preserve">ieloletnie prognozy dla całej Polski </w:t>
      </w:r>
      <w:r w:rsidRPr="000A7CB0">
        <w:t xml:space="preserve">są zdecydowanie niekorzystne, a dla Wrocławia umiarkowanie niekorzystnie. Ze względu na brak danych za drugą połowę 2020 r. </w:t>
      </w:r>
      <w:r w:rsidRPr="005646BF">
        <w:t>powyższa ocena jest</w:t>
      </w:r>
      <w:r>
        <w:t xml:space="preserve"> </w:t>
      </w:r>
      <w:r w:rsidRPr="000A7CB0">
        <w:t>w pewnym sensie niepełna, albowiem nie</w:t>
      </w:r>
      <w:r w:rsidRPr="005646BF">
        <w:t xml:space="preserve"> uwzględnia gwałtownego wzrostu śmiertelności w drugiej połowie minionego roku.</w:t>
      </w:r>
      <w:r w:rsidRPr="007D4CA7">
        <w:t xml:space="preserve"> </w:t>
      </w:r>
      <w:r w:rsidRPr="005646BF">
        <w:t>Na dzień 31 grudnia 2020 r. odnotowano 5</w:t>
      </w:r>
      <w:r>
        <w:t xml:space="preserve"> </w:t>
      </w:r>
      <w:r w:rsidRPr="005646BF">
        <w:t>504 zgony, co stanowi 12% wzrost w stosunku do 2019 roku (liczba zgonów w 2019 r. ‒ 4</w:t>
      </w:r>
      <w:r>
        <w:t xml:space="preserve"> </w:t>
      </w:r>
      <w:r w:rsidRPr="005646BF">
        <w:t>898). Ze względu na brak danych za 2020 r. dotyczących przeciętnego dalszego trwania życia, który jest jednym ze wskaźników monitorowania</w:t>
      </w:r>
      <w:r>
        <w:t xml:space="preserve"> wdrażania</w:t>
      </w:r>
      <w:r w:rsidRPr="005646BF">
        <w:t xml:space="preserve"> </w:t>
      </w:r>
      <w:r w:rsidRPr="00265B41">
        <w:rPr>
          <w:i/>
          <w:iCs/>
        </w:rPr>
        <w:t>Strategii Wrocław 2030</w:t>
      </w:r>
      <w:r w:rsidRPr="007D4CA7">
        <w:t xml:space="preserve">, </w:t>
      </w:r>
      <w:r w:rsidRPr="005646BF">
        <w:t xml:space="preserve">analizie poddano wyłącznie dane do 2019 roku. W 2019 r. zauważa się minimalny wzrost przeciętnego dalszego trwania życia w stosunku do 2018 r., zarówno wśród mężczyzn, jak i wśród kobiet. Przeciętne dalsze trwanie życia w 2019 r. wynosiło w przypadku mężczyzn </w:t>
      </w:r>
      <w:r w:rsidRPr="00851B28">
        <w:rPr>
          <w:b/>
          <w:bCs/>
        </w:rPr>
        <w:t xml:space="preserve">75,6 lat (75,4 w 2018 r.) </w:t>
      </w:r>
      <w:r w:rsidRPr="0042347B">
        <w:t>i</w:t>
      </w:r>
      <w:r w:rsidRPr="00851B28">
        <w:rPr>
          <w:b/>
          <w:bCs/>
        </w:rPr>
        <w:t xml:space="preserve"> 82,9 lat (82,5 w 2018 r.)</w:t>
      </w:r>
      <w:r w:rsidRPr="005646BF">
        <w:t xml:space="preserve"> w odniesieniu do kobiet. Statystyki dotyczące Wrocławia </w:t>
      </w:r>
      <w:r>
        <w:t>były</w:t>
      </w:r>
      <w:r w:rsidRPr="005646BF">
        <w:t xml:space="preserve"> bardziej korzystne niż dla całej Polski – w 2019 r. odpowiednio 73,8 lata </w:t>
      </w:r>
      <w:r w:rsidRPr="007D4CA7">
        <w:t xml:space="preserve">w przypadku mężczyzn i </w:t>
      </w:r>
      <w:r w:rsidRPr="005646BF">
        <w:t>81,8</w:t>
      </w:r>
      <w:r w:rsidRPr="007D4CA7">
        <w:t xml:space="preserve"> dla</w:t>
      </w:r>
      <w:r w:rsidRPr="005646BF">
        <w:t xml:space="preserve"> </w:t>
      </w:r>
      <w:r w:rsidRPr="007D4CA7">
        <w:t>kobiet.</w:t>
      </w:r>
      <w:r>
        <w:t xml:space="preserve"> </w:t>
      </w:r>
      <w:r w:rsidRPr="000A7CB0">
        <w:t>Dla porównania w 2019 r. przeciętne dalsze trwanie życia w największych miastach Polski u mężczyzn wynosiło: w Warszawie – 76,7 lat, w Krakowie – 76,5 lat, w Poznaniu – 76,3 lat i w Łodzi – 72,8 lat, natomiast u kobiet: w Warszawie – 82,9 lat, w Krakowie – 83,0 lat, w Poznaniu – 82,5 lat i w Łodzi – 80,6 lat.</w:t>
      </w:r>
      <w:r>
        <w:t xml:space="preserve">    </w:t>
      </w:r>
      <w:r w:rsidRPr="007D4CA7">
        <w:t xml:space="preserve"> </w:t>
      </w:r>
    </w:p>
    <w:p w:rsidR="009B0CB5" w:rsidRPr="000A7CB0" w:rsidRDefault="009B0CB5" w:rsidP="00A63253">
      <w:r w:rsidRPr="000A7CB0">
        <w:t xml:space="preserve">Od wielu lat systematycznie zmniejsza się </w:t>
      </w:r>
      <w:r>
        <w:t xml:space="preserve">udział osób </w:t>
      </w:r>
      <w:r w:rsidRPr="000A7CB0">
        <w:t>w wieku produkcyjnym</w:t>
      </w:r>
      <w:r>
        <w:t xml:space="preserve"> w populacji Wrocławia</w:t>
      </w:r>
      <w:r w:rsidRPr="000A7CB0">
        <w:t xml:space="preserve"> </w:t>
      </w:r>
      <w:r>
        <w:t>ogółem (z 61,8% w 2015 r. do 58,6% w 2019 r.)</w:t>
      </w:r>
      <w:r w:rsidRPr="000A7CB0">
        <w:t xml:space="preserve"> i szybko rośnie </w:t>
      </w:r>
      <w:r>
        <w:t xml:space="preserve">udział </w:t>
      </w:r>
      <w:r w:rsidRPr="000A7CB0">
        <w:t xml:space="preserve"> wrocławian w wieku poprodukcyjnym</w:t>
      </w:r>
      <w:r>
        <w:t xml:space="preserve"> (z 22,7% w 2015 r. do 24,5% w 2019 r.), n</w:t>
      </w:r>
      <w:r w:rsidRPr="000A7CB0">
        <w:t>ieznacznie z kolei zwiększa się udział mieszkańców w wieku przedprodukcyjnym</w:t>
      </w:r>
      <w:r>
        <w:t xml:space="preserve"> (z 14,5% w 2015 r. do 16,9% w 2019 r.). </w:t>
      </w:r>
      <w:r w:rsidRPr="000A7CB0">
        <w:rPr>
          <w:bCs/>
        </w:rPr>
        <w:t xml:space="preserve">Populacja Wrocławia starzeje się w szybkim tempie. Proces ten ma charakter trwały i w przyszłości prawdopodobnie będzie się jeszcze pogłębiał.  </w:t>
      </w:r>
    </w:p>
    <w:p w:rsidR="007D287C" w:rsidRDefault="007D287C" w:rsidP="00A63253"/>
    <w:p w:rsidR="009B0CB5" w:rsidRPr="000A7CB0" w:rsidRDefault="009B0CB5" w:rsidP="00A63253">
      <w:r w:rsidRPr="000A7CB0">
        <w:t xml:space="preserve">W niestabilnym czasie dobrym punktem odniesienia w ocenie sytuacji Wrocławia są wielokryterialne rankingi miast, weryfikujące skuteczność podejmowanych decyzji </w:t>
      </w:r>
      <w:r>
        <w:t>strategicznych</w:t>
      </w:r>
      <w:r w:rsidRPr="000A7CB0">
        <w:t xml:space="preserve">. Jednym z dziesięciu wskaźników monitorujących wdrażanie </w:t>
      </w:r>
      <w:r w:rsidRPr="000A7CB0">
        <w:rPr>
          <w:i/>
          <w:iCs/>
        </w:rPr>
        <w:t>Strategii Wrocław 2030</w:t>
      </w:r>
      <w:r w:rsidRPr="000A7CB0">
        <w:t xml:space="preserve"> jest pozycja stolicy Dolnego Śląska w rankingu </w:t>
      </w:r>
      <w:r w:rsidRPr="000A7CB0">
        <w:rPr>
          <w:b/>
          <w:bCs/>
          <w:i/>
          <w:iCs/>
        </w:rPr>
        <w:t>Globalization and World Cities (GaWC)</w:t>
      </w:r>
      <w:r w:rsidRPr="000A7CB0">
        <w:t xml:space="preserve">. </w:t>
      </w:r>
      <w:r w:rsidRPr="00C61A3E">
        <w:t xml:space="preserve">Ranking klasyfikuje miasta według ich roli w światowej gospodarce, ustalanej na podstawie </w:t>
      </w:r>
      <w:r>
        <w:t xml:space="preserve">występowania </w:t>
      </w:r>
      <w:r w:rsidRPr="00C61A3E">
        <w:t xml:space="preserve">zaawansowanych usług biznesowych (między innymi finansowych, księgowych, consultingowych, prawniczych, reklamowych). </w:t>
      </w:r>
      <w:r w:rsidRPr="000A7CB0">
        <w:t xml:space="preserve">W 2020 r. Wrocław </w:t>
      </w:r>
      <w:r w:rsidRPr="000A7CB0">
        <w:rPr>
          <w:b/>
        </w:rPr>
        <w:t>awansował w nim do pozycji gamma</w:t>
      </w:r>
      <w:r w:rsidRPr="000A7CB0">
        <w:t xml:space="preserve">, plasując się najwyżej spośród niestołecznych miast Europy Środkowej, w tym </w:t>
      </w:r>
      <w:r>
        <w:t xml:space="preserve">wyżej, niż </w:t>
      </w:r>
      <w:r w:rsidRPr="000A7CB0">
        <w:t>Pozna</w:t>
      </w:r>
      <w:r>
        <w:t>ń</w:t>
      </w:r>
      <w:r w:rsidRPr="000A7CB0">
        <w:t>, Lipsk i Drezn</w:t>
      </w:r>
      <w:r>
        <w:t>o</w:t>
      </w:r>
      <w:r w:rsidRPr="000A7CB0">
        <w:t>. Wysoka  pozycja stolicy Dolnego Śląska  jest dowodem na skuteczność działań samorządu Wrocławia w kreowaniu warunków</w:t>
      </w:r>
      <w:r>
        <w:t xml:space="preserve"> sprzyjających rozwojowi gospodarczemu </w:t>
      </w:r>
      <w:r w:rsidRPr="000A7CB0">
        <w:t xml:space="preserve">miasta i w konsekwencji całego Wrocławskiego Obszaru Metropolitalnego. </w:t>
      </w:r>
    </w:p>
    <w:p w:rsidR="009B0CB5" w:rsidRPr="000A7CB0" w:rsidRDefault="009B0CB5" w:rsidP="00A63253">
      <w:r w:rsidRPr="000A7CB0">
        <w:t xml:space="preserve">Przykładem inicjatyw lokalnych władz na rzecz podtrzymania pozytywnych tendencji w życiu gospodarczym Wrocławia było utworzenie w  marcu 2020 r. </w:t>
      </w:r>
      <w:r w:rsidRPr="000A7CB0">
        <w:rPr>
          <w:b/>
          <w:i/>
          <w:iCs/>
        </w:rPr>
        <w:t>Centrum Wsparcia Przedsiębiorców</w:t>
      </w:r>
      <w:r w:rsidRPr="000A7CB0">
        <w:t>, ukierunkowanego na udzielanie pomocy wrocławskim firmom,</w:t>
      </w:r>
      <w:r w:rsidRPr="00C61A3E">
        <w:rPr>
          <w:bCs/>
        </w:rPr>
        <w:t xml:space="preserve"> które straciły płynność finansową lub musiały zawiesić swoją działalność z powodu pandemii COVID-19.</w:t>
      </w:r>
      <w:r w:rsidRPr="000A7CB0">
        <w:t xml:space="preserve"> W ramach działalności </w:t>
      </w:r>
      <w:r w:rsidRPr="00D47E32">
        <w:t>Centrum</w:t>
      </w:r>
      <w:r w:rsidRPr="000A7CB0">
        <w:t xml:space="preserve"> przedsiębiorcy i organizacje pozarządowe mog</w:t>
      </w:r>
      <w:r>
        <w:t>ły</w:t>
      </w:r>
      <w:r w:rsidRPr="000A7CB0">
        <w:t xml:space="preserve"> skorzystać z </w:t>
      </w:r>
      <w:r w:rsidRPr="000A7CB0">
        <w:rPr>
          <w:i/>
          <w:iCs/>
        </w:rPr>
        <w:t>Wrocławskiego Pakietu Pomocowego</w:t>
      </w:r>
      <w:r w:rsidRPr="000A7CB0">
        <w:t xml:space="preserve"> – zestawu narzędzi wsparcia, m.in. licznych ulg i zwolnień w należnościach na rzecz miasta. Udzielone ulgi i zwolnienia przekroczyły w minionym roku </w:t>
      </w:r>
      <w:r w:rsidRPr="000A7CB0">
        <w:rPr>
          <w:b/>
        </w:rPr>
        <w:t>kwotę 20 mln zł</w:t>
      </w:r>
      <w:r w:rsidRPr="000A7CB0">
        <w:t xml:space="preserve">. Ponadto umorzono czynsze dzierżawcom targowisk miejskich. W celu wsparcia lokalnego biznesu uruchomiono platformę informacyjną </w:t>
      </w:r>
      <w:r w:rsidRPr="000A7CB0">
        <w:rPr>
          <w:i/>
          <w:iCs/>
        </w:rPr>
        <w:t>Przedsiębiorczy Wrocław 2030</w:t>
      </w:r>
      <w:r w:rsidRPr="000A7CB0">
        <w:t xml:space="preserve">, </w:t>
      </w:r>
      <w:r w:rsidRPr="000A7CB0">
        <w:lastRenderedPageBreak/>
        <w:t xml:space="preserve">a na portalu www.wroclaw.pl prowadzono liczne akcje wspierające lokalną gastronomię i producentów: </w:t>
      </w:r>
      <w:r w:rsidRPr="00C61A3E">
        <w:rPr>
          <w:b/>
          <w:bCs/>
        </w:rPr>
        <w:t>#WroclawNaWynos, Prezenty z Wrocławia, #WroclawZdalnieLokalnie.</w:t>
      </w:r>
    </w:p>
    <w:p w:rsidR="002868C6" w:rsidRDefault="002868C6" w:rsidP="00A63253"/>
    <w:p w:rsidR="009B0CB5" w:rsidRDefault="009B0CB5" w:rsidP="00A63253">
      <w:r w:rsidRPr="002D61AB">
        <w:t xml:space="preserve">Zwiększenie wydatków na przeciwdziałanie skutkom </w:t>
      </w:r>
      <w:r>
        <w:t>pande</w:t>
      </w:r>
      <w:r w:rsidRPr="002D61AB">
        <w:t xml:space="preserve">mii zbiegło się z niespotykaną skalą ubytków we wszystkich </w:t>
      </w:r>
      <w:r w:rsidRPr="000A7CB0">
        <w:t xml:space="preserve">źródłach </w:t>
      </w:r>
      <w:r w:rsidRPr="002D61AB">
        <w:t xml:space="preserve">dochodów własnych </w:t>
      </w:r>
      <w:r>
        <w:t>gminy</w:t>
      </w:r>
      <w:r w:rsidRPr="002D61AB">
        <w:t xml:space="preserve">. Czasowe zamrożenie niektórych sektorów gospodarki spowodowało zahamowanie aktywności gospodarczej wielu podmiotów, czego konsekwencją było istotne zmniejszenie wpływów do budżetu Wrocławia. Ubytek dochodów ogółem w stosunku do planów </w:t>
      </w:r>
      <w:r w:rsidRPr="000A7CB0">
        <w:t>na</w:t>
      </w:r>
      <w:r>
        <w:rPr>
          <w:color w:val="FF0000"/>
        </w:rPr>
        <w:t xml:space="preserve"> </w:t>
      </w:r>
      <w:r w:rsidRPr="002D61AB">
        <w:t xml:space="preserve">2020 r. wyniósł blisko </w:t>
      </w:r>
      <w:r w:rsidRPr="006B60A6">
        <w:rPr>
          <w:b/>
        </w:rPr>
        <w:t>156 mln zł.</w:t>
      </w:r>
      <w:r w:rsidRPr="002D61AB">
        <w:t xml:space="preserve"> Znaczny spadek odnotowano z tytułu podatków i opłat, dochodów z majątku, dochodów z tytułu świadczonych przez </w:t>
      </w:r>
      <w:r>
        <w:t>gminę</w:t>
      </w:r>
      <w:r w:rsidRPr="002D61AB">
        <w:t xml:space="preserve"> usług oraz dochodów z tytułu udziału w podatkach stanowiących dochód budżetu państwa </w:t>
      </w:r>
      <w:r w:rsidRPr="0084249D">
        <w:rPr>
          <w:b/>
        </w:rPr>
        <w:t>(PIT i CIT – łącznie ponad 44 mln zł ubytku)</w:t>
      </w:r>
      <w:r w:rsidRPr="002D61AB">
        <w:t>. Wrocław utracił też dużą część wpływów z tytułu sprzedaży biletów komunikacji miejskiej (</w:t>
      </w:r>
      <w:r w:rsidRPr="006B60A6">
        <w:rPr>
          <w:b/>
        </w:rPr>
        <w:t>ponad 60 mln zł mniej</w:t>
      </w:r>
      <w:r w:rsidRPr="002D61AB">
        <w:t xml:space="preserve"> w stosunku do planów). </w:t>
      </w:r>
      <w:r>
        <w:t xml:space="preserve">Pomimo tego utrzymano tempo </w:t>
      </w:r>
      <w:r w:rsidRPr="002D61AB">
        <w:t>realiz</w:t>
      </w:r>
      <w:r>
        <w:t>owanych</w:t>
      </w:r>
      <w:r w:rsidRPr="002D61AB">
        <w:t xml:space="preserve"> zadań inwestycyjnych </w:t>
      </w:r>
      <w:r>
        <w:t xml:space="preserve">i przeznaczono na nie kwotę w </w:t>
      </w:r>
      <w:r w:rsidRPr="002D61AB">
        <w:t xml:space="preserve">wysokości </w:t>
      </w:r>
      <w:r w:rsidRPr="0018633C">
        <w:rPr>
          <w:b/>
          <w:bCs/>
        </w:rPr>
        <w:t>631 371 673 zł</w:t>
      </w:r>
      <w:r>
        <w:t xml:space="preserve">, </w:t>
      </w:r>
      <w:r w:rsidRPr="0018633C">
        <w:rPr>
          <w:b/>
          <w:bCs/>
        </w:rPr>
        <w:t xml:space="preserve">zwiększając ją o ok. 44 mln zł </w:t>
      </w:r>
      <w:r w:rsidRPr="0084249D">
        <w:rPr>
          <w:bCs/>
        </w:rPr>
        <w:t>w stosunku do roku 2019</w:t>
      </w:r>
      <w:r w:rsidRPr="0084249D">
        <w:t>.</w:t>
      </w:r>
      <w:r w:rsidRPr="002D61AB">
        <w:t xml:space="preserve"> </w:t>
      </w:r>
      <w:r w:rsidRPr="0084249D">
        <w:rPr>
          <w:bCs/>
        </w:rPr>
        <w:t>Wpływy do budżetu w 2020 r. wyniosły</w:t>
      </w:r>
      <w:r w:rsidRPr="005A1090">
        <w:rPr>
          <w:b/>
          <w:bCs/>
        </w:rPr>
        <w:t xml:space="preserve"> 5 175 360 708 zł, </w:t>
      </w:r>
      <w:r w:rsidRPr="0084249D">
        <w:rPr>
          <w:bCs/>
        </w:rPr>
        <w:t xml:space="preserve">natomiast wydatki osiągnęły poziom </w:t>
      </w:r>
      <w:r w:rsidRPr="005A1090">
        <w:rPr>
          <w:b/>
          <w:bCs/>
        </w:rPr>
        <w:t>5 432 109 133</w:t>
      </w:r>
      <w:r w:rsidRPr="005A1090" w:rsidDel="00A02B98">
        <w:rPr>
          <w:b/>
          <w:bCs/>
        </w:rPr>
        <w:t xml:space="preserve"> </w:t>
      </w:r>
      <w:r w:rsidRPr="000A7CB0">
        <w:rPr>
          <w:b/>
          <w:bCs/>
        </w:rPr>
        <w:t>zł</w:t>
      </w:r>
      <w:r w:rsidRPr="000A7CB0">
        <w:t xml:space="preserve">. Różnica między dochodami i wydatkami przyczyniła się do powstania deficytu budżetu Miasta na poziomie </w:t>
      </w:r>
      <w:r w:rsidRPr="000A7CB0">
        <w:rPr>
          <w:b/>
        </w:rPr>
        <w:t xml:space="preserve">256 748 425 zł. </w:t>
      </w:r>
      <w:r w:rsidRPr="000A7CB0">
        <w:t>Był on jednak o</w:t>
      </w:r>
      <w:r w:rsidRPr="000A7CB0">
        <w:rPr>
          <w:b/>
        </w:rPr>
        <w:t xml:space="preserve"> 64 251 575 zł niższy </w:t>
      </w:r>
      <w:r w:rsidRPr="000A7CB0">
        <w:t>niż zakładano w początkowym okresie pandemii. Jednocześnie udało się wypracować</w:t>
      </w:r>
      <w:r w:rsidRPr="002D61AB">
        <w:t xml:space="preserve"> ponad </w:t>
      </w:r>
      <w:r w:rsidRPr="0084249D">
        <w:rPr>
          <w:b/>
        </w:rPr>
        <w:t>133 mln zł nadwyżki operacyjnej</w:t>
      </w:r>
      <w:r w:rsidRPr="002D61AB">
        <w:t xml:space="preserve"> po pokryciu najważniejszych wydatków związanych z bieżącym funkcjonowaniem miasta. Osłabiony niskimi wpływami budżet </w:t>
      </w:r>
      <w:r>
        <w:t xml:space="preserve">gminy </w:t>
      </w:r>
      <w:r w:rsidRPr="002D61AB">
        <w:t xml:space="preserve">jest więc trzymany w ryzach, aby stan finansów nie ograniczał możliwości odbicia gospodarki Wrocławia po kryzysie epidemicznym. W 2020 r. </w:t>
      </w:r>
      <w:r>
        <w:t>gmina Wrocław</w:t>
      </w:r>
      <w:r w:rsidRPr="002D61AB">
        <w:t xml:space="preserve"> zaciągnęł</w:t>
      </w:r>
      <w:r>
        <w:t>a</w:t>
      </w:r>
      <w:r w:rsidRPr="002D61AB">
        <w:t xml:space="preserve"> zobowiązania finansowe na łączną kwotę ponad 522 mln zł, z czego 300 mln zł w Europejskim Banku Inwestycyjnym, w oparciu o preferencyjne warunki finansowania, korzystniejsze niż w przypadku kredytów pozyskiwanych na rynku krajowym. Środki te zostały przeznaczone między innymi na zapewnienie wkładu własnego do projektów współfinansowanych ze środków UE, a także na prefinansowanie wydatków związanych z tymi projektami.</w:t>
      </w:r>
      <w:r>
        <w:t xml:space="preserve"> </w:t>
      </w:r>
    </w:p>
    <w:p w:rsidR="002868C6" w:rsidRDefault="002868C6" w:rsidP="00A63253"/>
    <w:p w:rsidR="009B0CB5" w:rsidRPr="0054719E" w:rsidRDefault="009B0CB5" w:rsidP="00A63253">
      <w:r>
        <w:t xml:space="preserve">Powszechnie stosowaną miarą wielkości gospodarki i dobrobytu jest </w:t>
      </w:r>
      <w:r w:rsidRPr="00265B41">
        <w:t xml:space="preserve">PKB, który jest również jednym ze wskaźników </w:t>
      </w:r>
      <w:r>
        <w:t xml:space="preserve">monitorowania wdrażania </w:t>
      </w:r>
      <w:r w:rsidRPr="00D624A3">
        <w:rPr>
          <w:i/>
          <w:iCs/>
        </w:rPr>
        <w:t>Strategii Wrocław 2030</w:t>
      </w:r>
      <w:r w:rsidRPr="00265B41">
        <w:t>. Ponieważ dane dotyczące PKB na poziomie subregionalnym (jednostki statystyczne NUTS 3) publikowane są z dwuletnim opóźnieniem, najnowsze udostępnione przez GUS i Eurostat liczby odnoszą się do 2018 r.</w:t>
      </w:r>
      <w:r w:rsidRPr="006B60A6">
        <w:t xml:space="preserve"> Według danych GUS za 2018 r. produkt krajowy brutto (PKB) dla największych miast polskich wzrósł w stosunku do roku 2017.</w:t>
      </w:r>
      <w:r>
        <w:t xml:space="preserve"> </w:t>
      </w:r>
      <w:r w:rsidRPr="006B60A6">
        <w:t xml:space="preserve">W 2018 r. Wrocław </w:t>
      </w:r>
      <w:r w:rsidRPr="0084249D">
        <w:rPr>
          <w:b/>
        </w:rPr>
        <w:t xml:space="preserve">był </w:t>
      </w:r>
      <w:r w:rsidRPr="0070069C">
        <w:rPr>
          <w:b/>
        </w:rPr>
        <w:t>trzecim</w:t>
      </w:r>
      <w:r w:rsidRPr="0084249D">
        <w:rPr>
          <w:b/>
        </w:rPr>
        <w:t xml:space="preserve"> miastem w Polsce z najwyższym </w:t>
      </w:r>
      <w:r w:rsidRPr="00EF67A3">
        <w:rPr>
          <w:b/>
        </w:rPr>
        <w:t>całkowitym</w:t>
      </w:r>
      <w:r>
        <w:rPr>
          <w:b/>
          <w:color w:val="FF0000"/>
        </w:rPr>
        <w:t xml:space="preserve"> </w:t>
      </w:r>
      <w:r w:rsidRPr="0084249D">
        <w:rPr>
          <w:b/>
        </w:rPr>
        <w:t>PKB</w:t>
      </w:r>
      <w:r w:rsidRPr="006B60A6">
        <w:t xml:space="preserve"> (po Warszawie i Krakowie), a także trzecim pod względem wskaźnika PKB na 1 mieszkańca (po Warszawie i Poznaniu)</w:t>
      </w:r>
      <w:r>
        <w:t xml:space="preserve">. PKB per capita we Wrocławiu w 2018 r. wyniosło </w:t>
      </w:r>
      <w:r w:rsidRPr="00C61A3E">
        <w:rPr>
          <w:b/>
        </w:rPr>
        <w:t>94 373 zł.</w:t>
      </w:r>
      <w:r w:rsidRPr="00265B41">
        <w:t xml:space="preserve"> W oparciu o wstępne obliczenia PKB Dolnego Śląska według GUS i Eurostatu oraz relacji PKB Wrocławia do PKB całego regionu można oszacować, że w 2019 r. PKB Wrocławia per capita w wartościach bezwzględnych przekroczył 99 tysięcy zł i osiągnął poziom ok. </w:t>
      </w:r>
      <w:r w:rsidRPr="00265B41">
        <w:rPr>
          <w:b/>
          <w:bCs/>
        </w:rPr>
        <w:t>173% średniej krajowej i 125-126% średniej dla UE 27 per capita</w:t>
      </w:r>
      <w:r w:rsidR="004D3D79">
        <w:rPr>
          <w:b/>
          <w:bCs/>
        </w:rPr>
        <w:t xml:space="preserve"> </w:t>
      </w:r>
      <w:r w:rsidR="004D3D79" w:rsidRPr="0054719E">
        <w:rPr>
          <w:bCs/>
        </w:rPr>
        <w:t>(bez uwzględniania Wielkiej Brytan</w:t>
      </w:r>
      <w:r w:rsidR="0054719E">
        <w:rPr>
          <w:bCs/>
        </w:rPr>
        <w:t>i</w:t>
      </w:r>
      <w:r w:rsidR="004D3D79" w:rsidRPr="0054719E">
        <w:rPr>
          <w:bCs/>
        </w:rPr>
        <w:t>i z uwagi na fakt jej wyjścia z Unii Europejskiej)</w:t>
      </w:r>
      <w:r w:rsidRPr="0054719E">
        <w:t>.</w:t>
      </w:r>
    </w:p>
    <w:p w:rsidR="002868C6" w:rsidRDefault="002868C6" w:rsidP="00A63253"/>
    <w:p w:rsidR="009B0CB5" w:rsidRPr="0084249D" w:rsidRDefault="009B0CB5" w:rsidP="00A63253">
      <w:pPr>
        <w:rPr>
          <w:b/>
        </w:rPr>
      </w:pPr>
      <w:r w:rsidRPr="002D61AB">
        <w:t xml:space="preserve">Stosunkowo dobrze prezentuje się sytuacja na wrocławskim rynku pracy. Na dzień 31 grudnia 2020 r. stopa bezrobocia we Wrocławiu wynosiła </w:t>
      </w:r>
      <w:r w:rsidRPr="008848BB">
        <w:rPr>
          <w:b/>
          <w:bCs/>
        </w:rPr>
        <w:t xml:space="preserve">2,4% </w:t>
      </w:r>
      <w:r w:rsidRPr="002D61AB">
        <w:t xml:space="preserve">i zwiększyła się w porównaniu do poprzedniego roku jedynie o </w:t>
      </w:r>
      <w:r w:rsidRPr="008848BB">
        <w:rPr>
          <w:b/>
          <w:bCs/>
        </w:rPr>
        <w:t>0,8 punktów procentowych</w:t>
      </w:r>
      <w:r w:rsidRPr="002D61AB">
        <w:t xml:space="preserve"> (</w:t>
      </w:r>
      <w:r>
        <w:t>stopa bezrobocia w kraju wynosiła 6,2% i wzrosła odpowiednio o 1,1 punkta procentowego</w:t>
      </w:r>
      <w:r w:rsidRPr="002D61AB">
        <w:t xml:space="preserve">). Wrocław jest jednym z czterech miast w Polsce, za Katowicami (1,7%), Warszawą (1,8%), Poznaniem (2,0%), z tak niską stopą bezrobocia. </w:t>
      </w:r>
      <w:r w:rsidRPr="00EF67A3">
        <w:t>Bardzo ważnym i jednocześnie pozytywnym wskaźniki</w:t>
      </w:r>
      <w:r>
        <w:t>e</w:t>
      </w:r>
      <w:r w:rsidRPr="00EF67A3">
        <w:t>m jest wzrost zatrudnienia w sektorze</w:t>
      </w:r>
      <w:r w:rsidRPr="002D61AB">
        <w:t xml:space="preserve"> nowoczesnych technologii. Branża ta należy do jednych z najważniejszych we Wrocławiu, jeżeli chodzi o tworzenie miejsc pracy. W 2020 r. Wrocław po raz kolejny znalazł się </w:t>
      </w:r>
      <w:r w:rsidRPr="0084249D">
        <w:rPr>
          <w:b/>
        </w:rPr>
        <w:lastRenderedPageBreak/>
        <w:t>w pierwszej trójce</w:t>
      </w:r>
      <w:r w:rsidRPr="002D61AB">
        <w:t xml:space="preserve"> rankingu Antala </w:t>
      </w:r>
      <w:r w:rsidRPr="00265B41">
        <w:rPr>
          <w:i/>
          <w:iCs/>
        </w:rPr>
        <w:t>Aktywność specjalistów i menedżerów na rynku pracy</w:t>
      </w:r>
      <w:r w:rsidRPr="002D61AB">
        <w:t xml:space="preserve">, za Warszawą i Trójmiastem. 35% specjalistów i menedżerów wskazało Wrocław jako pożądane miejsce do pracy, mając na uwadze możliwości rozwoju kariery, edukację, zaplecze kulturalne, komunikacyjne i środowiskowe. </w:t>
      </w:r>
      <w:r>
        <w:t xml:space="preserve">Od wielu lat </w:t>
      </w:r>
      <w:r w:rsidRPr="002D61AB">
        <w:t>Wrocław jest jednym z najsilniejszych centrów innowacji i nowoczesnej gospodarki w Polsce oraz miastem, w którym powstaje wiele startup</w:t>
      </w:r>
      <w:r>
        <w:t>ów</w:t>
      </w:r>
      <w:r w:rsidRPr="002D61AB">
        <w:t xml:space="preserve">. W 2020 r. miasto zdecydowanie poprawiło swoją pozycję </w:t>
      </w:r>
      <w:r w:rsidRPr="0084249D">
        <w:rPr>
          <w:b/>
        </w:rPr>
        <w:t xml:space="preserve">w raporcie </w:t>
      </w:r>
      <w:r w:rsidRPr="0084249D">
        <w:rPr>
          <w:b/>
          <w:i/>
          <w:iCs/>
        </w:rPr>
        <w:t>Startup Ecosystem Rankings 2020</w:t>
      </w:r>
      <w:r w:rsidRPr="006B60A6">
        <w:t>,</w:t>
      </w:r>
      <w:r>
        <w:rPr>
          <w:i/>
          <w:iCs/>
        </w:rPr>
        <w:t xml:space="preserve"> </w:t>
      </w:r>
      <w:r>
        <w:t xml:space="preserve">które jest najbardziej kompleksowym badaniem ekosystemów startupów na świecie, </w:t>
      </w:r>
      <w:r w:rsidRPr="002D61AB">
        <w:t xml:space="preserve">przygotowywanym przez portal StartupBlink. Wrocław, w porównaniu do 2019 r., podskoczył w rankingu o 36 pozycji, zajmując </w:t>
      </w:r>
      <w:r w:rsidRPr="0084249D">
        <w:rPr>
          <w:b/>
        </w:rPr>
        <w:t xml:space="preserve">171. miejsce wśród 1000 ekosystemów startupowych z całego świata. </w:t>
      </w:r>
    </w:p>
    <w:p w:rsidR="009B0CB5" w:rsidRPr="00EF67A3" w:rsidRDefault="009B0CB5" w:rsidP="00A63253">
      <w:r w:rsidRPr="002D61AB">
        <w:br/>
      </w:r>
      <w:r>
        <w:t xml:space="preserve">Zamrożenie wszystkich dziedzin życia z powodu </w:t>
      </w:r>
      <w:r w:rsidR="006062FB">
        <w:t>pan</w:t>
      </w:r>
      <w:r>
        <w:t xml:space="preserve">demii uwięziło mieszkańców w domach. Odzwierciedlają to wskaźniki zużycia wody we Wrocławiu w 2020 r. Według danych MPWiK ‒ najbardziej widoczny spadek dotyczył </w:t>
      </w:r>
      <w:r w:rsidRPr="002D61AB">
        <w:t>handlu, usług, szkolnictw</w:t>
      </w:r>
      <w:r>
        <w:t>a</w:t>
      </w:r>
      <w:r w:rsidRPr="002D61AB">
        <w:t>, instytucj</w:t>
      </w:r>
      <w:r>
        <w:t xml:space="preserve">i </w:t>
      </w:r>
      <w:r w:rsidRPr="002D61AB">
        <w:t>publicznych,</w:t>
      </w:r>
      <w:r>
        <w:t xml:space="preserve"> </w:t>
      </w:r>
      <w:r w:rsidRPr="002D61AB">
        <w:t>przedsiębiorstw budowlanych i obiekt</w:t>
      </w:r>
      <w:r>
        <w:t>ów</w:t>
      </w:r>
      <w:r w:rsidRPr="002D61AB">
        <w:t xml:space="preserve"> rekreacyjnych</w:t>
      </w:r>
      <w:r>
        <w:t>, n</w:t>
      </w:r>
      <w:r w:rsidRPr="002D61AB">
        <w:t xml:space="preserve">atomiast w gospodarstwach domowych zużycie </w:t>
      </w:r>
      <w:r>
        <w:t xml:space="preserve">wody </w:t>
      </w:r>
      <w:r w:rsidRPr="002D61AB">
        <w:t>wzrosło o 2,</w:t>
      </w:r>
      <w:r>
        <w:t xml:space="preserve">2 </w:t>
      </w:r>
      <w:r w:rsidRPr="006B337C">
        <w:t>%</w:t>
      </w:r>
      <w:r w:rsidR="004D3D79">
        <w:t xml:space="preserve"> względem planowanego</w:t>
      </w:r>
      <w:r w:rsidRPr="006B337C">
        <w:t xml:space="preserve">. W oczach wrocławian większego znaczenia nabrały jakość i dostępność przestrzeni mieszkaniowej. W chwili opracowywania niniejszego Raportu najnowsze dane dotyczące zasobu mieszkaniowego, </w:t>
      </w:r>
      <w:r>
        <w:t xml:space="preserve">które </w:t>
      </w:r>
      <w:r w:rsidRPr="006B337C">
        <w:t xml:space="preserve">umożliwiają pokazanie kondycji Wrocławia w tym obszarze na tle innych polskich miast,  były dostępne dla 2019 r. </w:t>
      </w:r>
      <w:r>
        <w:t xml:space="preserve">Wówczas </w:t>
      </w:r>
      <w:r w:rsidRPr="006B337C">
        <w:t xml:space="preserve">Wrocław był na czwartym miejscu spośród największych miast w Polsce pod względem wielkości zasobu mieszkaniowego </w:t>
      </w:r>
      <w:r w:rsidRPr="006B337C">
        <w:rPr>
          <w:b/>
          <w:bCs/>
        </w:rPr>
        <w:t>(340 tys. mieszkań)</w:t>
      </w:r>
      <w:r w:rsidRPr="006B337C">
        <w:t xml:space="preserve">, po Warszawie, Krakowie i Łodzi, a ich przyrost (o 9,4%) w okresie 2016-2019 r. uplasował stolicę Dolnego Śląska na drugiej pozycji, zaraz po Gdańsku. Należy podkreślić, że w 2020 r. we Wrocławiu oddano do użytku </w:t>
      </w:r>
      <w:r w:rsidRPr="006B337C">
        <w:rPr>
          <w:b/>
          <w:bCs/>
        </w:rPr>
        <w:t>11 013 lokali mieszkalnych, co jest zaledwie 2% spadkiem w stosunku do 2019 r., tym samym drugą najwyższą wartością w całych powojennych dziejach Wrocławia</w:t>
      </w:r>
      <w:r w:rsidRPr="006B337C">
        <w:t>. W 2019 r. liczba mieszkań przypadająca na tysiąc mieszkańców wynosiła 529,5, co plasuje Wrocław</w:t>
      </w:r>
      <w:r w:rsidRPr="002D61AB">
        <w:t xml:space="preserve"> na trzeciej pozycji po Warszawie i Łodzi, zdecydowanie powyżej średniej unijnej. Chociaż średnia powierzchnia mieszkania </w:t>
      </w:r>
      <w:r w:rsidRPr="00EF67A3">
        <w:t>w czasie pomiędzy rokiem 2016 a 2019</w:t>
      </w:r>
      <w:r w:rsidRPr="002D61AB">
        <w:t xml:space="preserve"> nieznacznie zmalała, to nadal pozostaje najwyższa pośród największych miast</w:t>
      </w:r>
      <w:r>
        <w:t xml:space="preserve"> Polski</w:t>
      </w:r>
      <w:r w:rsidRPr="002D61AB">
        <w:t xml:space="preserve">, co jest szczególnie ważne w sytuacji zwiększenia czasu spędzanego w mieszkaniach. Maleje też przeciętna liczba osób na jedno mieszkanie (w 2019 r. było to 1,89 osoby). Problemem pozostaje wysoka przeciętna cena mieszkania, której </w:t>
      </w:r>
      <w:r>
        <w:t xml:space="preserve">wzrostu </w:t>
      </w:r>
      <w:r w:rsidRPr="002D61AB">
        <w:t xml:space="preserve">nie zahamowała </w:t>
      </w:r>
      <w:r w:rsidR="006062FB">
        <w:t>pan</w:t>
      </w:r>
      <w:r w:rsidRPr="002D61AB">
        <w:t>demia. Cena 1 m</w:t>
      </w:r>
      <w:r w:rsidRPr="002D61AB">
        <w:rPr>
          <w:vertAlign w:val="superscript"/>
        </w:rPr>
        <w:t>2</w:t>
      </w:r>
      <w:r w:rsidRPr="002D61AB">
        <w:t xml:space="preserve"> mieszkania we Wrocławiu zdecydowanie przekroczyła już 7 tys</w:t>
      </w:r>
      <w:r>
        <w:t>ięcy</w:t>
      </w:r>
      <w:r w:rsidRPr="002D61AB">
        <w:t xml:space="preserve"> zł (od 7400 zł na Psim Polu aż po 10</w:t>
      </w:r>
      <w:r>
        <w:t xml:space="preserve"> </w:t>
      </w:r>
      <w:r w:rsidRPr="002D61AB">
        <w:t>000 zł na Starym Mieście)</w:t>
      </w:r>
      <w:r>
        <w:t>. Według portalu bankier.pl (na podstawie danych z otodom.pl) średnia cena 1 m</w:t>
      </w:r>
      <w:r w:rsidRPr="006B60A6">
        <w:rPr>
          <w:vertAlign w:val="superscript"/>
        </w:rPr>
        <w:t>2</w:t>
      </w:r>
      <w:r>
        <w:t xml:space="preserve"> lokalu mieszkalnego w Warszawie na koniec III kwartału 2020 r. wynosiła 11 225 zł, Krakowie ‒ 9 994 zł, Wrocławiu </w:t>
      </w:r>
      <w:r w:rsidRPr="002E2B60">
        <w:rPr>
          <w:b/>
        </w:rPr>
        <w:t>‒ 8 461 zł</w:t>
      </w:r>
      <w:r>
        <w:t>, Poznaniu ‒ 7 830 zł</w:t>
      </w:r>
      <w:r w:rsidRPr="002D61AB">
        <w:t xml:space="preserve">. Na wzrost cen wpływają w znacznym stopniu brak krajowej polityki mieszkaniowej oraz fakt, że nieruchomości stanowią jedną z najlepszych obecnie lokat kapitału. </w:t>
      </w:r>
      <w:r w:rsidRPr="00EF67A3">
        <w:t>Należy jednak podkreślić, że tak wysoki poziom cen jest notowany jedynie w największych polskich miastach, z wyjątkiem Łodzi, i w szczególnie popularnych kurortach. W mniejszych ośrodkach koszty zakupu mieszkania są zdecydowanie niższe.</w:t>
      </w:r>
    </w:p>
    <w:p w:rsidR="002868C6" w:rsidRDefault="002868C6" w:rsidP="00A63253"/>
    <w:p w:rsidR="009B0CB5" w:rsidRDefault="00886E89" w:rsidP="00A63253">
      <w:r w:rsidRPr="00886E89">
        <w:t>Odnotowany na wrocławskim rynku mieszkaniowym minimalny spadek oddanych do użytku lokali mieszkalnych oraz wydanych decyzji administracyjnych związanych z inwestycjami mieszkaniowymi jest jednak dowodem na niesłabnące zainteresowanie zakupem mieszkań we Wrocławiu</w:t>
      </w:r>
      <w:r w:rsidR="009B0CB5">
        <w:t xml:space="preserve">. </w:t>
      </w:r>
    </w:p>
    <w:p w:rsidR="002868C6" w:rsidRDefault="002868C6" w:rsidP="00A63253"/>
    <w:p w:rsidR="009B0CB5" w:rsidRDefault="009B0CB5" w:rsidP="00A63253">
      <w:r w:rsidRPr="00C61A3E">
        <w:t xml:space="preserve">Według analityków z CBRE w pewnym stopniu pandemia jedynie przyspieszyła zauważalne już wcześniej zmiany na rynku nieruchomości komercyjnych, których przyczyną są takie zjawiska, jak praca hybrydowa czy wzrost znaczenia e-handlu. Wciąż jednak wiele podmiotów </w:t>
      </w:r>
      <w:r w:rsidRPr="00C61A3E">
        <w:lastRenderedPageBreak/>
        <w:t>zainteresowanych jest inwestowaniem w rynek nieruchomości w Polsce, w szczególności w sektor magazynowy, mieszkania na wynajem oraz biura. W</w:t>
      </w:r>
      <w:r w:rsidRPr="002D61AB">
        <w:t xml:space="preserve">zrost popularności pracy zdalnej </w:t>
      </w:r>
      <w:r>
        <w:t xml:space="preserve">nie </w:t>
      </w:r>
      <w:r w:rsidRPr="002D61AB">
        <w:t xml:space="preserve">zaowocował </w:t>
      </w:r>
      <w:r>
        <w:t xml:space="preserve">jeszcze we Wrocławiu spadkiem oddanej do użytkowania powierzchni biurowej. W 2020 r. </w:t>
      </w:r>
      <w:r w:rsidRPr="002D61AB">
        <w:t>spośród regionalnych miast polskich</w:t>
      </w:r>
      <w:r>
        <w:t>,</w:t>
      </w:r>
      <w:r w:rsidRPr="002D61AB">
        <w:t xml:space="preserve"> </w:t>
      </w:r>
      <w:r w:rsidRPr="002E2B60">
        <w:rPr>
          <w:b/>
        </w:rPr>
        <w:t>Wrocław miał wciąż najwyższy</w:t>
      </w:r>
      <w:r w:rsidRPr="002D61AB">
        <w:t xml:space="preserve"> (po Krakowie) </w:t>
      </w:r>
      <w:r w:rsidRPr="002E2B60">
        <w:rPr>
          <w:b/>
        </w:rPr>
        <w:t>wskaźnik istniejącej powierzchni biurowej (1,2 mln m</w:t>
      </w:r>
      <w:r w:rsidRPr="002E2B60">
        <w:rPr>
          <w:b/>
          <w:vertAlign w:val="superscript"/>
        </w:rPr>
        <w:t>2</w:t>
      </w:r>
      <w:r w:rsidRPr="002E2B60">
        <w:rPr>
          <w:b/>
        </w:rPr>
        <w:t>),</w:t>
      </w:r>
      <w:r w:rsidRPr="002D61AB">
        <w:t xml:space="preserve"> a także jeden z najwyższych (po Katowicach) </w:t>
      </w:r>
      <w:r>
        <w:t xml:space="preserve">‒ </w:t>
      </w:r>
      <w:r w:rsidRPr="002D61AB">
        <w:t>powierzchni biurowej w budowie (blisko 120 tys</w:t>
      </w:r>
      <w:r>
        <w:t>ięcy</w:t>
      </w:r>
      <w:r w:rsidRPr="002D61AB">
        <w:t xml:space="preserve"> m</w:t>
      </w:r>
      <w:r w:rsidRPr="00265B41">
        <w:rPr>
          <w:vertAlign w:val="superscript"/>
        </w:rPr>
        <w:t>2</w:t>
      </w:r>
      <w:r w:rsidRPr="002D61AB">
        <w:t xml:space="preserve">). </w:t>
      </w:r>
    </w:p>
    <w:p w:rsidR="00977EC3" w:rsidRDefault="00977EC3" w:rsidP="00A63253"/>
    <w:p w:rsidR="009B0CB5" w:rsidRPr="00EF67A3" w:rsidRDefault="009B0CB5" w:rsidP="00A63253">
      <w:r w:rsidRPr="00EF67A3">
        <w:t>W</w:t>
      </w:r>
      <w:r>
        <w:t xml:space="preserve"> celu podtrzymania atrakcyjności inwestycyjnej miasta w</w:t>
      </w:r>
      <w:r w:rsidRPr="00EF67A3">
        <w:t xml:space="preserve"> 2020 r. </w:t>
      </w:r>
      <w:r>
        <w:t xml:space="preserve">w opracowaniu było </w:t>
      </w:r>
      <w:r w:rsidRPr="00EF67A3">
        <w:t xml:space="preserve">120 </w:t>
      </w:r>
      <w:r w:rsidR="006E749C">
        <w:t xml:space="preserve">miejscowych </w:t>
      </w:r>
      <w:r w:rsidRPr="00EF67A3">
        <w:t xml:space="preserve">planów </w:t>
      </w:r>
      <w:r w:rsidR="006E749C">
        <w:t>zagospodarowania przestrzennego,</w:t>
      </w:r>
      <w:r w:rsidRPr="00EF67A3">
        <w:t xml:space="preserve"> z czego 28 uchwalono i przystąpiono do 22 nowych planów. Pokrycie planistyczne miasta utrzymuje się na stałym poziomie bliskim 60% powierzchni miasta, </w:t>
      </w:r>
      <w:r w:rsidRPr="00EF67A3">
        <w:rPr>
          <w:b/>
          <w:bCs/>
        </w:rPr>
        <w:t>co w 2019 r. plasowało Wrocław na trzecim miejscu wśród największych miast w Polsce</w:t>
      </w:r>
      <w:r w:rsidRPr="00EF67A3">
        <w:t xml:space="preserve"> (po Gdańsku i Krakowie</w:t>
      </w:r>
      <w:r>
        <w:t>,</w:t>
      </w:r>
      <w:r w:rsidRPr="00EF67A3">
        <w:t xml:space="preserve"> w tych ośrodkach </w:t>
      </w:r>
      <w:r>
        <w:t xml:space="preserve">ta </w:t>
      </w:r>
      <w:r w:rsidRPr="00EF67A3">
        <w:t xml:space="preserve">proporcja wynosi ok. 65%). </w:t>
      </w:r>
    </w:p>
    <w:p w:rsidR="00977EC3" w:rsidRDefault="00977EC3" w:rsidP="00A63253"/>
    <w:p w:rsidR="009B0CB5" w:rsidRPr="00EF67A3" w:rsidRDefault="009B0CB5" w:rsidP="00A63253">
      <w:r w:rsidRPr="00EF67A3">
        <w:t xml:space="preserve">Jedną z bardziej doświadczonych skutkami pandemii sfer życia były edukacja i nauka. Zdalne zajęcia zmieniły nie tylko sposób funkcjonowania instytucji edukacyjnych, ale przeniosły edukację do domów, reorganizując codzienne życie mieszkańców Wrocławia. Największym wyzwaniem było zamknięcie przedszkoli i placówek szkolnictwa specjalnego, gdzie nauczanie i rehabilitacja nie jest możliwa w formie zdalnej. </w:t>
      </w:r>
    </w:p>
    <w:p w:rsidR="009B0CB5" w:rsidRPr="00EF67A3" w:rsidRDefault="009B0CB5" w:rsidP="00A63253">
      <w:r w:rsidRPr="00EF67A3">
        <w:t>Prowadzenie i utrzymanie placówek oświatowych jest zadaniem własnym gmin i powiatów (w przypadku szkolnictwa ponadpodstawowego). Na jego realizację samorządy</w:t>
      </w:r>
      <w:r w:rsidRPr="002D61AB">
        <w:t xml:space="preserve"> </w:t>
      </w:r>
      <w:r w:rsidRPr="00EF67A3">
        <w:t>otrzymują subwencję oświatową oraz dotację przedszkolną</w:t>
      </w:r>
      <w:r>
        <w:t>,</w:t>
      </w:r>
      <w:r w:rsidRPr="00EF67A3">
        <w:t xml:space="preserve"> które, szczególnie w przypadku największych miast, pokrywają tylko część kosztów funkcjonowania placówek oświatowych. </w:t>
      </w:r>
      <w:r w:rsidRPr="002D61AB">
        <w:t xml:space="preserve">W 2020 r. </w:t>
      </w:r>
      <w:r w:rsidRPr="00B138CC">
        <w:rPr>
          <w:b/>
          <w:bCs/>
        </w:rPr>
        <w:t>wydatki bieżące</w:t>
      </w:r>
      <w:r>
        <w:rPr>
          <w:b/>
          <w:bCs/>
        </w:rPr>
        <w:t xml:space="preserve"> </w:t>
      </w:r>
      <w:r w:rsidRPr="00EF67A3">
        <w:rPr>
          <w:b/>
          <w:bCs/>
        </w:rPr>
        <w:t>(bez inwestycji)</w:t>
      </w:r>
      <w:r w:rsidRPr="00B138CC">
        <w:rPr>
          <w:b/>
          <w:bCs/>
        </w:rPr>
        <w:t xml:space="preserve"> poniesione na oświatę opiewały na</w:t>
      </w:r>
      <w:r>
        <w:rPr>
          <w:b/>
          <w:bCs/>
        </w:rPr>
        <w:t xml:space="preserve"> </w:t>
      </w:r>
      <w:r w:rsidRPr="00EF67A3">
        <w:rPr>
          <w:b/>
          <w:bCs/>
        </w:rPr>
        <w:t xml:space="preserve">kwotę </w:t>
      </w:r>
      <w:r w:rsidRPr="00B138CC">
        <w:rPr>
          <w:b/>
          <w:bCs/>
        </w:rPr>
        <w:t xml:space="preserve">prawie 1,5 mld zł </w:t>
      </w:r>
      <w:r w:rsidRPr="002D61AB">
        <w:t xml:space="preserve">(co stanowiło 29% budżetu Wrocławia), </w:t>
      </w:r>
      <w:r w:rsidRPr="00EF67A3">
        <w:t xml:space="preserve">natomiast </w:t>
      </w:r>
      <w:r w:rsidRPr="00EF67A3">
        <w:rPr>
          <w:b/>
        </w:rPr>
        <w:t>kwota subwencji oświatowej</w:t>
      </w:r>
      <w:r w:rsidRPr="00EF67A3">
        <w:t xml:space="preserve"> oraz dotacji przedszkolnej uzyskana przez gminę wyniosła </w:t>
      </w:r>
      <w:r w:rsidRPr="00EF67A3">
        <w:rPr>
          <w:b/>
        </w:rPr>
        <w:t>niecałe 754 mln zł</w:t>
      </w:r>
      <w:r w:rsidRPr="00EF67A3">
        <w:t>. Pokryła ona zatem zaledwie nieco ponad połowę wydatków budżetu Miasta na edukację szkolną i przedszkolną. Pozostałą ich część, obejmującą m.in. koszty reformy, polegającej na likwidacji gimnazjów, oraz podwyżki dla nauczycieli, samorząd Wrocławia musiał pokryć z dochodów własnych budżetu. Dodatkowym obciążeniem była konieczność przeznaczenia 9 mln zł na z</w:t>
      </w:r>
      <w:r w:rsidRPr="00EF67A3">
        <w:rPr>
          <w:bCs/>
        </w:rPr>
        <w:t>apewnienie bezpieczeństwa epidemiologicznego w placówkach edukacyjnych. J</w:t>
      </w:r>
      <w:r w:rsidRPr="00EF67A3">
        <w:t xml:space="preserve">edynie połowę tej kwoty pokryło zwiększenie oświatowej subwencji ogólnej. </w:t>
      </w:r>
    </w:p>
    <w:p w:rsidR="00617E58" w:rsidRDefault="00617E58" w:rsidP="00A63253">
      <w:pPr>
        <w:rPr>
          <w:szCs w:val="20"/>
        </w:rPr>
      </w:pPr>
    </w:p>
    <w:p w:rsidR="009B0CB5" w:rsidRPr="00EF67A3" w:rsidRDefault="009B0CB5" w:rsidP="00A63253">
      <w:r w:rsidRPr="00EF67A3">
        <w:t xml:space="preserve">W 2020 r., pomimo trudnej sytuacji związanej z pandemią, we Wrocławiu utworzono </w:t>
      </w:r>
      <w:r w:rsidRPr="00EF67A3">
        <w:rPr>
          <w:b/>
          <w:bCs/>
        </w:rPr>
        <w:t>1 830 nowych miejsc w przedszkolach miejskich</w:t>
      </w:r>
      <w:r w:rsidRPr="00EF67A3">
        <w:t xml:space="preserve">. Uruchomiono dwa nowe przedszkola miejskie o łącznej liczbie 550 miejsc: Przedszkole nr 147 przy ul. Jackowskiego 55 oraz Przedszkole nr 26 przy al. Śląskiej 1. Ogółem liczba miejsc w przedszkolach publicznych przekroczyła 23 600, co stanowi 85,4% wszystkich miejsc we wrocławskich przedszkolach. </w:t>
      </w:r>
      <w:r w:rsidRPr="00EF67A3">
        <w:rPr>
          <w:b/>
        </w:rPr>
        <w:t>Odsetek dzieci w wieku 3-5 lat uczęszczających do przedszkoli w 2020 r. wyniósł 97,4%.</w:t>
      </w:r>
    </w:p>
    <w:p w:rsidR="009B0CB5" w:rsidRPr="00253B85" w:rsidRDefault="009B0CB5" w:rsidP="00A63253">
      <w:r w:rsidRPr="00253B85">
        <w:t xml:space="preserve">Sukcesywnie wzrasta również liczba miejsc w ramach poszczególnych form opieki nad dziećmi do lat 3, w 2020 r. było ich 8 677. </w:t>
      </w:r>
      <w:r w:rsidRPr="00253B85">
        <w:rPr>
          <w:b/>
        </w:rPr>
        <w:t xml:space="preserve">Wrocław utrzymał pozycję lidera wśród polskich dużych miast </w:t>
      </w:r>
      <w:r w:rsidRPr="00253B85">
        <w:t>pod względem proporcji dzieci objętych opieką w żłobkach i klubach dziecięcych. W 2020 r</w:t>
      </w:r>
      <w:r>
        <w:t>.</w:t>
      </w:r>
      <w:r w:rsidRPr="00253B85">
        <w:t xml:space="preserve"> z takiej formy opieki korzystało 30 % dzieci</w:t>
      </w:r>
      <w:r>
        <w:t xml:space="preserve"> (25 % w 2017 r.), o 5% więcej </w:t>
      </w:r>
      <w:r w:rsidRPr="00253B85">
        <w:t xml:space="preserve">niż </w:t>
      </w:r>
      <w:r>
        <w:t>w</w:t>
      </w:r>
      <w:r w:rsidRPr="00253B85">
        <w:t xml:space="preserve"> przypadku Krakowa, zajmującego drugie miejsce na liście metropolii stwarzających najlepsze warunki w zakresie opieki nad dziećmi do lat 3.</w:t>
      </w:r>
    </w:p>
    <w:p w:rsidR="009B0CB5" w:rsidRDefault="009B0CB5" w:rsidP="00A63253">
      <w:r>
        <w:t xml:space="preserve">Jednymi z głównych </w:t>
      </w:r>
      <w:r w:rsidRPr="002D61AB">
        <w:t xml:space="preserve">wskaźników monitorujących wdrażanie </w:t>
      </w:r>
      <w:r w:rsidRPr="00265B41">
        <w:rPr>
          <w:i/>
          <w:iCs/>
        </w:rPr>
        <w:t>Strategii Wrocław 2030</w:t>
      </w:r>
      <w:r w:rsidRPr="002D61AB">
        <w:t xml:space="preserve"> </w:t>
      </w:r>
      <w:r>
        <w:t xml:space="preserve">są </w:t>
      </w:r>
      <w:r w:rsidRPr="002D61AB">
        <w:t>wyniki matur i miejsce wrocławskich uczelni w rankingach. Pomimo stress-test</w:t>
      </w:r>
      <w:r>
        <w:t>u,</w:t>
      </w:r>
      <w:r w:rsidRPr="002D61AB">
        <w:t xml:space="preserve"> jakiemu poddane zostały ed</w:t>
      </w:r>
      <w:r>
        <w:t>ukacja i nauka, średnie wyniki</w:t>
      </w:r>
      <w:r w:rsidRPr="002D61AB">
        <w:t xml:space="preserve"> matur z języka polskiego i matematyki były na wyższym poziomie niż średni wynik w Polsce i województwie. </w:t>
      </w:r>
      <w:r w:rsidRPr="006B60A6">
        <w:rPr>
          <w:bCs/>
        </w:rPr>
        <w:t>Do egzaminu maturalnego we Wrocławiu przystąpiło 5</w:t>
      </w:r>
      <w:r>
        <w:rPr>
          <w:bCs/>
        </w:rPr>
        <w:t xml:space="preserve"> </w:t>
      </w:r>
      <w:r w:rsidRPr="006B60A6">
        <w:rPr>
          <w:bCs/>
        </w:rPr>
        <w:t xml:space="preserve">208 uczniów, maturę zdało </w:t>
      </w:r>
      <w:r w:rsidRPr="002E2B60">
        <w:rPr>
          <w:b/>
          <w:bCs/>
        </w:rPr>
        <w:t>80,7% uczniów</w:t>
      </w:r>
      <w:r w:rsidRPr="006B60A6">
        <w:rPr>
          <w:bCs/>
        </w:rPr>
        <w:t xml:space="preserve">, co stanowi </w:t>
      </w:r>
      <w:r w:rsidRPr="006B60A6">
        <w:rPr>
          <w:b/>
          <w:bCs/>
        </w:rPr>
        <w:t>trzeci wynik</w:t>
      </w:r>
      <w:r w:rsidRPr="006B60A6">
        <w:rPr>
          <w:bCs/>
        </w:rPr>
        <w:t xml:space="preserve"> </w:t>
      </w:r>
      <w:r w:rsidRPr="006B60A6">
        <w:rPr>
          <w:bCs/>
        </w:rPr>
        <w:lastRenderedPageBreak/>
        <w:t xml:space="preserve">w kraju po Warszawie i Krakowie. Z placówek prowadzonych przez </w:t>
      </w:r>
      <w:r w:rsidRPr="00253B85">
        <w:rPr>
          <w:bCs/>
        </w:rPr>
        <w:t xml:space="preserve">miasto </w:t>
      </w:r>
      <w:r w:rsidRPr="006B60A6">
        <w:rPr>
          <w:bCs/>
        </w:rPr>
        <w:t>Wrocław do egzaminu maturalnego przystąpiło 4</w:t>
      </w:r>
      <w:r>
        <w:rPr>
          <w:bCs/>
        </w:rPr>
        <w:t xml:space="preserve"> </w:t>
      </w:r>
      <w:r w:rsidRPr="006B60A6">
        <w:rPr>
          <w:bCs/>
        </w:rPr>
        <w:t>170 uczniów, a zdawalność egzaminu wyniosła 90,7%.</w:t>
      </w:r>
    </w:p>
    <w:p w:rsidR="00977EC3" w:rsidRDefault="00977EC3" w:rsidP="00A63253"/>
    <w:p w:rsidR="009B0CB5" w:rsidRDefault="009B0CB5" w:rsidP="00A63253">
      <w:r w:rsidRPr="0028098E">
        <w:t xml:space="preserve">W rankingu szkół wyższych </w:t>
      </w:r>
      <w:r w:rsidRPr="006B60A6">
        <w:rPr>
          <w:i/>
          <w:iCs/>
        </w:rPr>
        <w:t>Perspektywy</w:t>
      </w:r>
      <w:r>
        <w:t xml:space="preserve"> w 2020 r. dwie wrocławskie uczelnie – Uniwersytet Wrocławski oraz Politechnika Wrocławska znalazły się w pierwszej dziesiątce uczelni wyższych w kraju, natomiast kolejne trzy w pierwszej pięćdziesiątce.</w:t>
      </w:r>
    </w:p>
    <w:p w:rsidR="009B0CB5" w:rsidRDefault="009B0CB5" w:rsidP="00A63253">
      <w:r>
        <w:t xml:space="preserve">W rankingu </w:t>
      </w:r>
      <w:r w:rsidRPr="002E2B60">
        <w:rPr>
          <w:b/>
          <w:i/>
          <w:iCs/>
        </w:rPr>
        <w:t>Center for World University Rankings (CWUR)</w:t>
      </w:r>
      <w:r>
        <w:t xml:space="preserve"> trzy wrocławskie uczelnie </w:t>
      </w:r>
      <w:r>
        <w:rPr>
          <w:bCs/>
        </w:rPr>
        <w:t>–</w:t>
      </w:r>
      <w:r>
        <w:t xml:space="preserve"> Uniwersytet Wrocławski, Politechnika Wrocławska, Uniwersytet Medyczny znalazły się w pierwszej dziesiątce uczelni polskich, a w światowym zestawieniu Uniwersytet Wrocławski uplasował się w ósmej setce. </w:t>
      </w:r>
      <w:r w:rsidRPr="006B60A6">
        <w:rPr>
          <w:i/>
          <w:iCs/>
        </w:rPr>
        <w:t>Center for World University Rankings (CWUR)</w:t>
      </w:r>
      <w:r>
        <w:t xml:space="preserve"> to czołowa organizacja konsultingowa zajmująca się doradztwem uczelniom wyższym oraz rządom dążącym do poprawy wyników nauczania oraz badań naukowych. Publikowane przez nią co roku globalne rankingi uniwersytetów są uznawane za miarodajne na całym świecie ze względu na ich obiektywizm, przejrzystość i spójność. </w:t>
      </w:r>
      <w:r w:rsidRPr="00ED414A">
        <w:rPr>
          <w:rStyle w:val="Pogrubienie"/>
        </w:rPr>
        <w:t xml:space="preserve">W najnowszym rankingu szanghajskim </w:t>
      </w:r>
      <w:r w:rsidRPr="00ED414A">
        <w:rPr>
          <w:rStyle w:val="Pogrubienie"/>
          <w:i/>
          <w:iCs/>
        </w:rPr>
        <w:t>GRAS</w:t>
      </w:r>
      <w:r w:rsidRPr="00ED414A">
        <w:rPr>
          <w:rStyle w:val="Pogrubienie"/>
        </w:rPr>
        <w:t>, w którym uczelnie porównywane są osobno w 54 obszarach nauki, Politechnika Wrocławska została wyróżniona w trzech dziedzinach – matematyce, energetyce oraz inżynierii mechanicznej.</w:t>
      </w:r>
    </w:p>
    <w:p w:rsidR="00977EC3" w:rsidRDefault="00977EC3" w:rsidP="00A63253"/>
    <w:p w:rsidR="009B0CB5" w:rsidRDefault="009B0CB5" w:rsidP="00A63253">
      <w:r w:rsidRPr="006B337C">
        <w:t xml:space="preserve">Pomimo pandemii udało się kontynuować główne kierunki polityki kulturalnej, realizowanej przez samorząd Wrocławia, w tym utrzymać wysokość dotacji dla wszystkich 27 instytucji kultury prowadzonych lub współprowadzonych przez miasto Wrocław. </w:t>
      </w:r>
      <w:r w:rsidRPr="006B337C">
        <w:rPr>
          <w:b/>
          <w:bCs/>
        </w:rPr>
        <w:t>W 2020 r. poziom finansowania kultury ze środków samorządu</w:t>
      </w:r>
      <w:r w:rsidRPr="00DF0BA3">
        <w:rPr>
          <w:b/>
          <w:bCs/>
        </w:rPr>
        <w:t xml:space="preserve"> wzrósł do prawie 155 mln</w:t>
      </w:r>
      <w:r w:rsidRPr="006B60A6">
        <w:t>,</w:t>
      </w:r>
      <w:r>
        <w:rPr>
          <w:b/>
          <w:bCs/>
        </w:rPr>
        <w:t xml:space="preserve"> </w:t>
      </w:r>
      <w:r>
        <w:t>w</w:t>
      </w:r>
      <w:r w:rsidRPr="002D61AB">
        <w:t xml:space="preserve"> tym na inicjatywy organizacji pozarządowych przekazano kwotę ponad 18 mln zł. Chociaż część wydarzeń kulturalnych z oczywistych powodów musiała zostać odwołana, instytucje kultury szybko przeniosły swoją działalność do internetu. Pomimo utrudnień związanych z </w:t>
      </w:r>
      <w:r w:rsidR="006062FB">
        <w:t>pan</w:t>
      </w:r>
      <w:r w:rsidRPr="002D61AB">
        <w:t xml:space="preserve">demią odbył się II Kongres Wrocławskiej Kultury zakończony wyborami społecznych reprezentantów do </w:t>
      </w:r>
      <w:r w:rsidRPr="006B60A6">
        <w:rPr>
          <w:b/>
        </w:rPr>
        <w:t xml:space="preserve">Wrocławskiej Rady Kultury. </w:t>
      </w:r>
      <w:r w:rsidRPr="002D61AB">
        <w:t xml:space="preserve">Już na początku </w:t>
      </w:r>
      <w:r w:rsidR="00331A1F">
        <w:t>pan</w:t>
      </w:r>
      <w:r w:rsidRPr="002D61AB">
        <w:t xml:space="preserve">demii wprowadzony został </w:t>
      </w:r>
      <w:r w:rsidRPr="002E2B60">
        <w:rPr>
          <w:b/>
          <w:i/>
          <w:iCs/>
        </w:rPr>
        <w:t>Wrocławski Program Interwencji Społecznej</w:t>
      </w:r>
      <w:r w:rsidRPr="002E2B60">
        <w:rPr>
          <w:b/>
        </w:rPr>
        <w:t xml:space="preserve">, </w:t>
      </w:r>
      <w:r w:rsidRPr="002D61AB">
        <w:t xml:space="preserve">wspierający instytucje kultury, którego częścią był </w:t>
      </w:r>
      <w:r w:rsidRPr="00DC2BAB">
        <w:rPr>
          <w:b/>
          <w:bCs/>
        </w:rPr>
        <w:t>program zakupów dzieł sztuki wrocławskich artystów na kwotę blisko 128 tysięcy zł</w:t>
      </w:r>
      <w:r w:rsidRPr="002D61AB">
        <w:t xml:space="preserve"> oraz pakiet stypendialny. Z powodu </w:t>
      </w:r>
      <w:r w:rsidR="006062FB">
        <w:t>pan</w:t>
      </w:r>
      <w:r w:rsidRPr="002D61AB">
        <w:t>demii odwołana została natomiast większość imprez sportowych.</w:t>
      </w:r>
    </w:p>
    <w:p w:rsidR="0077677B" w:rsidRDefault="0077677B" w:rsidP="00A63253"/>
    <w:p w:rsidR="009B0CB5" w:rsidRPr="009761CF" w:rsidRDefault="009B0CB5" w:rsidP="00A63253">
      <w:pPr>
        <w:rPr>
          <w:b/>
        </w:rPr>
      </w:pPr>
      <w:r w:rsidRPr="00F320C1">
        <w:t xml:space="preserve">Jedną z najciężej doświadczonych branż w wyniku lockdownów i ograniczeń w przemieszczaniu się wywołanych </w:t>
      </w:r>
      <w:r w:rsidR="00331A1F">
        <w:t>pan</w:t>
      </w:r>
      <w:r w:rsidRPr="00F320C1">
        <w:t xml:space="preserve">demią była turystyka. Na całym świecie jej stan mierzony był wielkością strat zamiast wzrostów. </w:t>
      </w:r>
      <w:r w:rsidRPr="00871CE4">
        <w:rPr>
          <w:rStyle w:val="Uwydatnienie"/>
          <w:rFonts w:eastAsia="font227"/>
          <w:i w:val="0"/>
          <w:iCs w:val="0"/>
        </w:rPr>
        <w:t xml:space="preserve">W 2020 r. z turystycznych obiektów noclegowych we Wrocławiu skorzystało 595 131 osób, w tym 146 880 turystów z zagranicy. Jest to spadek w stosunku do roku 2019 o 805 876 liczby turystów ogółem, czyli </w:t>
      </w:r>
      <w:r w:rsidRPr="00871CE4">
        <w:rPr>
          <w:rStyle w:val="Uwydatnienie"/>
          <w:rFonts w:eastAsia="font227"/>
          <w:b/>
          <w:i w:val="0"/>
          <w:iCs w:val="0"/>
        </w:rPr>
        <w:t>o 57,5%</w:t>
      </w:r>
      <w:r w:rsidRPr="00871CE4">
        <w:rPr>
          <w:rStyle w:val="Uwydatnienie"/>
          <w:rFonts w:eastAsia="font227"/>
          <w:i w:val="0"/>
          <w:iCs w:val="0"/>
        </w:rPr>
        <w:t xml:space="preserve"> i o 303 840 liczby turystów zagranicznych, czyli </w:t>
      </w:r>
      <w:r w:rsidRPr="00871CE4">
        <w:rPr>
          <w:rStyle w:val="Uwydatnienie"/>
          <w:rFonts w:eastAsia="font227"/>
          <w:b/>
          <w:i w:val="0"/>
          <w:iCs w:val="0"/>
        </w:rPr>
        <w:t xml:space="preserve">67,4%. </w:t>
      </w:r>
      <w:r w:rsidRPr="009B6675">
        <w:rPr>
          <w:rFonts w:eastAsia="font227"/>
        </w:rPr>
        <w:t>W 2020 r.</w:t>
      </w:r>
      <w:r w:rsidRPr="00C61A3E">
        <w:rPr>
          <w:rFonts w:eastAsia="font227"/>
          <w:iCs/>
        </w:rPr>
        <w:t xml:space="preserve"> podejmowane były liczne działania promujące Wrocław zarówno w Polsce, jak i za granicą. </w:t>
      </w:r>
      <w:r w:rsidR="00613D4C">
        <w:rPr>
          <w:rFonts w:eastAsia="font227"/>
          <w:iCs/>
        </w:rPr>
        <w:t>Pan</w:t>
      </w:r>
      <w:r w:rsidRPr="00C61A3E">
        <w:rPr>
          <w:rFonts w:eastAsia="font227"/>
          <w:iCs/>
        </w:rPr>
        <w:t xml:space="preserve">demia spowodowała konieczność dostosowania formy promocji turystyki do panującej sytuacji. </w:t>
      </w:r>
      <w:r w:rsidRPr="00C61A3E">
        <w:rPr>
          <w:iCs/>
        </w:rPr>
        <w:t xml:space="preserve">Kampanie promocyjne kierowano przede wszystkim </w:t>
      </w:r>
      <w:r w:rsidRPr="00C61A3E">
        <w:rPr>
          <w:iCs/>
        </w:rPr>
        <w:br/>
        <w:t xml:space="preserve">do mieszkańców Polski, ale także krajów ościennych – Czech i Niemiec, zdecydowaną większość działań realizowano w internecie. </w:t>
      </w:r>
    </w:p>
    <w:p w:rsidR="0077677B" w:rsidRDefault="0077677B" w:rsidP="00A63253"/>
    <w:p w:rsidR="009B0CB5" w:rsidRDefault="009B0CB5" w:rsidP="00A63253">
      <w:r w:rsidRPr="002D61AB">
        <w:t>Nadzieją na najbliższe lata napawa fakt, że w 2020 r. Wrocław uplasował się w czołówce atrakcyjnych turystycznie miast tej części Europy</w:t>
      </w:r>
      <w:r>
        <w:t>, co pokazują</w:t>
      </w:r>
      <w:r w:rsidRPr="002D61AB">
        <w:t xml:space="preserve"> ranking</w:t>
      </w:r>
      <w:r>
        <w:t>i</w:t>
      </w:r>
      <w:r w:rsidR="00886E89">
        <w:t xml:space="preserve">: </w:t>
      </w:r>
      <w:r w:rsidR="00886E89" w:rsidRPr="00D47E32">
        <w:rPr>
          <w:b/>
        </w:rPr>
        <w:t>portalu</w:t>
      </w:r>
      <w:r w:rsidRPr="002D61AB">
        <w:t xml:space="preserve"> </w:t>
      </w:r>
      <w:r w:rsidRPr="002E2B60">
        <w:rPr>
          <w:b/>
          <w:i/>
          <w:iCs/>
        </w:rPr>
        <w:t>TripAdvisor</w:t>
      </w:r>
      <w:r w:rsidRPr="002E2B60">
        <w:rPr>
          <w:b/>
        </w:rPr>
        <w:t xml:space="preserve">, </w:t>
      </w:r>
      <w:r w:rsidR="00886E89" w:rsidRPr="00886E89">
        <w:rPr>
          <w:b/>
          <w:i/>
          <w:iCs/>
        </w:rPr>
        <w:t xml:space="preserve">brytyjskiego dziennika </w:t>
      </w:r>
      <w:r w:rsidR="00886E89" w:rsidRPr="00886E89">
        <w:rPr>
          <w:b/>
          <w:iCs/>
        </w:rPr>
        <w:t>„The Independent”</w:t>
      </w:r>
      <w:r w:rsidR="00886E89" w:rsidRPr="00886E89">
        <w:rPr>
          <w:b/>
          <w:i/>
          <w:iCs/>
        </w:rPr>
        <w:t xml:space="preserve">, Złota Pinezka </w:t>
      </w:r>
      <w:r w:rsidR="00886E89" w:rsidRPr="00886E89">
        <w:rPr>
          <w:b/>
          <w:iCs/>
        </w:rPr>
        <w:t>Google Maps</w:t>
      </w:r>
      <w:r w:rsidR="00886E89" w:rsidRPr="00886E89">
        <w:rPr>
          <w:b/>
          <w:i/>
          <w:iCs/>
        </w:rPr>
        <w:t xml:space="preserve"> i Dolnośląskie Zachwyty 2020</w:t>
      </w:r>
      <w:r w:rsidRPr="002E2B60">
        <w:rPr>
          <w:b/>
        </w:rPr>
        <w:t>.</w:t>
      </w:r>
      <w:r w:rsidRPr="002D61AB">
        <w:t xml:space="preserve"> </w:t>
      </w:r>
      <w:r>
        <w:t>Wartym odnotowania jest również fakt n</w:t>
      </w:r>
      <w:r w:rsidRPr="009F4FD7">
        <w:t>iesłabnące</w:t>
      </w:r>
      <w:r>
        <w:t>go</w:t>
      </w:r>
      <w:r w:rsidRPr="009F4FD7">
        <w:t xml:space="preserve"> zainteresowani</w:t>
      </w:r>
      <w:r>
        <w:t>a</w:t>
      </w:r>
      <w:r w:rsidRPr="009F4FD7">
        <w:t xml:space="preserve"> miastem </w:t>
      </w:r>
      <w:r>
        <w:t>– w 2020 r. z</w:t>
      </w:r>
      <w:r w:rsidRPr="009F4FD7">
        <w:t>organiz</w:t>
      </w:r>
      <w:r>
        <w:t xml:space="preserve">owano </w:t>
      </w:r>
      <w:r w:rsidRPr="009F4FD7">
        <w:t>13 wizyt studyjnych dla dziennikarzy i blogerów turystycznych z Polski oraz takich krajów jak: Hiszpania, Włochy, Niemcy, Belgia, Szwecja, Holandia czy Czechy.</w:t>
      </w:r>
    </w:p>
    <w:p w:rsidR="003E139E" w:rsidRDefault="003E139E" w:rsidP="00A63253"/>
    <w:p w:rsidR="009B0CB5" w:rsidRPr="009761CF" w:rsidRDefault="009B0CB5" w:rsidP="00A63253">
      <w:r w:rsidRPr="00253B85">
        <w:t xml:space="preserve">Widocznym skutkiem </w:t>
      </w:r>
      <w:r w:rsidR="00331A1F">
        <w:t>pan</w:t>
      </w:r>
      <w:r w:rsidRPr="00253B85">
        <w:t xml:space="preserve">demii COVID-19 spowodowanym pracą zdalną i obawą o bezpieczeństwo, były zmiany w sposobie przemieszczania się ludności, w tym wrocławian, którzy mniej chętnie korzystali z komunikacji publicznej. W 2020 r. poprzez system Urbancard sprzedano łącznie o </w:t>
      </w:r>
      <w:r w:rsidRPr="00253B85">
        <w:rPr>
          <w:b/>
          <w:bCs/>
        </w:rPr>
        <w:t>38,7% mniej biletów niż w 2019 r</w:t>
      </w:r>
      <w:r w:rsidRPr="00253B85">
        <w:t>. Najważniejszym zadaniem władz miasta w obszarze transportu stało się zapewnienie mieszkańcom bezpieczeństwa przewozu pojazdami transportu publicznego oraz wystarczającej liczby kursów w związku z rządowymi restrykcjami dot. napełnienia pojazdów komunikacji publicznej. Aby sprostać temu wyzwaniu, zwiększono liczbę eksp</w:t>
      </w:r>
      <w:r>
        <w:t>loatowanych codziennie pojazdów</w:t>
      </w:r>
      <w:r w:rsidRPr="00253B85">
        <w:t>, a w rekordowym dniu – 6 maja ub</w:t>
      </w:r>
      <w:r w:rsidR="00A04D34">
        <w:t xml:space="preserve">iegłego </w:t>
      </w:r>
      <w:r w:rsidRPr="00253B85">
        <w:t>r</w:t>
      </w:r>
      <w:r w:rsidR="00A04D34">
        <w:t>oku</w:t>
      </w:r>
      <w:r w:rsidRPr="00253B85">
        <w:t xml:space="preserve"> </w:t>
      </w:r>
      <w:r w:rsidR="00617E58">
        <w:t>‒</w:t>
      </w:r>
      <w:r w:rsidRPr="00253B85">
        <w:t xml:space="preserve"> na wrocławskie ulice wyruszyły </w:t>
      </w:r>
      <w:r w:rsidRPr="00253B85">
        <w:rPr>
          <w:b/>
        </w:rPr>
        <w:t>603 pojazdy komunikacji zbiorowej</w:t>
      </w:r>
      <w:r w:rsidRPr="00253B85">
        <w:t>. Drastyczny spadek wpływów z biletów</w:t>
      </w:r>
      <w:r w:rsidRPr="002D61AB">
        <w:t xml:space="preserve"> nie zatrzymał </w:t>
      </w:r>
      <w:r>
        <w:t xml:space="preserve">tempa </w:t>
      </w:r>
      <w:r w:rsidRPr="002D61AB">
        <w:t xml:space="preserve">inwestycji </w:t>
      </w:r>
      <w:r>
        <w:t xml:space="preserve">w transport, na które w 2020 r. wydatkowano </w:t>
      </w:r>
      <w:r w:rsidRPr="002E2B60">
        <w:rPr>
          <w:b/>
        </w:rPr>
        <w:t>329 mln zł</w:t>
      </w:r>
      <w:r>
        <w:t>, w tym między innymi</w:t>
      </w:r>
      <w:r w:rsidRPr="002D61AB">
        <w:t xml:space="preserve"> </w:t>
      </w:r>
      <w:r w:rsidRPr="00253B85">
        <w:t xml:space="preserve">na </w:t>
      </w:r>
      <w:r>
        <w:t xml:space="preserve">budowę </w:t>
      </w:r>
      <w:r w:rsidRPr="002D61AB">
        <w:t>7</w:t>
      </w:r>
      <w:r>
        <w:t>‒</w:t>
      </w:r>
      <w:r w:rsidRPr="002D61AB">
        <w:t>kilometrow</w:t>
      </w:r>
      <w:r>
        <w:t>ej</w:t>
      </w:r>
      <w:r w:rsidRPr="002D61AB">
        <w:t xml:space="preserve"> tras</w:t>
      </w:r>
      <w:r>
        <w:t>y</w:t>
      </w:r>
      <w:r w:rsidRPr="002D61AB">
        <w:t xml:space="preserve"> autobusowo-tramwajow</w:t>
      </w:r>
      <w:r>
        <w:t>ej</w:t>
      </w:r>
      <w:r w:rsidRPr="002D61AB">
        <w:t xml:space="preserve"> (TAT) na Nowy Dwór</w:t>
      </w:r>
      <w:r>
        <w:t xml:space="preserve"> czy </w:t>
      </w:r>
      <w:r w:rsidRPr="00253B85">
        <w:t xml:space="preserve">też </w:t>
      </w:r>
      <w:r>
        <w:t>trasy tramwajowej na Popowice.</w:t>
      </w:r>
      <w:r w:rsidRPr="006B60A6">
        <w:t xml:space="preserve"> W 2020 r</w:t>
      </w:r>
      <w:r>
        <w:t>.</w:t>
      </w:r>
      <w:r w:rsidRPr="006B60A6">
        <w:t xml:space="preserve"> ogłoszono również </w:t>
      </w:r>
      <w:r w:rsidRPr="00D47E32">
        <w:rPr>
          <w:iCs/>
        </w:rPr>
        <w:t>Program</w:t>
      </w:r>
      <w:r w:rsidRPr="006B60A6">
        <w:rPr>
          <w:i/>
          <w:iCs/>
        </w:rPr>
        <w:t xml:space="preserve"> </w:t>
      </w:r>
      <w:r w:rsidR="00A04D34" w:rsidRPr="00A04D34">
        <w:rPr>
          <w:i/>
          <w:iCs/>
        </w:rPr>
        <w:t>#</w:t>
      </w:r>
      <w:r w:rsidRPr="006B60A6">
        <w:rPr>
          <w:i/>
          <w:iCs/>
        </w:rPr>
        <w:t>TORYwolucja</w:t>
      </w:r>
      <w:r w:rsidRPr="006B60A6">
        <w:t xml:space="preserve">, w ramach którego dokonano szeregu napraw, wymian i remontów torów tramwajowych na łączną kwotę </w:t>
      </w:r>
      <w:r w:rsidRPr="0084249D">
        <w:rPr>
          <w:b/>
        </w:rPr>
        <w:t>78 mln zł.</w:t>
      </w:r>
      <w:r>
        <w:t xml:space="preserve"> </w:t>
      </w:r>
      <w:r w:rsidRPr="00C61A3E">
        <w:t xml:space="preserve">Celem władz miejskich jest </w:t>
      </w:r>
      <w:r>
        <w:t>obniżenie w</w:t>
      </w:r>
      <w:r w:rsidRPr="00C61A3E">
        <w:t xml:space="preserve">skaźnika udziału podróży samochodowych w mieście </w:t>
      </w:r>
      <w:r>
        <w:t xml:space="preserve">do poziomu </w:t>
      </w:r>
      <w:r w:rsidRPr="00C61A3E">
        <w:t xml:space="preserve">nie przekraczającego 35%. Wymaga to podnoszenia standardu, bezpieczeństwa, komfortu i skracania czasu podróżowania środkami komunikacji alternatywnymi do samochodu. Na wydatki związane z lokalnym transportem publicznym w 2020 r. przeznaczono łącznie kwotę </w:t>
      </w:r>
      <w:r w:rsidRPr="00C61A3E">
        <w:rPr>
          <w:b/>
        </w:rPr>
        <w:t>493 mln zł.</w:t>
      </w:r>
    </w:p>
    <w:p w:rsidR="00BC6254" w:rsidRDefault="00BC6254" w:rsidP="00A63253">
      <w:pPr>
        <w:rPr>
          <w:szCs w:val="20"/>
        </w:rPr>
      </w:pPr>
    </w:p>
    <w:p w:rsidR="009B0CB5" w:rsidRDefault="009B0CB5" w:rsidP="00A63253">
      <w:r w:rsidRPr="002D61AB">
        <w:t>Dziedziną życia, której znaczenie najbardziej wzrosło w 2020 r.</w:t>
      </w:r>
      <w:r>
        <w:rPr>
          <w:color w:val="FF0000"/>
        </w:rPr>
        <w:t>,</w:t>
      </w:r>
      <w:r w:rsidRPr="002D61AB">
        <w:t xml:space="preserve"> jest ochrona zdrowia. Świadczone we wrocławskich szpitalach i placówkach leczniczych usługi medyczne stanowią bazę dla całego województwa i innych regionów Polski. W 2020 r. we Wrocławiu działalność prowadziły </w:t>
      </w:r>
      <w:r w:rsidRPr="002E2B60">
        <w:rPr>
          <w:b/>
        </w:rPr>
        <w:t>22 szpitale</w:t>
      </w:r>
      <w:r w:rsidRPr="002D61AB">
        <w:t xml:space="preserve">, które dysponowały ponad </w:t>
      </w:r>
      <w:r w:rsidRPr="002E2B60">
        <w:rPr>
          <w:b/>
        </w:rPr>
        <w:t>4,</w:t>
      </w:r>
      <w:r w:rsidRPr="00253B85">
        <w:rPr>
          <w:b/>
        </w:rPr>
        <w:t>7 tys. łóżkami</w:t>
      </w:r>
      <w:r w:rsidRPr="00253B85">
        <w:t xml:space="preserve">. Miasto Wrocław nie jest właścicielem żadnego ze szpitali, ale w minionym roku bezpośrednio angażowało się w ochronę zdrowia, przeznaczając blisko </w:t>
      </w:r>
      <w:r w:rsidRPr="00253B85">
        <w:rPr>
          <w:b/>
          <w:bCs/>
        </w:rPr>
        <w:t>10 mln zł na zakup respiratorów, aparatów do tlenoterapii, testów na obecność wirusa, ambulansów, środków ochrony indywidualnej</w:t>
      </w:r>
      <w:r w:rsidRPr="00253B85">
        <w:t xml:space="preserve">. Od początku </w:t>
      </w:r>
      <w:r w:rsidR="00613D4C">
        <w:t>pan</w:t>
      </w:r>
      <w:r w:rsidR="00613D4C" w:rsidRPr="00253B85">
        <w:t xml:space="preserve">demii </w:t>
      </w:r>
      <w:r w:rsidRPr="00253B85">
        <w:t xml:space="preserve">COVID-19 jednoimienny Wojewódzki Szpital Specjalistyczny im. Gromkowskiego przy ul. Koszarowej zajmował się wyłącznie opieką nad chorymi na tę chorobę. Od września najwyżej w hierarchii zabezpieczenia szpitalnego znajdował się Wojskowy Szpital Kliniczny we Wrocławiu, a na drugim poziomie znajdowały się wspomniany szpital przy Koszarowej </w:t>
      </w:r>
      <w:r w:rsidRPr="002D61AB">
        <w:t xml:space="preserve">oraz Uniwersytecki Szpital Kliniczny im. Jana Mikulicza-Radeckiego. Osiem szpitali zostało wyznaczonych jako tzw. szpitale węzłowe. Przy ul. Rakietowej utworzono szpital tymczasowy. Osoby z powikłaniami po chorobie są leczone w pierwszym w Polsce Ośrodku Kompleksowej Opieki nad Pacjentem po COVID-19, działającym od grudnia przy Dolnośląskim Centrum Chorób Płuc we Wrocławiu. </w:t>
      </w:r>
    </w:p>
    <w:p w:rsidR="00BC6254" w:rsidRDefault="00BC6254" w:rsidP="00A63253"/>
    <w:p w:rsidR="009B0CB5" w:rsidRPr="004A7ED9" w:rsidRDefault="009B0CB5" w:rsidP="00A63253">
      <w:r w:rsidRPr="00253B85">
        <w:t xml:space="preserve">Władze Wrocławia w trosce o zdrowie mieszkańców realizują liczne programy  promocji zdrowia i profilaktyki chorób, na których finansowanie w 2020 r. przeznaczono blisko </w:t>
      </w:r>
      <w:r w:rsidRPr="00253B85">
        <w:rPr>
          <w:b/>
        </w:rPr>
        <w:t>7 mln zł</w:t>
      </w:r>
      <w:r w:rsidRPr="00253B85">
        <w:t xml:space="preserve">. Kontynuowany był </w:t>
      </w:r>
      <w:r>
        <w:t xml:space="preserve">również </w:t>
      </w:r>
      <w:r w:rsidRPr="00253B85">
        <w:t>program leczenia niepłodności, z którego w</w:t>
      </w:r>
      <w:r w:rsidRPr="002D61AB">
        <w:t xml:space="preserve"> 2020 r. skorzystało 178 par</w:t>
      </w:r>
      <w:r>
        <w:t xml:space="preserve"> (potwierdzone </w:t>
      </w:r>
      <w:r w:rsidRPr="004A7ED9">
        <w:t xml:space="preserve">zostały </w:t>
      </w:r>
      <w:r w:rsidRPr="004A7ED9">
        <w:rPr>
          <w:b/>
        </w:rPr>
        <w:t>64 ciąże</w:t>
      </w:r>
      <w:r w:rsidRPr="004A7ED9">
        <w:t xml:space="preserve">, w tym </w:t>
      </w:r>
      <w:r w:rsidRPr="004A7ED9">
        <w:rPr>
          <w:b/>
        </w:rPr>
        <w:t>8 mnogich</w:t>
      </w:r>
      <w:r>
        <w:t>).</w:t>
      </w:r>
    </w:p>
    <w:p w:rsidR="00F94705" w:rsidRDefault="00F94705" w:rsidP="00A63253"/>
    <w:p w:rsidR="009B0CB5" w:rsidRPr="002D61AB" w:rsidRDefault="009B0CB5" w:rsidP="00A63253">
      <w:r w:rsidRPr="00253B85">
        <w:t xml:space="preserve">Pomimo trudności spowodowanych przeciążeniem systemu służby zdrowia </w:t>
      </w:r>
      <w:r w:rsidR="00613D4C">
        <w:t>pan</w:t>
      </w:r>
      <w:r w:rsidR="00613D4C" w:rsidRPr="00253B85">
        <w:t xml:space="preserve">demią </w:t>
      </w:r>
      <w:r w:rsidRPr="00253B85">
        <w:t xml:space="preserve">COVID-19, w minionym roku istotne sukcesy osiągnęli wrocławscy uczeni działający w obszarze medycyny. We Wrocławiu powołany został pierwszy w Polsce </w:t>
      </w:r>
      <w:r w:rsidRPr="00253B85">
        <w:rPr>
          <w:b/>
          <w:bCs/>
          <w:i/>
          <w:iCs/>
        </w:rPr>
        <w:t>Wirtualny Instytut Badawczy</w:t>
      </w:r>
      <w:r w:rsidRPr="00253B85">
        <w:rPr>
          <w:b/>
          <w:bCs/>
        </w:rPr>
        <w:t xml:space="preserve"> z budżetem 450 mln zł</w:t>
      </w:r>
      <w:r w:rsidRPr="00253B85">
        <w:t>, mający za zadanie integrację i finansowanie badań najwybitniejszych</w:t>
      </w:r>
      <w:r w:rsidRPr="002D61AB">
        <w:t xml:space="preserve"> i najzdolniejszych naukowców w obszarze biotechnologii medycznej – onkologii. Oddział kardiologii Dolnośląskiego Szpitala Specjalistycznego im. T. Marciniaka we Wrocławiu dołączył do czołówki ośrodków w kraju wykonujących innowacyjny zabieg implantacji stymulatorów serca. Wrocławscy medycy </w:t>
      </w:r>
      <w:r>
        <w:t>(</w:t>
      </w:r>
      <w:r w:rsidRPr="006B60A6">
        <w:rPr>
          <w:rStyle w:val="Pogrubienie"/>
          <w:szCs w:val="20"/>
        </w:rPr>
        <w:t>prof. dr. hab. n. med. Krzysztof Simon,</w:t>
      </w:r>
      <w:r w:rsidRPr="002D61AB">
        <w:t xml:space="preserve"> </w:t>
      </w:r>
      <w:r w:rsidRPr="006B60A6">
        <w:rPr>
          <w:rStyle w:val="Pogrubienie"/>
          <w:szCs w:val="20"/>
        </w:rPr>
        <w:t xml:space="preserve">dr hab. n. med. Piotr </w:t>
      </w:r>
      <w:r w:rsidRPr="006B60A6">
        <w:rPr>
          <w:rStyle w:val="Pogrubienie"/>
          <w:szCs w:val="20"/>
        </w:rPr>
        <w:lastRenderedPageBreak/>
        <w:t>Ponikowski oraz prof. dr hab. n. med. Alicja Chybicka</w:t>
      </w:r>
      <w:r w:rsidRPr="006B60A6">
        <w:t>)</w:t>
      </w:r>
      <w:r w:rsidRPr="002D61AB">
        <w:t xml:space="preserve"> znaleźli się w gronie laureatów </w:t>
      </w:r>
      <w:r w:rsidRPr="00265B41">
        <w:rPr>
          <w:i/>
          <w:iCs/>
        </w:rPr>
        <w:t>Listy Stu</w:t>
      </w:r>
      <w:r w:rsidRPr="002D61AB">
        <w:t xml:space="preserve"> – najbardziej wpływowych osób w polskiej medycynie i systemie ochrony zdrowia – wyróżnienia przyznawanego od 19 lat przez opiniotwórczy portal </w:t>
      </w:r>
      <w:r w:rsidRPr="00265B41">
        <w:rPr>
          <w:i/>
          <w:iCs/>
        </w:rPr>
        <w:t>Puls Medycyny</w:t>
      </w:r>
      <w:r w:rsidRPr="002D61AB">
        <w:t>.</w:t>
      </w:r>
      <w:r>
        <w:t xml:space="preserve"> </w:t>
      </w:r>
    </w:p>
    <w:p w:rsidR="00BC6254" w:rsidRDefault="00BC6254" w:rsidP="00A63253"/>
    <w:p w:rsidR="009B0CB5" w:rsidRPr="00253B85" w:rsidRDefault="009B0CB5" w:rsidP="00A63253">
      <w:r>
        <w:t xml:space="preserve">Ważnym czynnikiem wpływającym na </w:t>
      </w:r>
      <w:r w:rsidRPr="002D61AB">
        <w:t>zdrowi</w:t>
      </w:r>
      <w:r>
        <w:t>e</w:t>
      </w:r>
      <w:r w:rsidRPr="002D61AB">
        <w:t xml:space="preserve"> </w:t>
      </w:r>
      <w:r>
        <w:t>w</w:t>
      </w:r>
      <w:r w:rsidRPr="002D61AB">
        <w:t>rocławian jest  jakoś</w:t>
      </w:r>
      <w:r>
        <w:t>ć</w:t>
      </w:r>
      <w:r w:rsidRPr="002D61AB">
        <w:t xml:space="preserve"> powietrza. </w:t>
      </w:r>
      <w:r w:rsidRPr="001F0658">
        <w:t>W 2020 r. liczba dni z przekroczeniami dla pyłu zawieszonego</w:t>
      </w:r>
      <w:r>
        <w:t xml:space="preserve"> PM 10</w:t>
      </w:r>
      <w:r w:rsidRPr="001F0658">
        <w:t xml:space="preserve"> zmniejszyła się do 20 (jeszcze w 2018 r. wskaźnik ten wynosił 48)</w:t>
      </w:r>
      <w:r w:rsidRPr="002D61AB">
        <w:t xml:space="preserve">. </w:t>
      </w:r>
      <w:r>
        <w:t>Na podobnym poziomie wskaźnik ten utrzymuje się w Warszawie, natomiast w Krakowie liczba dni z przekroczeniami pyłu wynosiła w 2020 r. 82, a na obszarze Aglomeracji Górnośląskiej ‒ 57. We Wrocławiu d</w:t>
      </w:r>
      <w:r w:rsidRPr="002D61AB">
        <w:t>o poprawy</w:t>
      </w:r>
      <w:r>
        <w:t xml:space="preserve"> jakości powietrza</w:t>
      </w:r>
      <w:r w:rsidRPr="002D61AB">
        <w:t xml:space="preserve"> przyczyniła się </w:t>
      </w:r>
      <w:r>
        <w:t xml:space="preserve">niewątpliwie </w:t>
      </w:r>
      <w:r w:rsidRPr="002D61AB">
        <w:t xml:space="preserve">kampania </w:t>
      </w:r>
      <w:r w:rsidRPr="00265B41">
        <w:rPr>
          <w:i/>
          <w:iCs/>
        </w:rPr>
        <w:t>Wrocław bez smogu</w:t>
      </w:r>
      <w:r>
        <w:t>,</w:t>
      </w:r>
      <w:r w:rsidRPr="002D61AB">
        <w:t xml:space="preserve"> w ramach której dofinansowywane są nie tylko</w:t>
      </w:r>
      <w:r>
        <w:t xml:space="preserve"> program </w:t>
      </w:r>
      <w:r w:rsidRPr="002D61AB">
        <w:t>wymiany pieców</w:t>
      </w:r>
      <w:r>
        <w:t>, ale również liczne działania informacyjno-edukacyjne zwiększające świadomość mieszkańców i zachęcające do zmiany postaw</w:t>
      </w:r>
      <w:r w:rsidRPr="002D61AB">
        <w:t xml:space="preserve">. </w:t>
      </w:r>
      <w:r w:rsidRPr="00253B85">
        <w:t>Kampania ta będzie kontynuowana w przyszłości. Na realizację działań antysmogowych gmina Wrocław przeznaczy 330 mln zł do końca 2024 r.</w:t>
      </w:r>
    </w:p>
    <w:p w:rsidR="00BC6254" w:rsidRDefault="00BC6254" w:rsidP="00A63253"/>
    <w:p w:rsidR="009B0CB5" w:rsidRPr="00265B41" w:rsidRDefault="009B0CB5" w:rsidP="00A63253">
      <w:r>
        <w:t>D</w:t>
      </w:r>
      <w:r w:rsidRPr="002D61AB">
        <w:t xml:space="preserve">ostępność terenów zielonych </w:t>
      </w:r>
      <w:r>
        <w:t xml:space="preserve">jest bardzo ważna </w:t>
      </w:r>
      <w:r w:rsidRPr="002D61AB">
        <w:t>dla mieszkańców</w:t>
      </w:r>
      <w:r>
        <w:t xml:space="preserve"> Wrocławia, o czym świadczy chociażby liczba głosów oddawanych każdego roku na projekty dotyczące zieleni w ramach Wrocławskiego Budżetu Obywatelskiego</w:t>
      </w:r>
      <w:r w:rsidRPr="002D61AB">
        <w:t xml:space="preserve">. </w:t>
      </w:r>
      <w:r>
        <w:t>O</w:t>
      </w:r>
      <w:r w:rsidRPr="002D61AB">
        <w:t xml:space="preserve">dsetek ludności mieszkającej w odległości 300 metrów od </w:t>
      </w:r>
      <w:r w:rsidRPr="00253B85">
        <w:t xml:space="preserve">terenów zieleni jest kolejnym z głównych wskaźników </w:t>
      </w:r>
      <w:r w:rsidRPr="00253B85">
        <w:rPr>
          <w:i/>
          <w:iCs/>
        </w:rPr>
        <w:t>Strategii Wrocław 2030</w:t>
      </w:r>
      <w:r w:rsidRPr="00253B85">
        <w:t xml:space="preserve">. W 2020 r. (stan na dzień 31 grudnia 2020 r.) wynosił on </w:t>
      </w:r>
      <w:r w:rsidRPr="00253B85">
        <w:rPr>
          <w:b/>
          <w:bCs/>
        </w:rPr>
        <w:t>80,2% dla miasta ogółem oraz 93,7% dla obszaru śródmiejskiego</w:t>
      </w:r>
      <w:r w:rsidRPr="00265B41">
        <w:t>.</w:t>
      </w:r>
      <w:r>
        <w:t xml:space="preserve"> Na bieżącą konserwację i nasadzenia w 2020 r. wydatkowano ponad 35 mln zł (nasadzono 547 346 szt. roślin, w tym drzew, krzewów, sadzonek leśnych, nasadzeń rabatowych).</w:t>
      </w:r>
    </w:p>
    <w:p w:rsidR="009B0CB5" w:rsidRDefault="009B0CB5" w:rsidP="00A63253">
      <w:r w:rsidRPr="002D61AB">
        <w:br/>
      </w:r>
      <w:r>
        <w:t xml:space="preserve">W celu ochrony zdrowia i życia mieszkańców </w:t>
      </w:r>
      <w:r w:rsidRPr="002D61AB">
        <w:t>wiel</w:t>
      </w:r>
      <w:r>
        <w:t>e</w:t>
      </w:r>
      <w:r w:rsidRPr="002D61AB">
        <w:t xml:space="preserve"> form aktywności społecznej </w:t>
      </w:r>
      <w:r>
        <w:t xml:space="preserve">przeniesiono </w:t>
      </w:r>
      <w:r w:rsidRPr="002D61AB">
        <w:t xml:space="preserve">do </w:t>
      </w:r>
      <w:r w:rsidR="0013251A">
        <w:t>i</w:t>
      </w:r>
      <w:r w:rsidRPr="00253B85">
        <w:t>ntern</w:t>
      </w:r>
      <w:r w:rsidRPr="002D61AB">
        <w:t>etu</w:t>
      </w:r>
      <w:r>
        <w:t>. Znacznie</w:t>
      </w:r>
      <w:r w:rsidRPr="002D61AB">
        <w:t xml:space="preserve"> </w:t>
      </w:r>
      <w:r>
        <w:t>wzrosła popularność</w:t>
      </w:r>
      <w:r w:rsidRPr="002D61AB">
        <w:t xml:space="preserve"> portal</w:t>
      </w:r>
      <w:r>
        <w:t>u</w:t>
      </w:r>
      <w:r w:rsidRPr="002D61AB">
        <w:t xml:space="preserve"> miejski</w:t>
      </w:r>
      <w:r>
        <w:t>ego</w:t>
      </w:r>
      <w:r w:rsidRPr="002D61AB">
        <w:t xml:space="preserve"> </w:t>
      </w:r>
      <w:hyperlink r:id="rId8" w:history="1">
        <w:r w:rsidRPr="002D61AB">
          <w:t>www.wroclaw.pl</w:t>
        </w:r>
      </w:hyperlink>
      <w:r>
        <w:t xml:space="preserve"> oraz</w:t>
      </w:r>
      <w:r w:rsidRPr="002D61AB">
        <w:t xml:space="preserve"> medi</w:t>
      </w:r>
      <w:r>
        <w:t>ów</w:t>
      </w:r>
      <w:r w:rsidRPr="002D61AB">
        <w:t xml:space="preserve"> społecznościow</w:t>
      </w:r>
      <w:r>
        <w:t>ych</w:t>
      </w:r>
      <w:r w:rsidRPr="002D61AB">
        <w:t xml:space="preserve">. Mieszkańcy Wrocławia </w:t>
      </w:r>
      <w:r>
        <w:t xml:space="preserve">w celu załatwienia spraw </w:t>
      </w:r>
      <w:r w:rsidRPr="002D61AB">
        <w:t>znacznie chętniej korzystali z kilkudziesięciu dostępnych e-usług</w:t>
      </w:r>
      <w:r>
        <w:t xml:space="preserve"> </w:t>
      </w:r>
      <w:r w:rsidRPr="002D61AB">
        <w:t>Urzędu Miejskiego</w:t>
      </w:r>
      <w:r>
        <w:t xml:space="preserve"> Wrocławia</w:t>
      </w:r>
      <w:r w:rsidRPr="002D61AB">
        <w:t xml:space="preserve">. W 2020 r. zanotowano prawie dwukrotny wzrost korzystania </w:t>
      </w:r>
      <w:r>
        <w:t xml:space="preserve">z nich </w:t>
      </w:r>
      <w:r w:rsidRPr="002D61AB">
        <w:t>(do 189 tysięcy</w:t>
      </w:r>
      <w:r>
        <w:t xml:space="preserve"> wpływających elektronicznie wniosków</w:t>
      </w:r>
      <w:r w:rsidRPr="002D61AB">
        <w:t xml:space="preserve">). Pojawiły się także </w:t>
      </w:r>
      <w:r w:rsidRPr="002E2B60">
        <w:rPr>
          <w:b/>
        </w:rPr>
        <w:t>nowe e-usługi</w:t>
      </w:r>
      <w:r w:rsidRPr="002D61AB">
        <w:t>, jak np. aplikacja zamiana-mieszkan.um.wroc.pl umożliwiając</w:t>
      </w:r>
      <w:r>
        <w:t>a</w:t>
      </w:r>
      <w:r w:rsidRPr="002D61AB">
        <w:t xml:space="preserve"> zainteresowanym osobom składanie i zapoznawanie się przez </w:t>
      </w:r>
      <w:r w:rsidR="0013251A">
        <w:t>i</w:t>
      </w:r>
      <w:r w:rsidRPr="00253B85">
        <w:t>n</w:t>
      </w:r>
      <w:r w:rsidRPr="002D61AB">
        <w:t>ternet z ofertami zamiany komunalnych lokali mieszkalnych</w:t>
      </w:r>
      <w:r>
        <w:t xml:space="preserve"> oraz portal </w:t>
      </w:r>
      <w:hyperlink r:id="rId9" w:tgtFrame="_blank" w:history="1">
        <w:r w:rsidRPr="000B5554">
          <w:rPr>
            <w:rFonts w:cs="Calibri"/>
          </w:rPr>
          <w:t>http://zgkikm.wroc.pl/e-uslugi/</w:t>
        </w:r>
      </w:hyperlink>
      <w:r w:rsidRPr="006B60A6">
        <w:rPr>
          <w:rFonts w:cs="Calibri"/>
        </w:rPr>
        <w:t xml:space="preserve">, </w:t>
      </w:r>
      <w:r>
        <w:rPr>
          <w:rFonts w:cs="Calibri"/>
        </w:rPr>
        <w:t>dzięki któremu</w:t>
      </w:r>
      <w:r>
        <w:t xml:space="preserve"> zwiększono </w:t>
      </w:r>
      <w:r w:rsidRPr="006B60A6">
        <w:t>dostępność danych przestrzennych państwowego zasobu geodezyjnego i kartograficznego we Wrocławiu</w:t>
      </w:r>
      <w:r w:rsidRPr="002D61AB">
        <w:t xml:space="preserve">. W związku z </w:t>
      </w:r>
      <w:r w:rsidR="00306D54">
        <w:t>pan</w:t>
      </w:r>
      <w:r w:rsidR="00306D54" w:rsidRPr="002D61AB">
        <w:t>demią</w:t>
      </w:r>
      <w:r w:rsidRPr="002D61AB">
        <w:t xml:space="preserve">, po raz pierwszy wprowadzono możliwość przeprowadzenia całego procesu rekrutacji 2020/2021 do przedszkoli i szkół podstawowych w formie elektronicznej. W efekcie tylko 3% rodziców złożyło wnioski do placówek w formie papierowej. </w:t>
      </w:r>
    </w:p>
    <w:p w:rsidR="00BC6254" w:rsidRDefault="00BC6254" w:rsidP="00A63253"/>
    <w:p w:rsidR="009B0CB5" w:rsidRDefault="009B0CB5" w:rsidP="00A63253">
      <w:r w:rsidRPr="002D61AB">
        <w:t xml:space="preserve">W okresie </w:t>
      </w:r>
      <w:r w:rsidR="00306D54">
        <w:t>pan</w:t>
      </w:r>
      <w:r w:rsidR="00306D54" w:rsidRPr="002D61AB">
        <w:t xml:space="preserve">demii </w:t>
      </w:r>
      <w:r w:rsidRPr="002D61AB">
        <w:t xml:space="preserve">na </w:t>
      </w:r>
      <w:r>
        <w:t xml:space="preserve">znaczeniu </w:t>
      </w:r>
      <w:r w:rsidRPr="002D61AB">
        <w:t xml:space="preserve">zyskała kwestia rzetelnego informowania mieszkańców o </w:t>
      </w:r>
      <w:r w:rsidRPr="00253B85">
        <w:t>sprawach Miasta. Od marca do czerwca Prezydent Wrocławia Jacek Sutryk codziennie lub co dwa dni informował o bieżących wydarzeniach w tak zwanych raportach, czyli półgodzinnych relacjach na żywo w portalu Facebook. Raporty koronawirusowe</w:t>
      </w:r>
      <w:r w:rsidRPr="002D61AB">
        <w:t xml:space="preserve"> w mediach społecznościowych prowadzone na kanale: Prezydent Wrocławia Jacek Sutryk zgromadziły łącznie </w:t>
      </w:r>
      <w:r w:rsidRPr="002E2B60">
        <w:rPr>
          <w:b/>
        </w:rPr>
        <w:t>12 mln odbiorców</w:t>
      </w:r>
      <w:r w:rsidRPr="002D61AB">
        <w:t>.</w:t>
      </w:r>
    </w:p>
    <w:p w:rsidR="009B0CB5" w:rsidRDefault="009B0CB5" w:rsidP="00A63253">
      <w:r w:rsidRPr="002D61AB">
        <w:t xml:space="preserve">O wzroście zapotrzebowania na bezpośrednią formę komunikacji internetowej świadczy </w:t>
      </w:r>
      <w:r>
        <w:t xml:space="preserve">również </w:t>
      </w:r>
      <w:r w:rsidRPr="002D61AB">
        <w:t xml:space="preserve">zwiększenie obserwatorów fanpage’u miasta Wrocław [Wroclove] o ponad </w:t>
      </w:r>
      <w:r w:rsidRPr="002E2B60">
        <w:rPr>
          <w:b/>
        </w:rPr>
        <w:t>20 tysięcy</w:t>
      </w:r>
      <w:r w:rsidRPr="002D61AB">
        <w:t xml:space="preserve">, </w:t>
      </w:r>
      <w:r>
        <w:t>wzrost o</w:t>
      </w:r>
      <w:r w:rsidRPr="002D61AB">
        <w:t xml:space="preserve"> około </w:t>
      </w:r>
      <w:r w:rsidRPr="002E2B60">
        <w:rPr>
          <w:b/>
        </w:rPr>
        <w:t>8 tysięcy</w:t>
      </w:r>
      <w:r w:rsidRPr="002D61AB">
        <w:t xml:space="preserve"> „followersów” profilu Wrocławia na Instagramie oraz obserwujących na Twitterze. Strona prezydencka </w:t>
      </w:r>
      <w:r>
        <w:t>www.</w:t>
      </w:r>
      <w:r w:rsidRPr="002D61AB">
        <w:t xml:space="preserve">sutryk.pl zyskała </w:t>
      </w:r>
      <w:r w:rsidRPr="002E2B60">
        <w:rPr>
          <w:b/>
        </w:rPr>
        <w:t>55,5 tysięcy</w:t>
      </w:r>
      <w:r w:rsidRPr="002D61AB">
        <w:t xml:space="preserve"> nowych użytkowników. </w:t>
      </w:r>
    </w:p>
    <w:p w:rsidR="00744171" w:rsidRDefault="00744171" w:rsidP="00A63253"/>
    <w:p w:rsidR="009B0CB5" w:rsidRPr="002D61AB" w:rsidRDefault="009B0CB5" w:rsidP="00A63253">
      <w:r>
        <w:lastRenderedPageBreak/>
        <w:t xml:space="preserve">Większe zainteresowanie mieszkańców sprawami Wrocławia przekłada się również na decyzję władz miasta o wzmacnianiu roli samorządów osiedlowych w </w:t>
      </w:r>
      <w:r w:rsidRPr="002D61AB">
        <w:t>zarządzani</w:t>
      </w:r>
      <w:r>
        <w:t>u</w:t>
      </w:r>
      <w:r w:rsidRPr="002D61AB">
        <w:t xml:space="preserve"> </w:t>
      </w:r>
      <w:r w:rsidRPr="00253B85">
        <w:t>Miastem.</w:t>
      </w:r>
      <w:r w:rsidRPr="002D61AB">
        <w:t xml:space="preserve"> W 2020 r. </w:t>
      </w:r>
      <w:r w:rsidRPr="00265B41">
        <w:rPr>
          <w:i/>
          <w:iCs/>
        </w:rPr>
        <w:t>Zespół ds. reformy ustroju samorządowych jednostek pomocniczych</w:t>
      </w:r>
      <w:r w:rsidRPr="002D61AB">
        <w:t xml:space="preserve"> opracował projekt nowej ordynacji wyborczej do Rad Osiedli</w:t>
      </w:r>
      <w:r>
        <w:t xml:space="preserve">, która </w:t>
      </w:r>
      <w:r w:rsidRPr="002D61AB">
        <w:t>została uchwalona przez Radę Miejską</w:t>
      </w:r>
      <w:r>
        <w:t xml:space="preserve"> Wrocławia</w:t>
      </w:r>
      <w:r w:rsidRPr="002D61AB">
        <w:t>. W toku są prace nad</w:t>
      </w:r>
      <w:r>
        <w:t xml:space="preserve"> </w:t>
      </w:r>
      <w:r w:rsidRPr="00253B85">
        <w:t>nowym</w:t>
      </w:r>
      <w:r w:rsidRPr="002D61AB">
        <w:t xml:space="preserve"> statutem Rad Osiedli. Reforma ustroju osiedlowego docelowo zmierza do decentralizacji zarządzania </w:t>
      </w:r>
      <w:r>
        <w:t>g</w:t>
      </w:r>
      <w:r w:rsidRPr="002D61AB">
        <w:t xml:space="preserve">miną i oznacza ewolucję w kierunku pogłębiania subsydiarności, policentryczności i podmiotowości osiedli oraz rozszerzonej partycypacji mieszkańców we władaniu miastem. Skuteczność działania osiedli wzmocni </w:t>
      </w:r>
      <w:r w:rsidRPr="00265B41">
        <w:rPr>
          <w:i/>
          <w:iCs/>
        </w:rPr>
        <w:t>Fundusz Osiedlowy</w:t>
      </w:r>
      <w:r w:rsidRPr="002D61AB">
        <w:t xml:space="preserve"> </w:t>
      </w:r>
      <w:r>
        <w:t>‒ ł</w:t>
      </w:r>
      <w:r w:rsidRPr="002D61AB">
        <w:t xml:space="preserve">ączna kwota funduszu na lata 2020-2021 wynosi </w:t>
      </w:r>
      <w:r w:rsidRPr="002E2B60">
        <w:rPr>
          <w:b/>
        </w:rPr>
        <w:t>40 mln zł</w:t>
      </w:r>
      <w:r w:rsidRPr="002D61AB">
        <w:t xml:space="preserve">. Rosnące zainteresowanie </w:t>
      </w:r>
      <w:r>
        <w:t xml:space="preserve">mieszkańców </w:t>
      </w:r>
      <w:r w:rsidRPr="002D61AB">
        <w:t xml:space="preserve">lokalnymi inicjatywami widać też po wzroście o </w:t>
      </w:r>
      <w:r w:rsidRPr="002E2B60">
        <w:rPr>
          <w:b/>
        </w:rPr>
        <w:t>8 722 liczby głosów</w:t>
      </w:r>
      <w:r w:rsidRPr="002D61AB">
        <w:t xml:space="preserve"> oddanych w ramach 8</w:t>
      </w:r>
      <w:r>
        <w:t>.</w:t>
      </w:r>
      <w:r w:rsidRPr="002D61AB">
        <w:t xml:space="preserve"> edycji Wrocławskiego Budżetu Obywatelskiego.  </w:t>
      </w:r>
    </w:p>
    <w:p w:rsidR="00744171" w:rsidRDefault="00744171" w:rsidP="00A63253"/>
    <w:p w:rsidR="009B0CB5" w:rsidRPr="002D61AB" w:rsidRDefault="009B0CB5" w:rsidP="00A63253">
      <w:pPr>
        <w:rPr>
          <w:b/>
          <w:color w:val="808080" w:themeColor="background1" w:themeShade="80"/>
        </w:rPr>
      </w:pPr>
      <w:r w:rsidRPr="002D61AB">
        <w:t xml:space="preserve">Obszarem </w:t>
      </w:r>
      <w:r>
        <w:t xml:space="preserve">intensywnej </w:t>
      </w:r>
      <w:r w:rsidRPr="002D61AB">
        <w:t>działalności władz Wrocławia w 2020 r. była współpraca samorządowa w skali regionalnej i metropolitalnej. Wrocław aktywnie działa</w:t>
      </w:r>
      <w:r>
        <w:t>ł</w:t>
      </w:r>
      <w:r w:rsidRPr="002D61AB">
        <w:t xml:space="preserve"> w </w:t>
      </w:r>
      <w:r w:rsidRPr="002E2B60">
        <w:rPr>
          <w:b/>
        </w:rPr>
        <w:t>Związku Miast Polskich</w:t>
      </w:r>
      <w:r w:rsidRPr="002D61AB">
        <w:t xml:space="preserve"> oraz w </w:t>
      </w:r>
      <w:r w:rsidRPr="002E2B60">
        <w:rPr>
          <w:b/>
        </w:rPr>
        <w:t>Unii Metropolii Polskich</w:t>
      </w:r>
      <w:r w:rsidRPr="002D61AB">
        <w:t xml:space="preserve">. Prezydent </w:t>
      </w:r>
      <w:r>
        <w:t>Wrocławia</w:t>
      </w:r>
      <w:r w:rsidRPr="002D61AB">
        <w:t xml:space="preserve"> jest przedstawicielem </w:t>
      </w:r>
      <w:r>
        <w:t xml:space="preserve">ZMP </w:t>
      </w:r>
      <w:r w:rsidRPr="002D61AB">
        <w:t xml:space="preserve">w </w:t>
      </w:r>
      <w:r w:rsidRPr="00CC2764">
        <w:rPr>
          <w:b/>
          <w:bCs/>
        </w:rPr>
        <w:t>Komisji Wspólnej Rządu i Samorządu Terytorialnego</w:t>
      </w:r>
      <w:r w:rsidRPr="002D61AB">
        <w:t xml:space="preserve">. We Wrocławiu odbyło się Zgromadzenie Ogólne Związku Miast Polskich, w którym udział wzięło 350 przedstawicieli polskich miast, ekspertów, dziennikarzy i zaproszonych gości. W minionym roku kontynuowano spotkania robocze z przedstawicielami samorządów gminnych i powiatowych między innymi w ramach </w:t>
      </w:r>
      <w:r w:rsidRPr="002E2B60">
        <w:rPr>
          <w:b/>
          <w:i/>
          <w:iCs/>
        </w:rPr>
        <w:t>Komitetu Transportowego Wrocławskiego Obszaru Metropolitalnego</w:t>
      </w:r>
      <w:r w:rsidRPr="002D61AB">
        <w:t xml:space="preserve"> oraz utworzono zespół roboczy składający się z przedstawicieli gmin i powiatów, zainteresowanych uruchomieniem </w:t>
      </w:r>
      <w:r w:rsidRPr="002E2B60">
        <w:rPr>
          <w:b/>
        </w:rPr>
        <w:t>Wrocławskiej Kolei Metropolitalnej (WKM)</w:t>
      </w:r>
      <w:r w:rsidRPr="002D61AB">
        <w:t xml:space="preserve">. Podjęto także prace nad opracowaniem </w:t>
      </w:r>
      <w:r w:rsidRPr="002E2B60">
        <w:rPr>
          <w:b/>
          <w:i/>
          <w:iCs/>
        </w:rPr>
        <w:t>Planu</w:t>
      </w:r>
      <w:r w:rsidRPr="00265B41">
        <w:rPr>
          <w:i/>
          <w:iCs/>
        </w:rPr>
        <w:t xml:space="preserve"> </w:t>
      </w:r>
      <w:r w:rsidRPr="00E3478F">
        <w:rPr>
          <w:b/>
          <w:i/>
          <w:iCs/>
        </w:rPr>
        <w:t>Zrównoważonej Mobilności dla Miejskiego Obszaru Funkcjonalnego Wrocławia</w:t>
      </w:r>
      <w:r w:rsidRPr="00E3478F">
        <w:rPr>
          <w:b/>
        </w:rPr>
        <w:t xml:space="preserve"> (ang. SUMP)</w:t>
      </w:r>
      <w:r w:rsidRPr="002D61AB">
        <w:t xml:space="preserve"> dla obszaru 38 gmin. Szczególnym wydarzeniem w skali kraju było wypracowane w gronie wszystkich 8 prezydentów miast Dolnego Śląska stanowisko na rzecz idei zrównoważonego transportu i rozwoju społeczno-gospodarczego w regionie. Jego efektem było podpisanie </w:t>
      </w:r>
      <w:r>
        <w:t xml:space="preserve">na </w:t>
      </w:r>
      <w:r w:rsidRPr="002D61AB">
        <w:t>początk</w:t>
      </w:r>
      <w:r>
        <w:t>u</w:t>
      </w:r>
      <w:r w:rsidRPr="002D61AB">
        <w:t xml:space="preserve"> 2021 r. petycji do Generalnej Dyrekcji Dróg Krajowych i Autostrad (GDDKiA) w sprawie </w:t>
      </w:r>
      <w:r w:rsidRPr="00AF505C">
        <w:rPr>
          <w:b/>
          <w:bCs/>
        </w:rPr>
        <w:t>przyszłego przebiegu autostrady A4 oraz dróg ekspresowych S5 i S8</w:t>
      </w:r>
      <w:r>
        <w:t>.</w:t>
      </w:r>
      <w:r w:rsidRPr="002D61AB">
        <w:t xml:space="preserve"> </w:t>
      </w:r>
      <w:r>
        <w:t xml:space="preserve">Podpisał ją także </w:t>
      </w:r>
      <w:r w:rsidRPr="002D61AB">
        <w:t>Marszał</w:t>
      </w:r>
      <w:r>
        <w:t>ek</w:t>
      </w:r>
      <w:r w:rsidRPr="002D61AB">
        <w:t xml:space="preserve"> Województwa Dolnośląskiego.</w:t>
      </w:r>
      <w:r>
        <w:rPr>
          <w:rFonts w:cs="Calibri"/>
        </w:rPr>
        <w:t xml:space="preserve"> </w:t>
      </w:r>
    </w:p>
    <w:p w:rsidR="009B0CB5" w:rsidRPr="002D61AB" w:rsidRDefault="009B0CB5" w:rsidP="00A63253">
      <w:r w:rsidRPr="002D61AB">
        <w:t xml:space="preserve">Współpraca samorządowa Wrocławia nie ograniczała się jedynie do regionu i kraju. W 2020 r. wzmocniono </w:t>
      </w:r>
      <w:r>
        <w:t>relacje</w:t>
      </w:r>
      <w:r w:rsidRPr="002D61AB">
        <w:t xml:space="preserve"> z </w:t>
      </w:r>
      <w:r w:rsidRPr="00010A7C">
        <w:rPr>
          <w:b/>
          <w:bCs/>
        </w:rPr>
        <w:t xml:space="preserve">Siecią Europejskich Regionów i Obszarów Metropolitalnych METREX </w:t>
      </w:r>
      <w:r w:rsidRPr="002D61AB">
        <w:t xml:space="preserve">zrzeszającą ok. 50 miast, regionów i obszarów metropolitalnych z całej Europy. Efektem aktywności miasta w ramach tej organizacji była podjęta na początku 2021 r. decyzja Zgromadzenia Ogólnego METREX o wyborze wiceprezydenta </w:t>
      </w:r>
      <w:r w:rsidRPr="00253B85">
        <w:t>Wrocławia Jakuba Mazura</w:t>
      </w:r>
      <w:r>
        <w:t xml:space="preserve"> </w:t>
      </w:r>
      <w:r w:rsidRPr="002D61AB">
        <w:t>na prezydenta METREX.</w:t>
      </w:r>
    </w:p>
    <w:p w:rsidR="009B0CB5" w:rsidRPr="002D61AB" w:rsidRDefault="009B0CB5" w:rsidP="00A63253">
      <w:r w:rsidRPr="002D61AB">
        <w:t>W 2020 r. Wrocław, jako pierwsze miasto w Polsce</w:t>
      </w:r>
      <w:r>
        <w:t>,</w:t>
      </w:r>
      <w:r w:rsidRPr="002D61AB">
        <w:t xml:space="preserve"> dołączył do </w:t>
      </w:r>
      <w:r w:rsidRPr="00010A7C">
        <w:rPr>
          <w:b/>
          <w:bCs/>
        </w:rPr>
        <w:t>Globalnego Parlamentu Burmistrzów (Global Parliament of Mayors)</w:t>
      </w:r>
      <w:r w:rsidRPr="002D61AB">
        <w:t>, międzynarodowego stowarzyszenia, którego członkami jest ponad 40 burmistrzów miast z całego świata między innymi Amsterdamu, Atlanty, Berna, Kapsztadu, Mannheim czy Palermo.</w:t>
      </w:r>
    </w:p>
    <w:p w:rsidR="00744171" w:rsidRDefault="00744171" w:rsidP="00A63253">
      <w:pPr>
        <w:rPr>
          <w:i/>
        </w:rPr>
      </w:pPr>
    </w:p>
    <w:p w:rsidR="009B0CB5" w:rsidRDefault="009B0CB5" w:rsidP="00A63253">
      <w:r w:rsidRPr="00EF235F">
        <w:rPr>
          <w:i/>
        </w:rPr>
        <w:t>Raport o stanie gminy za 2020 r.</w:t>
      </w:r>
      <w:r w:rsidRPr="00EF235F">
        <w:t xml:space="preserve"> jest możliwie kompletnym obrazem kondycji stolicy Dolnego Śląska po blisko roku zmagań z pandemią i jej skutkami. Warto podkreślić, że nie jest on jedynie sprawozdaniem z działalności władz gminy i Urzędu Miejskiego Wrocławia z podległymi mu jednostkami, ale również próbą całościowego ujęcia stanu Wrocławia zasadniczo w oparciu o dane z końca 2020 r., jakkolwiek ze względu na zwłokę w publikacji niektórych statystyk przez stosowne urzędy państwowe będą w Raporcie wykorzystane starsze dane. </w:t>
      </w:r>
    </w:p>
    <w:p w:rsidR="00A91EC9" w:rsidRDefault="00A91EC9" w:rsidP="00A63253">
      <w:pPr>
        <w:rPr>
          <w:szCs w:val="20"/>
        </w:rPr>
      </w:pPr>
    </w:p>
    <w:p w:rsidR="006E1E88" w:rsidRDefault="006E1E88" w:rsidP="00A63253">
      <w:r w:rsidRPr="00800EEB">
        <w:t xml:space="preserve">Inaczej niż w latach ubiegłych położone akcenty we wstępie do </w:t>
      </w:r>
      <w:r w:rsidRPr="00800EEB">
        <w:rPr>
          <w:i/>
          <w:iCs/>
        </w:rPr>
        <w:t>Raportu o stanie gminy</w:t>
      </w:r>
      <w:r w:rsidRPr="00800EEB">
        <w:t xml:space="preserve">  wynikają ze specyfiki 2020 roku </w:t>
      </w:r>
      <w:r w:rsidR="00B10F2B">
        <w:t>‒</w:t>
      </w:r>
      <w:r w:rsidRPr="00800EEB">
        <w:t xml:space="preserve"> okresu zdominowanego wydarzeniami związanymi z pandemią i przeciwdziałaniem jej skutkom. Raport pomija też ważne dla funkcjonowania miasta, </w:t>
      </w:r>
      <w:r w:rsidRPr="00800EEB">
        <w:lastRenderedPageBreak/>
        <w:t>ale rutynowe działania administracyjne. Stan Wrocławia na koniec 2020 r. należy ocenić dobrze, chociaż w niektórych obszarach życia oznacza to mniej negatywne tendencje w porównaniu do innych samorządów</w:t>
      </w:r>
      <w:r>
        <w:t>,</w:t>
      </w:r>
      <w:r w:rsidRPr="00800EEB">
        <w:t xml:space="preserve"> również zmagających się ze skutkami </w:t>
      </w:r>
      <w:r>
        <w:t>pandemii</w:t>
      </w:r>
      <w:r w:rsidRPr="00800EEB">
        <w:t>. Ostateczne koszty trwającej nadal pandemii są trudne do przewidzenia, także na poziomie samorządu. Stabilna sytuacja społeczno-gospodarcza Wrocławia i utrzymanie zdolności do kontynuacji najważniejszych celów miejskiej polityki daje nadzieję na szybkie odbicie po wyjściu z kryzysu epidemicznego.</w:t>
      </w:r>
    </w:p>
    <w:p w:rsidR="006E1E88" w:rsidRDefault="006E1E88" w:rsidP="00A63253">
      <w:pPr>
        <w:rPr>
          <w:szCs w:val="20"/>
        </w:rPr>
      </w:pPr>
    </w:p>
    <w:p w:rsidR="00DD105F" w:rsidRDefault="00DD105F" w:rsidP="00A63253">
      <w:pPr>
        <w:rPr>
          <w:szCs w:val="20"/>
        </w:rPr>
      </w:pPr>
    </w:p>
    <w:p w:rsidR="00DD105F" w:rsidRDefault="00DD105F"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3944AA" w:rsidRDefault="003944AA" w:rsidP="00A63253">
      <w:pPr>
        <w:rPr>
          <w:szCs w:val="20"/>
        </w:rPr>
      </w:pPr>
    </w:p>
    <w:p w:rsidR="003944AA" w:rsidRDefault="003944AA" w:rsidP="00A63253">
      <w:pPr>
        <w:rPr>
          <w:szCs w:val="20"/>
        </w:rPr>
      </w:pPr>
    </w:p>
    <w:p w:rsidR="003944AA" w:rsidRDefault="003944AA" w:rsidP="00A63253">
      <w:pPr>
        <w:rPr>
          <w:szCs w:val="20"/>
        </w:rPr>
      </w:pPr>
    </w:p>
    <w:p w:rsidR="003944AA" w:rsidRDefault="003944AA" w:rsidP="00A63253">
      <w:pPr>
        <w:rPr>
          <w:szCs w:val="20"/>
        </w:rPr>
      </w:pPr>
    </w:p>
    <w:p w:rsidR="003944AA" w:rsidRDefault="003944AA" w:rsidP="00A63253">
      <w:pPr>
        <w:rPr>
          <w:szCs w:val="20"/>
        </w:rPr>
      </w:pPr>
    </w:p>
    <w:p w:rsidR="003944AA" w:rsidRDefault="003944AA" w:rsidP="00A63253">
      <w:pPr>
        <w:rPr>
          <w:szCs w:val="20"/>
        </w:rPr>
      </w:pPr>
    </w:p>
    <w:p w:rsidR="003944AA" w:rsidRDefault="003944AA" w:rsidP="00A63253">
      <w:pPr>
        <w:rPr>
          <w:szCs w:val="20"/>
        </w:rPr>
      </w:pPr>
    </w:p>
    <w:p w:rsidR="003944AA" w:rsidRDefault="003944AA"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7E455F" w:rsidRDefault="007E455F"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E314AE" w:rsidRDefault="00E314AE" w:rsidP="00A63253">
      <w:pPr>
        <w:rPr>
          <w:szCs w:val="20"/>
        </w:rPr>
      </w:pPr>
    </w:p>
    <w:p w:rsidR="00DD105F" w:rsidRDefault="00DD105F" w:rsidP="00A63253">
      <w:pPr>
        <w:rPr>
          <w:szCs w:val="20"/>
        </w:rPr>
      </w:pPr>
    </w:p>
    <w:p w:rsidR="000F10D3" w:rsidRPr="005373F4" w:rsidRDefault="000F10D3" w:rsidP="00A63253">
      <w:pPr>
        <w:pStyle w:val="Nagwek2"/>
      </w:pPr>
      <w:bookmarkStart w:id="5" w:name="_Toc72501196"/>
      <w:r w:rsidRPr="005373F4">
        <w:lastRenderedPageBreak/>
        <w:t>FINANSE GMINY</w:t>
      </w:r>
      <w:bookmarkEnd w:id="2"/>
      <w:bookmarkEnd w:id="5"/>
    </w:p>
    <w:p w:rsidR="000F10D3" w:rsidRPr="005373F4" w:rsidRDefault="000F10D3" w:rsidP="00A63253"/>
    <w:p w:rsidR="000F10D3" w:rsidRPr="005373F4" w:rsidRDefault="000F10D3" w:rsidP="00A63253">
      <w:r w:rsidRPr="005373F4">
        <w:t xml:space="preserve">W 2020 r. polityka finansowa Wrocławia realizowana była na podstawie następujących dokumentów: </w:t>
      </w:r>
    </w:p>
    <w:p w:rsidR="000F10D3" w:rsidRPr="005373F4" w:rsidRDefault="000F10D3" w:rsidP="00846DE2">
      <w:pPr>
        <w:pStyle w:val="Akapitzlist"/>
        <w:numPr>
          <w:ilvl w:val="0"/>
          <w:numId w:val="22"/>
        </w:numPr>
      </w:pPr>
      <w:r w:rsidRPr="005373F4">
        <w:t>Uchwała budżetowa na rok 2020,</w:t>
      </w:r>
    </w:p>
    <w:p w:rsidR="000F10D3" w:rsidRPr="005373F4" w:rsidRDefault="000F10D3" w:rsidP="00846DE2">
      <w:pPr>
        <w:pStyle w:val="Akapitzlist"/>
        <w:numPr>
          <w:ilvl w:val="0"/>
          <w:numId w:val="22"/>
        </w:numPr>
        <w:rPr>
          <w:b/>
        </w:rPr>
      </w:pPr>
      <w:r w:rsidRPr="005373F4">
        <w:rPr>
          <w:b/>
        </w:rPr>
        <w:t xml:space="preserve">Wieloletnia prognoza finansowa Miasta </w:t>
      </w:r>
      <w:r w:rsidRPr="005373F4">
        <w:t>(uchwała nr XVII/466/19</w:t>
      </w:r>
      <w:r w:rsidRPr="005373F4">
        <w:rPr>
          <w:sz w:val="22"/>
        </w:rPr>
        <w:t xml:space="preserve"> </w:t>
      </w:r>
      <w:r w:rsidRPr="005373F4">
        <w:t>Rady Miejskiej Wrocławia z dnia 18 grudnia 2019 r.).</w:t>
      </w:r>
    </w:p>
    <w:p w:rsidR="000F10D3" w:rsidRPr="005373F4" w:rsidRDefault="000F10D3" w:rsidP="00A63253">
      <w:pPr>
        <w:rPr>
          <w:b/>
        </w:rPr>
      </w:pPr>
    </w:p>
    <w:p w:rsidR="000F10D3" w:rsidRPr="005373F4" w:rsidRDefault="000F10D3" w:rsidP="00A63253">
      <w:r w:rsidRPr="005373F4">
        <w:t xml:space="preserve">Do najważniejszych elementów polityki finansowej miasta w 2020 r. należało </w:t>
      </w:r>
      <w:r w:rsidR="00E314AE">
        <w:t>m.in.</w:t>
      </w:r>
      <w:r w:rsidRPr="005373F4">
        <w:t>:</w:t>
      </w:r>
    </w:p>
    <w:p w:rsidR="000F10D3" w:rsidRPr="005373F4" w:rsidRDefault="000F10D3" w:rsidP="00846DE2">
      <w:pPr>
        <w:pStyle w:val="Akapitzlist"/>
        <w:numPr>
          <w:ilvl w:val="0"/>
          <w:numId w:val="21"/>
        </w:numPr>
      </w:pPr>
      <w:r w:rsidRPr="005373F4">
        <w:t xml:space="preserve">zapewnienie finansowania przedsięwzięć uwzględnionych w </w:t>
      </w:r>
      <w:r w:rsidRPr="00D47E32">
        <w:rPr>
          <w:i/>
        </w:rPr>
        <w:t>Wieloletniej prognozie finansowej Miasta Wrocławia</w:t>
      </w:r>
      <w:r w:rsidRPr="005373F4">
        <w:t>,</w:t>
      </w:r>
    </w:p>
    <w:p w:rsidR="000F10D3" w:rsidRPr="005373F4" w:rsidRDefault="000F10D3" w:rsidP="00846DE2">
      <w:pPr>
        <w:pStyle w:val="Akapitzlist"/>
        <w:numPr>
          <w:ilvl w:val="0"/>
          <w:numId w:val="21"/>
        </w:numPr>
      </w:pPr>
      <w:r w:rsidRPr="005373F4">
        <w:t>przeznaczenie dodatkowych środków na skuteczną walkę oraz zapobieganie rozprzestrzenieniu się COVID-19,</w:t>
      </w:r>
    </w:p>
    <w:p w:rsidR="000F10D3" w:rsidRPr="005373F4" w:rsidRDefault="000F10D3" w:rsidP="00846DE2">
      <w:pPr>
        <w:pStyle w:val="Akapitzlist"/>
        <w:numPr>
          <w:ilvl w:val="0"/>
          <w:numId w:val="21"/>
        </w:numPr>
      </w:pPr>
      <w:r w:rsidRPr="005373F4">
        <w:t xml:space="preserve">udzielanie pomocy przedsiębiorcom, których sytuacja finansowa w czasie </w:t>
      </w:r>
      <w:r w:rsidR="00FE7C72">
        <w:t>pan</w:t>
      </w:r>
      <w:r w:rsidRPr="005373F4">
        <w:t>demii uległa pogorszeniu,</w:t>
      </w:r>
    </w:p>
    <w:p w:rsidR="000F10D3" w:rsidRPr="005373F4" w:rsidRDefault="000F10D3" w:rsidP="00846DE2">
      <w:pPr>
        <w:pStyle w:val="Akapitzlist"/>
        <w:numPr>
          <w:ilvl w:val="0"/>
          <w:numId w:val="21"/>
        </w:numPr>
      </w:pPr>
      <w:r w:rsidRPr="005373F4">
        <w:t>realizacja projektów współfinansowanych z budżetu Unii Europejskiej w ramach alokacji 2014–2020,</w:t>
      </w:r>
    </w:p>
    <w:p w:rsidR="000F10D3" w:rsidRPr="005373F4" w:rsidRDefault="000F10D3" w:rsidP="00846DE2">
      <w:pPr>
        <w:pStyle w:val="Akapitzlist"/>
        <w:numPr>
          <w:ilvl w:val="0"/>
          <w:numId w:val="21"/>
        </w:numPr>
      </w:pPr>
      <w:r w:rsidRPr="005373F4">
        <w:t xml:space="preserve">zapewnienie finansowania priorytetowych zadań, programów i projektów bieżących, </w:t>
      </w:r>
    </w:p>
    <w:p w:rsidR="000F10D3" w:rsidRPr="005373F4" w:rsidRDefault="000F10D3" w:rsidP="00846DE2">
      <w:pPr>
        <w:pStyle w:val="Akapitzlist"/>
        <w:numPr>
          <w:ilvl w:val="0"/>
          <w:numId w:val="21"/>
        </w:numPr>
      </w:pPr>
      <w:r w:rsidRPr="005373F4">
        <w:t>zapewnienie udziału mieszkańców w procesie decyzyjnym dotyczącym wydatkowania środków na realizację miejskich inwestycji poprzez Wrocławski Budżet Obywatelski (WBO) i Program Inicjatyw Rad Osiedli (PIRO).</w:t>
      </w:r>
    </w:p>
    <w:p w:rsidR="000F10D3" w:rsidRPr="005373F4" w:rsidRDefault="000F10D3" w:rsidP="00A63253">
      <w:pPr>
        <w:rPr>
          <w:rFonts w:cs="Verdana,Bold"/>
          <w:bCs/>
          <w:szCs w:val="20"/>
        </w:rPr>
      </w:pPr>
    </w:p>
    <w:p w:rsidR="000F10D3" w:rsidRPr="005373F4" w:rsidRDefault="000F10D3" w:rsidP="00A63253">
      <w:pPr>
        <w:pStyle w:val="Nagwek3"/>
      </w:pPr>
      <w:r w:rsidRPr="005373F4">
        <w:t>BUDŻET MIASTA</w:t>
      </w:r>
    </w:p>
    <w:p w:rsidR="000F10D3" w:rsidRPr="005373F4" w:rsidRDefault="000F10D3" w:rsidP="00A63253">
      <w:pPr>
        <w:rPr>
          <w:b/>
        </w:rPr>
      </w:pPr>
      <w:r w:rsidRPr="005373F4">
        <w:t xml:space="preserve">Wpływy do budżetu w 2020 r. wyniosły </w:t>
      </w:r>
      <w:r w:rsidRPr="005373F4">
        <w:rPr>
          <w:b/>
        </w:rPr>
        <w:t>5 175 360 708 zł,</w:t>
      </w:r>
      <w:r w:rsidRPr="005373F4">
        <w:t xml:space="preserve"> natomiast wydatki osiągnęły poziom </w:t>
      </w:r>
      <w:r w:rsidRPr="005373F4">
        <w:rPr>
          <w:b/>
        </w:rPr>
        <w:t>5 432 109 133</w:t>
      </w:r>
      <w:r w:rsidRPr="005373F4" w:rsidDel="00A02B98">
        <w:rPr>
          <w:b/>
        </w:rPr>
        <w:t xml:space="preserve"> </w:t>
      </w:r>
      <w:r w:rsidRPr="005373F4">
        <w:rPr>
          <w:b/>
        </w:rPr>
        <w:t>zł,</w:t>
      </w:r>
      <w:r w:rsidRPr="005373F4">
        <w:t xml:space="preserve"> co daje deficyt budżetu na poziomie </w:t>
      </w:r>
      <w:r w:rsidRPr="005373F4">
        <w:rPr>
          <w:b/>
        </w:rPr>
        <w:t>256 748 425 zł,</w:t>
      </w:r>
      <w:r w:rsidRPr="005373F4">
        <w:t xml:space="preserve"> to jest o ponad </w:t>
      </w:r>
      <w:r w:rsidRPr="005373F4">
        <w:rPr>
          <w:b/>
        </w:rPr>
        <w:t>64 251 575 zł niższy niż pierwotnie planowano.</w:t>
      </w:r>
      <w:r w:rsidRPr="005373F4">
        <w:t xml:space="preserve"> Kluczowym elementem świadczącym o kondycji finansowej każdej jednostki samorządu terytorialnego jest nadwyżka operacyjna. Jej wysokość informuje, ile środków finansowych pozostaje po pokryciu najważniejszych wydatków związanych z bieżącym funkcjonowaniem jednostki i czy dana jednostka dysponuje środkami, które może przeznaczyć wprost na inwestycje albo na spłatę wcześniejszego zadłużenia. W 202</w:t>
      </w:r>
      <w:r w:rsidR="00F601B5">
        <w:t>0</w:t>
      </w:r>
      <w:r w:rsidRPr="005373F4">
        <w:t xml:space="preserve"> r. </w:t>
      </w:r>
      <w:r w:rsidRPr="005373F4">
        <w:rPr>
          <w:b/>
        </w:rPr>
        <w:t>poziom wypracowanej nadwyżki wyniósł 133 171 139 zł,</w:t>
      </w:r>
      <w:r w:rsidRPr="005373F4">
        <w:t xml:space="preserve"> co w kontekście znacznego ubytku dochodów bieżących będąc</w:t>
      </w:r>
      <w:r w:rsidR="007C5A84">
        <w:t>ego</w:t>
      </w:r>
      <w:r w:rsidRPr="005373F4">
        <w:t xml:space="preserve"> skutkiem </w:t>
      </w:r>
      <w:r w:rsidR="00FE7C72">
        <w:t>pan</w:t>
      </w:r>
      <w:r w:rsidRPr="005373F4">
        <w:t>demii COVID-19</w:t>
      </w:r>
      <w:r w:rsidR="00E314AE">
        <w:t>,</w:t>
      </w:r>
      <w:r w:rsidRPr="005373F4">
        <w:t xml:space="preserve"> </w:t>
      </w:r>
      <w:r w:rsidRPr="005373F4">
        <w:rPr>
          <w:b/>
        </w:rPr>
        <w:t>jest dobrym wynikiem.</w:t>
      </w:r>
    </w:p>
    <w:p w:rsidR="000F10D3" w:rsidRPr="005373F4" w:rsidRDefault="000F10D3" w:rsidP="00A63253">
      <w:pPr>
        <w:rPr>
          <w:b/>
        </w:rPr>
      </w:pPr>
    </w:p>
    <w:p w:rsidR="000F10D3" w:rsidRPr="005373F4" w:rsidRDefault="000F10D3" w:rsidP="00A63253">
      <w:pPr>
        <w:pStyle w:val="Nagwek3"/>
      </w:pPr>
      <w:r w:rsidRPr="005373F4">
        <w:t>DOCHODY I WYDATKI MIASTA</w:t>
      </w:r>
    </w:p>
    <w:p w:rsidR="000F10D3" w:rsidRPr="005373F4" w:rsidRDefault="000F10D3" w:rsidP="00A63253">
      <w:r w:rsidRPr="005373F4">
        <w:t xml:space="preserve">Najważniejszym źródłem dochodów Wrocławia są dochody własne, uzyskane </w:t>
      </w:r>
      <w:r w:rsidR="00E314AE">
        <w:t>m.in.</w:t>
      </w:r>
      <w:r w:rsidRPr="005373F4">
        <w:t xml:space="preserve"> z udziału w podatkach stanowiących dochód budżetu państwa (PIT, CIT), podatków i opłat lokalnych, majątku oraz świadczonych przez miasto usług. W roku 2020 w wyniku panującej </w:t>
      </w:r>
      <w:r w:rsidR="00FE7C72">
        <w:t>pan</w:t>
      </w:r>
      <w:r w:rsidRPr="005373F4">
        <w:t xml:space="preserve">demii nastąpił spadek dochodów własnych względem roku poprzedniego o 4%. W tym miejscu należy podkreślić, że w latach 2017−2019 dochody własne rosły średnio o 6% rok do roku. Pozostałą część dochodów stanowiły wpływy uzyskane z dotacji celowych z budżetu państwa, subwencji ogólnej, dotacji i środków na finansowanie wydatków związanych z realizacją zadań współfinansowanych ze środków europejskich oraz pozostałych dotacji. W 2020 r. w związku z realizacją zadań współfinansowanych ze środków UE do budżetu miasta wpłynęło 177 407 080 zł, z czego 143 208 778 zł stanowiły wpływy z tytułu realizacji projektów infrastrukturalnych, a 34 198 302 zł z tytułu realizacji projektów społecznych. </w:t>
      </w:r>
    </w:p>
    <w:p w:rsidR="000F10D3" w:rsidRPr="005373F4" w:rsidRDefault="000F10D3" w:rsidP="00A63253"/>
    <w:p w:rsidR="009C0211" w:rsidRDefault="009C0211" w:rsidP="00A63253">
      <w:r w:rsidRPr="005373F4">
        <w:t>Dochody i wydatki Wrocławia w zł w latach 2017−2020</w:t>
      </w:r>
      <w:r>
        <w:t xml:space="preserve"> (</w:t>
      </w:r>
      <w:r w:rsidRPr="005373F4">
        <w:t>Źródło: UMW</w:t>
      </w:r>
      <w:r>
        <w:t>)</w:t>
      </w:r>
    </w:p>
    <w:p w:rsidR="009C0211" w:rsidRDefault="009C0211" w:rsidP="00A63253"/>
    <w:p w:rsidR="002613CE" w:rsidRDefault="002613CE" w:rsidP="00A63253">
      <w:r>
        <w:t xml:space="preserve">Dochody w 2017 r. – </w:t>
      </w:r>
      <w:r w:rsidRPr="00B366EE">
        <w:t>4 134 982</w:t>
      </w:r>
      <w:r>
        <w:t> </w:t>
      </w:r>
      <w:r w:rsidRPr="00B366EE">
        <w:t>645</w:t>
      </w:r>
      <w:r>
        <w:t>,</w:t>
      </w:r>
    </w:p>
    <w:p w:rsidR="002613CE" w:rsidRPr="008A067E" w:rsidRDefault="002613CE" w:rsidP="00A63253">
      <w:r>
        <w:t xml:space="preserve">Wydatki w 2017 r. – </w:t>
      </w:r>
      <w:r w:rsidRPr="00B366EE">
        <w:t>4 125 221</w:t>
      </w:r>
      <w:r>
        <w:t> </w:t>
      </w:r>
      <w:r w:rsidRPr="00B366EE">
        <w:t>168</w:t>
      </w:r>
      <w:r>
        <w:t>,</w:t>
      </w:r>
    </w:p>
    <w:p w:rsidR="002613CE" w:rsidRDefault="002613CE" w:rsidP="00A63253">
      <w:r>
        <w:lastRenderedPageBreak/>
        <w:t xml:space="preserve">Dochody w 2018 r. </w:t>
      </w:r>
      <w:r w:rsidRPr="00B366EE">
        <w:t>– 4 456 648</w:t>
      </w:r>
      <w:r>
        <w:t> </w:t>
      </w:r>
      <w:r w:rsidRPr="00B366EE">
        <w:t>391</w:t>
      </w:r>
      <w:r>
        <w:t>,</w:t>
      </w:r>
    </w:p>
    <w:p w:rsidR="002613CE" w:rsidRDefault="002613CE" w:rsidP="00A63253">
      <w:r>
        <w:t xml:space="preserve">Wydatki w 2018 r. – </w:t>
      </w:r>
      <w:r w:rsidRPr="006E0486">
        <w:t>4 566 358</w:t>
      </w:r>
      <w:r>
        <w:t> </w:t>
      </w:r>
      <w:r w:rsidRPr="006E0486">
        <w:t>938</w:t>
      </w:r>
      <w:r>
        <w:t>,</w:t>
      </w:r>
    </w:p>
    <w:p w:rsidR="002613CE" w:rsidRDefault="002613CE" w:rsidP="00A63253">
      <w:r>
        <w:t xml:space="preserve">Dochody w 2019 r. – </w:t>
      </w:r>
      <w:r w:rsidRPr="006E0486">
        <w:t>4 928 475</w:t>
      </w:r>
      <w:r>
        <w:t> </w:t>
      </w:r>
      <w:r w:rsidRPr="006E0486">
        <w:t>533</w:t>
      </w:r>
      <w:r>
        <w:t>,</w:t>
      </w:r>
    </w:p>
    <w:p w:rsidR="002613CE" w:rsidRDefault="002613CE" w:rsidP="00A63253">
      <w:r>
        <w:t xml:space="preserve">Wydatki w 2019 r. – </w:t>
      </w:r>
      <w:r w:rsidRPr="006E0486">
        <w:t>4 980 980</w:t>
      </w:r>
      <w:r w:rsidR="00182F78">
        <w:t> </w:t>
      </w:r>
      <w:r w:rsidRPr="006E0486">
        <w:t>478</w:t>
      </w:r>
      <w:r>
        <w:t>,</w:t>
      </w:r>
    </w:p>
    <w:p w:rsidR="002613CE" w:rsidRDefault="002613CE" w:rsidP="00A63253">
      <w:r>
        <w:t>Dochody w 2017 r. – 5 175 360 708,</w:t>
      </w:r>
    </w:p>
    <w:p w:rsidR="002613CE" w:rsidRDefault="002613CE" w:rsidP="00A63253">
      <w:r>
        <w:t xml:space="preserve">Wydatki w 2017 r. – </w:t>
      </w:r>
      <w:r w:rsidR="00134BD0">
        <w:t>5 432 109 133</w:t>
      </w:r>
    </w:p>
    <w:p w:rsidR="009C0211" w:rsidRPr="005373F4" w:rsidRDefault="009C0211" w:rsidP="00A63253">
      <w:pPr>
        <w:rPr>
          <w:noProof/>
        </w:rPr>
      </w:pPr>
    </w:p>
    <w:p w:rsidR="000F10D3" w:rsidRPr="005373F4" w:rsidRDefault="000F10D3" w:rsidP="00A63253"/>
    <w:p w:rsidR="000F10D3" w:rsidRPr="005373F4" w:rsidRDefault="000F10D3" w:rsidP="00A63253">
      <w:r w:rsidRPr="005373F4">
        <w:t>Dynamika wpływów per capita do budżetu w latach 2017–2020 wynosiła 10%. Wzrost wynikał przede wszystkim ze wzrostu wpływów z tytułu PIT oraz podatku od nieruchomości w latach 2017–2019, a także z ujęcia w roku 2020 w budżecie miasta pełnej kwoty dotacji związanej realizacją programu 500+.</w:t>
      </w:r>
    </w:p>
    <w:p w:rsidR="000F10D3" w:rsidRDefault="000F10D3" w:rsidP="00A63253"/>
    <w:p w:rsidR="009C0211" w:rsidRDefault="009C0211" w:rsidP="00A63253"/>
    <w:p w:rsidR="003B6962" w:rsidRPr="003B6962" w:rsidRDefault="003B6962" w:rsidP="00A63253">
      <w:r w:rsidRPr="003B6962">
        <w:t>Dochody Wrocławia na 1 mieszkańca w zł w latach 2017−2020 (Źródło: UMW)</w:t>
      </w:r>
    </w:p>
    <w:p w:rsidR="00055DC4" w:rsidRDefault="00055DC4" w:rsidP="00A63253">
      <w:r>
        <w:t>Dochody per capita w 2017 r. – 6475,</w:t>
      </w:r>
    </w:p>
    <w:p w:rsidR="00055DC4" w:rsidRDefault="00055DC4" w:rsidP="00A63253">
      <w:r>
        <w:t>Dochody per capita w 2018 r. – 6979,</w:t>
      </w:r>
    </w:p>
    <w:p w:rsidR="003B6962" w:rsidRDefault="00055DC4" w:rsidP="00A63253">
      <w:r>
        <w:t>Dochody per capita w 2019 r. – 7693,</w:t>
      </w:r>
    </w:p>
    <w:p w:rsidR="00055DC4" w:rsidRPr="003B6962" w:rsidRDefault="00055DC4" w:rsidP="00A63253">
      <w:r>
        <w:t>Dochody per capita w 2020 r. – 8 537</w:t>
      </w:r>
    </w:p>
    <w:p w:rsidR="009C0211" w:rsidRPr="005373F4" w:rsidRDefault="009C0211" w:rsidP="00A63253"/>
    <w:p w:rsidR="000F10D3" w:rsidRPr="005373F4" w:rsidRDefault="000F10D3" w:rsidP="00A63253"/>
    <w:p w:rsidR="000F10D3" w:rsidRPr="005373F4" w:rsidRDefault="000F10D3" w:rsidP="00A63253">
      <w:r w:rsidRPr="005373F4">
        <w:t>W latach 2016–2019 z roku na rok rosły wpływy z podatków PIT i CIT, które świadczą o dobrej kondycji gospodarki, zarówno na szczebl</w:t>
      </w:r>
      <w:r w:rsidR="00CE343D">
        <w:t>u</w:t>
      </w:r>
      <w:r w:rsidRPr="005373F4">
        <w:t xml:space="preserve"> lokalnym jak i ogólnokrajowym. Średnie tempo wzrostu dochodów w tym okresie wyniosło 11%. Rok 2020 jest pierwszym od kilku lat okresem kiedy dochody z PIT uległy obniżeniu. Spadek dochodów z tego tytułu nastąpił zarówno na skutek wprowadzonych w 2019 r. zmian skali podatkowej</w:t>
      </w:r>
      <w:r w:rsidR="00F87F7D">
        <w:t>,</w:t>
      </w:r>
      <w:r w:rsidRPr="005373F4">
        <w:t xml:space="preserve"> jak i panującej od marca 2020 r. </w:t>
      </w:r>
      <w:r w:rsidR="00FE7C72">
        <w:t>pan</w:t>
      </w:r>
      <w:r w:rsidRPr="005373F4">
        <w:t xml:space="preserve">demii COVID-19.    </w:t>
      </w:r>
    </w:p>
    <w:p w:rsidR="000F10D3" w:rsidRPr="005373F4" w:rsidRDefault="000F10D3" w:rsidP="00A63253">
      <w:pPr>
        <w:rPr>
          <w:rFonts w:cs="Verdana,Bold"/>
          <w:bCs/>
          <w:szCs w:val="20"/>
        </w:rPr>
      </w:pPr>
    </w:p>
    <w:p w:rsidR="000F10D3" w:rsidRDefault="000F10D3" w:rsidP="00A63253">
      <w:r w:rsidRPr="005373F4">
        <w:t>Struktura dochodów Wrocławia w zł w latach 2017–2020</w:t>
      </w:r>
      <w:r w:rsidR="00647703">
        <w:t xml:space="preserve"> (Źródło: UMW)</w:t>
      </w:r>
    </w:p>
    <w:p w:rsidR="001657C9" w:rsidRPr="001B1877" w:rsidRDefault="001657C9" w:rsidP="00A63253">
      <w:r w:rsidRPr="001B1877">
        <w:rPr>
          <w:rFonts w:cs="Verdana,Bold"/>
        </w:rPr>
        <w:t xml:space="preserve">Podatki </w:t>
      </w:r>
      <w:r w:rsidRPr="001B1877">
        <w:t>w 2017</w:t>
      </w:r>
      <w:r>
        <w:t xml:space="preserve"> r</w:t>
      </w:r>
      <w:r w:rsidRPr="001B1877">
        <w:t>. - 536 509 561, w 2018 r. - 586 138 067, w 2019 r. - 580 766 461,</w:t>
      </w:r>
      <w:r w:rsidR="0057403A">
        <w:t xml:space="preserve"> w 2020 r. </w:t>
      </w:r>
      <w:r w:rsidR="001A35DB">
        <w:t xml:space="preserve">- </w:t>
      </w:r>
      <w:r w:rsidR="001A35DB" w:rsidRPr="00C71360">
        <w:rPr>
          <w:szCs w:val="20"/>
        </w:rPr>
        <w:t>581 065</w:t>
      </w:r>
      <w:r w:rsidR="001A35DB">
        <w:rPr>
          <w:szCs w:val="20"/>
        </w:rPr>
        <w:t> </w:t>
      </w:r>
      <w:r w:rsidR="001A35DB" w:rsidRPr="00C71360">
        <w:rPr>
          <w:szCs w:val="20"/>
        </w:rPr>
        <w:t>977</w:t>
      </w:r>
      <w:r w:rsidR="001A35DB">
        <w:rPr>
          <w:szCs w:val="20"/>
        </w:rPr>
        <w:t xml:space="preserve"> zł,</w:t>
      </w:r>
    </w:p>
    <w:p w:rsidR="001657C9" w:rsidRPr="001B1877" w:rsidRDefault="001657C9" w:rsidP="00A63253">
      <w:r w:rsidRPr="001B1877">
        <w:t>Opłaty w 2017 r. - 321 830 262, w 2018 r. - 328 954 290, w 2019 r. - 326 324 969,</w:t>
      </w:r>
      <w:r w:rsidR="001A35DB">
        <w:t xml:space="preserve"> w 2020 r. - </w:t>
      </w:r>
      <w:r w:rsidR="001A35DB" w:rsidRPr="00C71360">
        <w:rPr>
          <w:szCs w:val="20"/>
        </w:rPr>
        <w:t>320 174</w:t>
      </w:r>
      <w:r w:rsidR="001A35DB">
        <w:rPr>
          <w:szCs w:val="20"/>
        </w:rPr>
        <w:t> </w:t>
      </w:r>
      <w:r w:rsidR="001A35DB" w:rsidRPr="00C71360">
        <w:rPr>
          <w:szCs w:val="20"/>
        </w:rPr>
        <w:t>565</w:t>
      </w:r>
      <w:r w:rsidR="001A35DB">
        <w:rPr>
          <w:szCs w:val="20"/>
        </w:rPr>
        <w:t xml:space="preserve"> zł,</w:t>
      </w:r>
    </w:p>
    <w:p w:rsidR="001657C9" w:rsidRPr="001B1877" w:rsidRDefault="001657C9" w:rsidP="00A63253">
      <w:pPr>
        <w:rPr>
          <w:bCs/>
        </w:rPr>
      </w:pPr>
      <w:r w:rsidRPr="001B1877">
        <w:t xml:space="preserve">Dochody z majątku w 2017 r. - </w:t>
      </w:r>
      <w:r w:rsidRPr="001B1877">
        <w:rPr>
          <w:bCs/>
        </w:rPr>
        <w:t xml:space="preserve">443 551 925, </w:t>
      </w:r>
      <w:r w:rsidRPr="001B1877">
        <w:t xml:space="preserve">w 2018 r. - </w:t>
      </w:r>
      <w:r w:rsidRPr="001B1877">
        <w:rPr>
          <w:bCs/>
        </w:rPr>
        <w:t xml:space="preserve">427 028 558, </w:t>
      </w:r>
      <w:r w:rsidRPr="001B1877">
        <w:t xml:space="preserve">w 2019 r. - </w:t>
      </w:r>
      <w:r w:rsidRPr="001B1877">
        <w:rPr>
          <w:bCs/>
        </w:rPr>
        <w:t>396 423 040,</w:t>
      </w:r>
      <w:r w:rsidR="001A35DB">
        <w:rPr>
          <w:bCs/>
        </w:rPr>
        <w:t xml:space="preserve"> w 2020 r. - </w:t>
      </w:r>
      <w:r w:rsidR="001A35DB" w:rsidRPr="00C71360">
        <w:rPr>
          <w:szCs w:val="20"/>
        </w:rPr>
        <w:t>376 146</w:t>
      </w:r>
      <w:r w:rsidR="001A35DB">
        <w:rPr>
          <w:szCs w:val="20"/>
        </w:rPr>
        <w:t> </w:t>
      </w:r>
      <w:r w:rsidR="001A35DB" w:rsidRPr="00C71360">
        <w:rPr>
          <w:szCs w:val="20"/>
        </w:rPr>
        <w:t>335</w:t>
      </w:r>
      <w:r w:rsidR="001A35DB">
        <w:rPr>
          <w:szCs w:val="20"/>
        </w:rPr>
        <w:t xml:space="preserve"> zł,</w:t>
      </w:r>
    </w:p>
    <w:p w:rsidR="001657C9" w:rsidRPr="00736EC7" w:rsidRDefault="001657C9" w:rsidP="00A63253">
      <w:pPr>
        <w:rPr>
          <w:rFonts w:cs="Verdana,Bold"/>
          <w:bCs/>
          <w:i/>
          <w:color w:val="FF0000"/>
        </w:rPr>
      </w:pPr>
      <w:r w:rsidRPr="001B1877">
        <w:t xml:space="preserve">Dochody z usług </w:t>
      </w:r>
      <w:r w:rsidRPr="00736EC7">
        <w:t xml:space="preserve">w 2017 r. - </w:t>
      </w:r>
      <w:r w:rsidRPr="00736EC7">
        <w:rPr>
          <w:bCs/>
        </w:rPr>
        <w:t xml:space="preserve">265 168 183, </w:t>
      </w:r>
      <w:r w:rsidRPr="00736EC7">
        <w:t xml:space="preserve">w 2018 r. - </w:t>
      </w:r>
      <w:r w:rsidRPr="00736EC7">
        <w:rPr>
          <w:bCs/>
        </w:rPr>
        <w:t xml:space="preserve">272 071 106, </w:t>
      </w:r>
      <w:r w:rsidRPr="00736EC7">
        <w:t xml:space="preserve">w 2019 r. - </w:t>
      </w:r>
      <w:r w:rsidRPr="00736EC7">
        <w:rPr>
          <w:bCs/>
        </w:rPr>
        <w:t xml:space="preserve">273 809 311, </w:t>
      </w:r>
      <w:r w:rsidR="001A35DB">
        <w:rPr>
          <w:bCs/>
        </w:rPr>
        <w:t xml:space="preserve">w 2020 r. - </w:t>
      </w:r>
      <w:r w:rsidR="001A35DB" w:rsidRPr="00C71360">
        <w:rPr>
          <w:szCs w:val="20"/>
        </w:rPr>
        <w:t>202 118</w:t>
      </w:r>
      <w:r w:rsidR="001A35DB">
        <w:rPr>
          <w:szCs w:val="20"/>
        </w:rPr>
        <w:t> </w:t>
      </w:r>
      <w:r w:rsidR="001A35DB" w:rsidRPr="00C71360">
        <w:rPr>
          <w:szCs w:val="20"/>
        </w:rPr>
        <w:t>237</w:t>
      </w:r>
      <w:r w:rsidR="001A35DB">
        <w:rPr>
          <w:szCs w:val="20"/>
        </w:rPr>
        <w:t xml:space="preserve"> zł,</w:t>
      </w:r>
    </w:p>
    <w:p w:rsidR="001657C9" w:rsidRDefault="001657C9" w:rsidP="00A63253">
      <w:r w:rsidRPr="00FF5ED2">
        <w:t>Pozostałe dochody</w:t>
      </w:r>
      <w:r>
        <w:t xml:space="preserve"> </w:t>
      </w:r>
      <w:r w:rsidRPr="00FF5ED2">
        <w:t>w 201</w:t>
      </w:r>
      <w:r>
        <w:t>7</w:t>
      </w:r>
      <w:r w:rsidRPr="00FF5ED2">
        <w:t xml:space="preserve"> r. -</w:t>
      </w:r>
      <w:r>
        <w:t xml:space="preserve"> </w:t>
      </w:r>
      <w:r w:rsidRPr="00FF5ED2">
        <w:t>128 585</w:t>
      </w:r>
      <w:r>
        <w:t> </w:t>
      </w:r>
      <w:r w:rsidRPr="00FF5ED2">
        <w:t>159</w:t>
      </w:r>
      <w:r>
        <w:t xml:space="preserve">, </w:t>
      </w:r>
      <w:r w:rsidRPr="00FF5ED2">
        <w:t>w 201</w:t>
      </w:r>
      <w:r>
        <w:t>8</w:t>
      </w:r>
      <w:r w:rsidRPr="00FF5ED2">
        <w:t xml:space="preserve"> r. -</w:t>
      </w:r>
      <w:r>
        <w:t xml:space="preserve">  </w:t>
      </w:r>
      <w:r w:rsidRPr="00FF5ED2">
        <w:t>107 261</w:t>
      </w:r>
      <w:r>
        <w:t> </w:t>
      </w:r>
      <w:r w:rsidRPr="00FF5ED2">
        <w:t>484</w:t>
      </w:r>
      <w:r>
        <w:t xml:space="preserve">, </w:t>
      </w:r>
      <w:r w:rsidRPr="00FF5ED2">
        <w:t>w 201</w:t>
      </w:r>
      <w:r>
        <w:t>9</w:t>
      </w:r>
      <w:r w:rsidRPr="00FF5ED2">
        <w:t xml:space="preserve"> r. -</w:t>
      </w:r>
      <w:r>
        <w:t xml:space="preserve"> </w:t>
      </w:r>
      <w:r w:rsidRPr="00FF5ED2">
        <w:t>154 461</w:t>
      </w:r>
      <w:r>
        <w:t> </w:t>
      </w:r>
      <w:r w:rsidRPr="00FF5ED2">
        <w:t>248</w:t>
      </w:r>
      <w:r>
        <w:t xml:space="preserve">, </w:t>
      </w:r>
      <w:r w:rsidR="001A35DB">
        <w:t xml:space="preserve">w 2020 r. - </w:t>
      </w:r>
      <w:r w:rsidR="001A35DB" w:rsidRPr="00C71360">
        <w:rPr>
          <w:szCs w:val="20"/>
        </w:rPr>
        <w:t>128 315</w:t>
      </w:r>
      <w:r w:rsidR="001A35DB">
        <w:rPr>
          <w:szCs w:val="20"/>
        </w:rPr>
        <w:t> </w:t>
      </w:r>
      <w:r w:rsidR="001A35DB" w:rsidRPr="00C71360">
        <w:rPr>
          <w:szCs w:val="20"/>
        </w:rPr>
        <w:t>257</w:t>
      </w:r>
      <w:r w:rsidR="001A35DB">
        <w:rPr>
          <w:szCs w:val="20"/>
        </w:rPr>
        <w:t xml:space="preserve"> zł</w:t>
      </w:r>
    </w:p>
    <w:p w:rsidR="001657C9" w:rsidRPr="00736EC7" w:rsidRDefault="001657C9" w:rsidP="00A63253">
      <w:r w:rsidRPr="00736EC7">
        <w:t>PIT w 2017 r. - 1 151 329 504, w 2018 r. - 1 325 269 118, w 2019 r. - 1 474 433 889,</w:t>
      </w:r>
      <w:r w:rsidR="001A35DB">
        <w:t xml:space="preserve"> w 2020 r. - </w:t>
      </w:r>
      <w:r w:rsidR="001A35DB" w:rsidRPr="00C71360">
        <w:rPr>
          <w:szCs w:val="20"/>
        </w:rPr>
        <w:t>1 459 764</w:t>
      </w:r>
      <w:r w:rsidR="001A35DB">
        <w:rPr>
          <w:szCs w:val="20"/>
        </w:rPr>
        <w:t> </w:t>
      </w:r>
      <w:r w:rsidR="001A35DB" w:rsidRPr="00C71360">
        <w:rPr>
          <w:szCs w:val="20"/>
        </w:rPr>
        <w:t>686</w:t>
      </w:r>
      <w:r w:rsidR="001A35DB">
        <w:rPr>
          <w:szCs w:val="20"/>
        </w:rPr>
        <w:t xml:space="preserve"> zł,</w:t>
      </w:r>
    </w:p>
    <w:p w:rsidR="001657C9" w:rsidRPr="00736EC7" w:rsidRDefault="001657C9" w:rsidP="00A63253">
      <w:r w:rsidRPr="00736EC7">
        <w:t>CIT w 2017 r. - 101 557 066, w 2018 r. - 115 451 041, w 2019 r. - 132 088 724,</w:t>
      </w:r>
      <w:r w:rsidR="001A35DB">
        <w:t xml:space="preserve"> w 2020 r. - </w:t>
      </w:r>
      <w:r w:rsidR="001A35DB" w:rsidRPr="00C71360">
        <w:rPr>
          <w:szCs w:val="20"/>
        </w:rPr>
        <w:t>139 150</w:t>
      </w:r>
      <w:r w:rsidR="001A35DB">
        <w:rPr>
          <w:szCs w:val="20"/>
        </w:rPr>
        <w:t> </w:t>
      </w:r>
      <w:r w:rsidR="001A35DB" w:rsidRPr="00C71360">
        <w:rPr>
          <w:szCs w:val="20"/>
        </w:rPr>
        <w:t>471</w:t>
      </w:r>
      <w:r w:rsidR="001A35DB">
        <w:rPr>
          <w:szCs w:val="20"/>
        </w:rPr>
        <w:t xml:space="preserve"> zł,</w:t>
      </w:r>
    </w:p>
    <w:p w:rsidR="001657C9" w:rsidRPr="00736EC7" w:rsidRDefault="001657C9" w:rsidP="00A63253">
      <w:pPr>
        <w:rPr>
          <w:bCs/>
        </w:rPr>
      </w:pPr>
      <w:r w:rsidRPr="00736EC7">
        <w:t xml:space="preserve">Subwencja w 2017 r. - </w:t>
      </w:r>
      <w:r w:rsidRPr="00736EC7">
        <w:rPr>
          <w:bCs/>
        </w:rPr>
        <w:t xml:space="preserve">595 172 382, </w:t>
      </w:r>
      <w:r w:rsidRPr="00736EC7">
        <w:t xml:space="preserve">w 2018 r. - </w:t>
      </w:r>
      <w:r w:rsidRPr="00736EC7">
        <w:rPr>
          <w:bCs/>
        </w:rPr>
        <w:t xml:space="preserve">617 857 043, </w:t>
      </w:r>
      <w:r w:rsidRPr="00736EC7">
        <w:t xml:space="preserve">w 2019 r. - </w:t>
      </w:r>
      <w:r w:rsidRPr="00736EC7">
        <w:rPr>
          <w:bCs/>
        </w:rPr>
        <w:t xml:space="preserve">697 981 430, </w:t>
      </w:r>
      <w:r w:rsidR="001A35DB">
        <w:rPr>
          <w:bCs/>
        </w:rPr>
        <w:t xml:space="preserve">w 2020 r. - </w:t>
      </w:r>
      <w:r w:rsidR="001A35DB" w:rsidRPr="00C71360">
        <w:rPr>
          <w:szCs w:val="20"/>
        </w:rPr>
        <w:t>773 840</w:t>
      </w:r>
      <w:r w:rsidR="001A35DB">
        <w:rPr>
          <w:szCs w:val="20"/>
        </w:rPr>
        <w:t> </w:t>
      </w:r>
      <w:r w:rsidR="001A35DB" w:rsidRPr="00C71360">
        <w:rPr>
          <w:szCs w:val="20"/>
        </w:rPr>
        <w:t>807</w:t>
      </w:r>
      <w:r w:rsidR="001A35DB">
        <w:rPr>
          <w:szCs w:val="20"/>
        </w:rPr>
        <w:t xml:space="preserve"> zł,</w:t>
      </w:r>
    </w:p>
    <w:p w:rsidR="00F33550" w:rsidRDefault="001657C9" w:rsidP="00A63253">
      <w:pPr>
        <w:rPr>
          <w:bCs/>
        </w:rPr>
      </w:pPr>
      <w:r w:rsidRPr="00736EC7">
        <w:t xml:space="preserve">Dotacja z budżetu państwa w 2017 r. - </w:t>
      </w:r>
      <w:r w:rsidRPr="00736EC7">
        <w:rPr>
          <w:bCs/>
        </w:rPr>
        <w:t xml:space="preserve">474 043 548, </w:t>
      </w:r>
      <w:r w:rsidRPr="00736EC7">
        <w:t xml:space="preserve">w 2018 r. - </w:t>
      </w:r>
      <w:r w:rsidRPr="00736EC7">
        <w:rPr>
          <w:bCs/>
        </w:rPr>
        <w:t xml:space="preserve">499 489 349, </w:t>
      </w:r>
      <w:r w:rsidRPr="00736EC7">
        <w:t xml:space="preserve">w 2019 r. - </w:t>
      </w:r>
      <w:r w:rsidRPr="00736EC7">
        <w:rPr>
          <w:bCs/>
        </w:rPr>
        <w:t>699 652</w:t>
      </w:r>
      <w:r w:rsidR="00F33550">
        <w:rPr>
          <w:bCs/>
        </w:rPr>
        <w:t> </w:t>
      </w:r>
      <w:r w:rsidRPr="00736EC7">
        <w:rPr>
          <w:bCs/>
        </w:rPr>
        <w:t>280,</w:t>
      </w:r>
      <w:r w:rsidR="00F33550">
        <w:rPr>
          <w:bCs/>
        </w:rPr>
        <w:t xml:space="preserve"> w 2020 r. - </w:t>
      </w:r>
      <w:r w:rsidR="00F33550" w:rsidRPr="00C71360">
        <w:rPr>
          <w:szCs w:val="20"/>
        </w:rPr>
        <w:t>910 439</w:t>
      </w:r>
      <w:r w:rsidR="00F33550">
        <w:rPr>
          <w:szCs w:val="20"/>
        </w:rPr>
        <w:t> </w:t>
      </w:r>
      <w:r w:rsidR="00F33550" w:rsidRPr="00C71360">
        <w:rPr>
          <w:szCs w:val="20"/>
        </w:rPr>
        <w:t>002</w:t>
      </w:r>
      <w:r w:rsidR="00F33550">
        <w:rPr>
          <w:szCs w:val="20"/>
        </w:rPr>
        <w:t xml:space="preserve"> zł,</w:t>
      </w:r>
    </w:p>
    <w:p w:rsidR="00F33550" w:rsidRDefault="00F33550" w:rsidP="00A63253">
      <w:pPr>
        <w:rPr>
          <w:bCs/>
        </w:rPr>
      </w:pPr>
    </w:p>
    <w:p w:rsidR="001657C9" w:rsidRPr="00736EC7" w:rsidRDefault="001657C9" w:rsidP="00A63253">
      <w:pPr>
        <w:rPr>
          <w:bCs/>
        </w:rPr>
      </w:pPr>
      <w:r w:rsidRPr="00736EC7">
        <w:t xml:space="preserve">Dotacje UE w 2017 r. - </w:t>
      </w:r>
      <w:r w:rsidRPr="00736EC7">
        <w:rPr>
          <w:bCs/>
        </w:rPr>
        <w:t xml:space="preserve">69 349 191, </w:t>
      </w:r>
      <w:r w:rsidRPr="00736EC7">
        <w:t xml:space="preserve">w 2018 r. - </w:t>
      </w:r>
      <w:r w:rsidRPr="00736EC7">
        <w:rPr>
          <w:bCs/>
        </w:rPr>
        <w:t xml:space="preserve">145 100 882, </w:t>
      </w:r>
      <w:r w:rsidRPr="00736EC7">
        <w:t xml:space="preserve">w 2019 r. - </w:t>
      </w:r>
      <w:r w:rsidRPr="00736EC7">
        <w:rPr>
          <w:bCs/>
        </w:rPr>
        <w:t xml:space="preserve">161 032 826, </w:t>
      </w:r>
      <w:r w:rsidR="006F523C">
        <w:rPr>
          <w:bCs/>
        </w:rPr>
        <w:t xml:space="preserve">w 2020 r. - </w:t>
      </w:r>
      <w:r w:rsidR="006F523C" w:rsidRPr="00C71360">
        <w:rPr>
          <w:szCs w:val="20"/>
        </w:rPr>
        <w:t>177 407</w:t>
      </w:r>
      <w:r w:rsidR="006F523C">
        <w:rPr>
          <w:szCs w:val="20"/>
        </w:rPr>
        <w:t> </w:t>
      </w:r>
      <w:r w:rsidR="006F523C" w:rsidRPr="00C71360">
        <w:rPr>
          <w:szCs w:val="20"/>
        </w:rPr>
        <w:t>080</w:t>
      </w:r>
      <w:r w:rsidR="006F523C">
        <w:rPr>
          <w:szCs w:val="20"/>
        </w:rPr>
        <w:t xml:space="preserve"> zł,</w:t>
      </w:r>
    </w:p>
    <w:p w:rsidR="001657C9" w:rsidRPr="00736EC7" w:rsidRDefault="001657C9" w:rsidP="00A63253">
      <w:pPr>
        <w:rPr>
          <w:bCs/>
        </w:rPr>
      </w:pPr>
      <w:r w:rsidRPr="00736EC7">
        <w:lastRenderedPageBreak/>
        <w:t xml:space="preserve">Pozostałe dotacje w 2017 r. - </w:t>
      </w:r>
      <w:r w:rsidRPr="00736EC7">
        <w:rPr>
          <w:bCs/>
        </w:rPr>
        <w:t xml:space="preserve">47 885 865, </w:t>
      </w:r>
      <w:r w:rsidRPr="00736EC7">
        <w:t xml:space="preserve">w 2018 r. - </w:t>
      </w:r>
      <w:r w:rsidRPr="00736EC7">
        <w:rPr>
          <w:bCs/>
        </w:rPr>
        <w:t xml:space="preserve">32 027 453, </w:t>
      </w:r>
      <w:r w:rsidRPr="00736EC7">
        <w:t xml:space="preserve">w 2019 r. - </w:t>
      </w:r>
      <w:r w:rsidRPr="00736EC7">
        <w:rPr>
          <w:bCs/>
        </w:rPr>
        <w:t>31 501 357,</w:t>
      </w:r>
      <w:r w:rsidR="006F523C">
        <w:rPr>
          <w:bCs/>
        </w:rPr>
        <w:t xml:space="preserve"> w 2020 r. - </w:t>
      </w:r>
      <w:r w:rsidR="006F523C" w:rsidRPr="00C71360">
        <w:rPr>
          <w:szCs w:val="20"/>
        </w:rPr>
        <w:t>106 938</w:t>
      </w:r>
      <w:r w:rsidR="006F523C">
        <w:rPr>
          <w:szCs w:val="20"/>
        </w:rPr>
        <w:t> </w:t>
      </w:r>
      <w:r w:rsidR="006F523C" w:rsidRPr="00C71360">
        <w:rPr>
          <w:szCs w:val="20"/>
        </w:rPr>
        <w:t>291</w:t>
      </w:r>
      <w:r w:rsidR="006F523C">
        <w:rPr>
          <w:szCs w:val="20"/>
        </w:rPr>
        <w:t xml:space="preserve"> zł.</w:t>
      </w:r>
    </w:p>
    <w:p w:rsidR="001657C9" w:rsidRDefault="001657C9" w:rsidP="00A63253"/>
    <w:p w:rsidR="000F10D3" w:rsidRPr="005373F4" w:rsidRDefault="000F10D3" w:rsidP="00A63253">
      <w:r w:rsidRPr="005373F4">
        <w:t xml:space="preserve">Dochody jednostki samorządu terytorialnego dzielone są na dochody bieżące oraz majątkowe. Do dochodów majątkowych zalicza się </w:t>
      </w:r>
      <w:r w:rsidR="00F87F7D">
        <w:t>m.in.</w:t>
      </w:r>
      <w:r w:rsidRPr="005373F4">
        <w:t xml:space="preserve"> dotacje i środki przeznaczone na inwestycje, dochody ze sprzedaży majątku czy dochody z tytułu przekształcenia prawa użytkowania wieczystego w prawo własności. Dochody bieżące to wszystkie pozostałe, niebędące majątkowymi.</w:t>
      </w:r>
    </w:p>
    <w:p w:rsidR="000F10D3" w:rsidRPr="005373F4" w:rsidRDefault="000F10D3" w:rsidP="00A63253"/>
    <w:p w:rsidR="000F10D3" w:rsidRPr="005373F4" w:rsidRDefault="000F10D3" w:rsidP="00A63253">
      <w:r w:rsidRPr="005373F4">
        <w:t xml:space="preserve">Struktura dochodów majątkowych Wrocławia za 2020 r. ukazuje ich wzrost w porównaniu z latami poprzednimi, co związane jest przede z wyższymi wpływami z tytułu dotacji i środków pozyskanych na inwestycje, w tym z tytułu dotacji ze środków europejskich. </w:t>
      </w:r>
      <w:r w:rsidR="00043C41" w:rsidRPr="008B1FEC">
        <w:t xml:space="preserve">W 2020 r. gmina Wrocław złożyła w ramach Rządowego Funduszu Inwestycji Lokalnych </w:t>
      </w:r>
      <w:r w:rsidR="00483F08">
        <w:t>(</w:t>
      </w:r>
      <w:r w:rsidR="00043C41" w:rsidRPr="008B1FEC">
        <w:t>programu bezzwrotnego wsparcia dla samorządów, których przychody zostały uszczuplone przez pandemię</w:t>
      </w:r>
      <w:r w:rsidR="005C3AB4">
        <w:t>)</w:t>
      </w:r>
      <w:r w:rsidR="00043C41" w:rsidRPr="008B1FEC">
        <w:t xml:space="preserve"> wnioski na łączną kwotę wsparcia w wysokości 490 mln zł. Z tej kwoty Wrocław otrzymał dochody w wysokości 66 mln zł, które były wynikiem pozytywnego rozstrzygnięcia jedynie I etapu naboru, w ramach którego środki były dzielone proporcjonalnie pomiędzy wszystkie samorządy.</w:t>
      </w:r>
      <w:r w:rsidR="00043C41">
        <w:rPr>
          <w:rFonts w:ascii="Helv" w:eastAsia="Verdana" w:hAnsi="Helv" w:cs="Helv"/>
          <w:color w:val="000000"/>
          <w:szCs w:val="20"/>
        </w:rPr>
        <w:t xml:space="preserve"> </w:t>
      </w:r>
      <w:r w:rsidRPr="005373F4">
        <w:t>Niższe niż w latach ubiegłych są natomiast dochody z tytułu sprzedaży składników majątkowych</w:t>
      </w:r>
      <w:r w:rsidR="00A548F1">
        <w:t>,</w:t>
      </w:r>
      <w:r w:rsidRPr="005373F4">
        <w:t xml:space="preserve"> na co wpływ miało </w:t>
      </w:r>
      <w:r w:rsidRPr="005373F4">
        <w:rPr>
          <w:szCs w:val="20"/>
        </w:rPr>
        <w:t xml:space="preserve">wprowadzenie na terenie Polski najpierw stanu zagrożenia epidemicznego, a następnie stanu </w:t>
      </w:r>
      <w:r w:rsidR="00FE7C72">
        <w:rPr>
          <w:szCs w:val="20"/>
        </w:rPr>
        <w:t>pan</w:t>
      </w:r>
      <w:r w:rsidRPr="005373F4">
        <w:rPr>
          <w:szCs w:val="20"/>
        </w:rPr>
        <w:t>demii COVID-19. Na skutek wiosennego lockdownu odwołano wszystkie przetargi ogłoszone od dnia 19 marca 2020 r. do 31 maja 2020 r., w wyniku czego nie odbyło się aż 35 przetargów ustnych i ofertowych na sprzedaż zarówno lokali, jak i gruntów</w:t>
      </w:r>
      <w:r w:rsidRPr="005373F4">
        <w:t xml:space="preserve"> należących do miasta.</w:t>
      </w:r>
    </w:p>
    <w:p w:rsidR="000F10D3" w:rsidRDefault="000F10D3" w:rsidP="00A63253">
      <w:pPr>
        <w:autoSpaceDE w:val="0"/>
        <w:autoSpaceDN w:val="0"/>
        <w:adjustRightInd w:val="0"/>
        <w:rPr>
          <w:szCs w:val="20"/>
        </w:rPr>
      </w:pPr>
    </w:p>
    <w:p w:rsidR="00D47E32" w:rsidRPr="005373F4" w:rsidRDefault="00D47E32" w:rsidP="00A63253">
      <w:pPr>
        <w:autoSpaceDE w:val="0"/>
        <w:autoSpaceDN w:val="0"/>
        <w:adjustRightInd w:val="0"/>
        <w:rPr>
          <w:szCs w:val="20"/>
        </w:rPr>
      </w:pPr>
    </w:p>
    <w:p w:rsidR="00A063D3" w:rsidRDefault="000F10D3" w:rsidP="00A63253">
      <w:r w:rsidRPr="005373F4">
        <w:t>Struktura dochodów majątkowych Wrocławia w zł w latach 2017–2020</w:t>
      </w:r>
      <w:r w:rsidR="00A063D3" w:rsidRPr="00A063D3">
        <w:t xml:space="preserve"> </w:t>
      </w:r>
      <w:r w:rsidR="00A063D3">
        <w:t>(</w:t>
      </w:r>
      <w:r w:rsidR="00A063D3" w:rsidRPr="005373F4">
        <w:t>Źródło: UMW</w:t>
      </w:r>
      <w:r w:rsidR="00A063D3">
        <w:t>)</w:t>
      </w:r>
    </w:p>
    <w:p w:rsidR="00801FF1" w:rsidRDefault="00801FF1" w:rsidP="00A63253">
      <w:r w:rsidRPr="001B1877">
        <w:t>Sprzedaż składników majątkowych</w:t>
      </w:r>
      <w:r>
        <w:t xml:space="preserve"> w 2017 r. - </w:t>
      </w:r>
      <w:r w:rsidRPr="001B1877">
        <w:t>214 915</w:t>
      </w:r>
      <w:r>
        <w:t> </w:t>
      </w:r>
      <w:r w:rsidRPr="001B1877">
        <w:t>139</w:t>
      </w:r>
      <w:r>
        <w:t xml:space="preserve">, w 2018 r. - </w:t>
      </w:r>
      <w:r w:rsidRPr="001B1877">
        <w:t>195 937</w:t>
      </w:r>
      <w:r>
        <w:t> </w:t>
      </w:r>
      <w:r w:rsidRPr="001B1877">
        <w:t>714</w:t>
      </w:r>
      <w:r>
        <w:t xml:space="preserve">, w 2019 r. - </w:t>
      </w:r>
      <w:r w:rsidRPr="001B1877">
        <w:t>138 277</w:t>
      </w:r>
      <w:r>
        <w:t> </w:t>
      </w:r>
      <w:r w:rsidRPr="001B1877">
        <w:t>208</w:t>
      </w:r>
      <w:r>
        <w:t xml:space="preserve">, w 2020 r. - </w:t>
      </w:r>
      <w:r w:rsidRPr="00531BD6">
        <w:rPr>
          <w:color w:val="000000"/>
          <w:szCs w:val="20"/>
        </w:rPr>
        <w:t>123 573 172 zł</w:t>
      </w:r>
      <w:r>
        <w:rPr>
          <w:color w:val="000000"/>
          <w:szCs w:val="20"/>
        </w:rPr>
        <w:t>,</w:t>
      </w:r>
    </w:p>
    <w:p w:rsidR="00801FF1" w:rsidRDefault="00801FF1" w:rsidP="00A63253">
      <w:r w:rsidRPr="001B1877">
        <w:t>Dotacje UE</w:t>
      </w:r>
      <w:r>
        <w:t xml:space="preserve"> w 2017 r. - </w:t>
      </w:r>
      <w:r w:rsidRPr="001B1877">
        <w:t>50 179</w:t>
      </w:r>
      <w:r>
        <w:t> </w:t>
      </w:r>
      <w:r w:rsidRPr="001B1877">
        <w:t>091</w:t>
      </w:r>
      <w:r>
        <w:t xml:space="preserve">, w 2018 r. - </w:t>
      </w:r>
      <w:r w:rsidRPr="001B1877">
        <w:t>122 560</w:t>
      </w:r>
      <w:r>
        <w:t> </w:t>
      </w:r>
      <w:r w:rsidRPr="001B1877">
        <w:t>822</w:t>
      </w:r>
      <w:r>
        <w:t xml:space="preserve">, w 2019 r. - </w:t>
      </w:r>
      <w:r w:rsidRPr="001B1877">
        <w:t>138 465</w:t>
      </w:r>
      <w:r>
        <w:t> </w:t>
      </w:r>
      <w:r w:rsidRPr="001B1877">
        <w:t>160</w:t>
      </w:r>
      <w:r>
        <w:t xml:space="preserve">, w 2020 r. - </w:t>
      </w:r>
      <w:r w:rsidRPr="00531BD6">
        <w:rPr>
          <w:color w:val="000000"/>
          <w:szCs w:val="20"/>
        </w:rPr>
        <w:t>143 208 778 zł</w:t>
      </w:r>
      <w:r>
        <w:rPr>
          <w:color w:val="000000"/>
          <w:szCs w:val="20"/>
        </w:rPr>
        <w:t>,</w:t>
      </w:r>
    </w:p>
    <w:p w:rsidR="00801FF1" w:rsidRDefault="00801FF1" w:rsidP="00A63253">
      <w:r w:rsidRPr="001B1877">
        <w:t>Pozostałe środki</w:t>
      </w:r>
      <w:r>
        <w:t xml:space="preserve"> w 2017 r. - </w:t>
      </w:r>
      <w:r w:rsidRPr="001B1877">
        <w:t>38 780</w:t>
      </w:r>
      <w:r>
        <w:t> </w:t>
      </w:r>
      <w:r w:rsidRPr="001B1877">
        <w:t>518</w:t>
      </w:r>
      <w:r>
        <w:t xml:space="preserve">, w 2018 r. - </w:t>
      </w:r>
      <w:r w:rsidRPr="001B1877">
        <w:t>11 997</w:t>
      </w:r>
      <w:r>
        <w:t> </w:t>
      </w:r>
      <w:r w:rsidRPr="001B1877">
        <w:t>422</w:t>
      </w:r>
      <w:r>
        <w:t xml:space="preserve">, w 2019 r. - </w:t>
      </w:r>
      <w:r w:rsidRPr="001B1877">
        <w:t>19 156</w:t>
      </w:r>
      <w:r>
        <w:t> </w:t>
      </w:r>
      <w:r w:rsidRPr="001B1877">
        <w:t>591</w:t>
      </w:r>
      <w:r>
        <w:t>,</w:t>
      </w:r>
      <w:r w:rsidR="007F0113" w:rsidRPr="007F0113">
        <w:rPr>
          <w:color w:val="000000"/>
          <w:szCs w:val="20"/>
        </w:rPr>
        <w:t xml:space="preserve"> </w:t>
      </w:r>
      <w:r w:rsidR="007F0113">
        <w:rPr>
          <w:color w:val="000000"/>
          <w:szCs w:val="20"/>
        </w:rPr>
        <w:t xml:space="preserve">w 2020 r. - </w:t>
      </w:r>
      <w:r w:rsidR="007F0113" w:rsidRPr="00531BD6">
        <w:rPr>
          <w:color w:val="000000"/>
          <w:szCs w:val="20"/>
        </w:rPr>
        <w:t>101 087 734 zł</w:t>
      </w:r>
      <w:r w:rsidR="007F0113">
        <w:rPr>
          <w:color w:val="000000"/>
          <w:szCs w:val="20"/>
        </w:rPr>
        <w:t>.</w:t>
      </w:r>
    </w:p>
    <w:p w:rsidR="00801FF1" w:rsidRDefault="00801FF1" w:rsidP="00A63253"/>
    <w:p w:rsidR="00D47E32" w:rsidRDefault="00D47E32" w:rsidP="00A63253"/>
    <w:p w:rsidR="000F10D3" w:rsidRPr="005373F4" w:rsidRDefault="000F10D3" w:rsidP="00A63253">
      <w:pPr>
        <w:rPr>
          <w:rFonts w:cs="Verdana,Bold"/>
          <w:bCs/>
          <w:szCs w:val="20"/>
        </w:rPr>
      </w:pPr>
      <w:r w:rsidRPr="005373F4">
        <w:rPr>
          <w:rFonts w:cs="Verdana,Bold"/>
          <w:bCs/>
          <w:szCs w:val="20"/>
        </w:rPr>
        <w:t xml:space="preserve">W 2020 r. </w:t>
      </w:r>
      <w:r w:rsidR="00386C8F" w:rsidRPr="005373F4">
        <w:rPr>
          <w:rFonts w:cs="Verdana,Bold"/>
          <w:bCs/>
          <w:szCs w:val="20"/>
        </w:rPr>
        <w:t>gmina</w:t>
      </w:r>
      <w:r w:rsidRPr="005373F4">
        <w:rPr>
          <w:rFonts w:cs="Verdana,Bold"/>
          <w:bCs/>
          <w:szCs w:val="20"/>
        </w:rPr>
        <w:t xml:space="preserve"> poniosł</w:t>
      </w:r>
      <w:r w:rsidR="00C44F22">
        <w:rPr>
          <w:rFonts w:cs="Verdana,Bold"/>
          <w:bCs/>
          <w:szCs w:val="20"/>
        </w:rPr>
        <w:t>a</w:t>
      </w:r>
      <w:r w:rsidRPr="005373F4">
        <w:rPr>
          <w:rFonts w:cs="Verdana,Bold"/>
          <w:bCs/>
          <w:szCs w:val="20"/>
        </w:rPr>
        <w:t xml:space="preserve"> wydatki na realizację zadań własnych, zleconych i powierzonych w łącznej wysokości </w:t>
      </w:r>
      <w:r w:rsidRPr="005373F4">
        <w:rPr>
          <w:rFonts w:cs="Verdana,Bold"/>
          <w:b/>
          <w:szCs w:val="20"/>
        </w:rPr>
        <w:t>5 432 109 133 zł,</w:t>
      </w:r>
      <w:r w:rsidRPr="005373F4">
        <w:rPr>
          <w:rFonts w:cs="Verdana,Bold"/>
          <w:szCs w:val="20"/>
        </w:rPr>
        <w:t xml:space="preserve"> z czego</w:t>
      </w:r>
      <w:r w:rsidRPr="005373F4">
        <w:rPr>
          <w:rFonts w:cs="Verdana,Bold"/>
          <w:b/>
          <w:szCs w:val="20"/>
        </w:rPr>
        <w:t xml:space="preserve"> </w:t>
      </w:r>
      <w:r w:rsidRPr="005373F4">
        <w:rPr>
          <w:rFonts w:cs="Verdana,Bold"/>
          <w:b/>
          <w:bCs/>
          <w:szCs w:val="20"/>
        </w:rPr>
        <w:t xml:space="preserve">4 674 319 885 zł </w:t>
      </w:r>
      <w:r w:rsidRPr="005373F4">
        <w:rPr>
          <w:rFonts w:cs="Verdana,Bold"/>
          <w:bCs/>
          <w:szCs w:val="20"/>
        </w:rPr>
        <w:t xml:space="preserve">przeznaczono na wydatki bieżące, natomiast </w:t>
      </w:r>
      <w:r w:rsidRPr="005373F4">
        <w:rPr>
          <w:rFonts w:cs="Verdana,Bold"/>
          <w:b/>
          <w:bCs/>
          <w:szCs w:val="20"/>
        </w:rPr>
        <w:t>757 789 248 zł</w:t>
      </w:r>
      <w:r w:rsidRPr="005373F4">
        <w:rPr>
          <w:rFonts w:cs="Verdana,Bold"/>
          <w:bCs/>
          <w:szCs w:val="20"/>
        </w:rPr>
        <w:t xml:space="preserve"> na wydatki majątkowe. W stosunku do roku 2019 wydatki wzrosły o 9%, natomiast w stosunku do roku 2018 – o 19%. Najwięcej, bo aż 1 564 354 21 zł przeznaczono na zadania z zakresu oświaty, to jest o 10% więcej niż w roku 2019. Znacznie wzrosły także nakłady na politykę społeczną (wzrost o 22%) oraz transport (wzrost o 10%). </w:t>
      </w:r>
    </w:p>
    <w:p w:rsidR="000F10D3" w:rsidRDefault="000F10D3" w:rsidP="00A63253">
      <w:pPr>
        <w:rPr>
          <w:rFonts w:cs="Verdana,Bold"/>
          <w:bCs/>
          <w:szCs w:val="20"/>
        </w:rPr>
      </w:pPr>
    </w:p>
    <w:p w:rsidR="00A07316" w:rsidRPr="005373F4" w:rsidRDefault="00A07316" w:rsidP="00A63253">
      <w:pPr>
        <w:rPr>
          <w:rFonts w:cs="Verdana,Bold"/>
          <w:bCs/>
          <w:szCs w:val="20"/>
        </w:rPr>
      </w:pPr>
    </w:p>
    <w:p w:rsidR="00070E45" w:rsidRPr="005373F4" w:rsidRDefault="000F10D3" w:rsidP="00A63253">
      <w:r w:rsidRPr="005373F4">
        <w:t>Wydatki Wrocławia na 1 mieszkańca w zł w latach 2017–2020</w:t>
      </w:r>
      <w:r w:rsidR="00070E45">
        <w:t xml:space="preserve"> (</w:t>
      </w:r>
      <w:r w:rsidR="00070E45" w:rsidRPr="005373F4">
        <w:t>Źródło: UMW</w:t>
      </w:r>
      <w:r w:rsidR="00070E45">
        <w:t>)</w:t>
      </w:r>
    </w:p>
    <w:p w:rsidR="00A07316" w:rsidRDefault="00A07316" w:rsidP="00A63253">
      <w:r>
        <w:t xml:space="preserve">Wydatki per capita w 2017 r. - </w:t>
      </w:r>
      <w:r w:rsidRPr="007578A0">
        <w:t>6</w:t>
      </w:r>
      <w:r>
        <w:t> </w:t>
      </w:r>
      <w:r w:rsidRPr="007578A0">
        <w:t>460</w:t>
      </w:r>
      <w:r>
        <w:t xml:space="preserve">, w 2018 r. - </w:t>
      </w:r>
      <w:r w:rsidRPr="007578A0">
        <w:t>7</w:t>
      </w:r>
      <w:r>
        <w:t> </w:t>
      </w:r>
      <w:r w:rsidRPr="007578A0">
        <w:t>151</w:t>
      </w:r>
      <w:r>
        <w:t xml:space="preserve">, w 2019 r. - </w:t>
      </w:r>
      <w:r w:rsidRPr="007578A0">
        <w:t>7</w:t>
      </w:r>
      <w:r>
        <w:t> </w:t>
      </w:r>
      <w:r w:rsidRPr="007578A0">
        <w:t>775</w:t>
      </w:r>
      <w:r>
        <w:t xml:space="preserve">, w 2020 r. - </w:t>
      </w:r>
      <w:r w:rsidRPr="00E6604C">
        <w:rPr>
          <w:color w:val="000000"/>
          <w:szCs w:val="20"/>
        </w:rPr>
        <w:t>8</w:t>
      </w:r>
      <w:r>
        <w:rPr>
          <w:color w:val="000000"/>
          <w:szCs w:val="20"/>
        </w:rPr>
        <w:t> </w:t>
      </w:r>
      <w:r w:rsidRPr="00E6604C">
        <w:rPr>
          <w:color w:val="000000"/>
          <w:szCs w:val="20"/>
        </w:rPr>
        <w:t>960</w:t>
      </w:r>
      <w:r>
        <w:rPr>
          <w:color w:val="000000"/>
          <w:szCs w:val="20"/>
        </w:rPr>
        <w:t xml:space="preserve"> zł</w:t>
      </w:r>
    </w:p>
    <w:p w:rsidR="004A499E" w:rsidRDefault="004A499E" w:rsidP="00A63253">
      <w:pPr>
        <w:rPr>
          <w:rFonts w:cs="Verdana,Bold"/>
          <w:bCs/>
          <w:szCs w:val="20"/>
        </w:rPr>
      </w:pPr>
    </w:p>
    <w:p w:rsidR="00A07316" w:rsidRPr="005373F4" w:rsidRDefault="00A07316" w:rsidP="00A63253">
      <w:pPr>
        <w:rPr>
          <w:rFonts w:cs="Verdana,Bold"/>
          <w:bCs/>
          <w:szCs w:val="20"/>
        </w:rPr>
      </w:pPr>
    </w:p>
    <w:p w:rsidR="004A499E" w:rsidRDefault="004A499E" w:rsidP="00A63253">
      <w:r w:rsidRPr="005373F4">
        <w:t>Struktura wydatków Wrocławia w zł w latach 2017–2020</w:t>
      </w:r>
      <w:r>
        <w:t xml:space="preserve"> (Źródło: UMW)</w:t>
      </w:r>
    </w:p>
    <w:p w:rsidR="00B80CA5" w:rsidRDefault="00B80CA5" w:rsidP="00A63253">
      <w:r w:rsidRPr="007578A0">
        <w:t>Transport i łączność</w:t>
      </w:r>
      <w:r>
        <w:t xml:space="preserve"> w 2017 r. - </w:t>
      </w:r>
      <w:r w:rsidRPr="007578A0">
        <w:t>668 287</w:t>
      </w:r>
      <w:r>
        <w:t> </w:t>
      </w:r>
      <w:r w:rsidRPr="007578A0">
        <w:t>454</w:t>
      </w:r>
      <w:r>
        <w:t xml:space="preserve">, w 2018 r. - </w:t>
      </w:r>
      <w:r w:rsidRPr="007578A0">
        <w:t>801 433</w:t>
      </w:r>
      <w:r>
        <w:t> </w:t>
      </w:r>
      <w:r w:rsidRPr="007578A0">
        <w:t>647</w:t>
      </w:r>
      <w:r>
        <w:t xml:space="preserve">, w 2019 r. - </w:t>
      </w:r>
      <w:r w:rsidRPr="007578A0">
        <w:t>865 400</w:t>
      </w:r>
      <w:r>
        <w:t> </w:t>
      </w:r>
      <w:r w:rsidRPr="007578A0">
        <w:t>868</w:t>
      </w:r>
      <w:r>
        <w:t xml:space="preserve">, w 2020 r. - </w:t>
      </w:r>
      <w:r w:rsidR="00EC2830" w:rsidRPr="00640C57">
        <w:rPr>
          <w:szCs w:val="20"/>
        </w:rPr>
        <w:t>956 241</w:t>
      </w:r>
      <w:r w:rsidR="00EC2830">
        <w:rPr>
          <w:szCs w:val="20"/>
        </w:rPr>
        <w:t> </w:t>
      </w:r>
      <w:r w:rsidR="00EC2830" w:rsidRPr="00640C57">
        <w:rPr>
          <w:szCs w:val="20"/>
        </w:rPr>
        <w:t>021</w:t>
      </w:r>
      <w:r w:rsidR="00EC2830">
        <w:rPr>
          <w:szCs w:val="20"/>
        </w:rPr>
        <w:t xml:space="preserve"> zł,</w:t>
      </w:r>
    </w:p>
    <w:p w:rsidR="00B80CA5" w:rsidRDefault="00B80CA5" w:rsidP="00A63253">
      <w:r w:rsidRPr="007578A0">
        <w:lastRenderedPageBreak/>
        <w:t>Gospodarka mieszkaniowa</w:t>
      </w:r>
      <w:r w:rsidRPr="004F4939">
        <w:t xml:space="preserve"> </w:t>
      </w:r>
      <w:r>
        <w:t xml:space="preserve">w 2017 r. - </w:t>
      </w:r>
      <w:r w:rsidRPr="007578A0">
        <w:t>269 875</w:t>
      </w:r>
      <w:r>
        <w:t> </w:t>
      </w:r>
      <w:r w:rsidRPr="007578A0">
        <w:t>395</w:t>
      </w:r>
      <w:r>
        <w:t xml:space="preserve">, w 2018 r. - </w:t>
      </w:r>
      <w:r w:rsidRPr="007578A0">
        <w:t>332 995</w:t>
      </w:r>
      <w:r>
        <w:t> </w:t>
      </w:r>
      <w:r w:rsidRPr="007578A0">
        <w:t>254</w:t>
      </w:r>
      <w:r>
        <w:t xml:space="preserve">, w 2019 r. - </w:t>
      </w:r>
      <w:r w:rsidRPr="007578A0">
        <w:t>331 311</w:t>
      </w:r>
      <w:r>
        <w:t> </w:t>
      </w:r>
      <w:r w:rsidRPr="007578A0">
        <w:t>322</w:t>
      </w:r>
      <w:r>
        <w:t>,</w:t>
      </w:r>
      <w:r w:rsidRPr="00B80CA5">
        <w:t xml:space="preserve"> </w:t>
      </w:r>
      <w:r>
        <w:t>w 2020 r. -</w:t>
      </w:r>
      <w:r w:rsidR="00EC2830">
        <w:t xml:space="preserve"> </w:t>
      </w:r>
      <w:r w:rsidR="00EC2830" w:rsidRPr="00640C57">
        <w:rPr>
          <w:szCs w:val="20"/>
        </w:rPr>
        <w:t>342 035</w:t>
      </w:r>
      <w:r w:rsidR="00EC2830">
        <w:rPr>
          <w:szCs w:val="20"/>
        </w:rPr>
        <w:t> </w:t>
      </w:r>
      <w:r w:rsidR="00EC2830" w:rsidRPr="00640C57">
        <w:rPr>
          <w:szCs w:val="20"/>
        </w:rPr>
        <w:t>913</w:t>
      </w:r>
      <w:r w:rsidR="00EC2830">
        <w:rPr>
          <w:szCs w:val="20"/>
        </w:rPr>
        <w:t xml:space="preserve"> zł,</w:t>
      </w:r>
    </w:p>
    <w:p w:rsidR="00B80CA5" w:rsidRDefault="00B80CA5" w:rsidP="00A63253">
      <w:r w:rsidRPr="007578A0">
        <w:t>Administracja publiczna</w:t>
      </w:r>
      <w:r>
        <w:t xml:space="preserve"> w 2017  r. - </w:t>
      </w:r>
      <w:r w:rsidRPr="007578A0">
        <w:t>271 094</w:t>
      </w:r>
      <w:r>
        <w:t> </w:t>
      </w:r>
      <w:r w:rsidRPr="007578A0">
        <w:t>357</w:t>
      </w:r>
      <w:r>
        <w:t xml:space="preserve">, w 2018 r. - </w:t>
      </w:r>
      <w:r w:rsidRPr="007578A0">
        <w:t>304 060</w:t>
      </w:r>
      <w:r>
        <w:t> </w:t>
      </w:r>
      <w:r w:rsidRPr="007578A0">
        <w:t>212</w:t>
      </w:r>
      <w:r>
        <w:t xml:space="preserve">, w 2019 r. - </w:t>
      </w:r>
      <w:r w:rsidRPr="007578A0">
        <w:t>302 770</w:t>
      </w:r>
      <w:r>
        <w:t> </w:t>
      </w:r>
      <w:r w:rsidRPr="007578A0">
        <w:t>947</w:t>
      </w:r>
      <w:r>
        <w:t>,</w:t>
      </w:r>
      <w:r w:rsidRPr="00B80CA5">
        <w:t xml:space="preserve"> </w:t>
      </w:r>
      <w:r>
        <w:t>w 2020 r. -</w:t>
      </w:r>
      <w:r w:rsidR="00EC2830">
        <w:t xml:space="preserve"> </w:t>
      </w:r>
      <w:r w:rsidR="00EC2830" w:rsidRPr="00640C57">
        <w:rPr>
          <w:szCs w:val="20"/>
        </w:rPr>
        <w:t>315 089</w:t>
      </w:r>
      <w:r w:rsidR="00EC2830">
        <w:rPr>
          <w:szCs w:val="20"/>
        </w:rPr>
        <w:t> </w:t>
      </w:r>
      <w:r w:rsidR="00EC2830" w:rsidRPr="00640C57">
        <w:rPr>
          <w:szCs w:val="20"/>
        </w:rPr>
        <w:t>453</w:t>
      </w:r>
      <w:r w:rsidR="00EC2830">
        <w:rPr>
          <w:szCs w:val="20"/>
        </w:rPr>
        <w:t xml:space="preserve"> zł,</w:t>
      </w:r>
    </w:p>
    <w:p w:rsidR="00B80CA5" w:rsidRDefault="00B80CA5" w:rsidP="00A63253">
      <w:r w:rsidRPr="007578A0">
        <w:t>Bezpieczeństwo publiczne i ochrona przeciwpożarowa</w:t>
      </w:r>
      <w:r>
        <w:t xml:space="preserve"> w 2017 r. - </w:t>
      </w:r>
      <w:r w:rsidRPr="007578A0">
        <w:t>66 691</w:t>
      </w:r>
      <w:r>
        <w:t> </w:t>
      </w:r>
      <w:r w:rsidRPr="007578A0">
        <w:t>135</w:t>
      </w:r>
      <w:r>
        <w:t xml:space="preserve">, w 2018 r. - </w:t>
      </w:r>
      <w:r w:rsidRPr="007578A0">
        <w:t>71 088</w:t>
      </w:r>
      <w:r>
        <w:t> </w:t>
      </w:r>
      <w:r w:rsidRPr="007578A0">
        <w:t>164</w:t>
      </w:r>
      <w:r>
        <w:t xml:space="preserve">, w 2019 r. - </w:t>
      </w:r>
      <w:r w:rsidRPr="007578A0">
        <w:t>82 190</w:t>
      </w:r>
      <w:r>
        <w:t> </w:t>
      </w:r>
      <w:r w:rsidRPr="007578A0">
        <w:t>167</w:t>
      </w:r>
      <w:r>
        <w:t>,</w:t>
      </w:r>
      <w:r w:rsidRPr="00B80CA5">
        <w:t xml:space="preserve"> </w:t>
      </w:r>
      <w:r>
        <w:t>w 2020 r. -</w:t>
      </w:r>
      <w:r w:rsidR="00EC2830">
        <w:t xml:space="preserve"> </w:t>
      </w:r>
      <w:r w:rsidR="00EC2830" w:rsidRPr="00640C57">
        <w:rPr>
          <w:szCs w:val="20"/>
        </w:rPr>
        <w:t>103 776</w:t>
      </w:r>
      <w:r w:rsidR="00EC2830">
        <w:rPr>
          <w:szCs w:val="20"/>
        </w:rPr>
        <w:t> </w:t>
      </w:r>
      <w:r w:rsidR="00EC2830" w:rsidRPr="00640C57">
        <w:rPr>
          <w:szCs w:val="20"/>
        </w:rPr>
        <w:t>103</w:t>
      </w:r>
      <w:r w:rsidR="00EC2830">
        <w:rPr>
          <w:szCs w:val="20"/>
        </w:rPr>
        <w:t xml:space="preserve"> zł,</w:t>
      </w:r>
    </w:p>
    <w:p w:rsidR="00B80CA5" w:rsidRDefault="00B80CA5" w:rsidP="00A63253">
      <w:r w:rsidRPr="007578A0">
        <w:t>Obsługa długu publicznego</w:t>
      </w:r>
      <w:r>
        <w:t xml:space="preserve"> w 2017 r. - </w:t>
      </w:r>
      <w:r w:rsidRPr="007578A0">
        <w:t>46 711</w:t>
      </w:r>
      <w:r>
        <w:t> </w:t>
      </w:r>
      <w:r w:rsidRPr="007578A0">
        <w:t>693</w:t>
      </w:r>
      <w:r>
        <w:t xml:space="preserve">, w 2018 r. - </w:t>
      </w:r>
      <w:r w:rsidRPr="007578A0">
        <w:t>45 283</w:t>
      </w:r>
      <w:r>
        <w:t> </w:t>
      </w:r>
      <w:r w:rsidRPr="007578A0">
        <w:t>777</w:t>
      </w:r>
      <w:r>
        <w:t xml:space="preserve">, w 2019 r. - </w:t>
      </w:r>
      <w:r w:rsidRPr="007578A0">
        <w:t>49 039</w:t>
      </w:r>
      <w:r>
        <w:t> </w:t>
      </w:r>
      <w:r w:rsidRPr="007578A0">
        <w:t>866</w:t>
      </w:r>
      <w:r>
        <w:t>,</w:t>
      </w:r>
      <w:r w:rsidRPr="00B80CA5">
        <w:t xml:space="preserve"> </w:t>
      </w:r>
      <w:r>
        <w:t>w 2020 r. -</w:t>
      </w:r>
      <w:r w:rsidR="00EC2830">
        <w:t xml:space="preserve"> </w:t>
      </w:r>
      <w:r w:rsidR="00EC2830" w:rsidRPr="00640C57">
        <w:rPr>
          <w:szCs w:val="20"/>
        </w:rPr>
        <w:t>33 370</w:t>
      </w:r>
      <w:r w:rsidR="00EC2830">
        <w:rPr>
          <w:szCs w:val="20"/>
        </w:rPr>
        <w:t> </w:t>
      </w:r>
      <w:r w:rsidR="00EC2830" w:rsidRPr="00640C57">
        <w:rPr>
          <w:szCs w:val="20"/>
        </w:rPr>
        <w:t>976</w:t>
      </w:r>
      <w:r w:rsidR="00EC2830">
        <w:rPr>
          <w:szCs w:val="20"/>
        </w:rPr>
        <w:t xml:space="preserve"> zł,</w:t>
      </w:r>
    </w:p>
    <w:p w:rsidR="00B80CA5" w:rsidRDefault="00B80CA5" w:rsidP="00A63253">
      <w:r w:rsidRPr="007578A0">
        <w:t>Różne rozliczenia</w:t>
      </w:r>
      <w:r>
        <w:t xml:space="preserve"> w 2017 r. - </w:t>
      </w:r>
      <w:r w:rsidRPr="007578A0">
        <w:t>67 729</w:t>
      </w:r>
      <w:r>
        <w:t> </w:t>
      </w:r>
      <w:r w:rsidRPr="007578A0">
        <w:t>719</w:t>
      </w:r>
      <w:r>
        <w:t xml:space="preserve">, w 2018 r. - </w:t>
      </w:r>
      <w:r w:rsidRPr="007578A0">
        <w:t>72 261</w:t>
      </w:r>
      <w:r>
        <w:t> </w:t>
      </w:r>
      <w:r w:rsidRPr="007578A0">
        <w:t>820</w:t>
      </w:r>
      <w:r>
        <w:t xml:space="preserve">, w 2019 r. - </w:t>
      </w:r>
      <w:r w:rsidRPr="007578A0">
        <w:t>79 599</w:t>
      </w:r>
      <w:r>
        <w:t> </w:t>
      </w:r>
      <w:r w:rsidRPr="007578A0">
        <w:t>366</w:t>
      </w:r>
      <w:r>
        <w:t>,</w:t>
      </w:r>
      <w:r w:rsidRPr="00B80CA5">
        <w:t xml:space="preserve"> </w:t>
      </w:r>
      <w:r>
        <w:t>w 2020 r. -</w:t>
      </w:r>
      <w:r w:rsidR="00EC2830">
        <w:t xml:space="preserve"> </w:t>
      </w:r>
      <w:r w:rsidR="00EC2830" w:rsidRPr="00640C57">
        <w:rPr>
          <w:szCs w:val="20"/>
        </w:rPr>
        <w:t>93 086</w:t>
      </w:r>
      <w:r w:rsidR="00EC2830">
        <w:rPr>
          <w:szCs w:val="20"/>
        </w:rPr>
        <w:t> </w:t>
      </w:r>
      <w:r w:rsidR="00EC2830" w:rsidRPr="00640C57">
        <w:rPr>
          <w:szCs w:val="20"/>
        </w:rPr>
        <w:t>569</w:t>
      </w:r>
      <w:r w:rsidR="00EC2830">
        <w:rPr>
          <w:szCs w:val="20"/>
        </w:rPr>
        <w:t xml:space="preserve"> zł,</w:t>
      </w:r>
    </w:p>
    <w:p w:rsidR="00B80CA5" w:rsidRDefault="00B80CA5" w:rsidP="00A63253">
      <w:r w:rsidRPr="007578A0">
        <w:t>Edukacja</w:t>
      </w:r>
      <w:r>
        <w:t xml:space="preserve"> w 2017 r. - </w:t>
      </w:r>
      <w:r w:rsidRPr="007578A0">
        <w:t>1 216 917</w:t>
      </w:r>
      <w:r>
        <w:t> </w:t>
      </w:r>
      <w:r w:rsidRPr="007578A0">
        <w:t>158</w:t>
      </w:r>
      <w:r>
        <w:t xml:space="preserve">, w 2018 r. - </w:t>
      </w:r>
      <w:r w:rsidRPr="007578A0">
        <w:t>1 342 106</w:t>
      </w:r>
      <w:r>
        <w:t> </w:t>
      </w:r>
      <w:r w:rsidRPr="007578A0">
        <w:t>031</w:t>
      </w:r>
      <w:r>
        <w:t xml:space="preserve">, w 2019 r. - </w:t>
      </w:r>
      <w:r w:rsidRPr="007578A0">
        <w:t>1 415 910</w:t>
      </w:r>
      <w:r>
        <w:t> </w:t>
      </w:r>
      <w:r w:rsidRPr="007578A0">
        <w:t>924</w:t>
      </w:r>
      <w:r>
        <w:t>,</w:t>
      </w:r>
      <w:r w:rsidRPr="00B80CA5">
        <w:t xml:space="preserve"> </w:t>
      </w:r>
      <w:r>
        <w:t>w 2020 r. -</w:t>
      </w:r>
      <w:r w:rsidR="00EC2830">
        <w:t xml:space="preserve"> </w:t>
      </w:r>
      <w:r w:rsidR="00EC2830" w:rsidRPr="00640C57">
        <w:rPr>
          <w:szCs w:val="20"/>
        </w:rPr>
        <w:t>1 564 354</w:t>
      </w:r>
      <w:r w:rsidR="00EC2830">
        <w:rPr>
          <w:szCs w:val="20"/>
        </w:rPr>
        <w:t> </w:t>
      </w:r>
      <w:r w:rsidR="00EC2830" w:rsidRPr="00640C57">
        <w:rPr>
          <w:szCs w:val="20"/>
        </w:rPr>
        <w:t>214</w:t>
      </w:r>
      <w:r w:rsidR="00EC2830">
        <w:rPr>
          <w:szCs w:val="20"/>
        </w:rPr>
        <w:t xml:space="preserve"> zł,</w:t>
      </w:r>
    </w:p>
    <w:p w:rsidR="00B80CA5" w:rsidRDefault="00B80CA5" w:rsidP="00A63253">
      <w:r w:rsidRPr="007578A0">
        <w:t>Pomoc społeczna, polityka społeczna i rodzinna</w:t>
      </w:r>
      <w:r>
        <w:t xml:space="preserve"> w 2017 r. - </w:t>
      </w:r>
      <w:r w:rsidRPr="007578A0">
        <w:t>657 803</w:t>
      </w:r>
      <w:r>
        <w:t> </w:t>
      </w:r>
      <w:r w:rsidRPr="007578A0">
        <w:t>720</w:t>
      </w:r>
      <w:r>
        <w:t xml:space="preserve">, w 2018 r. - </w:t>
      </w:r>
      <w:r w:rsidRPr="007578A0">
        <w:t>713 754</w:t>
      </w:r>
      <w:r>
        <w:t> </w:t>
      </w:r>
      <w:r w:rsidRPr="007578A0">
        <w:t>043</w:t>
      </w:r>
      <w:r>
        <w:t xml:space="preserve">, w 2019 r. - </w:t>
      </w:r>
      <w:r w:rsidRPr="007578A0">
        <w:t>958 854</w:t>
      </w:r>
      <w:r>
        <w:t> </w:t>
      </w:r>
      <w:r w:rsidRPr="007578A0">
        <w:t>088</w:t>
      </w:r>
      <w:r>
        <w:t>,</w:t>
      </w:r>
      <w:r w:rsidRPr="00B80CA5">
        <w:t xml:space="preserve"> </w:t>
      </w:r>
      <w:r>
        <w:t>w 2020 r. -</w:t>
      </w:r>
      <w:r w:rsidR="00EC2830">
        <w:t xml:space="preserve"> </w:t>
      </w:r>
      <w:r w:rsidR="00EC2830" w:rsidRPr="00640C57">
        <w:rPr>
          <w:szCs w:val="20"/>
        </w:rPr>
        <w:t>1 173 043</w:t>
      </w:r>
      <w:r w:rsidR="00EC2830">
        <w:rPr>
          <w:szCs w:val="20"/>
        </w:rPr>
        <w:t> </w:t>
      </w:r>
      <w:r w:rsidR="00EC2830" w:rsidRPr="00640C57">
        <w:rPr>
          <w:szCs w:val="20"/>
        </w:rPr>
        <w:t>164</w:t>
      </w:r>
      <w:r w:rsidR="00EC2830">
        <w:rPr>
          <w:szCs w:val="20"/>
        </w:rPr>
        <w:t xml:space="preserve"> zł,</w:t>
      </w:r>
    </w:p>
    <w:p w:rsidR="00B80CA5" w:rsidRDefault="00B80CA5" w:rsidP="00A63253">
      <w:r w:rsidRPr="007578A0">
        <w:t>Gospodarka komunalna i ochrona środowiska</w:t>
      </w:r>
      <w:r>
        <w:t xml:space="preserve"> w 2017 r. - </w:t>
      </w:r>
      <w:r w:rsidRPr="007578A0">
        <w:t>387 245</w:t>
      </w:r>
      <w:r>
        <w:t> </w:t>
      </w:r>
      <w:r w:rsidRPr="007578A0">
        <w:t>400</w:t>
      </w:r>
      <w:r>
        <w:t xml:space="preserve">, w 2018 r. - </w:t>
      </w:r>
      <w:r w:rsidRPr="007578A0">
        <w:t>395 932</w:t>
      </w:r>
      <w:r>
        <w:t> </w:t>
      </w:r>
      <w:r w:rsidRPr="007578A0">
        <w:t>051</w:t>
      </w:r>
      <w:r>
        <w:t xml:space="preserve">, w 2019 r. - </w:t>
      </w:r>
      <w:r w:rsidRPr="007578A0">
        <w:t>436 998</w:t>
      </w:r>
      <w:r>
        <w:t> </w:t>
      </w:r>
      <w:r w:rsidRPr="007578A0">
        <w:t>945</w:t>
      </w:r>
      <w:r>
        <w:t>,</w:t>
      </w:r>
      <w:r w:rsidRPr="00B80CA5">
        <w:t xml:space="preserve"> </w:t>
      </w:r>
      <w:r>
        <w:t>w 2020 r. -</w:t>
      </w:r>
      <w:r w:rsidR="00EC2830">
        <w:t xml:space="preserve"> </w:t>
      </w:r>
      <w:r w:rsidR="00EC2830" w:rsidRPr="00640C57">
        <w:rPr>
          <w:szCs w:val="20"/>
        </w:rPr>
        <w:t>430 011</w:t>
      </w:r>
      <w:r w:rsidR="00EC2830">
        <w:rPr>
          <w:szCs w:val="20"/>
        </w:rPr>
        <w:t> </w:t>
      </w:r>
      <w:r w:rsidR="00EC2830" w:rsidRPr="00640C57">
        <w:rPr>
          <w:szCs w:val="20"/>
        </w:rPr>
        <w:t>382</w:t>
      </w:r>
      <w:r w:rsidR="00EC2830">
        <w:rPr>
          <w:szCs w:val="20"/>
        </w:rPr>
        <w:t xml:space="preserve"> zł</w:t>
      </w:r>
      <w:r w:rsidR="003E191E">
        <w:rPr>
          <w:szCs w:val="20"/>
        </w:rPr>
        <w:t>,</w:t>
      </w:r>
    </w:p>
    <w:p w:rsidR="00B80CA5" w:rsidRPr="00344941" w:rsidRDefault="00B80CA5" w:rsidP="00A63253">
      <w:r w:rsidRPr="00344941">
        <w:t>Kultura i ochrona dziedzictwa narodowego w 2017 r. - 156 798 090, w 2018 r. - 183 670 110, w 2019 r. - 181 480 534,</w:t>
      </w:r>
      <w:r w:rsidRPr="00B80CA5">
        <w:t xml:space="preserve"> </w:t>
      </w:r>
      <w:r>
        <w:t>w 2020 r. -</w:t>
      </w:r>
      <w:r w:rsidR="003E191E">
        <w:t xml:space="preserve"> </w:t>
      </w:r>
      <w:r w:rsidR="003E191E" w:rsidRPr="00640C57">
        <w:rPr>
          <w:szCs w:val="20"/>
        </w:rPr>
        <w:t>171 496</w:t>
      </w:r>
      <w:r w:rsidR="003E191E">
        <w:rPr>
          <w:szCs w:val="20"/>
        </w:rPr>
        <w:t> </w:t>
      </w:r>
      <w:r w:rsidR="003E191E" w:rsidRPr="00640C57">
        <w:rPr>
          <w:szCs w:val="20"/>
        </w:rPr>
        <w:t>678</w:t>
      </w:r>
      <w:r w:rsidR="003E191E">
        <w:rPr>
          <w:szCs w:val="20"/>
        </w:rPr>
        <w:t xml:space="preserve"> zł,</w:t>
      </w:r>
    </w:p>
    <w:p w:rsidR="00B80CA5" w:rsidRPr="00344941" w:rsidRDefault="00B80CA5" w:rsidP="00A63253">
      <w:r w:rsidRPr="00344941">
        <w:t>Kultura fizyczna w 2017 r. - 209 134 910, w 2018 r. - 215 385 245, w 2019 r. - 174 657 448,</w:t>
      </w:r>
      <w:r w:rsidRPr="00B80CA5">
        <w:t xml:space="preserve"> </w:t>
      </w:r>
      <w:r>
        <w:t>w 2020 r. -</w:t>
      </w:r>
      <w:r w:rsidR="003E191E">
        <w:t xml:space="preserve"> </w:t>
      </w:r>
      <w:r w:rsidR="003E191E" w:rsidRPr="00640C57">
        <w:rPr>
          <w:szCs w:val="20"/>
        </w:rPr>
        <w:t>142 181</w:t>
      </w:r>
      <w:r w:rsidR="003E191E">
        <w:rPr>
          <w:szCs w:val="20"/>
        </w:rPr>
        <w:t> </w:t>
      </w:r>
      <w:r w:rsidR="003E191E" w:rsidRPr="00640C57">
        <w:rPr>
          <w:szCs w:val="20"/>
        </w:rPr>
        <w:t>184</w:t>
      </w:r>
      <w:r w:rsidR="003E191E">
        <w:rPr>
          <w:szCs w:val="20"/>
        </w:rPr>
        <w:t xml:space="preserve"> zł,</w:t>
      </w:r>
    </w:p>
    <w:p w:rsidR="000F10D3" w:rsidRPr="005373F4" w:rsidRDefault="00B80CA5" w:rsidP="00A63253">
      <w:pPr>
        <w:rPr>
          <w:noProof/>
        </w:rPr>
      </w:pPr>
      <w:r w:rsidRPr="00344941">
        <w:t>Pozostałe w 2017 r. - 106 932 136, w 2018 r. - 88 388 583, w 2019 r. - 102 766 005,</w:t>
      </w:r>
      <w:r w:rsidRPr="00B80CA5">
        <w:t xml:space="preserve"> </w:t>
      </w:r>
      <w:r>
        <w:t>w 2020 r. -</w:t>
      </w:r>
      <w:r w:rsidR="003E191E">
        <w:t xml:space="preserve"> </w:t>
      </w:r>
      <w:r w:rsidR="003E191E" w:rsidRPr="00640C57">
        <w:rPr>
          <w:szCs w:val="20"/>
        </w:rPr>
        <w:t xml:space="preserve">107 </w:t>
      </w:r>
    </w:p>
    <w:p w:rsidR="00817ECD" w:rsidRPr="005373F4" w:rsidRDefault="00817ECD" w:rsidP="00A63253"/>
    <w:p w:rsidR="000F10D3" w:rsidRDefault="000F10D3" w:rsidP="00A63253">
      <w:r w:rsidRPr="005373F4">
        <w:t>Struktura wydatków majątkowych Wrocławia w zł w latach 2017–2020</w:t>
      </w:r>
      <w:r w:rsidR="00847151">
        <w:t xml:space="preserve"> (Źródło: UMW)</w:t>
      </w:r>
    </w:p>
    <w:p w:rsidR="007D7E26" w:rsidRDefault="007D7E26" w:rsidP="00A63253">
      <w:r>
        <w:t xml:space="preserve">Inwestycje w 2017 r. - </w:t>
      </w:r>
      <w:r w:rsidRPr="00344941">
        <w:t>482 957</w:t>
      </w:r>
      <w:r>
        <w:t> </w:t>
      </w:r>
      <w:r w:rsidRPr="00344941">
        <w:t>768</w:t>
      </w:r>
      <w:r>
        <w:t xml:space="preserve">, w 2018 r. - </w:t>
      </w:r>
      <w:r w:rsidRPr="00344941">
        <w:t>771 839</w:t>
      </w:r>
      <w:r>
        <w:t> </w:t>
      </w:r>
      <w:r w:rsidRPr="00344941">
        <w:t>831</w:t>
      </w:r>
      <w:r>
        <w:t xml:space="preserve">, w 2019 r. - </w:t>
      </w:r>
      <w:r w:rsidRPr="00344941">
        <w:t>586 556</w:t>
      </w:r>
      <w:r>
        <w:t> </w:t>
      </w:r>
      <w:r w:rsidRPr="00344941">
        <w:t>379</w:t>
      </w:r>
      <w:r>
        <w:t xml:space="preserve">, w 2020 r. - </w:t>
      </w:r>
      <w:r w:rsidRPr="00B648D5">
        <w:rPr>
          <w:color w:val="000000"/>
          <w:szCs w:val="20"/>
        </w:rPr>
        <w:t>631 371</w:t>
      </w:r>
      <w:r>
        <w:rPr>
          <w:color w:val="000000"/>
          <w:szCs w:val="20"/>
        </w:rPr>
        <w:t> </w:t>
      </w:r>
      <w:r w:rsidRPr="00B648D5">
        <w:rPr>
          <w:color w:val="000000"/>
          <w:szCs w:val="20"/>
        </w:rPr>
        <w:t>673</w:t>
      </w:r>
      <w:r>
        <w:rPr>
          <w:color w:val="000000"/>
          <w:szCs w:val="20"/>
        </w:rPr>
        <w:t>,</w:t>
      </w:r>
    </w:p>
    <w:p w:rsidR="007D7E26" w:rsidRDefault="007D7E26" w:rsidP="00A63253">
      <w:r w:rsidRPr="008A1A9C">
        <w:t>Udziały w spółkach</w:t>
      </w:r>
      <w:r w:rsidRPr="0093184D">
        <w:t xml:space="preserve"> </w:t>
      </w:r>
      <w:r>
        <w:t xml:space="preserve">w 2017 r. - </w:t>
      </w:r>
      <w:r w:rsidRPr="00344941">
        <w:t>170 435</w:t>
      </w:r>
      <w:r>
        <w:t> </w:t>
      </w:r>
      <w:r w:rsidRPr="00344941">
        <w:t>395</w:t>
      </w:r>
      <w:r>
        <w:t xml:space="preserve">, w 2018 r. - </w:t>
      </w:r>
      <w:r w:rsidRPr="00344941">
        <w:t>92 444</w:t>
      </w:r>
      <w:r>
        <w:t> </w:t>
      </w:r>
      <w:r w:rsidRPr="00344941">
        <w:t>206</w:t>
      </w:r>
      <w:r>
        <w:t xml:space="preserve">, w 2019 r. - </w:t>
      </w:r>
      <w:r w:rsidRPr="00344941">
        <w:t>145 051</w:t>
      </w:r>
      <w:r w:rsidR="004E58B6">
        <w:t> </w:t>
      </w:r>
      <w:r w:rsidRPr="00344941">
        <w:t>409</w:t>
      </w:r>
      <w:r w:rsidR="004E58B6">
        <w:t xml:space="preserve">, w 2020 r. - </w:t>
      </w:r>
      <w:r w:rsidR="004E58B6" w:rsidRPr="001A1598">
        <w:rPr>
          <w:color w:val="000000"/>
          <w:szCs w:val="20"/>
        </w:rPr>
        <w:t>126 417</w:t>
      </w:r>
      <w:r w:rsidR="004E58B6">
        <w:rPr>
          <w:color w:val="000000"/>
          <w:szCs w:val="20"/>
        </w:rPr>
        <w:t> </w:t>
      </w:r>
      <w:r w:rsidR="004E58B6" w:rsidRPr="001A1598">
        <w:rPr>
          <w:color w:val="000000"/>
          <w:szCs w:val="20"/>
        </w:rPr>
        <w:t>575</w:t>
      </w:r>
      <w:r w:rsidR="004E58B6">
        <w:rPr>
          <w:color w:val="000000"/>
          <w:szCs w:val="20"/>
        </w:rPr>
        <w:t>.</w:t>
      </w:r>
    </w:p>
    <w:p w:rsidR="007D7E26" w:rsidRDefault="007D7E26" w:rsidP="00A63253"/>
    <w:p w:rsidR="000F10D3" w:rsidRPr="005373F4" w:rsidRDefault="000F10D3" w:rsidP="00A63253"/>
    <w:p w:rsidR="000F10D3" w:rsidRPr="005373F4" w:rsidRDefault="000F10D3" w:rsidP="00A63253">
      <w:r w:rsidRPr="005373F4">
        <w:t xml:space="preserve">Na realizację zadań inwestycyjnych </w:t>
      </w:r>
      <w:r w:rsidR="00386C8F" w:rsidRPr="005373F4">
        <w:t>wydano</w:t>
      </w:r>
      <w:r w:rsidRPr="005373F4">
        <w:t xml:space="preserve"> w 2020 r. kwotę w wysokości </w:t>
      </w:r>
      <w:r w:rsidRPr="005373F4">
        <w:rPr>
          <w:b/>
        </w:rPr>
        <w:t>631 371 673 zł</w:t>
      </w:r>
      <w:r w:rsidRPr="005373F4">
        <w:t xml:space="preserve">. </w:t>
      </w:r>
      <w:r w:rsidRPr="00F87F7D">
        <w:rPr>
          <w:b/>
        </w:rPr>
        <w:t>Najwięcej inwestycji dotyczyło transportu (328 321 203 zł), gospodarki mieszkaniowej (117 196 412 zł), oświaty (66 519 100 zł) oraz gospodarki komunalnej (27 047 129 zł)</w:t>
      </w:r>
      <w:r w:rsidRPr="005373F4">
        <w:t>.</w:t>
      </w:r>
    </w:p>
    <w:p w:rsidR="000F10D3" w:rsidRPr="005373F4" w:rsidRDefault="000F10D3" w:rsidP="00A63253"/>
    <w:p w:rsidR="000F10D3" w:rsidRDefault="000F10D3" w:rsidP="00A63253">
      <w:r w:rsidRPr="005373F4">
        <w:t>Nakłady inwestycyjne Wrocławia w zł w latach 2017–2020</w:t>
      </w:r>
      <w:r w:rsidR="00AD1A50">
        <w:t xml:space="preserve"> (Źródło: UMW)</w:t>
      </w:r>
    </w:p>
    <w:p w:rsidR="00AD1A50" w:rsidRPr="00D47E32" w:rsidRDefault="009E4302" w:rsidP="00A63253">
      <w:r>
        <w:t>Na transport w</w:t>
      </w:r>
      <w:r w:rsidR="00AD1A50">
        <w:t xml:space="preserve"> </w:t>
      </w:r>
      <w:r w:rsidRPr="00D47E32">
        <w:t>179 298 628 zł, w 2018 r. - 275 379 210 zł, w 2019 r. - 241 340 110 zł, w 2020 r. - 374 321 778 zł;</w:t>
      </w:r>
    </w:p>
    <w:p w:rsidR="009E4302" w:rsidRPr="00D47E32" w:rsidRDefault="009E4302" w:rsidP="00A63253">
      <w:r w:rsidRPr="00D47E32">
        <w:t xml:space="preserve">Na edukację w </w:t>
      </w:r>
      <w:r>
        <w:t xml:space="preserve">2017 roku wyniosły </w:t>
      </w:r>
      <w:r w:rsidRPr="00D47E32">
        <w:t xml:space="preserve">106 817 475 zł, w 2018 r. - </w:t>
      </w:r>
      <w:r w:rsidR="00266280" w:rsidRPr="00D47E32">
        <w:t>132 105 081 zł, w 2019 r. - 49 529 912 zł, w 2020 r. - 66 519 100;</w:t>
      </w:r>
    </w:p>
    <w:p w:rsidR="00266280" w:rsidRPr="00D47E32" w:rsidRDefault="00266280" w:rsidP="00A63253">
      <w:r w:rsidRPr="00D47E32">
        <w:t xml:space="preserve">Na </w:t>
      </w:r>
      <w:r w:rsidR="00F1200F" w:rsidRPr="00D47E32">
        <w:t xml:space="preserve">gospodarkę mieszkaniową w </w:t>
      </w:r>
      <w:r w:rsidR="00F1200F">
        <w:t xml:space="preserve">2017 roku wyniosły </w:t>
      </w:r>
      <w:r w:rsidR="00F1200F" w:rsidRPr="00D47E32">
        <w:t xml:space="preserve">61 874 969 zł, </w:t>
      </w:r>
      <w:r w:rsidR="002A5AF7" w:rsidRPr="00D47E32">
        <w:t>w 2018 r. - 117 602 114 zł, w 2019 r. - 89 135 797 zł, w 2020 r. - 117 196 412 zł;</w:t>
      </w:r>
    </w:p>
    <w:p w:rsidR="0044716D" w:rsidRPr="00D47E32" w:rsidRDefault="002A5AF7" w:rsidP="00A63253">
      <w:r>
        <w:t xml:space="preserve">Na </w:t>
      </w:r>
      <w:r w:rsidRPr="00D47E32">
        <w:t>gospodark</w:t>
      </w:r>
      <w:r w:rsidR="00140C31" w:rsidRPr="00D47E32">
        <w:t>ę</w:t>
      </w:r>
      <w:r w:rsidRPr="00D47E32">
        <w:t xml:space="preserve"> komunaln</w:t>
      </w:r>
      <w:r w:rsidR="00140C31" w:rsidRPr="00D47E32">
        <w:t>ą</w:t>
      </w:r>
      <w:r w:rsidRPr="00D47E32">
        <w:t xml:space="preserve"> i ochrona środowiska</w:t>
      </w:r>
      <w:r w:rsidR="0044716D" w:rsidRPr="00D47E32">
        <w:t xml:space="preserve"> w </w:t>
      </w:r>
      <w:r w:rsidR="0044716D">
        <w:t xml:space="preserve">2017 roku wyniosły </w:t>
      </w:r>
      <w:r w:rsidR="0044716D" w:rsidRPr="00D47E32">
        <w:t>35 866 852 zł, w 2018 r. - 35 610 315 zł, w 2019 r. - 61 421 242 zł, w 2020 r. - 27 047 129 zł;</w:t>
      </w:r>
    </w:p>
    <w:p w:rsidR="0044716D" w:rsidRPr="00D47E32" w:rsidRDefault="0044716D" w:rsidP="00A63253">
      <w:r>
        <w:t xml:space="preserve">Na sport </w:t>
      </w:r>
      <w:r w:rsidRPr="00D47E32">
        <w:t xml:space="preserve">w </w:t>
      </w:r>
      <w:r>
        <w:t xml:space="preserve">2017 roku wyniosły </w:t>
      </w:r>
      <w:r w:rsidRPr="00D47E32">
        <w:t>30 911 118 zł, w 2018 r. - 109 188 093 zł, w 2019 r. - 47 623 897 zł, w 2020 r. - 78 207 018 zł;</w:t>
      </w:r>
    </w:p>
    <w:p w:rsidR="002A5AF7" w:rsidRPr="00D47E32" w:rsidRDefault="0044716D" w:rsidP="00A63253">
      <w:r>
        <w:t xml:space="preserve">Na kulturę </w:t>
      </w:r>
      <w:r w:rsidRPr="00D47E32">
        <w:t xml:space="preserve">w </w:t>
      </w:r>
      <w:r>
        <w:t xml:space="preserve">2017 roku wyniosły </w:t>
      </w:r>
      <w:r w:rsidRPr="00D47E32">
        <w:t xml:space="preserve">21 711 983 zł, w 2018 r. - 36 042 953 zł, w 2019 r. - </w:t>
      </w:r>
      <w:r w:rsidR="00180FC0" w:rsidRPr="00D47E32">
        <w:t>29 507 596 zł, w 2020 r. - 16 628 490 zł;</w:t>
      </w:r>
    </w:p>
    <w:p w:rsidR="00180FC0" w:rsidRDefault="00180FC0" w:rsidP="00A63253">
      <w:r w:rsidRPr="00D47E32">
        <w:t xml:space="preserve">Na pozostałe w </w:t>
      </w:r>
      <w:r>
        <w:t xml:space="preserve">2017 roku wyniosły </w:t>
      </w:r>
      <w:r w:rsidRPr="00D47E32">
        <w:t>46 476 744 zł, w 2018 r. - 65 912 067 zł, w 2019 r. - 67 997 824 zł, w 2020 r. - 77 869 321 zł.</w:t>
      </w:r>
    </w:p>
    <w:p w:rsidR="005173E1" w:rsidRDefault="005173E1" w:rsidP="00A63253"/>
    <w:p w:rsidR="00D47E32" w:rsidRDefault="00D47E32" w:rsidP="00A63253">
      <w:pPr>
        <w:pStyle w:val="Nagwek3"/>
      </w:pPr>
    </w:p>
    <w:p w:rsidR="000F10D3" w:rsidRPr="005373F4" w:rsidRDefault="000F10D3" w:rsidP="00A63253">
      <w:pPr>
        <w:pStyle w:val="Nagwek3"/>
      </w:pPr>
      <w:r w:rsidRPr="005373F4">
        <w:t>DOCHODY WŁASNE MIASTA</w:t>
      </w:r>
    </w:p>
    <w:p w:rsidR="000F10D3" w:rsidRPr="005373F4" w:rsidRDefault="000F10D3" w:rsidP="00A63253">
      <w:pPr>
        <w:rPr>
          <w:i/>
        </w:rPr>
      </w:pPr>
      <w:r w:rsidRPr="005373F4">
        <w:t>Do dochodów własnych zaliczamy wszystkie dochody z wyłączeniem subwencji</w:t>
      </w:r>
      <w:r w:rsidRPr="005373F4">
        <w:br/>
        <w:t>i dotacji. Największe źródło stanowiły dochody z tytułu udziału w PIT (1 459 764 686 zł), które w 2020 r. wyniosły 46% dochodów własnych</w:t>
      </w:r>
      <w:r w:rsidR="00F87F7D">
        <w:t>,</w:t>
      </w:r>
      <w:r w:rsidRPr="005373F4">
        <w:t xml:space="preserve"> oraz podatki i opłaty lokalne (901 240 542 zł), które kształtowały się na poziomie 28%, z czego z tytułu samego podatku od nieruchomości uzyskano dochody na poziomie 463 962 204 zł, to jest 14% dochodów własnych. </w:t>
      </w:r>
      <w:r w:rsidR="00F87F7D" w:rsidRPr="00F87F7D">
        <w:t>Przy porównaniu poziomu dochodów własnych uzyskanych przez miasto w 2020 r. do dochodów z tego tytułu w roku 2019, zauważalny jest ich znaczny spadek (o 131 572 113 zł rok do roku).</w:t>
      </w:r>
      <w:r w:rsidRPr="005373F4">
        <w:t xml:space="preserve"> </w:t>
      </w:r>
      <w:r w:rsidRPr="005373F4">
        <w:rPr>
          <w:b/>
        </w:rPr>
        <w:t>Z tytułu samych dochodów ze sprzedaży biletów komunikacji zbiorowej do miejskiej kasy wpłynęło</w:t>
      </w:r>
      <w:r w:rsidRPr="005373F4">
        <w:t xml:space="preserve"> </w:t>
      </w:r>
      <w:r w:rsidRPr="005373F4">
        <w:rPr>
          <w:b/>
        </w:rPr>
        <w:t>o 65 mln zł mniej niż w roku 2019</w:t>
      </w:r>
      <w:r w:rsidRPr="005373F4">
        <w:t xml:space="preserve">. </w:t>
      </w:r>
      <w:r w:rsidRPr="00D47E32">
        <w:rPr>
          <w:b/>
        </w:rPr>
        <w:t xml:space="preserve">Pierwszy raz od wielu lat odnotowano także </w:t>
      </w:r>
      <w:r w:rsidRPr="005373F4">
        <w:rPr>
          <w:b/>
        </w:rPr>
        <w:t>spadek wpływów z tytułu udziału w PIT</w:t>
      </w:r>
      <w:r w:rsidRPr="005373F4">
        <w:t>, co było wynikiem</w:t>
      </w:r>
      <w:r w:rsidRPr="005373F4">
        <w:rPr>
          <w:rFonts w:cs="Verdana"/>
          <w:szCs w:val="20"/>
        </w:rPr>
        <w:t xml:space="preserve"> zarówno wprowadzonego w 2019 r</w:t>
      </w:r>
      <w:r w:rsidR="00A73C19">
        <w:rPr>
          <w:rFonts w:cs="Verdana"/>
          <w:szCs w:val="20"/>
        </w:rPr>
        <w:t>.</w:t>
      </w:r>
      <w:r w:rsidRPr="005373F4">
        <w:rPr>
          <w:rFonts w:cs="Verdana"/>
          <w:szCs w:val="20"/>
        </w:rPr>
        <w:t xml:space="preserve"> zniesienia podatku PIT dla osób do 26 roku życia oraz obniżenia stawki podatku PIT z 18% do 17%, a także panującej od marca 2020 roku </w:t>
      </w:r>
      <w:r w:rsidR="00FE7C72">
        <w:rPr>
          <w:rFonts w:cs="Verdana"/>
          <w:szCs w:val="20"/>
        </w:rPr>
        <w:t>pan</w:t>
      </w:r>
      <w:r w:rsidRPr="005373F4">
        <w:rPr>
          <w:rFonts w:cs="Verdana"/>
          <w:szCs w:val="20"/>
        </w:rPr>
        <w:t xml:space="preserve">demii COVID-19. </w:t>
      </w:r>
      <w:r w:rsidRPr="005373F4">
        <w:rPr>
          <w:rFonts w:cs="Verdana"/>
          <w:b/>
          <w:szCs w:val="20"/>
        </w:rPr>
        <w:t>Spadek dochodów nastąpił także z podatku od nieruchomości</w:t>
      </w:r>
      <w:r w:rsidRPr="005373F4">
        <w:rPr>
          <w:rFonts w:cs="Verdana"/>
          <w:szCs w:val="20"/>
        </w:rPr>
        <w:t>. Tutaj wpływy były mniejsze o 5 943 714 zł niż w roku 2019.</w:t>
      </w:r>
    </w:p>
    <w:p w:rsidR="000F10D3" w:rsidRPr="005373F4" w:rsidRDefault="000F10D3" w:rsidP="00A63253"/>
    <w:p w:rsidR="000F10D3" w:rsidRDefault="000F10D3" w:rsidP="00A63253">
      <w:r w:rsidRPr="005373F4">
        <w:t>Udział Wrocławia w PIT w zł w latach 2017–2020</w:t>
      </w:r>
      <w:r w:rsidR="00765E1E">
        <w:t xml:space="preserve"> (Źródło: UMW)</w:t>
      </w:r>
    </w:p>
    <w:p w:rsidR="006A78E2" w:rsidRDefault="006A78E2" w:rsidP="00A63253">
      <w:r>
        <w:t xml:space="preserve">Udział w PIT </w:t>
      </w:r>
      <w:r>
        <w:rPr>
          <w:noProof/>
        </w:rPr>
        <w:t xml:space="preserve">w 2017 r. - </w:t>
      </w:r>
      <w:r w:rsidRPr="003269D7">
        <w:rPr>
          <w:noProof/>
        </w:rPr>
        <w:t>1 151 329</w:t>
      </w:r>
      <w:r>
        <w:rPr>
          <w:noProof/>
        </w:rPr>
        <w:t> </w:t>
      </w:r>
      <w:r w:rsidRPr="003269D7">
        <w:rPr>
          <w:noProof/>
        </w:rPr>
        <w:t>504</w:t>
      </w:r>
      <w:r>
        <w:rPr>
          <w:noProof/>
        </w:rPr>
        <w:t xml:space="preserve">, w 2018 r. - </w:t>
      </w:r>
      <w:r w:rsidRPr="003269D7">
        <w:rPr>
          <w:noProof/>
        </w:rPr>
        <w:t>1 325 269</w:t>
      </w:r>
      <w:r>
        <w:rPr>
          <w:noProof/>
        </w:rPr>
        <w:t> </w:t>
      </w:r>
      <w:r w:rsidRPr="003269D7">
        <w:rPr>
          <w:noProof/>
        </w:rPr>
        <w:t>118</w:t>
      </w:r>
      <w:r>
        <w:rPr>
          <w:noProof/>
        </w:rPr>
        <w:t xml:space="preserve">, w 2019 r. - </w:t>
      </w:r>
      <w:r w:rsidRPr="003269D7">
        <w:rPr>
          <w:noProof/>
        </w:rPr>
        <w:t>1 474 433</w:t>
      </w:r>
      <w:r>
        <w:rPr>
          <w:noProof/>
        </w:rPr>
        <w:t> </w:t>
      </w:r>
      <w:r w:rsidRPr="003269D7">
        <w:rPr>
          <w:noProof/>
        </w:rPr>
        <w:t>889</w:t>
      </w:r>
      <w:r>
        <w:rPr>
          <w:noProof/>
        </w:rPr>
        <w:t xml:space="preserve">, w 2020 r. - </w:t>
      </w:r>
      <w:r w:rsidRPr="00AA16D6">
        <w:rPr>
          <w:color w:val="000000"/>
          <w:szCs w:val="20"/>
        </w:rPr>
        <w:t>1 459 764</w:t>
      </w:r>
      <w:r>
        <w:rPr>
          <w:color w:val="000000"/>
          <w:szCs w:val="20"/>
        </w:rPr>
        <w:t> </w:t>
      </w:r>
      <w:r w:rsidRPr="00AA16D6">
        <w:rPr>
          <w:color w:val="000000"/>
          <w:szCs w:val="20"/>
        </w:rPr>
        <w:t>686</w:t>
      </w:r>
      <w:r>
        <w:rPr>
          <w:color w:val="000000"/>
          <w:szCs w:val="20"/>
        </w:rPr>
        <w:t>.</w:t>
      </w:r>
    </w:p>
    <w:p w:rsidR="000F10D3" w:rsidRDefault="000F10D3" w:rsidP="00A63253">
      <w:pPr>
        <w:rPr>
          <w:szCs w:val="20"/>
        </w:rPr>
      </w:pPr>
      <w:r w:rsidRPr="007928C5">
        <w:rPr>
          <w:szCs w:val="20"/>
        </w:rPr>
        <w:t xml:space="preserve">Dochody </w:t>
      </w:r>
      <w:r w:rsidR="000034FD" w:rsidRPr="005F1451">
        <w:rPr>
          <w:szCs w:val="20"/>
        </w:rPr>
        <w:t xml:space="preserve">Wrocławia </w:t>
      </w:r>
      <w:r w:rsidRPr="0053549B">
        <w:rPr>
          <w:szCs w:val="20"/>
        </w:rPr>
        <w:t xml:space="preserve">z tytułu podatku od nieruchomości w zł </w:t>
      </w:r>
      <w:r w:rsidRPr="00D47E32">
        <w:rPr>
          <w:szCs w:val="20"/>
        </w:rPr>
        <w:t xml:space="preserve">w latach 2017−2020 </w:t>
      </w:r>
      <w:r w:rsidR="00C73661" w:rsidRPr="00D47E32">
        <w:rPr>
          <w:szCs w:val="20"/>
        </w:rPr>
        <w:t>(Źródło: UMW)</w:t>
      </w:r>
    </w:p>
    <w:p w:rsidR="0095292C" w:rsidRPr="003269D7" w:rsidRDefault="0095292C" w:rsidP="00A63253">
      <w:r>
        <w:t xml:space="preserve">Dochody w 2017 r. - </w:t>
      </w:r>
      <w:r w:rsidRPr="003269D7">
        <w:t>433 260 937, w 2018 r. - 449 193 698, w 2019 r. - 469 905</w:t>
      </w:r>
      <w:r>
        <w:t> </w:t>
      </w:r>
      <w:r w:rsidRPr="003269D7">
        <w:t>918</w:t>
      </w:r>
      <w:r>
        <w:t xml:space="preserve">, w 2020 r. - </w:t>
      </w:r>
      <w:r w:rsidRPr="0083485C">
        <w:rPr>
          <w:color w:val="000000"/>
          <w:szCs w:val="20"/>
        </w:rPr>
        <w:t>463 962</w:t>
      </w:r>
      <w:r>
        <w:rPr>
          <w:color w:val="000000"/>
          <w:szCs w:val="20"/>
        </w:rPr>
        <w:t> </w:t>
      </w:r>
      <w:r w:rsidRPr="0083485C">
        <w:rPr>
          <w:color w:val="000000"/>
          <w:szCs w:val="20"/>
        </w:rPr>
        <w:t>204</w:t>
      </w:r>
      <w:r>
        <w:rPr>
          <w:color w:val="000000"/>
          <w:szCs w:val="20"/>
        </w:rPr>
        <w:t>.</w:t>
      </w:r>
    </w:p>
    <w:p w:rsidR="000F10D3" w:rsidRDefault="000F10D3" w:rsidP="00A63253">
      <w:pPr>
        <w:rPr>
          <w:noProof/>
          <w:sz w:val="16"/>
          <w:szCs w:val="16"/>
        </w:rPr>
      </w:pPr>
    </w:p>
    <w:p w:rsidR="00D47E32" w:rsidRPr="005373F4" w:rsidRDefault="00D47E32" w:rsidP="00A63253">
      <w:pPr>
        <w:rPr>
          <w:noProof/>
          <w:sz w:val="16"/>
          <w:szCs w:val="16"/>
        </w:rPr>
      </w:pPr>
    </w:p>
    <w:p w:rsidR="000F10D3" w:rsidRPr="005373F4" w:rsidRDefault="000F10D3" w:rsidP="00A63253">
      <w:pPr>
        <w:pStyle w:val="Nagwek3"/>
      </w:pPr>
      <w:r w:rsidRPr="005373F4">
        <w:t>SUBWENCJE OGÓLNE, DOTACJE, WSPÓŁFINANSOWANIE ZE ŚRODKÓW UNIJNYCH</w:t>
      </w:r>
    </w:p>
    <w:p w:rsidR="000F10D3" w:rsidRPr="005373F4" w:rsidRDefault="000F10D3" w:rsidP="00A63253">
      <w:r w:rsidRPr="005373F4">
        <w:t>W celu pokrycia wydatków bieżących związanych z finansowaniem oświaty gmina Wrocław otrzymuje z budżetu państwa subwencję oświatową i dotację przedszkolną. Z roku na rok zwiększa się wielkość środków przeznaczanych na finansowanie oświaty zarówno z budżetu państwa, jak i z budżetu Wrocławia. W 2020 r. przeznaczono na ten cel ze środków własnych gminy ponad</w:t>
      </w:r>
      <w:r w:rsidRPr="005373F4">
        <w:rPr>
          <w:b/>
          <w:bCs/>
        </w:rPr>
        <w:t xml:space="preserve"> 740 328 777 zł</w:t>
      </w:r>
      <w:r w:rsidRPr="005373F4">
        <w:t xml:space="preserve">, </w:t>
      </w:r>
      <w:r w:rsidRPr="00D47E32">
        <w:rPr>
          <w:b/>
        </w:rPr>
        <w:t>czyli o około 63 043 456 zł więcej niż w roku ubiegłym</w:t>
      </w:r>
      <w:r w:rsidRPr="005373F4">
        <w:t>.</w:t>
      </w:r>
    </w:p>
    <w:p w:rsidR="000F10D3" w:rsidRPr="005373F4" w:rsidRDefault="000F10D3" w:rsidP="00A63253">
      <w:r w:rsidRPr="005373F4">
        <w:t>Więcej informacji na ten temat znajduje się w rozdziale EDUKACJA.</w:t>
      </w:r>
    </w:p>
    <w:p w:rsidR="000F10D3" w:rsidRPr="005373F4" w:rsidRDefault="000F10D3" w:rsidP="00A63253"/>
    <w:p w:rsidR="000F10D3" w:rsidRDefault="000F10D3" w:rsidP="00A63253">
      <w:r w:rsidRPr="005373F4">
        <w:t xml:space="preserve">Stopień pokrycia wydatków bieżących związanych z finansowaniem oświaty przez subwencję oświatową i dotację przedszkolną we Wrocławiu w zł w latach 2017−2020 </w:t>
      </w:r>
      <w:r w:rsidR="002B684B">
        <w:t>(</w:t>
      </w:r>
      <w:r w:rsidR="002B684B" w:rsidRPr="005373F4">
        <w:t>Źródło: UMW</w:t>
      </w:r>
      <w:r w:rsidR="002B684B">
        <w:t>)</w:t>
      </w:r>
    </w:p>
    <w:p w:rsidR="0018695E" w:rsidRPr="001430D7" w:rsidRDefault="0018695E" w:rsidP="00A63253">
      <w:r w:rsidRPr="001430D7">
        <w:t>Środki z subwencji i dotacji z budżetu państwa w 2017 r. - 584 189 013, w 2018 r. - 607 258 457, w 2019 r. - 685 902 850,</w:t>
      </w:r>
      <w:r>
        <w:t xml:space="preserve"> w 2020 r. - </w:t>
      </w:r>
      <w:r w:rsidRPr="00475A89">
        <w:rPr>
          <w:rFonts w:cs="Verdana"/>
          <w:szCs w:val="20"/>
        </w:rPr>
        <w:t>753 750</w:t>
      </w:r>
      <w:r>
        <w:rPr>
          <w:rFonts w:cs="Verdana"/>
          <w:szCs w:val="20"/>
        </w:rPr>
        <w:t> </w:t>
      </w:r>
      <w:r w:rsidRPr="00475A89">
        <w:rPr>
          <w:rFonts w:cs="Verdana"/>
          <w:szCs w:val="20"/>
        </w:rPr>
        <w:t>766</w:t>
      </w:r>
      <w:r>
        <w:rPr>
          <w:rFonts w:cs="Verdana"/>
          <w:szCs w:val="20"/>
        </w:rPr>
        <w:t xml:space="preserve">, </w:t>
      </w:r>
    </w:p>
    <w:p w:rsidR="0018695E" w:rsidRPr="001430D7" w:rsidRDefault="0018695E" w:rsidP="00A63253">
      <w:r w:rsidRPr="001430D7">
        <w:t>Środki własne Miasta w 2017 r. - 522 001 776, w 2018 r. - 599 455 443, w 2019 r. - 677 285 321,</w:t>
      </w:r>
      <w:r>
        <w:t xml:space="preserve"> w 2020 r. – 740 328 777.</w:t>
      </w:r>
    </w:p>
    <w:p w:rsidR="000F10D3" w:rsidRPr="005373F4" w:rsidRDefault="000F10D3" w:rsidP="00A63253">
      <w:pPr>
        <w:rPr>
          <w:rFonts w:cs="Verdana,Bold"/>
          <w:noProof/>
          <w:sz w:val="16"/>
          <w:szCs w:val="16"/>
        </w:rPr>
      </w:pPr>
    </w:p>
    <w:p w:rsidR="000F10D3" w:rsidRPr="005373F4" w:rsidRDefault="000F10D3" w:rsidP="00A63253">
      <w:pPr>
        <w:rPr>
          <w:rFonts w:cs="Verdana,Bold"/>
          <w:noProof/>
          <w:sz w:val="16"/>
          <w:szCs w:val="16"/>
        </w:rPr>
      </w:pPr>
    </w:p>
    <w:p w:rsidR="000F10D3" w:rsidRPr="005373F4" w:rsidRDefault="000F10D3" w:rsidP="00A63253">
      <w:pPr>
        <w:autoSpaceDE w:val="0"/>
        <w:autoSpaceDN w:val="0"/>
        <w:adjustRightInd w:val="0"/>
        <w:rPr>
          <w:rFonts w:cs="Verdana"/>
          <w:szCs w:val="20"/>
        </w:rPr>
      </w:pPr>
      <w:r w:rsidRPr="005373F4">
        <w:t>W roku</w:t>
      </w:r>
      <w:r w:rsidRPr="005373F4">
        <w:rPr>
          <w:rFonts w:cs="Verdana"/>
          <w:szCs w:val="20"/>
        </w:rPr>
        <w:t xml:space="preserve"> 2020 złożono wnioski o dofinansowanie ze środków unijnych dla </w:t>
      </w:r>
      <w:r w:rsidRPr="005373F4">
        <w:rPr>
          <w:rFonts w:cs="Verdana"/>
          <w:b/>
          <w:szCs w:val="20"/>
        </w:rPr>
        <w:t>59</w:t>
      </w:r>
      <w:r w:rsidRPr="005373F4">
        <w:rPr>
          <w:rFonts w:cs="Verdana"/>
          <w:szCs w:val="20"/>
        </w:rPr>
        <w:t xml:space="preserve"> projektów oraz podpisano </w:t>
      </w:r>
      <w:r w:rsidRPr="005373F4">
        <w:rPr>
          <w:rFonts w:cs="Verdana"/>
          <w:b/>
          <w:szCs w:val="20"/>
        </w:rPr>
        <w:t>43</w:t>
      </w:r>
      <w:r w:rsidRPr="005373F4">
        <w:rPr>
          <w:rFonts w:cs="Verdana"/>
          <w:szCs w:val="20"/>
        </w:rPr>
        <w:t xml:space="preserve"> umowy o dofinansowanie na łączną kwotę dofinansowania </w:t>
      </w:r>
      <w:r w:rsidRPr="005373F4">
        <w:rPr>
          <w:rFonts w:cs="Verdana"/>
          <w:b/>
          <w:szCs w:val="20"/>
        </w:rPr>
        <w:t>83 203 616,03 zł</w:t>
      </w:r>
      <w:r w:rsidRPr="005373F4">
        <w:rPr>
          <w:rFonts w:cs="Verdana"/>
          <w:szCs w:val="20"/>
        </w:rPr>
        <w:t xml:space="preserve">. Monitorowano realizację pod kątem zapisów umów o dofinansowanie łącznie </w:t>
      </w:r>
      <w:r w:rsidRPr="005373F4">
        <w:rPr>
          <w:rFonts w:cs="Verdana"/>
          <w:b/>
          <w:szCs w:val="20"/>
        </w:rPr>
        <w:t xml:space="preserve">210 </w:t>
      </w:r>
      <w:r w:rsidRPr="005373F4">
        <w:rPr>
          <w:rFonts w:cs="Verdana"/>
          <w:szCs w:val="20"/>
        </w:rPr>
        <w:t>projektów, dla których podpisano umowy o dofinansowanie w roku 2020 i w latach wcześniejszych.</w:t>
      </w:r>
    </w:p>
    <w:p w:rsidR="003B0A19" w:rsidRPr="005373F4" w:rsidRDefault="003B0A19" w:rsidP="00A63253">
      <w:pPr>
        <w:autoSpaceDE w:val="0"/>
        <w:autoSpaceDN w:val="0"/>
        <w:adjustRightInd w:val="0"/>
        <w:rPr>
          <w:rFonts w:cs="Verdana"/>
          <w:szCs w:val="20"/>
        </w:rPr>
      </w:pPr>
    </w:p>
    <w:p w:rsidR="000F10D3" w:rsidRPr="005373F4" w:rsidRDefault="000F10D3" w:rsidP="00A63253">
      <w:pPr>
        <w:tabs>
          <w:tab w:val="num" w:pos="426"/>
        </w:tabs>
        <w:rPr>
          <w:bCs/>
          <w:szCs w:val="20"/>
        </w:rPr>
      </w:pPr>
      <w:r w:rsidRPr="005373F4">
        <w:rPr>
          <w:szCs w:val="20"/>
        </w:rPr>
        <w:t xml:space="preserve">W zakresie </w:t>
      </w:r>
      <w:r w:rsidRPr="005373F4">
        <w:rPr>
          <w:b/>
          <w:szCs w:val="20"/>
        </w:rPr>
        <w:t>projektów infrastrukturalnych</w:t>
      </w:r>
      <w:r w:rsidRPr="005373F4">
        <w:rPr>
          <w:szCs w:val="20"/>
        </w:rPr>
        <w:t xml:space="preserve"> podobnie jak w latach poprzednich, w roku 2020 </w:t>
      </w:r>
      <w:r w:rsidRPr="005373F4">
        <w:rPr>
          <w:rFonts w:cs="Verdana"/>
          <w:szCs w:val="20"/>
        </w:rPr>
        <w:t xml:space="preserve">monitorowano europejskie i krajowe źródła finansowania wspierające inwestycje miasta w </w:t>
      </w:r>
      <w:r w:rsidRPr="005373F4">
        <w:rPr>
          <w:rFonts w:cs="Verdana"/>
          <w:szCs w:val="20"/>
        </w:rPr>
        <w:lastRenderedPageBreak/>
        <w:t xml:space="preserve">obszarach infrastruktury drogowej, edukacji, informatyki, kultury, rewitalizacji, infrastruktury społecznej, termomodernizacji, kolei i transportu niskoemisyjnego oraz zieleni. </w:t>
      </w:r>
      <w:r w:rsidRPr="005373F4">
        <w:rPr>
          <w:bCs/>
          <w:szCs w:val="20"/>
        </w:rPr>
        <w:t xml:space="preserve">W zakresie </w:t>
      </w:r>
      <w:r w:rsidRPr="005373F4">
        <w:rPr>
          <w:b/>
          <w:bCs/>
          <w:szCs w:val="20"/>
        </w:rPr>
        <w:t>projektów społecznych</w:t>
      </w:r>
      <w:r w:rsidRPr="005373F4">
        <w:rPr>
          <w:bCs/>
          <w:szCs w:val="20"/>
        </w:rPr>
        <w:t xml:space="preserve"> monitorowano takie obszary</w:t>
      </w:r>
      <w:r w:rsidR="00F8465F">
        <w:rPr>
          <w:bCs/>
          <w:szCs w:val="20"/>
        </w:rPr>
        <w:t>,</w:t>
      </w:r>
      <w:r w:rsidRPr="005373F4">
        <w:rPr>
          <w:bCs/>
          <w:szCs w:val="20"/>
        </w:rPr>
        <w:t xml:space="preserve"> jak edukacja, włączenie społeczne, rynek pracy czy ochrona środowiska.</w:t>
      </w:r>
    </w:p>
    <w:p w:rsidR="000F10D3" w:rsidRPr="005373F4" w:rsidRDefault="000F10D3" w:rsidP="00A63253">
      <w:pPr>
        <w:tabs>
          <w:tab w:val="num" w:pos="426"/>
        </w:tabs>
        <w:rPr>
          <w:bCs/>
          <w:szCs w:val="20"/>
        </w:rPr>
      </w:pPr>
    </w:p>
    <w:p w:rsidR="000F10D3" w:rsidRPr="005373F4" w:rsidRDefault="00FE7C72" w:rsidP="00A63253">
      <w:pPr>
        <w:tabs>
          <w:tab w:val="num" w:pos="426"/>
        </w:tabs>
        <w:rPr>
          <w:bCs/>
          <w:szCs w:val="20"/>
        </w:rPr>
      </w:pPr>
      <w:r>
        <w:rPr>
          <w:bCs/>
          <w:szCs w:val="20"/>
        </w:rPr>
        <w:t>Pan</w:t>
      </w:r>
      <w:r w:rsidR="000F10D3" w:rsidRPr="005373F4">
        <w:rPr>
          <w:bCs/>
          <w:szCs w:val="20"/>
        </w:rPr>
        <w:t>demia COVID-19 wywołała konieczność uruchomienia dodatkowych środków na walkę z jej skutkami gospodarczymi zarówno na poziomie krajowym</w:t>
      </w:r>
      <w:r w:rsidR="00F8465F">
        <w:rPr>
          <w:bCs/>
          <w:szCs w:val="20"/>
        </w:rPr>
        <w:t>,</w:t>
      </w:r>
      <w:r w:rsidR="000F10D3" w:rsidRPr="005373F4">
        <w:rPr>
          <w:bCs/>
          <w:szCs w:val="20"/>
        </w:rPr>
        <w:t xml:space="preserve"> jak i na Unii Europejskiej. </w:t>
      </w:r>
      <w:r w:rsidR="00F8465F">
        <w:rPr>
          <w:bCs/>
          <w:szCs w:val="20"/>
        </w:rPr>
        <w:t>M</w:t>
      </w:r>
      <w:r w:rsidR="000F10D3" w:rsidRPr="005373F4">
        <w:rPr>
          <w:bCs/>
          <w:szCs w:val="20"/>
        </w:rPr>
        <w:t xml:space="preserve">ożliwości pozyskania tych środków były </w:t>
      </w:r>
      <w:r w:rsidR="00F8465F">
        <w:rPr>
          <w:bCs/>
          <w:szCs w:val="20"/>
        </w:rPr>
        <w:t>r</w:t>
      </w:r>
      <w:r w:rsidR="00F8465F" w:rsidRPr="005373F4">
        <w:rPr>
          <w:bCs/>
          <w:szCs w:val="20"/>
        </w:rPr>
        <w:t xml:space="preserve">ównież </w:t>
      </w:r>
      <w:r w:rsidR="000F10D3" w:rsidRPr="005373F4">
        <w:rPr>
          <w:bCs/>
          <w:szCs w:val="20"/>
        </w:rPr>
        <w:t xml:space="preserve">na bieżąco monitorowane przez Wydział Zarządzania Funduszami Urzędu Miejskiego Wrocławia. Wynikiem tych działań było złożenie wniosków o dofinansowanie w ramach programów </w:t>
      </w:r>
      <w:r w:rsidR="000F10D3" w:rsidRPr="005373F4">
        <w:rPr>
          <w:b/>
          <w:bCs/>
          <w:i/>
          <w:iCs/>
          <w:szCs w:val="20"/>
        </w:rPr>
        <w:t>Zdalna Szkoła</w:t>
      </w:r>
      <w:r w:rsidR="000F10D3" w:rsidRPr="005373F4">
        <w:rPr>
          <w:b/>
          <w:bCs/>
          <w:szCs w:val="20"/>
        </w:rPr>
        <w:t xml:space="preserve">, </w:t>
      </w:r>
      <w:r w:rsidR="000F10D3" w:rsidRPr="005373F4">
        <w:rPr>
          <w:b/>
          <w:bCs/>
          <w:i/>
          <w:iCs/>
          <w:szCs w:val="20"/>
        </w:rPr>
        <w:t>Zdalna Szkoła+</w:t>
      </w:r>
      <w:r w:rsidR="000F10D3" w:rsidRPr="005373F4">
        <w:rPr>
          <w:b/>
          <w:bCs/>
          <w:szCs w:val="20"/>
        </w:rPr>
        <w:t xml:space="preserve">, </w:t>
      </w:r>
      <w:r w:rsidR="000F10D3" w:rsidRPr="005373F4">
        <w:rPr>
          <w:b/>
          <w:bCs/>
          <w:i/>
          <w:iCs/>
          <w:szCs w:val="20"/>
        </w:rPr>
        <w:t>RPO WD 2014-2020</w:t>
      </w:r>
      <w:r w:rsidR="000F10D3" w:rsidRPr="005373F4">
        <w:rPr>
          <w:b/>
          <w:bCs/>
          <w:szCs w:val="20"/>
        </w:rPr>
        <w:t xml:space="preserve"> </w:t>
      </w:r>
      <w:r w:rsidR="000F10D3" w:rsidRPr="005373F4">
        <w:rPr>
          <w:szCs w:val="20"/>
        </w:rPr>
        <w:t>i</w:t>
      </w:r>
      <w:r w:rsidR="000F10D3" w:rsidRPr="005373F4">
        <w:rPr>
          <w:b/>
          <w:bCs/>
          <w:szCs w:val="20"/>
        </w:rPr>
        <w:t xml:space="preserve"> </w:t>
      </w:r>
      <w:r w:rsidR="000F10D3" w:rsidRPr="005373F4">
        <w:rPr>
          <w:b/>
          <w:bCs/>
          <w:i/>
          <w:iCs/>
          <w:szCs w:val="20"/>
        </w:rPr>
        <w:t>PO WER</w:t>
      </w:r>
      <w:r w:rsidR="000F10D3" w:rsidRPr="005373F4">
        <w:rPr>
          <w:bCs/>
          <w:szCs w:val="20"/>
        </w:rPr>
        <w:t xml:space="preserve"> oraz przekazanie do Urzędu Marszałkowskiego Województwa Dolnośląskiego propozycji projektów do dofinansowania w ramach </w:t>
      </w:r>
      <w:r w:rsidR="000F10D3" w:rsidRPr="00D47E32">
        <w:rPr>
          <w:b/>
          <w:bCs/>
          <w:iCs/>
          <w:szCs w:val="20"/>
        </w:rPr>
        <w:t>Krajowego Planu Odbudowy</w:t>
      </w:r>
      <w:r w:rsidR="000F10D3" w:rsidRPr="005373F4">
        <w:rPr>
          <w:bCs/>
          <w:szCs w:val="20"/>
        </w:rPr>
        <w:t>, pod którego szyldem uruchomione zostaną specjalne środki z unijnego Instrumentu na rzecz Odbudowy i Zwiększania Odporności. Projekty Wrocławia po pozytywnej weryfikacji Urzędu Marszałkowskiego Województwa Dolnośląskiego zostały przekazane do Ministerstwa Funduszy i Polityki Regionalnej, gdzie prowadzone są prace nad Krajowym Planem Odbudowy.</w:t>
      </w:r>
    </w:p>
    <w:p w:rsidR="000F10D3" w:rsidRPr="005373F4" w:rsidRDefault="000F10D3" w:rsidP="00A63253">
      <w:pPr>
        <w:tabs>
          <w:tab w:val="left" w:pos="2552"/>
          <w:tab w:val="left" w:pos="3686"/>
        </w:tabs>
        <w:rPr>
          <w:b/>
          <w:sz w:val="16"/>
          <w:szCs w:val="16"/>
        </w:rPr>
      </w:pPr>
    </w:p>
    <w:p w:rsidR="000F10D3" w:rsidRPr="005373F4" w:rsidRDefault="00FE7C72" w:rsidP="00A63253">
      <w:pPr>
        <w:autoSpaceDE w:val="0"/>
        <w:autoSpaceDN w:val="0"/>
        <w:adjustRightInd w:val="0"/>
        <w:rPr>
          <w:rFonts w:cs="Verdana"/>
          <w:szCs w:val="20"/>
        </w:rPr>
      </w:pPr>
      <w:r>
        <w:rPr>
          <w:rFonts w:cs="Verdana"/>
          <w:szCs w:val="20"/>
        </w:rPr>
        <w:t>Pan</w:t>
      </w:r>
      <w:r w:rsidR="000F10D3" w:rsidRPr="005373F4">
        <w:rPr>
          <w:rFonts w:cs="Verdana"/>
          <w:szCs w:val="20"/>
        </w:rPr>
        <w:t xml:space="preserve">demia nie zatrzymała jednak realizacji projektów już rozpoczętych. Szczegółowo monitorowano więc wydatkowanie środków z poszczególnych programów oraz prowadzono działania zmierzające do racjonalnego podziału tych środków, zgodnie z potrzebami </w:t>
      </w:r>
      <w:r w:rsidR="004A3730" w:rsidRPr="005373F4">
        <w:rPr>
          <w:rFonts w:cs="Verdana"/>
          <w:szCs w:val="20"/>
        </w:rPr>
        <w:t>g</w:t>
      </w:r>
      <w:r w:rsidR="000F10D3" w:rsidRPr="005373F4">
        <w:rPr>
          <w:rFonts w:cs="Verdana"/>
          <w:szCs w:val="20"/>
        </w:rPr>
        <w:t>miny Wrocław wskazywanymi przez jednostki organizacyjne i wydziały Urzędu Miejskiego</w:t>
      </w:r>
      <w:r w:rsidR="00F8465F">
        <w:rPr>
          <w:rFonts w:cs="Verdana"/>
          <w:szCs w:val="20"/>
        </w:rPr>
        <w:t xml:space="preserve"> Wrocławia</w:t>
      </w:r>
      <w:r w:rsidR="000F10D3" w:rsidRPr="005373F4">
        <w:rPr>
          <w:rFonts w:cs="Verdana"/>
          <w:szCs w:val="20"/>
        </w:rPr>
        <w:t>. W dalszym ciągu koordynowano prace jednostek i wydziałów w celu wypracowania spójnych koncepcji odpowiadających na bieżące potrzeby mieszkańców miasta. W ramach projektów społecznych pozyskiwano także środki z programów krajowych.</w:t>
      </w:r>
    </w:p>
    <w:p w:rsidR="000F10D3" w:rsidRPr="005373F4" w:rsidRDefault="000F10D3" w:rsidP="00A63253">
      <w:pPr>
        <w:autoSpaceDE w:val="0"/>
        <w:autoSpaceDN w:val="0"/>
        <w:adjustRightInd w:val="0"/>
        <w:rPr>
          <w:rFonts w:cs="Verdana"/>
          <w:szCs w:val="20"/>
        </w:rPr>
      </w:pPr>
    </w:p>
    <w:p w:rsidR="00FE5A55" w:rsidRDefault="00FE5A55" w:rsidP="00A63253"/>
    <w:p w:rsidR="000F10D3" w:rsidRDefault="000F10D3" w:rsidP="00A63253">
      <w:r w:rsidRPr="005373F4">
        <w:t>Programy monitorowane w 2020 r</w:t>
      </w:r>
      <w:r w:rsidR="000034FD">
        <w:t>.</w:t>
      </w:r>
      <w:r w:rsidR="007749A7">
        <w:t xml:space="preserve"> (</w:t>
      </w:r>
      <w:r w:rsidR="007749A7" w:rsidRPr="005373F4">
        <w:t>Źródło: UMW</w:t>
      </w:r>
      <w:r w:rsidR="007749A7">
        <w:t>)</w:t>
      </w:r>
    </w:p>
    <w:p w:rsidR="007749A7" w:rsidRDefault="007749A7" w:rsidP="00A63253"/>
    <w:p w:rsidR="007749A7" w:rsidRDefault="007749A7" w:rsidP="00A63253">
      <w:r>
        <w:t xml:space="preserve">Charakter programu - </w:t>
      </w:r>
      <w:r w:rsidRPr="005373F4">
        <w:t>Programy infrastruktury twardej</w:t>
      </w:r>
    </w:p>
    <w:p w:rsidR="007749A7" w:rsidRDefault="00327B2F" w:rsidP="00A63253">
      <w:pPr>
        <w:rPr>
          <w:rFonts w:cs="Arial"/>
        </w:rPr>
      </w:pPr>
      <w:r w:rsidRPr="005373F4">
        <w:t xml:space="preserve">Źródło </w:t>
      </w:r>
      <w:r>
        <w:t xml:space="preserve">jego </w:t>
      </w:r>
      <w:r w:rsidRPr="005373F4">
        <w:t>finansowania</w:t>
      </w:r>
      <w:r>
        <w:t xml:space="preserve">: </w:t>
      </w:r>
      <w:r w:rsidRPr="005373F4">
        <w:rPr>
          <w:rFonts w:cs="Arial"/>
        </w:rPr>
        <w:t>Regionalny Program Operacyjny Województwa Dolnośląskiego 2014-2020</w:t>
      </w:r>
      <w:r>
        <w:rPr>
          <w:rFonts w:cs="Arial"/>
        </w:rPr>
        <w:t xml:space="preserve">, </w:t>
      </w:r>
      <w:r w:rsidRPr="005373F4">
        <w:rPr>
          <w:rFonts w:cs="Arial"/>
        </w:rPr>
        <w:t>Program Operacyjny Infrastruktura i Środowisko 2014-2020</w:t>
      </w:r>
      <w:r>
        <w:rPr>
          <w:rFonts w:cs="Arial"/>
        </w:rPr>
        <w:t xml:space="preserve">, </w:t>
      </w:r>
      <w:r w:rsidRPr="005373F4">
        <w:rPr>
          <w:rFonts w:cs="Arial"/>
        </w:rPr>
        <w:t>Program Operacyjny Pomoc Techniczna 2014-2020</w:t>
      </w:r>
      <w:r>
        <w:rPr>
          <w:rFonts w:cs="Arial"/>
        </w:rPr>
        <w:t xml:space="preserve">, </w:t>
      </w:r>
      <w:r w:rsidRPr="005373F4">
        <w:rPr>
          <w:rFonts w:cs="Arial"/>
        </w:rPr>
        <w:t>Program Operacyjny Polska Cyfrowa</w:t>
      </w:r>
      <w:r>
        <w:rPr>
          <w:rFonts w:cs="Arial"/>
        </w:rPr>
        <w:t xml:space="preserve">, </w:t>
      </w:r>
      <w:r w:rsidRPr="005373F4">
        <w:rPr>
          <w:rFonts w:cs="Arial"/>
        </w:rPr>
        <w:t>Fundusze Norweskie i EOG 2014- 2021</w:t>
      </w:r>
      <w:r>
        <w:rPr>
          <w:rFonts w:cs="Arial"/>
        </w:rPr>
        <w:t xml:space="preserve">, </w:t>
      </w:r>
      <w:r w:rsidRPr="005373F4">
        <w:rPr>
          <w:rFonts w:cs="Arial"/>
        </w:rPr>
        <w:t>Krajowy Plan Odbudowy</w:t>
      </w:r>
      <w:r w:rsidR="007601C9">
        <w:rPr>
          <w:rFonts w:cs="Arial"/>
        </w:rPr>
        <w:t>;</w:t>
      </w:r>
    </w:p>
    <w:p w:rsidR="00327B2F" w:rsidRDefault="00327B2F" w:rsidP="00A63253">
      <w:pPr>
        <w:rPr>
          <w:rFonts w:cs="Arial"/>
        </w:rPr>
      </w:pPr>
    </w:p>
    <w:p w:rsidR="00327B2F" w:rsidRPr="00D47E32" w:rsidRDefault="00327B2F" w:rsidP="00A63253">
      <w:pPr>
        <w:rPr>
          <w:rFonts w:cs="Arial"/>
        </w:rPr>
      </w:pPr>
      <w:r w:rsidRPr="007928C5">
        <w:rPr>
          <w:rFonts w:cs="Arial"/>
        </w:rPr>
        <w:t>Ch</w:t>
      </w:r>
      <w:r w:rsidRPr="005F1451">
        <w:rPr>
          <w:rFonts w:cs="Arial"/>
        </w:rPr>
        <w:t>arakter programu</w:t>
      </w:r>
      <w:r w:rsidRPr="0053549B">
        <w:rPr>
          <w:rFonts w:cs="Arial"/>
        </w:rPr>
        <w:t xml:space="preserve"> - </w:t>
      </w:r>
      <w:r w:rsidRPr="00D47E32">
        <w:rPr>
          <w:rFonts w:cs="Arial"/>
        </w:rPr>
        <w:t>Programy społeczne</w:t>
      </w:r>
    </w:p>
    <w:p w:rsidR="00327B2F" w:rsidRPr="00D47E32" w:rsidRDefault="00327B2F" w:rsidP="00A63253">
      <w:pPr>
        <w:rPr>
          <w:rFonts w:cs="Arial"/>
        </w:rPr>
      </w:pPr>
      <w:r w:rsidRPr="007928C5">
        <w:rPr>
          <w:rFonts w:cs="Arial"/>
        </w:rPr>
        <w:t xml:space="preserve">Źródło </w:t>
      </w:r>
      <w:r w:rsidRPr="005F1451">
        <w:rPr>
          <w:rFonts w:cs="Arial"/>
        </w:rPr>
        <w:t xml:space="preserve">jego </w:t>
      </w:r>
      <w:r w:rsidRPr="0053549B">
        <w:rPr>
          <w:rFonts w:cs="Arial"/>
        </w:rPr>
        <w:t>finansowania:</w:t>
      </w:r>
      <w:r w:rsidRPr="00551934">
        <w:rPr>
          <w:rFonts w:cs="Arial"/>
        </w:rPr>
        <w:t xml:space="preserve"> </w:t>
      </w:r>
      <w:r w:rsidRPr="00D47E32">
        <w:rPr>
          <w:rFonts w:cs="Arial"/>
        </w:rPr>
        <w:t xml:space="preserve">Regionalny Program Operacyjny Województwa Dolnośląskiego 2014-2020, Program Operacyjny Wiedza Edukacja Rozwój 2014-2020, ERASMUS +, Fundusze Norweskie i EOG 2014- 2021, Narodowy Fundusz Ochrony Środowiska i Gospodarki Wodnej, </w:t>
      </w:r>
      <w:r w:rsidR="007601C9" w:rsidRPr="00D47E32">
        <w:rPr>
          <w:rFonts w:cs="Arial"/>
        </w:rPr>
        <w:t>Programy Państwowego Funduszu Rehabilitacji Osób Niepełnosprawnych, Programy Ministerstwa Rodziny, Pracy i Polityki Społecznej, Program Operacyjny Polska Cyfrowa, Fundusz Azylu, Migracji i Integracji, Krajowy Plan Odbudowy;</w:t>
      </w:r>
    </w:p>
    <w:p w:rsidR="007601C9" w:rsidRPr="00D47E32" w:rsidRDefault="007601C9" w:rsidP="00A63253">
      <w:pPr>
        <w:rPr>
          <w:rFonts w:cs="Arial"/>
        </w:rPr>
      </w:pPr>
    </w:p>
    <w:p w:rsidR="007601C9" w:rsidRPr="000E6E17" w:rsidRDefault="007601C9" w:rsidP="00A63253">
      <w:pPr>
        <w:rPr>
          <w:rFonts w:cs="Arial"/>
        </w:rPr>
      </w:pPr>
      <w:r w:rsidRPr="000E6E17">
        <w:rPr>
          <w:rFonts w:cs="Arial"/>
        </w:rPr>
        <w:t xml:space="preserve">Charakter programu - Programy </w:t>
      </w:r>
      <w:r w:rsidR="00811A8A">
        <w:rPr>
          <w:rFonts w:cs="Arial"/>
        </w:rPr>
        <w:t>międzynarodowe</w:t>
      </w:r>
    </w:p>
    <w:p w:rsidR="007601C9" w:rsidRPr="007928C5" w:rsidRDefault="007601C9" w:rsidP="00A63253">
      <w:pPr>
        <w:rPr>
          <w:rFonts w:cs="Arial"/>
        </w:rPr>
      </w:pPr>
      <w:r w:rsidRPr="000E6E17">
        <w:rPr>
          <w:rFonts w:cs="Arial"/>
        </w:rPr>
        <w:t>Źródło jego finansowania:</w:t>
      </w:r>
      <w:r>
        <w:rPr>
          <w:rFonts w:cs="Arial"/>
        </w:rPr>
        <w:t xml:space="preserve"> </w:t>
      </w:r>
      <w:r w:rsidRPr="00D47E32">
        <w:rPr>
          <w:rFonts w:cs="Arial"/>
        </w:rPr>
        <w:t xml:space="preserve">HORYZONT 2020, URBACT III, Europa dla obywateli, </w:t>
      </w:r>
      <w:r w:rsidR="00BF19DF" w:rsidRPr="00D47E32">
        <w:rPr>
          <w:rFonts w:cs="Arial"/>
        </w:rPr>
        <w:t xml:space="preserve">Program ramowy na rzecz konkurencyjności przedsiębiorstw oraz małych i średnich przedsiębiorstw 2014-2020 COSME, </w:t>
      </w:r>
      <w:r w:rsidR="00811A8A" w:rsidRPr="00D47E32">
        <w:rPr>
          <w:rFonts w:cs="Arial"/>
        </w:rPr>
        <w:t>ELENA, LIFE, URBAN INNOVATIVE ACTIONS, CEF, EUCF.</w:t>
      </w:r>
    </w:p>
    <w:p w:rsidR="007749A7" w:rsidRPr="005373F4" w:rsidRDefault="007749A7" w:rsidP="00A63253"/>
    <w:p w:rsidR="000F10D3" w:rsidRPr="005373F4" w:rsidRDefault="000F10D3" w:rsidP="00A63253">
      <w:pPr>
        <w:rPr>
          <w:b/>
          <w:bCs/>
          <w:sz w:val="22"/>
        </w:rPr>
      </w:pPr>
    </w:p>
    <w:p w:rsidR="000F10D3" w:rsidRPr="005373F4" w:rsidRDefault="000F10D3" w:rsidP="00A63253">
      <w:pPr>
        <w:autoSpaceDE w:val="0"/>
        <w:autoSpaceDN w:val="0"/>
        <w:adjustRightInd w:val="0"/>
        <w:rPr>
          <w:rFonts w:cs="Verdana"/>
          <w:szCs w:val="20"/>
        </w:rPr>
      </w:pPr>
      <w:r w:rsidRPr="005373F4">
        <w:rPr>
          <w:rFonts w:cs="Verdana"/>
          <w:szCs w:val="20"/>
        </w:rPr>
        <w:t xml:space="preserve">W roku 2020 pozyskano łącznie </w:t>
      </w:r>
      <w:r w:rsidRPr="005373F4">
        <w:rPr>
          <w:rFonts w:cs="Verdana"/>
          <w:b/>
          <w:szCs w:val="20"/>
        </w:rPr>
        <w:t>73 933 356 zł</w:t>
      </w:r>
      <w:r w:rsidRPr="005373F4">
        <w:rPr>
          <w:rFonts w:cs="Verdana"/>
          <w:szCs w:val="20"/>
        </w:rPr>
        <w:t xml:space="preserve"> dla projektów </w:t>
      </w:r>
      <w:r w:rsidR="004A3730" w:rsidRPr="005373F4">
        <w:rPr>
          <w:rFonts w:cs="Verdana"/>
          <w:szCs w:val="20"/>
        </w:rPr>
        <w:t>g</w:t>
      </w:r>
      <w:r w:rsidRPr="005373F4">
        <w:rPr>
          <w:rFonts w:cs="Verdana"/>
          <w:szCs w:val="20"/>
        </w:rPr>
        <w:t xml:space="preserve">miny Wrocław ze środków europejskich (programy Komisji Europejskiej oraz Europejskiego Obszaru Gospodarczego) z </w:t>
      </w:r>
      <w:r w:rsidRPr="005373F4">
        <w:rPr>
          <w:rFonts w:cs="Verdana"/>
          <w:szCs w:val="20"/>
        </w:rPr>
        <w:lastRenderedPageBreak/>
        <w:t>tytułu podpisanych umów o dofinansowanie. Poniżej zaprezentowano zestawienia prezentujące kwoty pozyskane z tytułu podpisanych umów o dofinansowanie oraz aneksów do umów o dofinansowanie w rozbiciu na projekty infrastrukturalne oraz społeczne, w tym międzynarodowe.</w:t>
      </w:r>
    </w:p>
    <w:p w:rsidR="000F10D3" w:rsidRPr="005373F4" w:rsidRDefault="000F10D3" w:rsidP="00A63253">
      <w:pPr>
        <w:rPr>
          <w:rFonts w:cs="Arial"/>
          <w:b/>
          <w:bCs/>
          <w:sz w:val="16"/>
          <w:szCs w:val="16"/>
        </w:rPr>
      </w:pPr>
    </w:p>
    <w:p w:rsidR="000F10D3" w:rsidRDefault="000F10D3" w:rsidP="00A63253">
      <w:r w:rsidRPr="005373F4">
        <w:t xml:space="preserve">Zestawienie środków europejskich pozyskanych </w:t>
      </w:r>
      <w:r w:rsidR="003F04BC">
        <w:t xml:space="preserve">przez </w:t>
      </w:r>
      <w:r w:rsidR="00C425A6">
        <w:t xml:space="preserve">gminę </w:t>
      </w:r>
      <w:r w:rsidR="003F04BC">
        <w:t xml:space="preserve">Wrocław </w:t>
      </w:r>
      <w:r w:rsidRPr="005373F4">
        <w:t>dla projektów infrastrukturalnych</w:t>
      </w:r>
      <w:r w:rsidR="003F04BC">
        <w:t xml:space="preserve"> </w:t>
      </w:r>
      <w:r w:rsidRPr="005373F4">
        <w:t xml:space="preserve">w latach 2017−2020 </w:t>
      </w:r>
      <w:r w:rsidR="00811A8A">
        <w:t>(Źródło: UMW)</w:t>
      </w:r>
    </w:p>
    <w:p w:rsidR="007D5A08" w:rsidRPr="006619F9" w:rsidRDefault="007D5A08" w:rsidP="00A63253">
      <w:pPr>
        <w:rPr>
          <w:rFonts w:cs="Arial"/>
          <w:color w:val="000000"/>
        </w:rPr>
      </w:pPr>
      <w:r w:rsidRPr="006619F9">
        <w:rPr>
          <w:rFonts w:cs="Arial"/>
          <w:color w:val="000000"/>
        </w:rPr>
        <w:t>Rok podpisania umowy o dofinansowanie – 2017 r., Liczba projektów – 38, Aktualna wartość całkowita - 1 117 150 589, Aktualna kwota dofinansowania - 659 606 761, Wkład własny - 457 543 828,</w:t>
      </w:r>
    </w:p>
    <w:p w:rsidR="007D5A08" w:rsidRPr="006619F9" w:rsidRDefault="007D5A08" w:rsidP="00A63253">
      <w:pPr>
        <w:rPr>
          <w:rFonts w:cs="Arial"/>
          <w:color w:val="000000"/>
        </w:rPr>
      </w:pPr>
      <w:r w:rsidRPr="006619F9">
        <w:rPr>
          <w:rFonts w:cs="Arial"/>
          <w:color w:val="000000"/>
        </w:rPr>
        <w:t>Rok podpisania umowy o dofinansowanie – 2018 r., Liczba projektów – 13, Aktualna wartość całkowita - 99 428 524, Aktualna kwota dofinansowania - 60 438 046, Wkład własny -  38 990 477,</w:t>
      </w:r>
    </w:p>
    <w:p w:rsidR="007D5A08" w:rsidRDefault="007D5A08" w:rsidP="00A63253">
      <w:pPr>
        <w:rPr>
          <w:rFonts w:cs="Arial"/>
          <w:color w:val="000000"/>
        </w:rPr>
      </w:pPr>
      <w:r w:rsidRPr="006619F9">
        <w:rPr>
          <w:rFonts w:cs="Arial"/>
          <w:color w:val="000000"/>
        </w:rPr>
        <w:t>Rok podpisania umowy o dofinansowanie – 2019 r., Liczba projektów – 5, Aktualna wartość całkowita -  26 117 852, Aktualna kwota dofinansowania - 18 449 004, Wkład własny -  7 668</w:t>
      </w:r>
      <w:r w:rsidR="00EC59DD">
        <w:rPr>
          <w:rFonts w:cs="Arial"/>
          <w:color w:val="000000"/>
        </w:rPr>
        <w:t> </w:t>
      </w:r>
      <w:r w:rsidRPr="006619F9">
        <w:rPr>
          <w:rFonts w:cs="Arial"/>
          <w:color w:val="000000"/>
        </w:rPr>
        <w:t>848,</w:t>
      </w:r>
    </w:p>
    <w:p w:rsidR="00EC59DD" w:rsidRDefault="00EC59DD" w:rsidP="00A63253">
      <w:pPr>
        <w:rPr>
          <w:rFonts w:cs="Arial"/>
          <w:color w:val="000000"/>
        </w:rPr>
      </w:pPr>
      <w:r w:rsidRPr="006619F9">
        <w:rPr>
          <w:rFonts w:cs="Arial"/>
          <w:color w:val="000000"/>
        </w:rPr>
        <w:t>Rok podpisania umowy o dofinansowanie – 20</w:t>
      </w:r>
      <w:r>
        <w:rPr>
          <w:rFonts w:cs="Arial"/>
          <w:color w:val="000000"/>
        </w:rPr>
        <w:t>20</w:t>
      </w:r>
      <w:r w:rsidRPr="006619F9">
        <w:rPr>
          <w:rFonts w:cs="Arial"/>
          <w:color w:val="000000"/>
        </w:rPr>
        <w:t xml:space="preserve"> r., Liczba projektów – </w:t>
      </w:r>
      <w:r w:rsidR="004F64BB">
        <w:rPr>
          <w:rFonts w:cs="Arial"/>
          <w:color w:val="000000"/>
        </w:rPr>
        <w:t>4</w:t>
      </w:r>
      <w:r w:rsidRPr="006619F9">
        <w:rPr>
          <w:rFonts w:cs="Arial"/>
          <w:color w:val="000000"/>
        </w:rPr>
        <w:t xml:space="preserve">, Aktualna wartość całkowita - </w:t>
      </w:r>
      <w:r w:rsidR="004F64BB" w:rsidRPr="000E6E17">
        <w:rPr>
          <w:rFonts w:cs="Arial"/>
          <w:szCs w:val="20"/>
        </w:rPr>
        <w:t>41 114 428</w:t>
      </w:r>
      <w:r w:rsidRPr="006619F9">
        <w:rPr>
          <w:rFonts w:cs="Arial"/>
          <w:color w:val="000000"/>
        </w:rPr>
        <w:t xml:space="preserve">, Aktualna kwota dofinansowania - </w:t>
      </w:r>
      <w:r w:rsidR="00481983" w:rsidRPr="000E6E17">
        <w:rPr>
          <w:rFonts w:cs="Arial"/>
          <w:szCs w:val="20"/>
        </w:rPr>
        <w:t>31 652 014</w:t>
      </w:r>
      <w:r w:rsidRPr="006619F9">
        <w:rPr>
          <w:rFonts w:cs="Arial"/>
          <w:color w:val="000000"/>
        </w:rPr>
        <w:t xml:space="preserve">, Wkład własny -  </w:t>
      </w:r>
      <w:r w:rsidR="00481983" w:rsidRPr="000E6E17">
        <w:rPr>
          <w:rFonts w:cs="Arial"/>
          <w:szCs w:val="20"/>
        </w:rPr>
        <w:t>9 462 414</w:t>
      </w:r>
      <w:r w:rsidRPr="006619F9">
        <w:rPr>
          <w:rFonts w:cs="Arial"/>
          <w:color w:val="000000"/>
        </w:rPr>
        <w:t>,</w:t>
      </w:r>
    </w:p>
    <w:p w:rsidR="007D5A08" w:rsidRPr="006619F9" w:rsidRDefault="007D5A08" w:rsidP="00A63253">
      <w:pPr>
        <w:rPr>
          <w:rFonts w:cs="Arial"/>
          <w:color w:val="000000"/>
        </w:rPr>
      </w:pPr>
      <w:r w:rsidRPr="006619F9">
        <w:rPr>
          <w:rFonts w:cs="Arial"/>
          <w:color w:val="000000"/>
        </w:rPr>
        <w:t>Liczba projektów w latach 201</w:t>
      </w:r>
      <w:r w:rsidR="001C00F3">
        <w:rPr>
          <w:rFonts w:cs="Arial"/>
          <w:color w:val="000000"/>
        </w:rPr>
        <w:t>7</w:t>
      </w:r>
      <w:r w:rsidRPr="006619F9">
        <w:rPr>
          <w:rFonts w:cs="Arial"/>
          <w:color w:val="000000"/>
        </w:rPr>
        <w:t>-20</w:t>
      </w:r>
      <w:r w:rsidR="001C00F3">
        <w:rPr>
          <w:rFonts w:cs="Arial"/>
          <w:color w:val="000000"/>
        </w:rPr>
        <w:t>20</w:t>
      </w:r>
      <w:r w:rsidRPr="006619F9">
        <w:rPr>
          <w:rFonts w:cs="Arial"/>
          <w:color w:val="000000"/>
        </w:rPr>
        <w:t xml:space="preserve"> – </w:t>
      </w:r>
      <w:r w:rsidR="001C00F3">
        <w:rPr>
          <w:rFonts w:cs="Arial"/>
          <w:color w:val="000000"/>
        </w:rPr>
        <w:t>60,</w:t>
      </w:r>
      <w:r w:rsidRPr="006619F9">
        <w:rPr>
          <w:rFonts w:cs="Arial"/>
          <w:color w:val="000000"/>
        </w:rPr>
        <w:t xml:space="preserve"> Aktualna wartość całkowita – suma w latach 20</w:t>
      </w:r>
      <w:r w:rsidR="001C00F3">
        <w:rPr>
          <w:rFonts w:cs="Arial"/>
          <w:color w:val="000000"/>
        </w:rPr>
        <w:t>17</w:t>
      </w:r>
      <w:r w:rsidRPr="006619F9">
        <w:rPr>
          <w:rFonts w:cs="Arial"/>
          <w:color w:val="000000"/>
        </w:rPr>
        <w:t>-20</w:t>
      </w:r>
      <w:r w:rsidR="001C00F3">
        <w:rPr>
          <w:rFonts w:cs="Arial"/>
          <w:color w:val="000000"/>
        </w:rPr>
        <w:t>20</w:t>
      </w:r>
      <w:r w:rsidRPr="006619F9">
        <w:rPr>
          <w:rFonts w:cs="Arial"/>
          <w:color w:val="000000"/>
        </w:rPr>
        <w:t xml:space="preserve"> - 1</w:t>
      </w:r>
      <w:r w:rsidR="001C00F3">
        <w:rPr>
          <w:rFonts w:cs="Arial"/>
          <w:color w:val="000000"/>
        </w:rPr>
        <w:t> 550 706 710</w:t>
      </w:r>
      <w:r w:rsidRPr="006619F9">
        <w:rPr>
          <w:rFonts w:cs="Arial"/>
          <w:color w:val="000000"/>
        </w:rPr>
        <w:t xml:space="preserve">, Aktualna kwota dofinansowania – suma w latach </w:t>
      </w:r>
      <w:r w:rsidR="001C00F3" w:rsidRPr="006619F9">
        <w:rPr>
          <w:rFonts w:cs="Arial"/>
          <w:color w:val="000000"/>
        </w:rPr>
        <w:t>20</w:t>
      </w:r>
      <w:r w:rsidR="001C00F3">
        <w:rPr>
          <w:rFonts w:cs="Arial"/>
          <w:color w:val="000000"/>
        </w:rPr>
        <w:t>17</w:t>
      </w:r>
      <w:r w:rsidR="001C00F3" w:rsidRPr="006619F9">
        <w:rPr>
          <w:rFonts w:cs="Arial"/>
          <w:color w:val="000000"/>
        </w:rPr>
        <w:t>-20</w:t>
      </w:r>
      <w:r w:rsidR="001C00F3">
        <w:rPr>
          <w:rFonts w:cs="Arial"/>
          <w:color w:val="000000"/>
        </w:rPr>
        <w:t xml:space="preserve">20 </w:t>
      </w:r>
      <w:r w:rsidRPr="006619F9">
        <w:rPr>
          <w:rFonts w:cs="Arial"/>
          <w:color w:val="000000"/>
        </w:rPr>
        <w:t>- 7</w:t>
      </w:r>
      <w:r w:rsidR="001C00F3">
        <w:rPr>
          <w:rFonts w:cs="Arial"/>
          <w:color w:val="000000"/>
        </w:rPr>
        <w:t>99</w:t>
      </w:r>
      <w:r w:rsidRPr="006619F9">
        <w:rPr>
          <w:rFonts w:cs="Arial"/>
          <w:color w:val="000000"/>
        </w:rPr>
        <w:t xml:space="preserve"> </w:t>
      </w:r>
      <w:r w:rsidR="001C00F3">
        <w:rPr>
          <w:rFonts w:cs="Arial"/>
          <w:color w:val="000000"/>
        </w:rPr>
        <w:t>728</w:t>
      </w:r>
      <w:r w:rsidRPr="006619F9">
        <w:rPr>
          <w:rFonts w:cs="Arial"/>
          <w:color w:val="000000"/>
        </w:rPr>
        <w:t> </w:t>
      </w:r>
      <w:r w:rsidR="00EC59DD">
        <w:rPr>
          <w:rFonts w:cs="Arial"/>
          <w:color w:val="000000"/>
        </w:rPr>
        <w:t>447</w:t>
      </w:r>
      <w:r w:rsidRPr="006619F9">
        <w:rPr>
          <w:rFonts w:cs="Arial"/>
          <w:color w:val="000000"/>
        </w:rPr>
        <w:t xml:space="preserve">, Wkład własny – suma w latach </w:t>
      </w:r>
      <w:r w:rsidR="00EC59DD" w:rsidRPr="006619F9">
        <w:rPr>
          <w:rFonts w:cs="Arial"/>
          <w:color w:val="000000"/>
        </w:rPr>
        <w:t>20</w:t>
      </w:r>
      <w:r w:rsidR="00EC59DD">
        <w:rPr>
          <w:rFonts w:cs="Arial"/>
          <w:color w:val="000000"/>
        </w:rPr>
        <w:t>17</w:t>
      </w:r>
      <w:r w:rsidR="00EC59DD" w:rsidRPr="006619F9">
        <w:rPr>
          <w:rFonts w:cs="Arial"/>
          <w:color w:val="000000"/>
        </w:rPr>
        <w:t>-20</w:t>
      </w:r>
      <w:r w:rsidR="00EC59DD">
        <w:rPr>
          <w:rFonts w:cs="Arial"/>
          <w:color w:val="000000"/>
        </w:rPr>
        <w:t>20</w:t>
      </w:r>
      <w:r w:rsidRPr="006619F9">
        <w:rPr>
          <w:rFonts w:cs="Arial"/>
          <w:color w:val="000000"/>
        </w:rPr>
        <w:t xml:space="preserve"> </w:t>
      </w:r>
      <w:r w:rsidR="00EC59DD">
        <w:rPr>
          <w:rFonts w:cs="Arial"/>
          <w:color w:val="000000"/>
        </w:rPr>
        <w:t>–</w:t>
      </w:r>
      <w:r w:rsidRPr="006619F9">
        <w:rPr>
          <w:rFonts w:cs="Arial"/>
          <w:color w:val="000000"/>
        </w:rPr>
        <w:t xml:space="preserve"> </w:t>
      </w:r>
      <w:r w:rsidR="00EC59DD">
        <w:rPr>
          <w:rFonts w:cs="Arial"/>
          <w:color w:val="000000"/>
        </w:rPr>
        <w:t>750 978 265</w:t>
      </w:r>
      <w:r w:rsidRPr="006619F9">
        <w:rPr>
          <w:rFonts w:cs="Arial"/>
          <w:color w:val="000000"/>
        </w:rPr>
        <w:t>.</w:t>
      </w:r>
    </w:p>
    <w:p w:rsidR="000F10D3" w:rsidRPr="005373F4" w:rsidRDefault="000F10D3" w:rsidP="00A63253"/>
    <w:p w:rsidR="000F10D3" w:rsidRDefault="000F10D3" w:rsidP="00A63253">
      <w:r w:rsidRPr="005373F4">
        <w:t xml:space="preserve">Zestawienie środków europejskich pozyskanych </w:t>
      </w:r>
      <w:r w:rsidR="003F04BC">
        <w:t>przez</w:t>
      </w:r>
      <w:r w:rsidR="00C425A6">
        <w:t xml:space="preserve"> gminę</w:t>
      </w:r>
      <w:r w:rsidR="003F04BC">
        <w:t xml:space="preserve"> Wrocław </w:t>
      </w:r>
      <w:r w:rsidRPr="005373F4">
        <w:t>dla projektów społecznych oraz międzynarodowych w latach 2017−2020</w:t>
      </w:r>
      <w:r w:rsidR="00D44F52">
        <w:t xml:space="preserve"> (Źródło: UMW)</w:t>
      </w:r>
    </w:p>
    <w:p w:rsidR="00A870F7" w:rsidRPr="00302FC1" w:rsidRDefault="00A870F7" w:rsidP="00A63253">
      <w:r w:rsidRPr="006619F9">
        <w:t xml:space="preserve">Rok podpisania umowy o dofinansowanie – 2017 r., Liczba projektów – </w:t>
      </w:r>
      <w:r>
        <w:t>2</w:t>
      </w:r>
      <w:r w:rsidRPr="006619F9">
        <w:t xml:space="preserve">8, Aktualna wartość całkowita </w:t>
      </w:r>
      <w:r w:rsidRPr="00302FC1">
        <w:t>- 49 714 720, Aktualna kwota dofinansowania - 45 941 319, Wkład własny - 3 773 401,</w:t>
      </w:r>
    </w:p>
    <w:p w:rsidR="00A870F7" w:rsidRPr="00157DB9" w:rsidRDefault="00A870F7" w:rsidP="00A63253">
      <w:r w:rsidRPr="006619F9">
        <w:t>Rok podpisania umowy o dofinansowanie – 2018 r., Liczba projektów – 3</w:t>
      </w:r>
      <w:r>
        <w:t>5</w:t>
      </w:r>
      <w:r w:rsidRPr="006619F9">
        <w:t xml:space="preserve">, Aktualna wartość całkowita - </w:t>
      </w:r>
      <w:r w:rsidRPr="00157DB9">
        <w:t>32 661 116, Aktualna kwota dofinansowania - 31 011 680, Wkład własny - 1 649 435,</w:t>
      </w:r>
    </w:p>
    <w:p w:rsidR="00A870F7" w:rsidRDefault="00A870F7" w:rsidP="00A63253">
      <w:r w:rsidRPr="006619F9">
        <w:t>Rok podpisania umowy o dofinansowanie</w:t>
      </w:r>
      <w:r>
        <w:t xml:space="preserve"> – 2019 r., Liczba </w:t>
      </w:r>
      <w:r w:rsidRPr="00157DB9">
        <w:t>projektów – 46, Aktualna wartość całkowita - 41 835 133, Aktualna kwota dofinansowania - 38 167 514, Wkład własny - 3 667</w:t>
      </w:r>
      <w:r>
        <w:t> </w:t>
      </w:r>
      <w:r w:rsidRPr="00157DB9">
        <w:t>619,</w:t>
      </w:r>
    </w:p>
    <w:p w:rsidR="00A870F7" w:rsidRPr="00157DB9" w:rsidRDefault="00A870F7" w:rsidP="00A63253">
      <w:r w:rsidRPr="006619F9">
        <w:t>Rok podpisania umowy o dofinansowanie</w:t>
      </w:r>
      <w:r>
        <w:t xml:space="preserve"> – 2020 r., Liczba </w:t>
      </w:r>
      <w:r w:rsidRPr="00157DB9">
        <w:t xml:space="preserve">projektów – </w:t>
      </w:r>
      <w:r>
        <w:t>31</w:t>
      </w:r>
      <w:r w:rsidRPr="00157DB9">
        <w:t xml:space="preserve">, Aktualna wartość całkowita </w:t>
      </w:r>
      <w:r>
        <w:t>–</w:t>
      </w:r>
      <w:r w:rsidRPr="00157DB9">
        <w:t xml:space="preserve"> </w:t>
      </w:r>
      <w:r>
        <w:t>47 715 282</w:t>
      </w:r>
      <w:r w:rsidRPr="00157DB9">
        <w:t xml:space="preserve">, Aktualna kwota dofinansowania </w:t>
      </w:r>
      <w:r>
        <w:t>–</w:t>
      </w:r>
      <w:r w:rsidRPr="00157DB9">
        <w:t xml:space="preserve"> </w:t>
      </w:r>
      <w:r>
        <w:t>42 281 342</w:t>
      </w:r>
      <w:r w:rsidRPr="00157DB9">
        <w:t xml:space="preserve">, Wkład własny </w:t>
      </w:r>
      <w:r>
        <w:t>–</w:t>
      </w:r>
      <w:r w:rsidRPr="00157DB9">
        <w:t xml:space="preserve"> </w:t>
      </w:r>
      <w:r>
        <w:t>2 725 179</w:t>
      </w:r>
      <w:r w:rsidRPr="00157DB9">
        <w:t>,</w:t>
      </w:r>
    </w:p>
    <w:p w:rsidR="00A870F7" w:rsidRPr="006619F9" w:rsidRDefault="00A870F7" w:rsidP="00A63253">
      <w:r w:rsidRPr="006619F9">
        <w:t>Liczba projektów w latach 20</w:t>
      </w:r>
      <w:r w:rsidR="001B71CF">
        <w:t>17</w:t>
      </w:r>
      <w:r w:rsidRPr="006619F9">
        <w:t>-20</w:t>
      </w:r>
      <w:r w:rsidR="001B71CF">
        <w:t>20</w:t>
      </w:r>
      <w:r w:rsidRPr="006619F9">
        <w:t xml:space="preserve"> – </w:t>
      </w:r>
      <w:r>
        <w:t>14</w:t>
      </w:r>
      <w:r w:rsidR="001B71CF">
        <w:t>0</w:t>
      </w:r>
      <w:r w:rsidRPr="006619F9">
        <w:t xml:space="preserve">, Aktualna </w:t>
      </w:r>
      <w:r w:rsidRPr="00302FC1">
        <w:t xml:space="preserve">wartość całkowita – suma w latach </w:t>
      </w:r>
      <w:r w:rsidR="001B71CF" w:rsidRPr="006619F9">
        <w:t>20</w:t>
      </w:r>
      <w:r w:rsidR="001B71CF">
        <w:t>17</w:t>
      </w:r>
      <w:r w:rsidR="001B71CF" w:rsidRPr="006619F9">
        <w:t>-20</w:t>
      </w:r>
      <w:r w:rsidR="001B71CF">
        <w:t>20</w:t>
      </w:r>
      <w:r w:rsidRPr="00302FC1">
        <w:t xml:space="preserve"> </w:t>
      </w:r>
      <w:r w:rsidR="001B71CF">
        <w:t>–</w:t>
      </w:r>
      <w:r w:rsidRPr="00302FC1">
        <w:t xml:space="preserve"> </w:t>
      </w:r>
      <w:r w:rsidR="001B71CF">
        <w:t>171 926 251</w:t>
      </w:r>
      <w:r w:rsidRPr="00302FC1">
        <w:t xml:space="preserve">, Aktualna kwota dofinansowania – suma w latach </w:t>
      </w:r>
      <w:r w:rsidR="001B71CF" w:rsidRPr="006619F9">
        <w:t>20</w:t>
      </w:r>
      <w:r w:rsidR="001B71CF">
        <w:t>17</w:t>
      </w:r>
      <w:r w:rsidR="001B71CF" w:rsidRPr="006619F9">
        <w:t>-20</w:t>
      </w:r>
      <w:r w:rsidR="001B71CF">
        <w:t>20 –</w:t>
      </w:r>
      <w:r w:rsidRPr="00302FC1">
        <w:t xml:space="preserve"> </w:t>
      </w:r>
      <w:r w:rsidR="001B71CF">
        <w:t>157 401 855</w:t>
      </w:r>
      <w:r w:rsidRPr="00302FC1">
        <w:t xml:space="preserve">, Wkład własny – suma w latach </w:t>
      </w:r>
      <w:r w:rsidR="001B71CF" w:rsidRPr="006619F9">
        <w:t>20</w:t>
      </w:r>
      <w:r w:rsidR="001B71CF">
        <w:t>17</w:t>
      </w:r>
      <w:r w:rsidR="001B71CF" w:rsidRPr="006619F9">
        <w:t>-20</w:t>
      </w:r>
      <w:r w:rsidR="001B71CF">
        <w:t>20 –</w:t>
      </w:r>
      <w:r w:rsidRPr="00302FC1">
        <w:t> 1</w:t>
      </w:r>
      <w:r w:rsidR="001B71CF">
        <w:t>1 815 634</w:t>
      </w:r>
      <w:r>
        <w:rPr>
          <w:b/>
          <w:bCs/>
          <w:sz w:val="16"/>
          <w:szCs w:val="16"/>
        </w:rPr>
        <w:t>.</w:t>
      </w:r>
    </w:p>
    <w:p w:rsidR="000F10D3" w:rsidRPr="005373F4" w:rsidRDefault="000F10D3" w:rsidP="00A63253">
      <w:pPr>
        <w:rPr>
          <w:szCs w:val="20"/>
        </w:rPr>
      </w:pPr>
    </w:p>
    <w:p w:rsidR="000F10D3" w:rsidRPr="005373F4" w:rsidRDefault="000F10D3" w:rsidP="00A63253">
      <w:pPr>
        <w:rPr>
          <w:szCs w:val="20"/>
        </w:rPr>
      </w:pPr>
      <w:r w:rsidRPr="005373F4">
        <w:rPr>
          <w:szCs w:val="20"/>
        </w:rPr>
        <w:t xml:space="preserve">Powyższe zestawienia zawierają kwoty na dzień 31 grudnia 2020 r. i uwzględniają aneksy podpisane w minionym roku także dla projektów, dla których umowy o dofinansowanie podpisano w latach poprzednich. </w:t>
      </w:r>
    </w:p>
    <w:p w:rsidR="000F10D3" w:rsidRPr="005373F4" w:rsidRDefault="000F10D3" w:rsidP="00A63253">
      <w:pPr>
        <w:rPr>
          <w:szCs w:val="20"/>
        </w:rPr>
      </w:pPr>
    </w:p>
    <w:p w:rsidR="000F10D3" w:rsidRPr="005373F4" w:rsidRDefault="000F10D3" w:rsidP="00A63253">
      <w:pPr>
        <w:pStyle w:val="Nagwek3"/>
      </w:pPr>
      <w:r w:rsidRPr="005373F4">
        <w:t>WPŁYWY ZE ŚRODKÓW ZEWNĘTRZNYCH W WYNIKU REALIZACJI ZADAŃ</w:t>
      </w:r>
    </w:p>
    <w:p w:rsidR="000F10D3" w:rsidRPr="005373F4" w:rsidRDefault="000F10D3" w:rsidP="00A63253">
      <w:pPr>
        <w:rPr>
          <w:szCs w:val="20"/>
        </w:rPr>
      </w:pPr>
      <w:r w:rsidRPr="005373F4">
        <w:rPr>
          <w:szCs w:val="20"/>
        </w:rPr>
        <w:t xml:space="preserve">W roku sprawozdawczym na konto gminy Wrocław wpłynęło </w:t>
      </w:r>
      <w:r w:rsidRPr="005373F4">
        <w:rPr>
          <w:b/>
          <w:szCs w:val="20"/>
        </w:rPr>
        <w:t>177 407 080 zł</w:t>
      </w:r>
      <w:r w:rsidRPr="005373F4">
        <w:rPr>
          <w:szCs w:val="20"/>
        </w:rPr>
        <w:t xml:space="preserve">, z czego </w:t>
      </w:r>
      <w:r w:rsidRPr="005373F4">
        <w:rPr>
          <w:rFonts w:cs="Arial"/>
          <w:b/>
          <w:szCs w:val="20"/>
        </w:rPr>
        <w:t xml:space="preserve">143 208 778 </w:t>
      </w:r>
      <w:r w:rsidRPr="005373F4">
        <w:rPr>
          <w:b/>
          <w:szCs w:val="20"/>
        </w:rPr>
        <w:t>zł</w:t>
      </w:r>
      <w:r w:rsidRPr="005373F4">
        <w:rPr>
          <w:szCs w:val="20"/>
        </w:rPr>
        <w:t xml:space="preserve"> stanowiły wpływy z tytułu realizacji projektów infrastrukturalnych, a </w:t>
      </w:r>
      <w:r w:rsidRPr="005373F4">
        <w:rPr>
          <w:rFonts w:cs="Arial"/>
          <w:b/>
          <w:szCs w:val="20"/>
        </w:rPr>
        <w:t xml:space="preserve">34 198 302 </w:t>
      </w:r>
      <w:r w:rsidRPr="005373F4">
        <w:rPr>
          <w:b/>
          <w:szCs w:val="20"/>
        </w:rPr>
        <w:t>zł</w:t>
      </w:r>
      <w:r w:rsidRPr="005373F4">
        <w:rPr>
          <w:szCs w:val="20"/>
        </w:rPr>
        <w:t xml:space="preserve"> z tytułu realizacji projektów społecznych, w tym międzynarodowych.</w:t>
      </w:r>
    </w:p>
    <w:p w:rsidR="000F10D3" w:rsidRPr="005373F4" w:rsidRDefault="000F10D3" w:rsidP="00A63253">
      <w:pPr>
        <w:rPr>
          <w:szCs w:val="20"/>
        </w:rPr>
      </w:pPr>
    </w:p>
    <w:p w:rsidR="000F10D3" w:rsidRDefault="000F10D3" w:rsidP="00A63253">
      <w:r w:rsidRPr="005373F4">
        <w:lastRenderedPageBreak/>
        <w:t xml:space="preserve">Wpływy na konto </w:t>
      </w:r>
      <w:r w:rsidR="00D571AE" w:rsidRPr="005373F4">
        <w:t>g</w:t>
      </w:r>
      <w:r w:rsidRPr="005373F4">
        <w:t>miny Wrocław z tytułu realizacji projektów infrastrukturalnych</w:t>
      </w:r>
      <w:r w:rsidR="00D97702">
        <w:t xml:space="preserve"> </w:t>
      </w:r>
      <w:r w:rsidRPr="005373F4">
        <w:t>w latach 2017–2020</w:t>
      </w:r>
      <w:r w:rsidR="00BC5038">
        <w:t xml:space="preserve"> (Źródło: UMW)</w:t>
      </w:r>
    </w:p>
    <w:p w:rsidR="00BC5038" w:rsidRPr="005373F4" w:rsidRDefault="00BC5038" w:rsidP="00A63253">
      <w:r>
        <w:t xml:space="preserve">W 2017 roku kwota wpływu wyniosła </w:t>
      </w:r>
      <w:r w:rsidRPr="00D47E32">
        <w:t xml:space="preserve">60 401 035 zł, </w:t>
      </w:r>
      <w:r>
        <w:t xml:space="preserve">w 2018 roku kwota wpływu wyniosła </w:t>
      </w:r>
      <w:r w:rsidRPr="00D47E32">
        <w:t xml:space="preserve">124 167 089 zł, </w:t>
      </w:r>
      <w:r w:rsidR="00D97702" w:rsidRPr="00D47E32">
        <w:t xml:space="preserve">w 2019 r. kwota wpływu wyniosła 137 623 712 zł, </w:t>
      </w:r>
      <w:r w:rsidR="00D97702">
        <w:t xml:space="preserve">w 2020 roku kwota wpływu wyniosła </w:t>
      </w:r>
      <w:r w:rsidR="00D97702" w:rsidRPr="00D47E32">
        <w:t>143 208 778 zł.</w:t>
      </w:r>
    </w:p>
    <w:p w:rsidR="00BC5038" w:rsidRPr="005373F4" w:rsidRDefault="00BC5038" w:rsidP="00A63253"/>
    <w:p w:rsidR="00194769" w:rsidRDefault="000F10D3" w:rsidP="00A63253">
      <w:r w:rsidRPr="005373F4">
        <w:t xml:space="preserve">Wpływy na konto </w:t>
      </w:r>
      <w:r w:rsidR="00D571AE" w:rsidRPr="005373F4">
        <w:t>g</w:t>
      </w:r>
      <w:r w:rsidRPr="005373F4">
        <w:t xml:space="preserve">miny Wrocław z tytułu realizacji projektów społecznych i międzynarodowych w latach 2017–2020 </w:t>
      </w:r>
      <w:r w:rsidR="00194769">
        <w:t>(Źródło: UMW)</w:t>
      </w:r>
    </w:p>
    <w:p w:rsidR="00194769" w:rsidRPr="005373F4" w:rsidRDefault="00194769" w:rsidP="00A63253">
      <w:r>
        <w:t xml:space="preserve">W 2017 roku kwota wpływu wyniosła </w:t>
      </w:r>
      <w:r w:rsidRPr="00D47E32">
        <w:t>21 848 925</w:t>
      </w:r>
      <w:r w:rsidRPr="000E6E17">
        <w:t xml:space="preserve"> zł, </w:t>
      </w:r>
      <w:r>
        <w:t xml:space="preserve">w 2018 roku kwota wpływu wyniosła </w:t>
      </w:r>
      <w:r w:rsidRPr="00D47E32">
        <w:t>22 353 217</w:t>
      </w:r>
      <w:r w:rsidRPr="000E6E17">
        <w:t xml:space="preserve"> zł, w 2019 r. kwota wpływu wyniosła </w:t>
      </w:r>
      <w:r w:rsidRPr="00D47E32">
        <w:t>27 117 531</w:t>
      </w:r>
      <w:r w:rsidRPr="000E6E17">
        <w:t xml:space="preserve"> zł, </w:t>
      </w:r>
      <w:r>
        <w:t xml:space="preserve">w 2020 roku kwota wpływu wyniosła </w:t>
      </w:r>
      <w:r w:rsidRPr="00D47E32">
        <w:t>34 198 302</w:t>
      </w:r>
      <w:r w:rsidRPr="000E6E17">
        <w:t xml:space="preserve"> zł.</w:t>
      </w:r>
    </w:p>
    <w:p w:rsidR="000F10D3" w:rsidRPr="005373F4" w:rsidRDefault="000F10D3" w:rsidP="00A63253">
      <w:pPr>
        <w:pStyle w:val="Nagwek3"/>
      </w:pPr>
    </w:p>
    <w:p w:rsidR="000F10D3" w:rsidRPr="005373F4" w:rsidRDefault="000F10D3" w:rsidP="00A63253">
      <w:pPr>
        <w:pStyle w:val="Nagwek3"/>
      </w:pPr>
      <w:r w:rsidRPr="005373F4">
        <w:t>ZADŁUŻENIE MIASTA I KOSZTY OBSŁUGI</w:t>
      </w:r>
    </w:p>
    <w:p w:rsidR="000F10D3" w:rsidRPr="005373F4" w:rsidRDefault="000F10D3" w:rsidP="00A63253">
      <w:r w:rsidRPr="005373F4">
        <w:t>Obok zapewnienia finansowania przedsięwzięć inwestycyjnych oraz wydatków bieżących, priorytetem w zakresie polityki finansowej na rok 2020, podobnie jak w latach ubiegłych, było utrzymanie niskich kosztów obsługi zadłużenia (udział kosztów obsługi długu w stosunku do dochodów uległ zmniejszeniu z 1% w roku 2019 do 0,6% w roku 2020). Zobowiązania finansowe zaciągane przez miasto w postaci kredytów i pożyczek są przeznaczone na realizację inwestycji, natomiast wydatki bieżące</w:t>
      </w:r>
      <w:r w:rsidR="00293CEB">
        <w:t>,</w:t>
      </w:r>
      <w:r w:rsidRPr="005373F4">
        <w:t xml:space="preserve"> zgodnie z wymogami ustawy o finansach publicznych są finansowane z dochodów bieżących budżetu. W 2020 r. miasto zaciągnęło zobowiązania finansowe na łączną kwotę 522 602 941 zł, z czego 300 mln zł w Europejskim Banku Inwestycyjnym, w oparciu o preferencyjne warunki finansowania, korzystniejsze niż w przypadku kredytów pozyskiwanych na rynku krajowym. Środki te zostały przeznaczone </w:t>
      </w:r>
      <w:r w:rsidR="00293CEB">
        <w:t>m.in.</w:t>
      </w:r>
      <w:r w:rsidRPr="005373F4">
        <w:t xml:space="preserve"> na zapewnienie wkładu własnego do projektów współfinansowanych ze środków UE, a także na prefinansowanie wydatków związanych z tymi projektami.</w:t>
      </w:r>
    </w:p>
    <w:p w:rsidR="000F10D3" w:rsidRPr="005373F4" w:rsidRDefault="000F10D3" w:rsidP="00A63253">
      <w:pPr>
        <w:rPr>
          <w:rFonts w:cs="Verdana,Bold"/>
          <w:bCs/>
          <w:szCs w:val="20"/>
        </w:rPr>
      </w:pPr>
    </w:p>
    <w:p w:rsidR="000F10D3" w:rsidRDefault="000F10D3" w:rsidP="00A63253">
      <w:r w:rsidRPr="005373F4">
        <w:t xml:space="preserve">Zadłużenie ogółem Wrocławia w </w:t>
      </w:r>
      <w:r w:rsidR="000034FD">
        <w:t>zł</w:t>
      </w:r>
      <w:r w:rsidRPr="005373F4">
        <w:t xml:space="preserve"> w latach 2017−2020</w:t>
      </w:r>
      <w:r w:rsidR="00DF5A8F">
        <w:t xml:space="preserve"> (Źródło: UMW)</w:t>
      </w:r>
    </w:p>
    <w:p w:rsidR="00DF5A8F" w:rsidRDefault="00136970" w:rsidP="00A63253">
      <w:r>
        <w:t xml:space="preserve">Zadłużenie miasta ogółem w roku 2017 wyniosło </w:t>
      </w:r>
      <w:r w:rsidRPr="00D47E32">
        <w:t>2 673 545 730 zł, w roku 2018 - 2 538 737 066 zł, w roku 2019 - 2 589 664 102 zł, w roku 2020 - 3 146 811 417 zł.</w:t>
      </w:r>
    </w:p>
    <w:p w:rsidR="00136970" w:rsidRDefault="00136970" w:rsidP="00A63253"/>
    <w:p w:rsidR="000F10D3" w:rsidRPr="005373F4" w:rsidRDefault="000F10D3" w:rsidP="00A63253">
      <w:r w:rsidRPr="005373F4">
        <w:t xml:space="preserve">Zadłużenie Wrocławia wyniosło na koniec 2020 r. </w:t>
      </w:r>
      <w:r w:rsidRPr="005373F4">
        <w:rPr>
          <w:b/>
        </w:rPr>
        <w:t>3 146 811 417 zł.</w:t>
      </w:r>
      <w:r w:rsidRPr="005373F4">
        <w:t xml:space="preserve"> Pomimo wzrostu poziomu zadłużenia, koszty jego obsługi utrzymane zostały na niskim poziomie i wyniosły 33 370 976 zł. Jest to wynik racjonalnie prowadzonej polityki finansowej między innymi w zakresie finansowania przejściowego deficytu budżetu miasta nisko oprocentowanym kredytem krótkoterminowym w rachunku bieżącym, finansowania inwestycji korzystnie oprocentowanym kredytem z Europejskiego Banku Inwestycyjnego oraz utrzymujących się na niskim poziomie stóp procentowych.</w:t>
      </w:r>
    </w:p>
    <w:p w:rsidR="000F10D3" w:rsidRPr="005373F4" w:rsidRDefault="000F10D3" w:rsidP="00A63253"/>
    <w:p w:rsidR="000F10D3" w:rsidRDefault="000F10D3" w:rsidP="00A63253">
      <w:r w:rsidRPr="005373F4">
        <w:t xml:space="preserve">Koszt obsługi zadłużenia Wrocławia w </w:t>
      </w:r>
      <w:r w:rsidR="000034FD">
        <w:t>zł</w:t>
      </w:r>
      <w:r w:rsidRPr="005373F4">
        <w:t xml:space="preserve"> w latach 2017−2020</w:t>
      </w:r>
      <w:r w:rsidR="00136970">
        <w:t xml:space="preserve"> (Źródło: UMW</w:t>
      </w:r>
      <w:r w:rsidR="007850F2">
        <w:t>)</w:t>
      </w:r>
    </w:p>
    <w:p w:rsidR="007850F2" w:rsidRDefault="007850F2" w:rsidP="00A63253">
      <w:r w:rsidRPr="005373F4">
        <w:t>Koszt obsługi zadłużenia Wrocławia</w:t>
      </w:r>
      <w:r>
        <w:t xml:space="preserve"> w 2017 roku wyniósł </w:t>
      </w:r>
      <w:r w:rsidR="00A82DCB" w:rsidRPr="00D47E32">
        <w:t>46 711 693 zł, w 2018 r. - 45 283 777 zł, w 2019 r. - 49 039 866 zł, w 2020 r. - 33 370 976 zł.</w:t>
      </w:r>
    </w:p>
    <w:p w:rsidR="00A82DCB" w:rsidRDefault="00A82DCB" w:rsidP="00A63253"/>
    <w:p w:rsidR="000F10D3" w:rsidRPr="005373F4" w:rsidRDefault="000F10D3" w:rsidP="00A63253">
      <w:pPr>
        <w:pStyle w:val="Nagwek3"/>
      </w:pPr>
      <w:r w:rsidRPr="005373F4">
        <w:t xml:space="preserve">WPŁYW </w:t>
      </w:r>
      <w:r w:rsidR="00FE7C72">
        <w:t>PAN</w:t>
      </w:r>
      <w:r w:rsidRPr="005373F4">
        <w:t>DEMII COVID-19 NA FINANSE MIASTA</w:t>
      </w:r>
    </w:p>
    <w:p w:rsidR="000F10D3" w:rsidRPr="005373F4" w:rsidRDefault="000F10D3" w:rsidP="00A63253">
      <w:r w:rsidRPr="005373F4">
        <w:t xml:space="preserve">Kryzys związany z występowaniem </w:t>
      </w:r>
      <w:r w:rsidR="00FE7C72">
        <w:t>pan</w:t>
      </w:r>
      <w:r w:rsidRPr="005373F4">
        <w:t xml:space="preserve">demii COVID-19 istotnie wpłynął w szczególności na poziom wykonania zaplanowanych na 2020 rok dochodów budżetu miasta Wrocławia. Czasowe zamrożenie niektórych sektorów gospodarki spowodowało zahamowanie aktywności gospodarczej wielu podmiotów, czego konsekwencją było istotne zmniejszenie wpływów praktycznie we wszystkich pozycjach dochodów własnych miasta. Znaczny spadek dochodów odnotowano z tytułu podatków i opłat, dochodów z majątku, dochodów z tytułu świadczonych </w:t>
      </w:r>
      <w:r w:rsidRPr="005373F4">
        <w:lastRenderedPageBreak/>
        <w:t xml:space="preserve">przez miasto usług oraz dochodów z tytułu udziału w podatkach stanowiących dochód budżetu państwa (PIT i CIT). Wrocław utracił </w:t>
      </w:r>
      <w:r w:rsidR="00293CEB">
        <w:t>m.in.</w:t>
      </w:r>
      <w:r w:rsidRPr="005373F4">
        <w:t xml:space="preserve"> wpływy z tytułu komunikacji miejskiej oraz pozostałych usług realizowanych na rzecz mieszkańców. Dodatkowo w wyniku wiosennego lockdownu nie udało się też zrealizować zaplanowanych dochodów ze sprzedaży majątku. To tylko najważniejsze pozycje, w których miasto odnotowało niespotykane dotychczas ubytki dochodów. Ponadto uzyskano niższe niż pierwotnie zakładano wpływy z tytułu podatku od nieruchomości, czynszów oraz najmu, przede wszystkim w związku z pomocą jaką Wrocław udzielił przedsiębiorcom, których sytuacja finansowa w czasie </w:t>
      </w:r>
      <w:r w:rsidR="00FE7C72">
        <w:t>pan</w:t>
      </w:r>
      <w:r w:rsidRPr="005373F4">
        <w:t xml:space="preserve">demii uległa pogorszeniu. Spadek dochodów ma ogromny wpływ na płynność bieżącą miasta, czyli na zdolność do regulowania bieżących, zwłaszcza obligatoryjnych wydatków, które miasto musi pokrywać w związku z realizacją zadań nałożonych na jednostki samorządu terytorialnego. A wydatki na przestrzeni ostatnich lat istotnie rosną, jak choćby te związane z funkcjonowaniem oświaty. Dodatkowo miasto zmuszone było do zwiększenia wydatków na przeciwdziałanie </w:t>
      </w:r>
      <w:r w:rsidR="00FE7C72">
        <w:t>pan</w:t>
      </w:r>
      <w:r w:rsidRPr="005373F4">
        <w:t xml:space="preserve">demii i jej skutkom, np. ponoszenie kosztów zmian standardów sanitarnych, dezynfekcji ulic i budynków czy urządzeń użyteczności publicznej, zabezpieczenia w zakresie pomocy społecznej dla ludzi starszych, reorganizacji jednostek miejskich. Na ten cel przeznaczono w ubiegłym roku blisko 41 mln zł. </w:t>
      </w:r>
    </w:p>
    <w:p w:rsidR="000F10D3" w:rsidRPr="005373F4" w:rsidRDefault="000F10D3" w:rsidP="00A63253"/>
    <w:p w:rsidR="000F10D3" w:rsidRDefault="000F10D3" w:rsidP="00A63253">
      <w:r w:rsidRPr="005373F4">
        <w:rPr>
          <w:szCs w:val="20"/>
        </w:rPr>
        <w:t xml:space="preserve">Szczegółowe informacje dotyczące kategorii dochodów własnych budżetu </w:t>
      </w:r>
      <w:r w:rsidR="00793EE1">
        <w:rPr>
          <w:szCs w:val="20"/>
        </w:rPr>
        <w:t>gminy</w:t>
      </w:r>
      <w:r w:rsidR="000034FD">
        <w:rPr>
          <w:szCs w:val="20"/>
        </w:rPr>
        <w:t xml:space="preserve"> w zł</w:t>
      </w:r>
      <w:r w:rsidRPr="005373F4">
        <w:rPr>
          <w:szCs w:val="20"/>
        </w:rPr>
        <w:t>,                         w których nastąpiło w 2020 r</w:t>
      </w:r>
      <w:r w:rsidR="00D571AE" w:rsidRPr="005373F4">
        <w:rPr>
          <w:szCs w:val="20"/>
        </w:rPr>
        <w:t>.</w:t>
      </w:r>
      <w:r w:rsidRPr="005373F4">
        <w:rPr>
          <w:szCs w:val="20"/>
        </w:rPr>
        <w:t xml:space="preserve"> pogorszenie zrealizowanych wpływów</w:t>
      </w:r>
      <w:r w:rsidRPr="005373F4">
        <w:t xml:space="preserve"> </w:t>
      </w:r>
    </w:p>
    <w:p w:rsidR="00A82DCB" w:rsidRDefault="00A82DCB" w:rsidP="00A63253"/>
    <w:tbl>
      <w:tblPr>
        <w:tblStyle w:val="Tabela-Siatka"/>
        <w:tblW w:w="0" w:type="auto"/>
        <w:tblLook w:val="04A0"/>
      </w:tblPr>
      <w:tblGrid>
        <w:gridCol w:w="2434"/>
        <w:gridCol w:w="2434"/>
        <w:gridCol w:w="2434"/>
        <w:gridCol w:w="2434"/>
      </w:tblGrid>
      <w:tr w:rsidR="00593241" w:rsidRPr="0060791C" w:rsidTr="00FE5A55">
        <w:trPr>
          <w:tblHeader/>
        </w:trPr>
        <w:tc>
          <w:tcPr>
            <w:tcW w:w="2434" w:type="dxa"/>
          </w:tcPr>
          <w:p w:rsidR="00593241" w:rsidRPr="007928C5" w:rsidRDefault="00593241" w:rsidP="00A63253">
            <w:pPr>
              <w:spacing w:line="276" w:lineRule="auto"/>
              <w:rPr>
                <w:szCs w:val="20"/>
              </w:rPr>
            </w:pPr>
            <w:r w:rsidRPr="007928C5">
              <w:rPr>
                <w:szCs w:val="20"/>
              </w:rPr>
              <w:t>Dochody</w:t>
            </w:r>
          </w:p>
        </w:tc>
        <w:tc>
          <w:tcPr>
            <w:tcW w:w="2434" w:type="dxa"/>
          </w:tcPr>
          <w:p w:rsidR="00593241" w:rsidRPr="007928C5" w:rsidRDefault="00593241" w:rsidP="00A63253">
            <w:pPr>
              <w:spacing w:line="276" w:lineRule="auto"/>
              <w:rPr>
                <w:szCs w:val="20"/>
              </w:rPr>
            </w:pPr>
            <w:r w:rsidRPr="00D47E32">
              <w:rPr>
                <w:rFonts w:cs="Arial"/>
                <w:szCs w:val="20"/>
              </w:rPr>
              <w:t>Plan na 1 stycznia 2020 r.</w:t>
            </w:r>
          </w:p>
        </w:tc>
        <w:tc>
          <w:tcPr>
            <w:tcW w:w="2434" w:type="dxa"/>
          </w:tcPr>
          <w:p w:rsidR="00593241" w:rsidRPr="007928C5" w:rsidRDefault="00593241" w:rsidP="00A63253">
            <w:pPr>
              <w:spacing w:line="276" w:lineRule="auto"/>
              <w:rPr>
                <w:szCs w:val="20"/>
              </w:rPr>
            </w:pPr>
            <w:r w:rsidRPr="00D47E32">
              <w:rPr>
                <w:rFonts w:cs="Arial"/>
                <w:szCs w:val="20"/>
              </w:rPr>
              <w:t>Wykonanie za 2020 r.</w:t>
            </w:r>
          </w:p>
        </w:tc>
        <w:tc>
          <w:tcPr>
            <w:tcW w:w="2434" w:type="dxa"/>
          </w:tcPr>
          <w:p w:rsidR="00593241" w:rsidRPr="007928C5" w:rsidRDefault="00593241" w:rsidP="00A63253">
            <w:pPr>
              <w:spacing w:line="276" w:lineRule="auto"/>
              <w:rPr>
                <w:szCs w:val="20"/>
              </w:rPr>
            </w:pPr>
            <w:r w:rsidRPr="00D47E32">
              <w:rPr>
                <w:rFonts w:cs="Arial"/>
                <w:szCs w:val="20"/>
              </w:rPr>
              <w:t>Ubytek dochodów                    w 2020 r.</w:t>
            </w:r>
          </w:p>
        </w:tc>
      </w:tr>
      <w:tr w:rsidR="00593241" w:rsidRPr="0060791C" w:rsidTr="00FE5A55">
        <w:tc>
          <w:tcPr>
            <w:tcW w:w="2434" w:type="dxa"/>
          </w:tcPr>
          <w:p w:rsidR="00593241" w:rsidRPr="007928C5" w:rsidRDefault="00593241" w:rsidP="00A63253">
            <w:pPr>
              <w:spacing w:line="276" w:lineRule="auto"/>
              <w:rPr>
                <w:szCs w:val="20"/>
              </w:rPr>
            </w:pPr>
            <w:r w:rsidRPr="00D47E32">
              <w:rPr>
                <w:rFonts w:cs="Arial"/>
                <w:szCs w:val="20"/>
              </w:rPr>
              <w:t>DOCHODY OGÓŁEM</w:t>
            </w:r>
          </w:p>
        </w:tc>
        <w:tc>
          <w:tcPr>
            <w:tcW w:w="2434" w:type="dxa"/>
          </w:tcPr>
          <w:p w:rsidR="00593241" w:rsidRPr="007928C5" w:rsidRDefault="00593241" w:rsidP="00A63253">
            <w:pPr>
              <w:spacing w:line="276" w:lineRule="auto"/>
              <w:rPr>
                <w:szCs w:val="20"/>
              </w:rPr>
            </w:pPr>
            <w:r w:rsidRPr="00D47E32">
              <w:rPr>
                <w:rFonts w:cs="Arial"/>
                <w:szCs w:val="20"/>
              </w:rPr>
              <w:t>5 331 356 730</w:t>
            </w:r>
          </w:p>
        </w:tc>
        <w:tc>
          <w:tcPr>
            <w:tcW w:w="2434" w:type="dxa"/>
          </w:tcPr>
          <w:p w:rsidR="00593241" w:rsidRPr="007928C5" w:rsidRDefault="00593241" w:rsidP="00A63253">
            <w:pPr>
              <w:spacing w:line="276" w:lineRule="auto"/>
              <w:rPr>
                <w:szCs w:val="20"/>
              </w:rPr>
            </w:pPr>
            <w:r w:rsidRPr="00D47E32">
              <w:rPr>
                <w:rFonts w:cs="Arial"/>
                <w:szCs w:val="20"/>
              </w:rPr>
              <w:t>5 175 360 708</w:t>
            </w:r>
          </w:p>
        </w:tc>
        <w:tc>
          <w:tcPr>
            <w:tcW w:w="2434" w:type="dxa"/>
          </w:tcPr>
          <w:p w:rsidR="00593241" w:rsidRPr="007928C5" w:rsidRDefault="00593241" w:rsidP="00A63253">
            <w:pPr>
              <w:spacing w:line="276" w:lineRule="auto"/>
              <w:rPr>
                <w:szCs w:val="20"/>
              </w:rPr>
            </w:pPr>
            <w:r w:rsidRPr="00D47E32">
              <w:rPr>
                <w:rFonts w:cs="Arial"/>
                <w:szCs w:val="20"/>
              </w:rPr>
              <w:t>-155 996 022</w:t>
            </w:r>
          </w:p>
        </w:tc>
      </w:tr>
      <w:tr w:rsidR="00593241" w:rsidRPr="0060791C" w:rsidTr="00FE5A55">
        <w:tc>
          <w:tcPr>
            <w:tcW w:w="2434" w:type="dxa"/>
          </w:tcPr>
          <w:p w:rsidR="00593241" w:rsidRPr="007928C5" w:rsidRDefault="00593241" w:rsidP="00A63253">
            <w:pPr>
              <w:spacing w:line="276" w:lineRule="auto"/>
              <w:rPr>
                <w:szCs w:val="20"/>
              </w:rPr>
            </w:pPr>
            <w:r w:rsidRPr="00D47E32">
              <w:rPr>
                <w:rFonts w:cs="Arial"/>
                <w:szCs w:val="20"/>
              </w:rPr>
              <w:t>Dochody bieżące</w:t>
            </w:r>
          </w:p>
        </w:tc>
        <w:tc>
          <w:tcPr>
            <w:tcW w:w="2434" w:type="dxa"/>
          </w:tcPr>
          <w:p w:rsidR="00593241" w:rsidRPr="007928C5" w:rsidRDefault="00593241" w:rsidP="00A63253">
            <w:pPr>
              <w:spacing w:line="276" w:lineRule="auto"/>
              <w:rPr>
                <w:szCs w:val="20"/>
              </w:rPr>
            </w:pPr>
            <w:r w:rsidRPr="00D47E32">
              <w:rPr>
                <w:rFonts w:cs="Arial"/>
                <w:szCs w:val="20"/>
              </w:rPr>
              <w:t>4 982 154 638</w:t>
            </w:r>
          </w:p>
        </w:tc>
        <w:tc>
          <w:tcPr>
            <w:tcW w:w="2434" w:type="dxa"/>
          </w:tcPr>
          <w:p w:rsidR="00593241" w:rsidRPr="007928C5" w:rsidRDefault="00593241" w:rsidP="00A63253">
            <w:pPr>
              <w:spacing w:line="276" w:lineRule="auto"/>
              <w:rPr>
                <w:szCs w:val="20"/>
              </w:rPr>
            </w:pPr>
            <w:r w:rsidRPr="00D47E32">
              <w:rPr>
                <w:rFonts w:cs="Arial"/>
                <w:szCs w:val="20"/>
              </w:rPr>
              <w:t>4 807 491 024</w:t>
            </w:r>
          </w:p>
        </w:tc>
        <w:tc>
          <w:tcPr>
            <w:tcW w:w="2434" w:type="dxa"/>
          </w:tcPr>
          <w:p w:rsidR="00593241" w:rsidRPr="007928C5" w:rsidRDefault="00593241" w:rsidP="00A63253">
            <w:pPr>
              <w:spacing w:line="276" w:lineRule="auto"/>
              <w:rPr>
                <w:szCs w:val="20"/>
              </w:rPr>
            </w:pPr>
            <w:r w:rsidRPr="00D47E32">
              <w:rPr>
                <w:rFonts w:cs="Arial"/>
                <w:szCs w:val="20"/>
              </w:rPr>
              <w:t>-174 663 614</w:t>
            </w:r>
          </w:p>
        </w:tc>
      </w:tr>
      <w:tr w:rsidR="00937833" w:rsidRPr="0060791C" w:rsidTr="00FE5A55">
        <w:tc>
          <w:tcPr>
            <w:tcW w:w="2434" w:type="dxa"/>
          </w:tcPr>
          <w:p w:rsidR="00937833" w:rsidRPr="007928C5" w:rsidRDefault="00937833" w:rsidP="00A63253">
            <w:pPr>
              <w:spacing w:line="276" w:lineRule="auto"/>
              <w:rPr>
                <w:szCs w:val="20"/>
              </w:rPr>
            </w:pPr>
            <w:r w:rsidRPr="00D47E32">
              <w:rPr>
                <w:rFonts w:cs="Arial"/>
                <w:szCs w:val="20"/>
              </w:rPr>
              <w:t>z tego PIT</w:t>
            </w:r>
          </w:p>
        </w:tc>
        <w:tc>
          <w:tcPr>
            <w:tcW w:w="2434" w:type="dxa"/>
            <w:vAlign w:val="center"/>
          </w:tcPr>
          <w:p w:rsidR="00937833" w:rsidRPr="007928C5" w:rsidRDefault="00937833" w:rsidP="00A63253">
            <w:pPr>
              <w:spacing w:line="276" w:lineRule="auto"/>
              <w:rPr>
                <w:szCs w:val="20"/>
              </w:rPr>
            </w:pPr>
            <w:r w:rsidRPr="00D47E32">
              <w:rPr>
                <w:rFonts w:cs="Arial"/>
                <w:szCs w:val="20"/>
              </w:rPr>
              <w:t>1 503 106 490</w:t>
            </w:r>
          </w:p>
        </w:tc>
        <w:tc>
          <w:tcPr>
            <w:tcW w:w="2434" w:type="dxa"/>
          </w:tcPr>
          <w:p w:rsidR="00937833" w:rsidRPr="007928C5" w:rsidRDefault="00937833" w:rsidP="00A63253">
            <w:pPr>
              <w:spacing w:line="276" w:lineRule="auto"/>
              <w:rPr>
                <w:szCs w:val="20"/>
              </w:rPr>
            </w:pPr>
            <w:r w:rsidRPr="00D47E32">
              <w:rPr>
                <w:rFonts w:cs="Arial"/>
                <w:szCs w:val="20"/>
              </w:rPr>
              <w:t>1 459 764 686</w:t>
            </w:r>
          </w:p>
        </w:tc>
        <w:tc>
          <w:tcPr>
            <w:tcW w:w="2434" w:type="dxa"/>
          </w:tcPr>
          <w:p w:rsidR="00937833" w:rsidRPr="007928C5" w:rsidRDefault="00937833" w:rsidP="00A63253">
            <w:pPr>
              <w:spacing w:line="276" w:lineRule="auto"/>
              <w:rPr>
                <w:szCs w:val="20"/>
              </w:rPr>
            </w:pPr>
            <w:r w:rsidRPr="00D47E32">
              <w:rPr>
                <w:rFonts w:cs="Arial"/>
                <w:szCs w:val="20"/>
              </w:rPr>
              <w:t>-43 341 804</w:t>
            </w:r>
          </w:p>
        </w:tc>
      </w:tr>
      <w:tr w:rsidR="00937833" w:rsidRPr="0060791C" w:rsidTr="00FE5A55">
        <w:tc>
          <w:tcPr>
            <w:tcW w:w="2434" w:type="dxa"/>
          </w:tcPr>
          <w:p w:rsidR="00937833" w:rsidRPr="00551934" w:rsidRDefault="00937833" w:rsidP="00A63253">
            <w:pPr>
              <w:spacing w:line="276" w:lineRule="auto"/>
              <w:rPr>
                <w:szCs w:val="20"/>
              </w:rPr>
            </w:pPr>
            <w:r w:rsidRPr="0053549B">
              <w:rPr>
                <w:szCs w:val="20"/>
              </w:rPr>
              <w:t>z tego CIT</w:t>
            </w:r>
          </w:p>
        </w:tc>
        <w:tc>
          <w:tcPr>
            <w:tcW w:w="2434" w:type="dxa"/>
            <w:vAlign w:val="center"/>
          </w:tcPr>
          <w:p w:rsidR="00937833" w:rsidRPr="007928C5" w:rsidRDefault="00937833" w:rsidP="00A63253">
            <w:pPr>
              <w:spacing w:line="276" w:lineRule="auto"/>
              <w:rPr>
                <w:szCs w:val="20"/>
              </w:rPr>
            </w:pPr>
            <w:r w:rsidRPr="00D47E32">
              <w:rPr>
                <w:rFonts w:cs="Arial"/>
                <w:szCs w:val="20"/>
              </w:rPr>
              <w:t>140 000 000</w:t>
            </w:r>
          </w:p>
        </w:tc>
        <w:tc>
          <w:tcPr>
            <w:tcW w:w="2434" w:type="dxa"/>
          </w:tcPr>
          <w:p w:rsidR="00937833" w:rsidRPr="007928C5" w:rsidRDefault="00937833" w:rsidP="00A63253">
            <w:pPr>
              <w:spacing w:line="276" w:lineRule="auto"/>
              <w:rPr>
                <w:szCs w:val="20"/>
              </w:rPr>
            </w:pPr>
            <w:r w:rsidRPr="00D47E32">
              <w:rPr>
                <w:rFonts w:cs="Arial"/>
                <w:szCs w:val="20"/>
              </w:rPr>
              <w:t>139 150 471</w:t>
            </w:r>
          </w:p>
        </w:tc>
        <w:tc>
          <w:tcPr>
            <w:tcW w:w="2434" w:type="dxa"/>
          </w:tcPr>
          <w:p w:rsidR="00937833" w:rsidRPr="007928C5" w:rsidRDefault="00937833" w:rsidP="00A63253">
            <w:pPr>
              <w:spacing w:line="276" w:lineRule="auto"/>
              <w:rPr>
                <w:szCs w:val="20"/>
              </w:rPr>
            </w:pPr>
            <w:r w:rsidRPr="00D47E32">
              <w:rPr>
                <w:rFonts w:cs="Arial"/>
                <w:szCs w:val="20"/>
              </w:rPr>
              <w:t>-849 529</w:t>
            </w:r>
          </w:p>
        </w:tc>
      </w:tr>
      <w:tr w:rsidR="00937833" w:rsidRPr="0060791C" w:rsidTr="00FE5A55">
        <w:tc>
          <w:tcPr>
            <w:tcW w:w="2434" w:type="dxa"/>
          </w:tcPr>
          <w:p w:rsidR="00937833" w:rsidRPr="007928C5" w:rsidRDefault="00937833" w:rsidP="00A63253">
            <w:pPr>
              <w:spacing w:line="276" w:lineRule="auto"/>
              <w:rPr>
                <w:szCs w:val="20"/>
              </w:rPr>
            </w:pPr>
            <w:r w:rsidRPr="00D47E32">
              <w:rPr>
                <w:rFonts w:cs="Arial"/>
                <w:szCs w:val="20"/>
              </w:rPr>
              <w:t>z tego bilety komunikacji zbiorowej</w:t>
            </w:r>
          </w:p>
        </w:tc>
        <w:tc>
          <w:tcPr>
            <w:tcW w:w="2434" w:type="dxa"/>
          </w:tcPr>
          <w:p w:rsidR="00937833" w:rsidRPr="007928C5" w:rsidRDefault="005A4AEC" w:rsidP="00A63253">
            <w:pPr>
              <w:spacing w:line="276" w:lineRule="auto"/>
              <w:rPr>
                <w:szCs w:val="20"/>
              </w:rPr>
            </w:pPr>
            <w:r w:rsidRPr="00D47E32">
              <w:rPr>
                <w:rFonts w:cs="Arial"/>
                <w:szCs w:val="20"/>
              </w:rPr>
              <w:t>160 000 000</w:t>
            </w:r>
          </w:p>
        </w:tc>
        <w:tc>
          <w:tcPr>
            <w:tcW w:w="2434" w:type="dxa"/>
          </w:tcPr>
          <w:p w:rsidR="00937833" w:rsidRPr="007928C5" w:rsidRDefault="005A4AEC" w:rsidP="00A63253">
            <w:pPr>
              <w:spacing w:line="276" w:lineRule="auto"/>
              <w:rPr>
                <w:szCs w:val="20"/>
              </w:rPr>
            </w:pPr>
            <w:r w:rsidRPr="00D47E32">
              <w:rPr>
                <w:rFonts w:cs="Arial"/>
                <w:szCs w:val="20"/>
              </w:rPr>
              <w:t>99 860 561</w:t>
            </w:r>
          </w:p>
        </w:tc>
        <w:tc>
          <w:tcPr>
            <w:tcW w:w="2434" w:type="dxa"/>
          </w:tcPr>
          <w:p w:rsidR="00937833" w:rsidRPr="007928C5" w:rsidRDefault="005A4AEC" w:rsidP="00A63253">
            <w:pPr>
              <w:spacing w:line="276" w:lineRule="auto"/>
              <w:rPr>
                <w:szCs w:val="20"/>
              </w:rPr>
            </w:pPr>
            <w:r w:rsidRPr="00D47E32">
              <w:rPr>
                <w:rFonts w:cs="Arial"/>
                <w:szCs w:val="20"/>
              </w:rPr>
              <w:t>-60 139 439</w:t>
            </w:r>
          </w:p>
        </w:tc>
      </w:tr>
      <w:tr w:rsidR="00510D10" w:rsidRPr="0060791C" w:rsidTr="00FE5A55">
        <w:tc>
          <w:tcPr>
            <w:tcW w:w="2434" w:type="dxa"/>
          </w:tcPr>
          <w:p w:rsidR="00510D10" w:rsidRPr="007928C5" w:rsidRDefault="00510D10" w:rsidP="00A63253">
            <w:pPr>
              <w:spacing w:line="276" w:lineRule="auto"/>
              <w:rPr>
                <w:szCs w:val="20"/>
              </w:rPr>
            </w:pPr>
            <w:r w:rsidRPr="00D47E32">
              <w:rPr>
                <w:rFonts w:cs="Arial"/>
                <w:szCs w:val="20"/>
              </w:rPr>
              <w:t>z tego podatek od nieruchomości</w:t>
            </w:r>
          </w:p>
        </w:tc>
        <w:tc>
          <w:tcPr>
            <w:tcW w:w="2434" w:type="dxa"/>
            <w:vAlign w:val="center"/>
          </w:tcPr>
          <w:p w:rsidR="00510D10" w:rsidRPr="007928C5" w:rsidRDefault="00510D10" w:rsidP="00A63253">
            <w:pPr>
              <w:spacing w:line="276" w:lineRule="auto"/>
              <w:rPr>
                <w:szCs w:val="20"/>
              </w:rPr>
            </w:pPr>
            <w:r w:rsidRPr="00D47E32">
              <w:rPr>
                <w:rFonts w:cs="Arial"/>
                <w:szCs w:val="20"/>
              </w:rPr>
              <w:t>510 000 000</w:t>
            </w:r>
          </w:p>
        </w:tc>
        <w:tc>
          <w:tcPr>
            <w:tcW w:w="2434" w:type="dxa"/>
            <w:vAlign w:val="center"/>
          </w:tcPr>
          <w:p w:rsidR="00510D10" w:rsidRPr="007928C5" w:rsidRDefault="00510D10" w:rsidP="00A63253">
            <w:pPr>
              <w:spacing w:line="276" w:lineRule="auto"/>
              <w:rPr>
                <w:szCs w:val="20"/>
              </w:rPr>
            </w:pPr>
            <w:r w:rsidRPr="00D47E32">
              <w:rPr>
                <w:rFonts w:cs="Arial"/>
                <w:szCs w:val="20"/>
              </w:rPr>
              <w:t>463 962 204</w:t>
            </w:r>
          </w:p>
        </w:tc>
        <w:tc>
          <w:tcPr>
            <w:tcW w:w="2434" w:type="dxa"/>
            <w:vAlign w:val="center"/>
          </w:tcPr>
          <w:p w:rsidR="00510D10" w:rsidRPr="007928C5" w:rsidRDefault="00510D10" w:rsidP="00A63253">
            <w:pPr>
              <w:spacing w:line="276" w:lineRule="auto"/>
              <w:rPr>
                <w:szCs w:val="20"/>
              </w:rPr>
            </w:pPr>
            <w:r w:rsidRPr="00D47E32">
              <w:rPr>
                <w:rFonts w:cs="Arial"/>
                <w:szCs w:val="20"/>
              </w:rPr>
              <w:t>-46 037 797</w:t>
            </w:r>
          </w:p>
        </w:tc>
      </w:tr>
      <w:tr w:rsidR="00510D10" w:rsidRPr="0060791C" w:rsidTr="00FE5A55">
        <w:tc>
          <w:tcPr>
            <w:tcW w:w="2434" w:type="dxa"/>
          </w:tcPr>
          <w:p w:rsidR="00510D10" w:rsidRPr="00C73B18" w:rsidRDefault="00510D10" w:rsidP="00A63253">
            <w:pPr>
              <w:spacing w:line="276" w:lineRule="auto"/>
              <w:rPr>
                <w:szCs w:val="20"/>
              </w:rPr>
            </w:pPr>
            <w:r w:rsidRPr="0053549B">
              <w:rPr>
                <w:szCs w:val="20"/>
              </w:rPr>
              <w:t>z</w:t>
            </w:r>
            <w:r w:rsidRPr="00551934">
              <w:rPr>
                <w:szCs w:val="20"/>
              </w:rPr>
              <w:t xml:space="preserve"> tego PCC</w:t>
            </w:r>
          </w:p>
        </w:tc>
        <w:tc>
          <w:tcPr>
            <w:tcW w:w="2434" w:type="dxa"/>
            <w:vAlign w:val="center"/>
          </w:tcPr>
          <w:p w:rsidR="00510D10" w:rsidRPr="007928C5" w:rsidRDefault="00510D10" w:rsidP="00A63253">
            <w:pPr>
              <w:spacing w:line="276" w:lineRule="auto"/>
              <w:rPr>
                <w:szCs w:val="20"/>
              </w:rPr>
            </w:pPr>
            <w:r w:rsidRPr="00D47E32">
              <w:rPr>
                <w:rFonts w:cs="Arial"/>
                <w:szCs w:val="20"/>
              </w:rPr>
              <w:t>94 000 000</w:t>
            </w:r>
          </w:p>
        </w:tc>
        <w:tc>
          <w:tcPr>
            <w:tcW w:w="2434" w:type="dxa"/>
            <w:vAlign w:val="center"/>
          </w:tcPr>
          <w:p w:rsidR="00510D10" w:rsidRPr="007928C5" w:rsidRDefault="00510D10" w:rsidP="00A63253">
            <w:pPr>
              <w:spacing w:line="276" w:lineRule="auto"/>
              <w:rPr>
                <w:szCs w:val="20"/>
              </w:rPr>
            </w:pPr>
            <w:r w:rsidRPr="00D47E32">
              <w:rPr>
                <w:rFonts w:cs="Arial"/>
                <w:szCs w:val="20"/>
              </w:rPr>
              <w:t>91 888 073</w:t>
            </w:r>
          </w:p>
        </w:tc>
        <w:tc>
          <w:tcPr>
            <w:tcW w:w="2434" w:type="dxa"/>
            <w:vAlign w:val="center"/>
          </w:tcPr>
          <w:p w:rsidR="00510D10" w:rsidRPr="007928C5" w:rsidRDefault="00510D10" w:rsidP="00A63253">
            <w:pPr>
              <w:spacing w:line="276" w:lineRule="auto"/>
              <w:rPr>
                <w:szCs w:val="20"/>
              </w:rPr>
            </w:pPr>
            <w:r w:rsidRPr="00D47E32">
              <w:rPr>
                <w:rFonts w:cs="Arial"/>
                <w:szCs w:val="20"/>
              </w:rPr>
              <w:t>-2 111 927</w:t>
            </w:r>
          </w:p>
        </w:tc>
      </w:tr>
      <w:tr w:rsidR="00510D10" w:rsidRPr="0060791C" w:rsidTr="00FE5A55">
        <w:tc>
          <w:tcPr>
            <w:tcW w:w="2434" w:type="dxa"/>
          </w:tcPr>
          <w:p w:rsidR="00510D10" w:rsidRPr="007928C5" w:rsidRDefault="00510D10" w:rsidP="00A63253">
            <w:pPr>
              <w:spacing w:line="276" w:lineRule="auto"/>
              <w:rPr>
                <w:szCs w:val="20"/>
              </w:rPr>
            </w:pPr>
            <w:r w:rsidRPr="00D47E32">
              <w:rPr>
                <w:rFonts w:cs="Arial"/>
                <w:szCs w:val="20"/>
              </w:rPr>
              <w:t>z tego pozostałe podatki i opłaty</w:t>
            </w:r>
          </w:p>
        </w:tc>
        <w:tc>
          <w:tcPr>
            <w:tcW w:w="2434" w:type="dxa"/>
          </w:tcPr>
          <w:p w:rsidR="00510D10" w:rsidRPr="007928C5" w:rsidRDefault="00510D10" w:rsidP="00A63253">
            <w:pPr>
              <w:spacing w:line="276" w:lineRule="auto"/>
              <w:rPr>
                <w:szCs w:val="20"/>
              </w:rPr>
            </w:pPr>
            <w:r w:rsidRPr="00D47E32">
              <w:rPr>
                <w:rFonts w:cs="Arial"/>
                <w:szCs w:val="20"/>
              </w:rPr>
              <w:t>358 866 500</w:t>
            </w:r>
          </w:p>
        </w:tc>
        <w:tc>
          <w:tcPr>
            <w:tcW w:w="2434" w:type="dxa"/>
          </w:tcPr>
          <w:p w:rsidR="00510D10" w:rsidRPr="007928C5" w:rsidRDefault="00510D10" w:rsidP="00A63253">
            <w:pPr>
              <w:spacing w:line="276" w:lineRule="auto"/>
              <w:rPr>
                <w:szCs w:val="20"/>
              </w:rPr>
            </w:pPr>
            <w:r w:rsidRPr="00D47E32">
              <w:rPr>
                <w:rFonts w:cs="Arial"/>
                <w:szCs w:val="20"/>
              </w:rPr>
              <w:t>345 390 265</w:t>
            </w:r>
          </w:p>
        </w:tc>
        <w:tc>
          <w:tcPr>
            <w:tcW w:w="2434" w:type="dxa"/>
          </w:tcPr>
          <w:p w:rsidR="00510D10" w:rsidRPr="007928C5" w:rsidRDefault="00510D10" w:rsidP="00A63253">
            <w:pPr>
              <w:spacing w:line="276" w:lineRule="auto"/>
              <w:rPr>
                <w:szCs w:val="20"/>
              </w:rPr>
            </w:pPr>
            <w:r w:rsidRPr="00D47E32">
              <w:rPr>
                <w:rFonts w:cs="Arial"/>
                <w:szCs w:val="20"/>
              </w:rPr>
              <w:t>-13 476 235</w:t>
            </w:r>
          </w:p>
        </w:tc>
      </w:tr>
      <w:tr w:rsidR="00510D10" w:rsidRPr="0060791C" w:rsidTr="00FE5A55">
        <w:tc>
          <w:tcPr>
            <w:tcW w:w="2434" w:type="dxa"/>
          </w:tcPr>
          <w:p w:rsidR="00510D10" w:rsidRPr="007928C5" w:rsidRDefault="00510D10" w:rsidP="00A63253">
            <w:pPr>
              <w:spacing w:line="276" w:lineRule="auto"/>
              <w:rPr>
                <w:szCs w:val="20"/>
              </w:rPr>
            </w:pPr>
            <w:r w:rsidRPr="0053549B">
              <w:rPr>
                <w:szCs w:val="20"/>
              </w:rPr>
              <w:t>z tego w</w:t>
            </w:r>
            <w:r w:rsidRPr="00D47E32">
              <w:rPr>
                <w:rFonts w:cs="Arial"/>
                <w:szCs w:val="20"/>
              </w:rPr>
              <w:t>pływy z usług</w:t>
            </w:r>
          </w:p>
        </w:tc>
        <w:tc>
          <w:tcPr>
            <w:tcW w:w="2434" w:type="dxa"/>
          </w:tcPr>
          <w:p w:rsidR="00510D10" w:rsidRPr="007928C5" w:rsidRDefault="00510D10" w:rsidP="00A63253">
            <w:pPr>
              <w:spacing w:line="276" w:lineRule="auto"/>
              <w:rPr>
                <w:szCs w:val="20"/>
              </w:rPr>
            </w:pPr>
            <w:r w:rsidRPr="00D47E32">
              <w:rPr>
                <w:rFonts w:cs="Arial"/>
                <w:szCs w:val="20"/>
              </w:rPr>
              <w:t>120 313 900</w:t>
            </w:r>
          </w:p>
        </w:tc>
        <w:tc>
          <w:tcPr>
            <w:tcW w:w="2434" w:type="dxa"/>
          </w:tcPr>
          <w:p w:rsidR="00510D10" w:rsidRPr="007928C5" w:rsidRDefault="00510D10" w:rsidP="00A63253">
            <w:pPr>
              <w:spacing w:line="276" w:lineRule="auto"/>
              <w:rPr>
                <w:szCs w:val="20"/>
              </w:rPr>
            </w:pPr>
            <w:r w:rsidRPr="00D47E32">
              <w:rPr>
                <w:rFonts w:cs="Arial"/>
                <w:szCs w:val="20"/>
              </w:rPr>
              <w:t>102 257 675</w:t>
            </w:r>
          </w:p>
        </w:tc>
        <w:tc>
          <w:tcPr>
            <w:tcW w:w="2434" w:type="dxa"/>
          </w:tcPr>
          <w:p w:rsidR="00510D10" w:rsidRPr="007928C5" w:rsidRDefault="00510D10" w:rsidP="00A63253">
            <w:pPr>
              <w:spacing w:line="276" w:lineRule="auto"/>
              <w:rPr>
                <w:szCs w:val="20"/>
              </w:rPr>
            </w:pPr>
            <w:r w:rsidRPr="00D47E32">
              <w:rPr>
                <w:rFonts w:cs="Arial"/>
                <w:szCs w:val="20"/>
              </w:rPr>
              <w:t>-18 056 225</w:t>
            </w:r>
          </w:p>
        </w:tc>
      </w:tr>
      <w:tr w:rsidR="00510D10" w:rsidRPr="0060791C" w:rsidTr="00FE5A55">
        <w:tc>
          <w:tcPr>
            <w:tcW w:w="2434" w:type="dxa"/>
          </w:tcPr>
          <w:p w:rsidR="00510D10" w:rsidRPr="007928C5" w:rsidRDefault="00455B63" w:rsidP="00A63253">
            <w:pPr>
              <w:spacing w:line="276" w:lineRule="auto"/>
              <w:rPr>
                <w:szCs w:val="20"/>
              </w:rPr>
            </w:pPr>
            <w:r w:rsidRPr="00D47E32">
              <w:rPr>
                <w:rFonts w:cs="Arial"/>
                <w:szCs w:val="20"/>
              </w:rPr>
              <w:t>z</w:t>
            </w:r>
            <w:r w:rsidR="00DA0E3B" w:rsidRPr="00D47E32">
              <w:rPr>
                <w:rFonts w:cs="Arial"/>
                <w:szCs w:val="20"/>
              </w:rPr>
              <w:t xml:space="preserve"> tego w</w:t>
            </w:r>
            <w:r w:rsidR="00510D10" w:rsidRPr="00D47E32">
              <w:rPr>
                <w:rFonts w:cs="Arial"/>
                <w:szCs w:val="20"/>
              </w:rPr>
              <w:t>pływy z czynszów oraz najmu</w:t>
            </w:r>
          </w:p>
        </w:tc>
        <w:tc>
          <w:tcPr>
            <w:tcW w:w="2434" w:type="dxa"/>
          </w:tcPr>
          <w:p w:rsidR="00510D10" w:rsidRPr="007928C5" w:rsidRDefault="00455B63" w:rsidP="00A63253">
            <w:pPr>
              <w:spacing w:line="276" w:lineRule="auto"/>
              <w:rPr>
                <w:szCs w:val="20"/>
              </w:rPr>
            </w:pPr>
            <w:r w:rsidRPr="00D47E32">
              <w:rPr>
                <w:rFonts w:cs="Arial"/>
                <w:szCs w:val="20"/>
              </w:rPr>
              <w:t>168 630 650</w:t>
            </w:r>
          </w:p>
        </w:tc>
        <w:tc>
          <w:tcPr>
            <w:tcW w:w="2434" w:type="dxa"/>
          </w:tcPr>
          <w:p w:rsidR="00510D10" w:rsidRPr="007928C5" w:rsidRDefault="00455B63" w:rsidP="00A63253">
            <w:pPr>
              <w:spacing w:line="276" w:lineRule="auto"/>
              <w:rPr>
                <w:szCs w:val="20"/>
              </w:rPr>
            </w:pPr>
            <w:r w:rsidRPr="00D47E32">
              <w:rPr>
                <w:rFonts w:cs="Arial"/>
                <w:szCs w:val="20"/>
              </w:rPr>
              <w:t>165 668 579</w:t>
            </w:r>
          </w:p>
        </w:tc>
        <w:tc>
          <w:tcPr>
            <w:tcW w:w="2434" w:type="dxa"/>
          </w:tcPr>
          <w:p w:rsidR="00510D10" w:rsidRPr="007928C5" w:rsidRDefault="00455B63" w:rsidP="00A63253">
            <w:pPr>
              <w:spacing w:line="276" w:lineRule="auto"/>
              <w:rPr>
                <w:szCs w:val="20"/>
              </w:rPr>
            </w:pPr>
            <w:r w:rsidRPr="00D47E32">
              <w:rPr>
                <w:rFonts w:cs="Arial"/>
                <w:szCs w:val="20"/>
              </w:rPr>
              <w:t>-2 962 071</w:t>
            </w:r>
          </w:p>
        </w:tc>
      </w:tr>
      <w:tr w:rsidR="00455B63" w:rsidRPr="0060791C" w:rsidTr="00FE5A55">
        <w:tc>
          <w:tcPr>
            <w:tcW w:w="2434" w:type="dxa"/>
          </w:tcPr>
          <w:p w:rsidR="00455B63" w:rsidRPr="007928C5" w:rsidRDefault="00455B63" w:rsidP="00A63253">
            <w:pPr>
              <w:spacing w:line="276" w:lineRule="auto"/>
              <w:rPr>
                <w:szCs w:val="20"/>
              </w:rPr>
            </w:pPr>
            <w:r w:rsidRPr="00D47E32">
              <w:rPr>
                <w:rFonts w:cs="Arial"/>
                <w:szCs w:val="20"/>
              </w:rPr>
              <w:t>Dochody majątkowe</w:t>
            </w:r>
          </w:p>
        </w:tc>
        <w:tc>
          <w:tcPr>
            <w:tcW w:w="2434" w:type="dxa"/>
          </w:tcPr>
          <w:p w:rsidR="00455B63" w:rsidRPr="007928C5" w:rsidRDefault="00455B63" w:rsidP="00A63253">
            <w:pPr>
              <w:spacing w:line="276" w:lineRule="auto"/>
              <w:rPr>
                <w:szCs w:val="20"/>
              </w:rPr>
            </w:pPr>
            <w:r w:rsidRPr="00D47E32">
              <w:rPr>
                <w:rFonts w:cs="Arial"/>
                <w:szCs w:val="20"/>
              </w:rPr>
              <w:t>349 202 092</w:t>
            </w:r>
          </w:p>
        </w:tc>
        <w:tc>
          <w:tcPr>
            <w:tcW w:w="2434" w:type="dxa"/>
            <w:vAlign w:val="center"/>
          </w:tcPr>
          <w:p w:rsidR="00455B63" w:rsidRPr="007928C5" w:rsidRDefault="00455B63" w:rsidP="00A63253">
            <w:pPr>
              <w:spacing w:line="276" w:lineRule="auto"/>
              <w:rPr>
                <w:szCs w:val="20"/>
              </w:rPr>
            </w:pPr>
            <w:r w:rsidRPr="00D47E32">
              <w:rPr>
                <w:rFonts w:cs="Arial"/>
                <w:szCs w:val="20"/>
              </w:rPr>
              <w:t>367 869 684</w:t>
            </w:r>
          </w:p>
        </w:tc>
        <w:tc>
          <w:tcPr>
            <w:tcW w:w="2434" w:type="dxa"/>
            <w:vAlign w:val="center"/>
          </w:tcPr>
          <w:p w:rsidR="00455B63" w:rsidRPr="007928C5" w:rsidRDefault="00455B63" w:rsidP="00A63253">
            <w:pPr>
              <w:spacing w:line="276" w:lineRule="auto"/>
              <w:rPr>
                <w:szCs w:val="20"/>
              </w:rPr>
            </w:pPr>
            <w:r w:rsidRPr="00D47E32">
              <w:rPr>
                <w:rFonts w:cs="Arial"/>
                <w:szCs w:val="20"/>
              </w:rPr>
              <w:t>18 667 592</w:t>
            </w:r>
          </w:p>
        </w:tc>
      </w:tr>
      <w:tr w:rsidR="00455B63" w:rsidRPr="0060791C" w:rsidTr="00FE5A55">
        <w:tc>
          <w:tcPr>
            <w:tcW w:w="2434" w:type="dxa"/>
          </w:tcPr>
          <w:p w:rsidR="00455B63" w:rsidRPr="007928C5" w:rsidRDefault="00455B63" w:rsidP="00A63253">
            <w:pPr>
              <w:spacing w:line="276" w:lineRule="auto"/>
              <w:rPr>
                <w:szCs w:val="20"/>
              </w:rPr>
            </w:pPr>
            <w:r w:rsidRPr="0053549B">
              <w:rPr>
                <w:szCs w:val="20"/>
              </w:rPr>
              <w:t>z tego s</w:t>
            </w:r>
            <w:r w:rsidRPr="00D47E32">
              <w:rPr>
                <w:rFonts w:cs="Arial"/>
                <w:szCs w:val="20"/>
              </w:rPr>
              <w:t>przedaż mienia</w:t>
            </w:r>
          </w:p>
        </w:tc>
        <w:tc>
          <w:tcPr>
            <w:tcW w:w="2434" w:type="dxa"/>
          </w:tcPr>
          <w:p w:rsidR="00455B63" w:rsidRPr="007928C5" w:rsidRDefault="00455B63" w:rsidP="00A63253">
            <w:pPr>
              <w:spacing w:line="276" w:lineRule="auto"/>
              <w:rPr>
                <w:szCs w:val="20"/>
              </w:rPr>
            </w:pPr>
            <w:r w:rsidRPr="00D47E32">
              <w:rPr>
                <w:rFonts w:cs="Arial"/>
                <w:szCs w:val="20"/>
              </w:rPr>
              <w:t>189 300 000</w:t>
            </w:r>
          </w:p>
        </w:tc>
        <w:tc>
          <w:tcPr>
            <w:tcW w:w="2434" w:type="dxa"/>
            <w:vAlign w:val="center"/>
          </w:tcPr>
          <w:p w:rsidR="00455B63" w:rsidRPr="007928C5" w:rsidRDefault="00455B63" w:rsidP="00A63253">
            <w:pPr>
              <w:spacing w:line="276" w:lineRule="auto"/>
              <w:rPr>
                <w:szCs w:val="20"/>
              </w:rPr>
            </w:pPr>
            <w:r w:rsidRPr="00D47E32">
              <w:rPr>
                <w:rFonts w:cs="Arial"/>
                <w:szCs w:val="20"/>
              </w:rPr>
              <w:t>123 573 172</w:t>
            </w:r>
          </w:p>
        </w:tc>
        <w:tc>
          <w:tcPr>
            <w:tcW w:w="2434" w:type="dxa"/>
            <w:vAlign w:val="center"/>
          </w:tcPr>
          <w:p w:rsidR="00455B63" w:rsidRPr="007928C5" w:rsidRDefault="00455B63" w:rsidP="00A63253">
            <w:pPr>
              <w:spacing w:line="276" w:lineRule="auto"/>
              <w:rPr>
                <w:szCs w:val="20"/>
              </w:rPr>
            </w:pPr>
            <w:r w:rsidRPr="00D47E32">
              <w:rPr>
                <w:rFonts w:cs="Arial"/>
                <w:szCs w:val="20"/>
              </w:rPr>
              <w:t>-65 726 828</w:t>
            </w:r>
          </w:p>
        </w:tc>
      </w:tr>
    </w:tbl>
    <w:p w:rsidR="008E6369" w:rsidRDefault="008E6369" w:rsidP="00A63253">
      <w:pPr>
        <w:pStyle w:val="Nagwek2"/>
      </w:pPr>
    </w:p>
    <w:p w:rsidR="008E6369" w:rsidRDefault="008E6369" w:rsidP="00A63253">
      <w:pPr>
        <w:pStyle w:val="Nagwek2"/>
      </w:pPr>
    </w:p>
    <w:p w:rsidR="008E6369" w:rsidRDefault="008E6369" w:rsidP="00A63253">
      <w:pPr>
        <w:pStyle w:val="Nagwek2"/>
      </w:pPr>
    </w:p>
    <w:p w:rsidR="008E6369" w:rsidRDefault="008E6369" w:rsidP="00A63253">
      <w:pPr>
        <w:pStyle w:val="Nagwek2"/>
      </w:pPr>
    </w:p>
    <w:p w:rsidR="008E6369" w:rsidRDefault="008E6369" w:rsidP="00A63253">
      <w:pPr>
        <w:pStyle w:val="Nagwek2"/>
      </w:pPr>
    </w:p>
    <w:p w:rsidR="008E6369" w:rsidRDefault="008E6369" w:rsidP="008E6369"/>
    <w:p w:rsidR="008E6369" w:rsidRDefault="008E6369" w:rsidP="00A63253">
      <w:pPr>
        <w:pStyle w:val="Nagwek2"/>
      </w:pPr>
    </w:p>
    <w:p w:rsidR="0022130B" w:rsidRPr="005373F4" w:rsidRDefault="0022130B" w:rsidP="00A63253">
      <w:pPr>
        <w:pStyle w:val="Nagwek2"/>
      </w:pPr>
      <w:bookmarkStart w:id="6" w:name="_Toc72501197"/>
      <w:r w:rsidRPr="005373F4">
        <w:t>ZARZĄDZANIE SAMORZĄDOWE</w:t>
      </w:r>
      <w:bookmarkEnd w:id="6"/>
    </w:p>
    <w:p w:rsidR="003111EE" w:rsidRPr="005373F4" w:rsidRDefault="003111EE" w:rsidP="00A63253"/>
    <w:p w:rsidR="0022130B" w:rsidRPr="005373F4" w:rsidRDefault="0022130B" w:rsidP="00A63253">
      <w:r w:rsidRPr="005373F4">
        <w:t>Kluczowym organem zarządzania gminą jest Urząd Miejski Wrocławia (UMW). Istotne jest stałe podwyższanie jakości funkcjonowania jego komórek na wszystkich poziomach, profesjonalizacja w wykonywaniu zadań, podnoszenie kwalifikacji zawodowych przez pracowników (81,66 % z 2059 zatrudnionych osób ma wyższe wykształcenie). Celem jest osiąganie coraz wyższej jakości zarządzania i obsługi mieszkańców.</w:t>
      </w:r>
    </w:p>
    <w:p w:rsidR="0022130B" w:rsidRPr="005373F4" w:rsidRDefault="0022130B" w:rsidP="00A63253">
      <w:pPr>
        <w:pStyle w:val="Bezodstpw"/>
        <w:spacing w:line="276" w:lineRule="auto"/>
      </w:pPr>
    </w:p>
    <w:p w:rsidR="0022130B" w:rsidRPr="005373F4" w:rsidRDefault="0022130B" w:rsidP="00A63253">
      <w:r w:rsidRPr="005373F4">
        <w:t xml:space="preserve">Urząd po raz kolejny pozytywnie przeszedł weryfikację </w:t>
      </w:r>
      <w:r w:rsidRPr="005373F4">
        <w:rPr>
          <w:i/>
          <w:iCs/>
        </w:rPr>
        <w:t>Systemu Ekozarządzania</w:t>
      </w:r>
      <w:r w:rsidRPr="005373F4">
        <w:t xml:space="preserve"> i </w:t>
      </w:r>
      <w:r w:rsidRPr="005373F4">
        <w:rPr>
          <w:i/>
          <w:iCs/>
        </w:rPr>
        <w:t>Audytu EMAS</w:t>
      </w:r>
      <w:r w:rsidRPr="005373F4">
        <w:t xml:space="preserve"> i utrzymał certyfikat w zakresie </w:t>
      </w:r>
      <w:r w:rsidRPr="005373F4">
        <w:rPr>
          <w:i/>
          <w:iCs/>
        </w:rPr>
        <w:t xml:space="preserve">Systemu Zarządzania Jakością </w:t>
      </w:r>
      <w:r w:rsidRPr="005373F4">
        <w:t xml:space="preserve">(ISO 9001:2015). Cały rok 2020 trwały prace nad przystosowaniem Urzędu do spełnienia wymagań </w:t>
      </w:r>
      <w:r w:rsidRPr="005373F4">
        <w:rPr>
          <w:i/>
          <w:iCs/>
        </w:rPr>
        <w:t>Systemu Zarządzania Bezpieczeństwem i Higieną Pracy</w:t>
      </w:r>
      <w:r w:rsidRPr="005373F4">
        <w:t xml:space="preserve">, czego  potwierdzeniem jest otrzymanie certyfikatu na zgodność z normą ISO 45001:2018. </w:t>
      </w:r>
    </w:p>
    <w:p w:rsidR="0022130B" w:rsidRPr="005373F4" w:rsidRDefault="0022130B" w:rsidP="00A63253">
      <w:pPr>
        <w:pStyle w:val="Bezodstpw"/>
        <w:spacing w:line="276" w:lineRule="auto"/>
      </w:pPr>
    </w:p>
    <w:p w:rsidR="0022130B" w:rsidRPr="005373F4" w:rsidRDefault="0022130B" w:rsidP="00A63253">
      <w:r w:rsidRPr="005373F4">
        <w:t xml:space="preserve">W ramach </w:t>
      </w:r>
      <w:r w:rsidRPr="005373F4">
        <w:rPr>
          <w:i/>
          <w:iCs/>
        </w:rPr>
        <w:t>Zintegrowanego Systemu Zarządzania</w:t>
      </w:r>
      <w:r w:rsidRPr="005373F4">
        <w:t>, prowadzone były szkolenia dla pracowników zatrudnianych w Urzędzie, praktykantów i stażystów w ramach obowiązkowych szkoleń wstępnych oraz w ramach służby przygotowawczej. Pracownicy Urzędu Miejskiego Wrocławia podnosili swoje kwalifikacje zawodowe głównie poprzez udział w szkoleniach doskonalących, merytoryc</w:t>
      </w:r>
      <w:r w:rsidR="000F10D3" w:rsidRPr="005373F4">
        <w:t xml:space="preserve">znie i tematycznych związanych </w:t>
      </w:r>
      <w:r w:rsidRPr="005373F4">
        <w:t>z zajmowanymi stanowiskami i kompetencjami komórek organizacyjnych, w których są zatrudnieni. Ponadto pracownicy otrzymali dofinansowanie do nauki na kursach językowych, studiach MBA oraz studiach podyplomowych.</w:t>
      </w:r>
    </w:p>
    <w:p w:rsidR="0022130B" w:rsidRPr="005373F4" w:rsidRDefault="0022130B" w:rsidP="00A63253">
      <w:pPr>
        <w:pStyle w:val="Bezodstpw"/>
        <w:spacing w:line="276" w:lineRule="auto"/>
      </w:pPr>
    </w:p>
    <w:p w:rsidR="00FE5A55" w:rsidRDefault="00FE5A55" w:rsidP="00A63253">
      <w:pPr>
        <w:pStyle w:val="Nagwek3"/>
      </w:pPr>
    </w:p>
    <w:p w:rsidR="0022130B" w:rsidRPr="005373F4" w:rsidRDefault="0022130B" w:rsidP="00A63253">
      <w:pPr>
        <w:pStyle w:val="Nagwek3"/>
      </w:pPr>
      <w:r w:rsidRPr="005373F4">
        <w:t xml:space="preserve">PRACA URZĘDU MIEJSKIEGO </w:t>
      </w:r>
      <w:r w:rsidR="003111EE" w:rsidRPr="005373F4">
        <w:t xml:space="preserve">WROCŁAWIA </w:t>
      </w:r>
      <w:r w:rsidRPr="005373F4">
        <w:t xml:space="preserve">W OKRESIE </w:t>
      </w:r>
      <w:r w:rsidR="00FE7C72">
        <w:t>PAN</w:t>
      </w:r>
      <w:r w:rsidRPr="005373F4">
        <w:t>DEMII COVID-19</w:t>
      </w:r>
    </w:p>
    <w:p w:rsidR="0022130B" w:rsidRPr="005373F4" w:rsidRDefault="0022130B" w:rsidP="00A63253">
      <w:r w:rsidRPr="005373F4">
        <w:t xml:space="preserve">W roku 2020 w związku z wybuchem </w:t>
      </w:r>
      <w:r w:rsidR="00FE7C72">
        <w:t>pan</w:t>
      </w:r>
      <w:r w:rsidRPr="005373F4">
        <w:t>demii znacząco uległ zmianie model funkcjonowania</w:t>
      </w:r>
      <w:r w:rsidR="0003679C">
        <w:t xml:space="preserve"> urzędu</w:t>
      </w:r>
      <w:r w:rsidRPr="005373F4">
        <w:t xml:space="preserve"> oraz obsługi informatycznej. Od kwietnia 2020 r. uruchomiono możliwość zdalnej pracy dla łącznie ponad 3 tys</w:t>
      </w:r>
      <w:r w:rsidR="0003679C">
        <w:t>.</w:t>
      </w:r>
      <w:r w:rsidRPr="005373F4">
        <w:t xml:space="preserve"> pracowników </w:t>
      </w:r>
      <w:r w:rsidR="0003679C">
        <w:t>urzędu</w:t>
      </w:r>
      <w:r w:rsidR="0003679C" w:rsidRPr="005373F4">
        <w:t xml:space="preserve"> </w:t>
      </w:r>
      <w:r w:rsidRPr="005373F4">
        <w:t xml:space="preserve">oraz jednostek organizacyjnych gminy Wrocław. W trakcie </w:t>
      </w:r>
      <w:r w:rsidR="00FE7C72">
        <w:t>pan</w:t>
      </w:r>
      <w:r w:rsidRPr="005373F4">
        <w:t>demii zostały udostępnione narzędzia do komunikacji (poczta elektroniczna, usługa do wideokonferencji) i dostęp</w:t>
      </w:r>
      <w:r w:rsidR="00405269">
        <w:t>y</w:t>
      </w:r>
      <w:r w:rsidRPr="005373F4">
        <w:t xml:space="preserve"> do systemów wspierających obsługę procesów w Urzędzie Miejskim Wrocławia. </w:t>
      </w:r>
    </w:p>
    <w:p w:rsidR="0022130B" w:rsidRPr="005373F4" w:rsidRDefault="0022130B" w:rsidP="00A63253">
      <w:pPr>
        <w:pStyle w:val="Bezodstpw"/>
        <w:spacing w:line="276" w:lineRule="auto"/>
      </w:pPr>
    </w:p>
    <w:p w:rsidR="0022130B" w:rsidRPr="005373F4" w:rsidRDefault="0022130B" w:rsidP="00A63253">
      <w:r w:rsidRPr="005373F4">
        <w:t xml:space="preserve">W 2020 r. realizowano zadania nakierowane na zapewnienie środków bezpieczeństwa i wdrożenie nowych zasad i zaleceń bezpiecznej pracy w trakcie trwającej </w:t>
      </w:r>
      <w:r w:rsidR="00FE7C72">
        <w:t>pan</w:t>
      </w:r>
      <w:r w:rsidRPr="005373F4">
        <w:t xml:space="preserve">demii COVID-19 we wszystkich budynkach </w:t>
      </w:r>
      <w:r w:rsidR="0003679C">
        <w:t>urzędu</w:t>
      </w:r>
      <w:r w:rsidRPr="005373F4">
        <w:t xml:space="preserve">, w tym </w:t>
      </w:r>
      <w:r w:rsidR="0003679C">
        <w:t>m.in.</w:t>
      </w:r>
      <w:r w:rsidRPr="005373F4">
        <w:t xml:space="preserve">: wprowadzono zmiany w dostępności budynków </w:t>
      </w:r>
      <w:r w:rsidR="0003679C">
        <w:t>urzędu</w:t>
      </w:r>
      <w:r w:rsidR="0003679C" w:rsidRPr="005373F4">
        <w:t xml:space="preserve"> </w:t>
      </w:r>
      <w:r w:rsidRPr="005373F4">
        <w:t xml:space="preserve">dla klienta zewnętrznego − obsługa mieszkańców odbywała się wyłącznie w czynnych Centrach Obsługi Mieszkańca na parterach budynków, do których wpuszczani byli kolejno klienci w liczbie odpowiadającej liczbie wolnych stanowisk w Centrach Obsługi Mieszkańca. Ponadto w celu poprawy obsługi klienta zewnętrznego w lokalizacjach przy al. M. Kromera 44, pl. Nowy Targ 1-8, ul. Kotlarska 41, ul. G. Zapolskiej 4 i ul. P. Włodkowica 20 ustawiono tymczasowe, ogrzewane hale namiotowe wyposażone w krzesła i stoliki, w których mogą przebywać klienci w oczekiwaniu na wejście do budynku. Powstał także czatbot poświęcony w całości koronawirusowi </w:t>
      </w:r>
      <w:r w:rsidR="008D4362">
        <w:t>− to</w:t>
      </w:r>
      <w:r w:rsidRPr="005373F4">
        <w:t xml:space="preserve"> wirtualny asystent, który obsłużył 100 tys</w:t>
      </w:r>
      <w:r w:rsidR="00EF7B96">
        <w:t>.</w:t>
      </w:r>
      <w:r w:rsidRPr="005373F4">
        <w:t xml:space="preserve"> wiadomości.</w:t>
      </w:r>
    </w:p>
    <w:p w:rsidR="0022130B" w:rsidRPr="005373F4" w:rsidRDefault="0022130B" w:rsidP="00A63253">
      <w:pPr>
        <w:pStyle w:val="Bezodstpw"/>
        <w:spacing w:line="276" w:lineRule="auto"/>
      </w:pPr>
    </w:p>
    <w:p w:rsidR="00FE5A55" w:rsidRDefault="00FE5A55" w:rsidP="00A63253">
      <w:pPr>
        <w:pStyle w:val="Nagwek3"/>
      </w:pPr>
    </w:p>
    <w:p w:rsidR="0022130B" w:rsidRPr="005373F4" w:rsidRDefault="0022130B" w:rsidP="00A63253">
      <w:pPr>
        <w:pStyle w:val="Nagwek3"/>
      </w:pPr>
      <w:r w:rsidRPr="005373F4">
        <w:t xml:space="preserve">MIEJSKIE JEDNOSTKI ORGANIZACYJNE </w:t>
      </w:r>
    </w:p>
    <w:p w:rsidR="0022130B" w:rsidRPr="005373F4" w:rsidRDefault="0022130B" w:rsidP="00A63253">
      <w:r w:rsidRPr="005373F4">
        <w:t>Urząd Miejski Wrocławia obsługiwał w 2020 r. w zakresie kadrowym kierowników 48 miejskich jednostek organizacyjnych, w tym: instytucj</w:t>
      </w:r>
      <w:r w:rsidR="008D4362">
        <w:t>i</w:t>
      </w:r>
      <w:r w:rsidRPr="005373F4">
        <w:t xml:space="preserve"> kultury (27), jednost</w:t>
      </w:r>
      <w:r w:rsidR="008D4362">
        <w:t>ek</w:t>
      </w:r>
      <w:r w:rsidRPr="005373F4">
        <w:t xml:space="preserve"> SP ZOZ (1), powiatow</w:t>
      </w:r>
      <w:r w:rsidR="008D4362">
        <w:t>ych</w:t>
      </w:r>
      <w:r w:rsidRPr="005373F4">
        <w:t xml:space="preserve"> służb i inspekcj</w:t>
      </w:r>
      <w:r w:rsidR="008D4362">
        <w:t>i</w:t>
      </w:r>
      <w:r w:rsidRPr="005373F4">
        <w:t xml:space="preserve"> Państwowej Powiatowej Inspekcji Sanitarnej (PPIS) i Powiatowego Inspektoratu </w:t>
      </w:r>
      <w:r w:rsidRPr="005373F4">
        <w:lastRenderedPageBreak/>
        <w:t>Nadzoru Budowlanego (PINB) (2) oraz jednos</w:t>
      </w:r>
      <w:r w:rsidR="008D4362">
        <w:t>ek</w:t>
      </w:r>
      <w:r w:rsidRPr="005373F4">
        <w:t xml:space="preserve"> i zakład</w:t>
      </w:r>
      <w:r w:rsidR="008D4362">
        <w:t>ów</w:t>
      </w:r>
      <w:r w:rsidRPr="005373F4">
        <w:t xml:space="preserve"> budżetow</w:t>
      </w:r>
      <w:r w:rsidR="008D4362">
        <w:t>ych</w:t>
      </w:r>
      <w:r w:rsidRPr="005373F4">
        <w:t xml:space="preserve"> </w:t>
      </w:r>
      <w:r w:rsidR="008D4362">
        <w:t>(</w:t>
      </w:r>
      <w:r w:rsidRPr="005373F4">
        <w:t>w tym również akta osobowe zastępców kierowników, których zgodnie ze statutem jednostki powołuje i odwołuje Prezydent Wrocławia</w:t>
      </w:r>
      <w:r w:rsidR="008D4362">
        <w:t>)</w:t>
      </w:r>
      <w:r w:rsidRPr="005373F4">
        <w:t>. Obsługa kadrowa związana jest z zatrudnieniem i zwalnianiem</w:t>
      </w:r>
      <w:r w:rsidR="008D4362">
        <w:t>,</w:t>
      </w:r>
      <w:r w:rsidRPr="005373F4">
        <w:t xml:space="preserve"> jak również analizą wynagrodzeń z uwzględnieniem przepisów </w:t>
      </w:r>
      <w:r w:rsidR="008D4362">
        <w:t xml:space="preserve">tzw. </w:t>
      </w:r>
      <w:r w:rsidRPr="00D47E32">
        <w:rPr>
          <w:iCs/>
        </w:rPr>
        <w:t>ustawy kominowej</w:t>
      </w:r>
      <w:r w:rsidRPr="005373F4">
        <w:t xml:space="preserve">. </w:t>
      </w:r>
    </w:p>
    <w:p w:rsidR="0022130B" w:rsidRPr="005373F4" w:rsidRDefault="0022130B" w:rsidP="00A63253">
      <w:pPr>
        <w:pStyle w:val="Bezodstpw"/>
        <w:spacing w:line="276" w:lineRule="auto"/>
      </w:pPr>
    </w:p>
    <w:p w:rsidR="00FE5A55" w:rsidRDefault="00FE5A55" w:rsidP="00A63253">
      <w:pPr>
        <w:pStyle w:val="Nagwek3"/>
      </w:pPr>
    </w:p>
    <w:p w:rsidR="0022130B" w:rsidRPr="005373F4" w:rsidRDefault="0022130B" w:rsidP="00A63253">
      <w:pPr>
        <w:pStyle w:val="Nagwek3"/>
      </w:pPr>
      <w:r w:rsidRPr="005373F4">
        <w:t>SPÓŁKI Z UDZIAŁEM GMINY WROCŁAW</w:t>
      </w:r>
    </w:p>
    <w:p w:rsidR="0022130B" w:rsidRPr="005373F4" w:rsidRDefault="0022130B" w:rsidP="00A63253">
      <w:r w:rsidRPr="005373F4">
        <w:t xml:space="preserve">Ważnym elementem zarządzania samorządowego są spółki </w:t>
      </w:r>
      <w:r w:rsidR="00B00782">
        <w:t xml:space="preserve">kapitałowe </w:t>
      </w:r>
      <w:r w:rsidRPr="005373F4">
        <w:t>z udziałem gminy Wrocław. Prezydent sprawuje nadzór właścicielski nad ich działalnością</w:t>
      </w:r>
      <w:r w:rsidR="00B00782" w:rsidRPr="00B00782">
        <w:t xml:space="preserve"> </w:t>
      </w:r>
      <w:r w:rsidR="00B00782">
        <w:t>przy uwz</w:t>
      </w:r>
      <w:r w:rsidR="00FC2577">
        <w:t>ględnieniu wielkości udziału g</w:t>
      </w:r>
      <w:r w:rsidR="00B00782">
        <w:t>miny Wrocław w kapitale zakładowym tych spółek</w:t>
      </w:r>
      <w:r w:rsidRPr="005373F4">
        <w:t xml:space="preserve">. </w:t>
      </w:r>
    </w:p>
    <w:p w:rsidR="0022130B" w:rsidRPr="005373F4" w:rsidRDefault="0022130B" w:rsidP="00A63253">
      <w:pPr>
        <w:pStyle w:val="Bezodstpw"/>
        <w:spacing w:line="276" w:lineRule="auto"/>
      </w:pPr>
    </w:p>
    <w:p w:rsidR="0022130B" w:rsidRDefault="0022130B" w:rsidP="00A63253">
      <w:r w:rsidRPr="005373F4">
        <w:t>Wykaz spółek z udziałem gminy Wrocław, stan na 31 grudnia 2020 r.</w:t>
      </w:r>
      <w:r w:rsidR="00CA42E9">
        <w:t xml:space="preserve"> (Źródło: UMW)</w:t>
      </w:r>
    </w:p>
    <w:p w:rsidR="00CA42E9" w:rsidRDefault="00CA42E9" w:rsidP="00A63253">
      <w:r>
        <w:t xml:space="preserve">Liczba porządkowa 1, nazwa spółki Miejskie Przedsiębiorstwo Wodociągów i Kanalizacji S.A., </w:t>
      </w:r>
      <w:r w:rsidRPr="009A0BC5">
        <w:t xml:space="preserve">Liczba udziałów/akcji Gminy Wrocław </w:t>
      </w:r>
      <w:r>
        <w:t>(</w:t>
      </w:r>
      <w:r w:rsidRPr="009A0BC5">
        <w:t>szt.</w:t>
      </w:r>
      <w:r>
        <w:t xml:space="preserve">) - </w:t>
      </w:r>
      <w:r w:rsidRPr="009A0BC5">
        <w:t>9 606</w:t>
      </w:r>
      <w:r>
        <w:t> </w:t>
      </w:r>
      <w:r w:rsidRPr="009A0BC5">
        <w:t>762</w:t>
      </w:r>
      <w:r>
        <w:t>, Wartość nominalna udziału/</w:t>
      </w:r>
      <w:r w:rsidRPr="009A0BC5">
        <w:t xml:space="preserve">akcji </w:t>
      </w:r>
      <w:r>
        <w:t>(</w:t>
      </w:r>
      <w:r w:rsidRPr="009A0BC5">
        <w:t>zł</w:t>
      </w:r>
      <w:r>
        <w:t xml:space="preserve">) – </w:t>
      </w:r>
      <w:r w:rsidRPr="009A0BC5">
        <w:t>50</w:t>
      </w:r>
      <w:r>
        <w:t xml:space="preserve">, </w:t>
      </w:r>
      <w:r w:rsidRPr="009A0BC5">
        <w:t xml:space="preserve">Kapitał Gminy Wrocław </w:t>
      </w:r>
      <w:r>
        <w:t>(</w:t>
      </w:r>
      <w:r w:rsidRPr="009A0BC5">
        <w:t>zł</w:t>
      </w:r>
      <w:r>
        <w:t xml:space="preserve">) - </w:t>
      </w:r>
      <w:r w:rsidRPr="009A0BC5">
        <w:t>480 338</w:t>
      </w:r>
      <w:r>
        <w:t> </w:t>
      </w:r>
      <w:r w:rsidRPr="009A0BC5">
        <w:t>100</w:t>
      </w:r>
      <w:r>
        <w:t xml:space="preserve">, </w:t>
      </w:r>
      <w:r w:rsidRPr="009A0BC5">
        <w:t>Udział % Gminy w kapitale zakładowym</w:t>
      </w:r>
      <w:r>
        <w:t xml:space="preserve"> - </w:t>
      </w:r>
      <w:r w:rsidRPr="009A0BC5">
        <w:t>100,00</w:t>
      </w:r>
      <w:r>
        <w:t xml:space="preserve">, </w:t>
      </w:r>
      <w:r w:rsidRPr="009A0BC5">
        <w:t xml:space="preserve">Kapitał zakładowy Spółki </w:t>
      </w:r>
      <w:r>
        <w:t>(</w:t>
      </w:r>
      <w:r w:rsidRPr="009A0BC5">
        <w:t>zł</w:t>
      </w:r>
      <w:r>
        <w:t xml:space="preserve">) - </w:t>
      </w:r>
      <w:r w:rsidRPr="009A0BC5">
        <w:t>480 338</w:t>
      </w:r>
      <w:r>
        <w:t> </w:t>
      </w:r>
      <w:r w:rsidRPr="009A0BC5">
        <w:t>100</w:t>
      </w:r>
      <w:r>
        <w:t>,</w:t>
      </w:r>
    </w:p>
    <w:p w:rsidR="00CA42E9" w:rsidRPr="00D47E32" w:rsidRDefault="00CA42E9" w:rsidP="00A63253">
      <w:r w:rsidRPr="007928C5">
        <w:t xml:space="preserve">Liczba porządkowa 2, nazwa spółki </w:t>
      </w:r>
      <w:r w:rsidRPr="005F1451">
        <w:t>Miejskie Przedsiębiorstwo</w:t>
      </w:r>
      <w:r w:rsidRPr="00D20B7C">
        <w:t xml:space="preserve"> Komunikacyjne Sp. z o.o., Liczba udziałów/akcji Gminy Wrocław (szt.) - 471 385, Wartość nominalna udziału/akcji (zł) – 675, Kapitał Gminy Wrocław (zł)</w:t>
      </w:r>
      <w:r w:rsidR="00D20B7C" w:rsidRPr="00D47E32">
        <w:t xml:space="preserve"> </w:t>
      </w:r>
      <w:r w:rsidRPr="007928C5">
        <w:t>-</w:t>
      </w:r>
      <w:r w:rsidRPr="005F1451">
        <w:t xml:space="preserve"> 318 184 875</w:t>
      </w:r>
      <w:r w:rsidRPr="00D20B7C">
        <w:t>,</w:t>
      </w:r>
      <w:r w:rsidRPr="00D47E32">
        <w:t xml:space="preserve"> </w:t>
      </w:r>
      <w:r w:rsidRPr="007928C5">
        <w:t>Udział % G</w:t>
      </w:r>
      <w:r w:rsidRPr="005F1451">
        <w:t>miny w kapitale zakładowym -</w:t>
      </w:r>
      <w:r w:rsidRPr="00D20B7C">
        <w:t xml:space="preserve"> 100,00, Kapitał zakładowy Spółki (zł)</w:t>
      </w:r>
      <w:r w:rsidR="00D20B7C" w:rsidRPr="00D47E32">
        <w:t xml:space="preserve"> </w:t>
      </w:r>
      <w:r w:rsidRPr="007928C5">
        <w:t>-</w:t>
      </w:r>
      <w:r w:rsidRPr="005F1451">
        <w:t xml:space="preserve"> 318 184 875,</w:t>
      </w:r>
    </w:p>
    <w:p w:rsidR="00CA42E9" w:rsidRDefault="00CA42E9" w:rsidP="00A63253">
      <w:r w:rsidRPr="007928C5">
        <w:t xml:space="preserve">Liczba porządkowa </w:t>
      </w:r>
      <w:r w:rsidRPr="005F1451">
        <w:t>3</w:t>
      </w:r>
      <w:r w:rsidRPr="000C31FF">
        <w:t>, nazwa spółki Towarzystwo Budownictwa Społecznego Wrocław Sp. z o.o., Liczba udziałów/akcji Gminy Wrocław (szt.) - 339, Wartość nominalna udziału/akcji (zł</w:t>
      </w:r>
      <w:r w:rsidR="0008075B" w:rsidRPr="00D47E32">
        <w:t xml:space="preserve"> </w:t>
      </w:r>
      <w:r w:rsidRPr="007928C5">
        <w:t>)</w:t>
      </w:r>
      <w:r w:rsidRPr="005F1451">
        <w:t xml:space="preserve">– </w:t>
      </w:r>
      <w:r w:rsidR="0008075B" w:rsidRPr="00D47E32">
        <w:t>520 124</w:t>
      </w:r>
      <w:r w:rsidRPr="007928C5">
        <w:t xml:space="preserve">, </w:t>
      </w:r>
      <w:r w:rsidRPr="005F1451">
        <w:t xml:space="preserve">Kapitał Gminy Wrocław </w:t>
      </w:r>
      <w:r w:rsidRPr="000C31FF">
        <w:t xml:space="preserve">(zł)- </w:t>
      </w:r>
      <w:r w:rsidR="0008075B" w:rsidRPr="00D47E32">
        <w:t>176 322 036</w:t>
      </w:r>
      <w:r w:rsidRPr="007928C5">
        <w:t xml:space="preserve">, </w:t>
      </w:r>
      <w:r w:rsidRPr="005F1451">
        <w:t>Udział % Gminy w kapitale zakładowym</w:t>
      </w:r>
      <w:r w:rsidRPr="000C31FF">
        <w:t xml:space="preserve"> - 100,00, Kapitał zakładowy Spółki (zł)- </w:t>
      </w:r>
      <w:r w:rsidR="0008075B" w:rsidRPr="00D47E32">
        <w:t>176 322 036</w:t>
      </w:r>
      <w:r w:rsidRPr="007928C5">
        <w:t>,</w:t>
      </w:r>
    </w:p>
    <w:p w:rsidR="00CA42E9" w:rsidRDefault="00CA42E9" w:rsidP="00A63253">
      <w:r>
        <w:t xml:space="preserve">Liczba porządkowa 4, nazwa spółki </w:t>
      </w:r>
      <w:r w:rsidRPr="009A0BC5">
        <w:t>Wrocławskie Mieszkania Sp. z o.o.</w:t>
      </w:r>
      <w:r>
        <w:t xml:space="preserve">, </w:t>
      </w:r>
      <w:r w:rsidRPr="009A0BC5">
        <w:t xml:space="preserve">Liczba udziałów/akcji Gminy Wrocław </w:t>
      </w:r>
      <w:r>
        <w:t>(</w:t>
      </w:r>
      <w:r w:rsidRPr="009A0BC5">
        <w:t>szt.</w:t>
      </w:r>
      <w:r>
        <w:t xml:space="preserve">) - </w:t>
      </w:r>
      <w:r w:rsidR="0008075B" w:rsidRPr="00D47E32">
        <w:t>44 288</w:t>
      </w:r>
      <w:r>
        <w:t>, Wartość nominalna udziału/</w:t>
      </w:r>
      <w:r w:rsidRPr="009A0BC5">
        <w:t xml:space="preserve">akcji </w:t>
      </w:r>
      <w:r>
        <w:t>(zł)</w:t>
      </w:r>
      <w:r w:rsidR="0008075B">
        <w:t xml:space="preserve"> </w:t>
      </w:r>
      <w:r>
        <w:t xml:space="preserve">– </w:t>
      </w:r>
      <w:r w:rsidRPr="009A0BC5">
        <w:t>1 000</w:t>
      </w:r>
      <w:r>
        <w:t xml:space="preserve">, </w:t>
      </w:r>
      <w:r w:rsidRPr="009A0BC5">
        <w:t xml:space="preserve">Kapitał Gminy Wrocław </w:t>
      </w:r>
      <w:r>
        <w:t>(</w:t>
      </w:r>
      <w:r w:rsidRPr="009A0BC5">
        <w:t>zł</w:t>
      </w:r>
      <w:r>
        <w:t xml:space="preserve">) - </w:t>
      </w:r>
      <w:r w:rsidR="0008075B" w:rsidRPr="00D47E32">
        <w:t>44 288 000</w:t>
      </w:r>
      <w:r>
        <w:t xml:space="preserve">, </w:t>
      </w:r>
      <w:r w:rsidRPr="009A0BC5">
        <w:t>Udział % Gminy w kapitale zakładowym</w:t>
      </w:r>
      <w:r>
        <w:t xml:space="preserve"> - </w:t>
      </w:r>
      <w:r w:rsidRPr="009A0BC5">
        <w:t>100,00</w:t>
      </w:r>
      <w:r>
        <w:t xml:space="preserve">, </w:t>
      </w:r>
      <w:r w:rsidRPr="009A0BC5">
        <w:t xml:space="preserve">Kapitał zakładowy Spółki </w:t>
      </w:r>
      <w:r>
        <w:t>(zł)</w:t>
      </w:r>
      <w:r w:rsidR="0008075B">
        <w:t xml:space="preserve"> </w:t>
      </w:r>
      <w:r>
        <w:t xml:space="preserve">- </w:t>
      </w:r>
      <w:r w:rsidR="0008075B" w:rsidRPr="00D47E32">
        <w:t>44 288 000</w:t>
      </w:r>
      <w:r>
        <w:t>,</w:t>
      </w:r>
    </w:p>
    <w:p w:rsidR="00CA42E9" w:rsidRDefault="00CA42E9" w:rsidP="00A63253">
      <w:r>
        <w:t xml:space="preserve">Liczba porządkowa 5, nazwa spółki </w:t>
      </w:r>
      <w:r w:rsidRPr="009A0BC5">
        <w:t>Wrocławskie Inwestycje Sp. z o.o.</w:t>
      </w:r>
      <w:r>
        <w:t xml:space="preserve">, </w:t>
      </w:r>
      <w:r w:rsidRPr="009A0BC5">
        <w:t xml:space="preserve">Liczba udziałów/akcji Gminy Wrocław </w:t>
      </w:r>
      <w:r>
        <w:t>(</w:t>
      </w:r>
      <w:r w:rsidRPr="009A0BC5">
        <w:t>szt.</w:t>
      </w:r>
      <w:r>
        <w:t xml:space="preserve">) - </w:t>
      </w:r>
      <w:r w:rsidRPr="009A0BC5">
        <w:t>8 500</w:t>
      </w:r>
      <w:r>
        <w:t>, Wartość nominalna udziału/</w:t>
      </w:r>
      <w:r w:rsidRPr="009A0BC5">
        <w:t xml:space="preserve">akcji </w:t>
      </w:r>
      <w:r>
        <w:t xml:space="preserve">(zł)– </w:t>
      </w:r>
      <w:r w:rsidRPr="009A0BC5">
        <w:t>1 000</w:t>
      </w:r>
      <w:r>
        <w:t xml:space="preserve">, </w:t>
      </w:r>
      <w:r w:rsidRPr="009A0BC5">
        <w:t xml:space="preserve">Kapitał Gminy Wrocław </w:t>
      </w:r>
      <w:r>
        <w:t>(</w:t>
      </w:r>
      <w:r w:rsidRPr="009A0BC5">
        <w:t>zł</w:t>
      </w:r>
      <w:r>
        <w:t xml:space="preserve">) - </w:t>
      </w:r>
      <w:r w:rsidRPr="009A0BC5">
        <w:t>8 500 000</w:t>
      </w:r>
      <w:r>
        <w:t xml:space="preserve">, </w:t>
      </w:r>
      <w:r w:rsidRPr="009A0BC5">
        <w:t>Udział % Gminy w kapitale zakładowym</w:t>
      </w:r>
      <w:r>
        <w:t xml:space="preserve"> - </w:t>
      </w:r>
      <w:r w:rsidRPr="009A0BC5">
        <w:t>100,00</w:t>
      </w:r>
      <w:r>
        <w:t xml:space="preserve">, </w:t>
      </w:r>
      <w:r w:rsidRPr="009A0BC5">
        <w:t xml:space="preserve">Kapitał zakładowy Spółki </w:t>
      </w:r>
      <w:r>
        <w:t xml:space="preserve"> (zł)- </w:t>
      </w:r>
      <w:r w:rsidRPr="009A0BC5">
        <w:t>8 500 000</w:t>
      </w:r>
      <w:r>
        <w:t>,</w:t>
      </w:r>
    </w:p>
    <w:p w:rsidR="00CA42E9" w:rsidRDefault="00CA42E9" w:rsidP="00A63253">
      <w:r>
        <w:t xml:space="preserve">Liczba porządkowa 6, nazwa spółki </w:t>
      </w:r>
      <w:r w:rsidRPr="009A0BC5">
        <w:t>Stadion Wrocław Sp. z o.o.</w:t>
      </w:r>
      <w:r>
        <w:t xml:space="preserve">, </w:t>
      </w:r>
      <w:r w:rsidRPr="009A0BC5">
        <w:t xml:space="preserve">Liczba udziałów/akcji Gminy Wrocław </w:t>
      </w:r>
      <w:r>
        <w:t>(</w:t>
      </w:r>
      <w:r w:rsidRPr="009A0BC5">
        <w:t>szt.</w:t>
      </w:r>
      <w:r>
        <w:t xml:space="preserve">) - </w:t>
      </w:r>
      <w:r w:rsidR="000D727F" w:rsidRPr="00D47E32">
        <w:t>862 372</w:t>
      </w:r>
      <w:r>
        <w:t>, Wartość nominalna udziału/</w:t>
      </w:r>
      <w:r w:rsidRPr="009A0BC5">
        <w:t xml:space="preserve">akcji </w:t>
      </w:r>
      <w:r>
        <w:t xml:space="preserve">(zł)– </w:t>
      </w:r>
      <w:r w:rsidRPr="009A0BC5">
        <w:t>1 000</w:t>
      </w:r>
      <w:r>
        <w:t xml:space="preserve">, </w:t>
      </w:r>
      <w:r w:rsidRPr="009A0BC5">
        <w:t xml:space="preserve">Kapitał Gminy Wrocław </w:t>
      </w:r>
      <w:r>
        <w:t>(</w:t>
      </w:r>
      <w:r w:rsidRPr="009A0BC5">
        <w:t>zł</w:t>
      </w:r>
      <w:r>
        <w:t xml:space="preserve">) - </w:t>
      </w:r>
      <w:r w:rsidR="000D727F" w:rsidRPr="00D47E32">
        <w:t>862 372 000</w:t>
      </w:r>
      <w:r>
        <w:t xml:space="preserve">, </w:t>
      </w:r>
      <w:r w:rsidRPr="009A0BC5">
        <w:t>Udział % Gminy w kapitale zakładowym</w:t>
      </w:r>
      <w:r>
        <w:t xml:space="preserve"> - </w:t>
      </w:r>
      <w:r w:rsidRPr="009A0BC5">
        <w:t>100,00</w:t>
      </w:r>
      <w:r>
        <w:t xml:space="preserve">, </w:t>
      </w:r>
      <w:r w:rsidRPr="009A0BC5">
        <w:t xml:space="preserve">Kapitał zakładowy Spółki </w:t>
      </w:r>
      <w:r>
        <w:t>(</w:t>
      </w:r>
      <w:r w:rsidRPr="009A0BC5">
        <w:t>zł</w:t>
      </w:r>
      <w:r>
        <w:t xml:space="preserve">) - </w:t>
      </w:r>
      <w:r w:rsidR="000D727F" w:rsidRPr="00D47E32">
        <w:t>862 372 000</w:t>
      </w:r>
      <w:r>
        <w:t>,</w:t>
      </w:r>
    </w:p>
    <w:p w:rsidR="00CA42E9" w:rsidRDefault="00CA42E9" w:rsidP="00A63253">
      <w:r>
        <w:t xml:space="preserve">Liczba porządkowa 7, nazwa spółki </w:t>
      </w:r>
      <w:r w:rsidRPr="009A0BC5">
        <w:t>WCT SPARTAN Sp. z o.o.</w:t>
      </w:r>
      <w:r>
        <w:t xml:space="preserve">, </w:t>
      </w:r>
      <w:r w:rsidRPr="009A0BC5">
        <w:t xml:space="preserve">Liczba udziałów/akcji Gminy Wrocław </w:t>
      </w:r>
      <w:r>
        <w:t>(</w:t>
      </w:r>
      <w:r w:rsidRPr="009A0BC5">
        <w:t>szt.</w:t>
      </w:r>
      <w:r>
        <w:t xml:space="preserve">) </w:t>
      </w:r>
      <w:r w:rsidR="000D727F">
        <w:t>–</w:t>
      </w:r>
      <w:r>
        <w:t xml:space="preserve"> </w:t>
      </w:r>
      <w:r w:rsidR="000D727F">
        <w:t>98 049</w:t>
      </w:r>
      <w:r>
        <w:t>, Wartość nominalna udziału/</w:t>
      </w:r>
      <w:r w:rsidRPr="009A0BC5">
        <w:t xml:space="preserve">akcji </w:t>
      </w:r>
      <w:r>
        <w:t xml:space="preserve">(zł)– </w:t>
      </w:r>
      <w:r w:rsidRPr="009A0BC5">
        <w:t>500</w:t>
      </w:r>
      <w:r>
        <w:t xml:space="preserve">, </w:t>
      </w:r>
      <w:r w:rsidRPr="009A0BC5">
        <w:t xml:space="preserve">Kapitał Gminy Wrocław </w:t>
      </w:r>
      <w:r>
        <w:t>(</w:t>
      </w:r>
      <w:r w:rsidRPr="009A0BC5">
        <w:t>zł</w:t>
      </w:r>
      <w:r>
        <w:t xml:space="preserve">) - </w:t>
      </w:r>
      <w:r w:rsidR="000D727F" w:rsidRPr="00D47E32">
        <w:t>49 024 500</w:t>
      </w:r>
      <w:r>
        <w:t xml:space="preserve">, </w:t>
      </w:r>
      <w:r w:rsidRPr="009A0BC5">
        <w:t>Udział % Gminy w kapitale zakładowym</w:t>
      </w:r>
      <w:r>
        <w:t xml:space="preserve"> - </w:t>
      </w:r>
      <w:r w:rsidRPr="009A0BC5">
        <w:t>100,00</w:t>
      </w:r>
      <w:r>
        <w:t xml:space="preserve">, </w:t>
      </w:r>
      <w:r w:rsidRPr="009A0BC5">
        <w:t xml:space="preserve">Kapitał zakładowy Spółki </w:t>
      </w:r>
      <w:r>
        <w:t>(</w:t>
      </w:r>
      <w:r w:rsidRPr="009A0BC5">
        <w:t>zł</w:t>
      </w:r>
      <w:r>
        <w:t xml:space="preserve">) - </w:t>
      </w:r>
      <w:r w:rsidR="000D727F" w:rsidRPr="00D47E32">
        <w:t>49 024 500</w:t>
      </w:r>
      <w:r>
        <w:t>,</w:t>
      </w:r>
    </w:p>
    <w:p w:rsidR="00CA42E9" w:rsidRPr="00011587" w:rsidRDefault="00CA42E9" w:rsidP="00A63253">
      <w:r>
        <w:t xml:space="preserve">Liczba porządkowa 8, nazwa </w:t>
      </w:r>
      <w:r w:rsidRPr="00011587">
        <w:t>spółki Wrocławski Park Wodny S. A.,</w:t>
      </w:r>
      <w:r>
        <w:t xml:space="preserve"> </w:t>
      </w:r>
      <w:r w:rsidRPr="009A0BC5">
        <w:t xml:space="preserve">Liczba udziałów/akcji Gminy Wrocław </w:t>
      </w:r>
      <w:r>
        <w:t>(</w:t>
      </w:r>
      <w:r w:rsidRPr="009A0BC5">
        <w:t>szt.</w:t>
      </w:r>
      <w:r>
        <w:t xml:space="preserve">) </w:t>
      </w:r>
      <w:r w:rsidRPr="00011587">
        <w:t xml:space="preserve">- </w:t>
      </w:r>
      <w:r w:rsidR="000D727F" w:rsidRPr="00D47E32">
        <w:t>95 975 633</w:t>
      </w:r>
      <w:r w:rsidRPr="00011587">
        <w:t>, Wartość</w:t>
      </w:r>
      <w:r>
        <w:t xml:space="preserve"> nominalna udziału/</w:t>
      </w:r>
      <w:r w:rsidRPr="009A0BC5">
        <w:t xml:space="preserve">akcji </w:t>
      </w:r>
      <w:r>
        <w:t>(zł)</w:t>
      </w:r>
      <w:r w:rsidR="000D727F">
        <w:t xml:space="preserve"> </w:t>
      </w:r>
      <w:r>
        <w:t xml:space="preserve">– 1, </w:t>
      </w:r>
      <w:r w:rsidRPr="009A0BC5">
        <w:t xml:space="preserve">Kapitał Gminy Wrocław </w:t>
      </w:r>
      <w:r>
        <w:t>(zł)</w:t>
      </w:r>
      <w:r w:rsidR="000D727F">
        <w:t xml:space="preserve"> </w:t>
      </w:r>
      <w:r w:rsidRPr="00011587">
        <w:t xml:space="preserve">- </w:t>
      </w:r>
      <w:r w:rsidR="000D727F" w:rsidRPr="00D47E32">
        <w:t>95 975 633</w:t>
      </w:r>
      <w:r w:rsidRPr="00011587">
        <w:t>, Udział</w:t>
      </w:r>
      <w:r w:rsidRPr="009A0BC5">
        <w:t xml:space="preserve"> % Gminy w kapitale </w:t>
      </w:r>
      <w:r w:rsidRPr="00011587">
        <w:t>zakładowym - 100,00</w:t>
      </w:r>
      <w:r>
        <w:t xml:space="preserve">, </w:t>
      </w:r>
      <w:r w:rsidRPr="009A0BC5">
        <w:t xml:space="preserve">Kapitał zakładowy Spółki </w:t>
      </w:r>
      <w:r>
        <w:t>(zł)</w:t>
      </w:r>
      <w:r w:rsidRPr="00011587">
        <w:t xml:space="preserve">- </w:t>
      </w:r>
      <w:r w:rsidR="000D727F" w:rsidRPr="00D47E32">
        <w:t>95 975 633</w:t>
      </w:r>
      <w:r w:rsidRPr="00011587">
        <w:t>,</w:t>
      </w:r>
    </w:p>
    <w:p w:rsidR="00CA42E9" w:rsidRDefault="00CA42E9" w:rsidP="00A63253">
      <w:r>
        <w:t xml:space="preserve">Liczba </w:t>
      </w:r>
      <w:r w:rsidRPr="00011587">
        <w:t xml:space="preserve">porządkowa 9, nazwa spółki ZOO Wrocław Sp. z o.o., Liczba udziałów/akcji Gminy Wrocław </w:t>
      </w:r>
      <w:r>
        <w:t>(</w:t>
      </w:r>
      <w:r w:rsidRPr="00011587">
        <w:t>szt.</w:t>
      </w:r>
      <w:r>
        <w:t>)</w:t>
      </w:r>
      <w:r w:rsidRPr="00011587">
        <w:t xml:space="preserve"> - 222 739, Wartość nominalna udziału/akcji </w:t>
      </w:r>
      <w:r>
        <w:t>(</w:t>
      </w:r>
      <w:r w:rsidRPr="009A0BC5">
        <w:t>zł</w:t>
      </w:r>
      <w:r>
        <w:t xml:space="preserve">) </w:t>
      </w:r>
      <w:r w:rsidRPr="00011587">
        <w:t xml:space="preserve">– 1 000, Kapitał Gminy Wrocław </w:t>
      </w:r>
      <w:r>
        <w:t>(</w:t>
      </w:r>
      <w:r w:rsidRPr="009A0BC5">
        <w:t>zł</w:t>
      </w:r>
      <w:r>
        <w:t xml:space="preserve">) </w:t>
      </w:r>
      <w:r w:rsidRPr="00011587">
        <w:t xml:space="preserve">- 222 739 000, Udział % Gminy w kapitale zakładowym - 100,00, Kapitał zakładowy Spółki </w:t>
      </w:r>
      <w:r>
        <w:t>(</w:t>
      </w:r>
      <w:r w:rsidRPr="009A0BC5">
        <w:t>zł</w:t>
      </w:r>
      <w:r>
        <w:t xml:space="preserve">) </w:t>
      </w:r>
      <w:r w:rsidRPr="00011587">
        <w:t>- 222 739 000</w:t>
      </w:r>
      <w:r>
        <w:t>,</w:t>
      </w:r>
    </w:p>
    <w:p w:rsidR="00CA42E9" w:rsidRDefault="00CA42E9" w:rsidP="00A63253">
      <w:r w:rsidRPr="00EC444E">
        <w:lastRenderedPageBreak/>
        <w:t xml:space="preserve">Liczba porządkowa 10, nazwa spółki Specjalistyczny Zakład Profilaktyczno–Leczniczy PROVITA Sp. z o.o., Liczba udziałów/akcji Gminy Wrocław </w:t>
      </w:r>
      <w:r>
        <w:t>(</w:t>
      </w:r>
      <w:r w:rsidRPr="00EC444E">
        <w:t>szt.</w:t>
      </w:r>
      <w:r>
        <w:t>)</w:t>
      </w:r>
      <w:r w:rsidRPr="00EC444E">
        <w:t xml:space="preserve"> - 116</w:t>
      </w:r>
      <w:r w:rsidRPr="00D47E32">
        <w:t> </w:t>
      </w:r>
      <w:r w:rsidRPr="00EC444E">
        <w:t xml:space="preserve">105, Wartość nominalna udziału/akcji </w:t>
      </w:r>
      <w:r>
        <w:t>(</w:t>
      </w:r>
      <w:r w:rsidRPr="009A0BC5">
        <w:t>zł</w:t>
      </w:r>
      <w:r>
        <w:t xml:space="preserve">) </w:t>
      </w:r>
      <w:r w:rsidRPr="00EC444E">
        <w:t>– 100, Kapitał Gminy Wrocław</w:t>
      </w:r>
      <w:r>
        <w:t xml:space="preserve"> (zł)</w:t>
      </w:r>
      <w:r w:rsidR="00271CD7">
        <w:t xml:space="preserve"> </w:t>
      </w:r>
      <w:r w:rsidRPr="00EC444E">
        <w:t xml:space="preserve">- 11 610 500, Udział % Gminy w kapitale zakładowym - 100,00, Kapitał zakładowy Spółki </w:t>
      </w:r>
      <w:r>
        <w:t>(zł)</w:t>
      </w:r>
      <w:r w:rsidR="00271CD7">
        <w:t xml:space="preserve"> </w:t>
      </w:r>
      <w:r w:rsidRPr="00EC444E">
        <w:t>- 11 610 500</w:t>
      </w:r>
      <w:r>
        <w:t>,</w:t>
      </w:r>
    </w:p>
    <w:p w:rsidR="00CA42E9" w:rsidRPr="00EC444E" w:rsidRDefault="00CA42E9" w:rsidP="00A63253">
      <w:r>
        <w:t xml:space="preserve">Liczba porządkowa </w:t>
      </w:r>
      <w:r w:rsidRPr="00EC444E">
        <w:t xml:space="preserve">11, nazwa spółki WP HALA LUDOWA Sp. z o.o., Liczba udziałów/akcji Gminy Wrocław </w:t>
      </w:r>
      <w:r>
        <w:t>(</w:t>
      </w:r>
      <w:r w:rsidRPr="00EC444E">
        <w:t>szt.</w:t>
      </w:r>
      <w:r>
        <w:t>)</w:t>
      </w:r>
      <w:r w:rsidRPr="00EC444E">
        <w:t xml:space="preserve"> </w:t>
      </w:r>
      <w:r w:rsidR="00271CD7">
        <w:t>–</w:t>
      </w:r>
      <w:r w:rsidRPr="00EC444E">
        <w:t xml:space="preserve"> </w:t>
      </w:r>
      <w:r w:rsidR="001A0112">
        <w:t>413 172</w:t>
      </w:r>
      <w:r w:rsidRPr="00EC444E">
        <w:t xml:space="preserve">, Wartość nominalna udziału/akcji </w:t>
      </w:r>
      <w:r>
        <w:t>(zł)</w:t>
      </w:r>
      <w:r w:rsidR="00271CD7">
        <w:t xml:space="preserve"> </w:t>
      </w:r>
      <w:r w:rsidRPr="00EC444E">
        <w:t>– 500</w:t>
      </w:r>
      <w:r>
        <w:t xml:space="preserve">, </w:t>
      </w:r>
      <w:r w:rsidRPr="009A0BC5">
        <w:t xml:space="preserve">Kapitał Gminy Wrocław </w:t>
      </w:r>
      <w:r>
        <w:t>(zł)</w:t>
      </w:r>
      <w:r w:rsidR="001A0112">
        <w:t xml:space="preserve"> </w:t>
      </w:r>
      <w:r w:rsidRPr="00EC444E">
        <w:t xml:space="preserve">- </w:t>
      </w:r>
      <w:r w:rsidR="001A0112">
        <w:t>206 464 000</w:t>
      </w:r>
      <w:r w:rsidRPr="00EC444E">
        <w:t xml:space="preserve">, Udział % Gminy w kapitale zakładowym - 100,00, Kapitał zakładowy Spółki </w:t>
      </w:r>
      <w:r>
        <w:t>(zł)</w:t>
      </w:r>
      <w:r w:rsidR="001A0112">
        <w:t xml:space="preserve"> </w:t>
      </w:r>
      <w:r w:rsidRPr="00EC444E">
        <w:t xml:space="preserve">- </w:t>
      </w:r>
      <w:r w:rsidR="001A0112">
        <w:t>206 464 000</w:t>
      </w:r>
      <w:r w:rsidRPr="00EC444E">
        <w:t>,</w:t>
      </w:r>
    </w:p>
    <w:p w:rsidR="00CA42E9" w:rsidRPr="0037708A" w:rsidRDefault="00CA42E9" w:rsidP="00A63253">
      <w:r>
        <w:t xml:space="preserve">Liczba </w:t>
      </w:r>
      <w:r w:rsidRPr="0037708A">
        <w:t xml:space="preserve">porządkowa 12, nazwa spółki WKS „Śląsk Wrocław" S.A., Liczba udziałów/akcji Gminy Wrocław </w:t>
      </w:r>
      <w:r>
        <w:t>(</w:t>
      </w:r>
      <w:r w:rsidRPr="0037708A">
        <w:t>szt.</w:t>
      </w:r>
      <w:r>
        <w:t>)</w:t>
      </w:r>
      <w:r w:rsidRPr="0037708A">
        <w:t xml:space="preserve"> - </w:t>
      </w:r>
      <w:r w:rsidR="001A0112" w:rsidRPr="00D47E32">
        <w:t>73 586</w:t>
      </w:r>
      <w:r w:rsidRPr="0037708A">
        <w:t>, Wartość nominalna</w:t>
      </w:r>
      <w:r>
        <w:t xml:space="preserve"> </w:t>
      </w:r>
      <w:r w:rsidRPr="0037708A">
        <w:t xml:space="preserve">udziału/akcji </w:t>
      </w:r>
      <w:r>
        <w:t>(zł)</w:t>
      </w:r>
      <w:r w:rsidR="001A0112">
        <w:t xml:space="preserve"> </w:t>
      </w:r>
      <w:r w:rsidRPr="0037708A">
        <w:t xml:space="preserve">– 1 000, Kapitał Gminy Wrocław </w:t>
      </w:r>
      <w:r>
        <w:t>(zł)</w:t>
      </w:r>
      <w:r w:rsidR="00E957EC">
        <w:t xml:space="preserve"> </w:t>
      </w:r>
      <w:r w:rsidRPr="0037708A">
        <w:t xml:space="preserve">- </w:t>
      </w:r>
      <w:r w:rsidR="00E957EC" w:rsidRPr="00D47E32">
        <w:t>73 586 000</w:t>
      </w:r>
      <w:r w:rsidRPr="0037708A">
        <w:t xml:space="preserve">, Udział % Gminy w kapitale zakładowym - 99,11, Kapitał zakładowy Spółki </w:t>
      </w:r>
      <w:r>
        <w:t>(zł)</w:t>
      </w:r>
      <w:r w:rsidR="00E957EC">
        <w:t xml:space="preserve"> </w:t>
      </w:r>
      <w:r w:rsidRPr="0037708A">
        <w:t xml:space="preserve">- </w:t>
      </w:r>
      <w:r w:rsidR="00E957EC" w:rsidRPr="00D47E32">
        <w:t>73 586 000</w:t>
      </w:r>
      <w:r w:rsidRPr="0037708A">
        <w:t>,</w:t>
      </w:r>
    </w:p>
    <w:p w:rsidR="00CA42E9" w:rsidRDefault="00CA42E9" w:rsidP="00A63253">
      <w:r>
        <w:t xml:space="preserve">Liczba porządkowa 13, nazwa spółki Agencja Rozwoju Aglomeracji Wrocławskiej, </w:t>
      </w:r>
      <w:r w:rsidRPr="009A0BC5">
        <w:t xml:space="preserve">Liczba udziałów/akcji Gminy Wrocław </w:t>
      </w:r>
      <w:r>
        <w:t>(</w:t>
      </w:r>
      <w:r w:rsidRPr="009A0BC5">
        <w:t>szt.</w:t>
      </w:r>
      <w:r>
        <w:t xml:space="preserve">) </w:t>
      </w:r>
      <w:r w:rsidRPr="002070DD">
        <w:t xml:space="preserve">- </w:t>
      </w:r>
      <w:r w:rsidR="00B4219B" w:rsidRPr="00D47E32">
        <w:t>29 828 990</w:t>
      </w:r>
      <w:r>
        <w:t>, Wartość nominalna udziału/</w:t>
      </w:r>
      <w:r w:rsidRPr="009A0BC5">
        <w:t xml:space="preserve">akcji </w:t>
      </w:r>
      <w:r>
        <w:t>(zł)</w:t>
      </w:r>
      <w:r w:rsidR="00B4219B">
        <w:t xml:space="preserve"> </w:t>
      </w:r>
      <w:r>
        <w:t xml:space="preserve">– </w:t>
      </w:r>
      <w:r w:rsidRPr="00D47E32">
        <w:t>1</w:t>
      </w:r>
      <w:r>
        <w:t xml:space="preserve">, </w:t>
      </w:r>
      <w:r w:rsidRPr="009A0BC5">
        <w:t xml:space="preserve">Kapitał Gminy Wrocław </w:t>
      </w:r>
      <w:r>
        <w:t>(zł)</w:t>
      </w:r>
      <w:r w:rsidR="00E957EC">
        <w:t xml:space="preserve"> </w:t>
      </w:r>
      <w:r>
        <w:t xml:space="preserve">- </w:t>
      </w:r>
      <w:r w:rsidR="00B4219B" w:rsidRPr="00D47E32">
        <w:t>29 828 990</w:t>
      </w:r>
      <w:r w:rsidRPr="002070DD">
        <w:t>, Udział</w:t>
      </w:r>
      <w:r w:rsidRPr="009A0BC5">
        <w:t xml:space="preserve"> % Gminy w kapitale zakładowym</w:t>
      </w:r>
      <w:r>
        <w:t xml:space="preserve"> - </w:t>
      </w:r>
      <w:r w:rsidRPr="002070DD">
        <w:t>99,</w:t>
      </w:r>
      <w:r w:rsidR="00B4219B">
        <w:t>13</w:t>
      </w:r>
      <w:r w:rsidRPr="002070DD">
        <w:t>, Kapitał</w:t>
      </w:r>
      <w:r w:rsidRPr="009A0BC5">
        <w:t xml:space="preserve"> zakładowy Spółki </w:t>
      </w:r>
      <w:r>
        <w:t>(zł)</w:t>
      </w:r>
      <w:r w:rsidR="00E957EC">
        <w:t xml:space="preserve"> </w:t>
      </w:r>
      <w:r w:rsidRPr="002070DD">
        <w:t xml:space="preserve">- </w:t>
      </w:r>
      <w:r w:rsidR="00B4219B" w:rsidRPr="00D47E32">
        <w:t>29 828 990</w:t>
      </w:r>
      <w:r>
        <w:t>,</w:t>
      </w:r>
    </w:p>
    <w:p w:rsidR="00CA42E9" w:rsidRPr="0037708A" w:rsidRDefault="00CA42E9" w:rsidP="00A63253">
      <w:r>
        <w:t xml:space="preserve">Liczba porządkowa </w:t>
      </w:r>
      <w:r w:rsidRPr="0037708A">
        <w:t xml:space="preserve">14, nazwa spółki Ekosystem Sp. z o. o., Liczba udziałów/akcji Gminy Wrocław </w:t>
      </w:r>
      <w:r>
        <w:t>(szt.)</w:t>
      </w:r>
      <w:r w:rsidR="000C31FF">
        <w:t xml:space="preserve"> </w:t>
      </w:r>
      <w:r w:rsidRPr="0037708A">
        <w:t xml:space="preserve">- 12 129, Wartość nominalna udziału/akcji </w:t>
      </w:r>
      <w:r>
        <w:t>(zł)</w:t>
      </w:r>
      <w:r w:rsidRPr="0037708A">
        <w:t xml:space="preserve">– 1 000, Kapitał Gminy Wrocław </w:t>
      </w:r>
      <w:r>
        <w:t>(zł)</w:t>
      </w:r>
      <w:r w:rsidR="000C31FF">
        <w:t xml:space="preserve"> </w:t>
      </w:r>
      <w:r w:rsidRPr="0037708A">
        <w:t xml:space="preserve">- 12 129 000, Udział % Gminy w kapitale zakładowym - 97,60, Kapitał zakładowy Spółki </w:t>
      </w:r>
      <w:r>
        <w:t>(</w:t>
      </w:r>
      <w:r w:rsidRPr="009A0BC5">
        <w:t>zł</w:t>
      </w:r>
      <w:r>
        <w:t xml:space="preserve">) </w:t>
      </w:r>
      <w:r w:rsidRPr="0037708A">
        <w:t>- 12 427 000,</w:t>
      </w:r>
    </w:p>
    <w:p w:rsidR="00CA42E9" w:rsidRPr="00483A13" w:rsidRDefault="00CA42E9" w:rsidP="00A63253">
      <w:r>
        <w:t xml:space="preserve">Liczba porządkowa 15, nazwa spółki </w:t>
      </w:r>
      <w:r w:rsidRPr="00483A13">
        <w:t xml:space="preserve">Wrocławski Park Technologiczny S.A., Liczba udziałów/akcji Gminy Wrocław </w:t>
      </w:r>
      <w:r>
        <w:t>(szt.)</w:t>
      </w:r>
      <w:r w:rsidR="00B4219B">
        <w:t xml:space="preserve"> </w:t>
      </w:r>
      <w:r w:rsidR="0080073E">
        <w:t>–</w:t>
      </w:r>
      <w:r w:rsidRPr="00483A13">
        <w:t xml:space="preserve"> </w:t>
      </w:r>
      <w:r w:rsidR="0080073E">
        <w:t>228 602</w:t>
      </w:r>
      <w:r w:rsidRPr="00483A13">
        <w:t xml:space="preserve">, Wartość nominalna udziału/akcji </w:t>
      </w:r>
      <w:r>
        <w:t>(zł)</w:t>
      </w:r>
      <w:r w:rsidR="0080073E">
        <w:t xml:space="preserve"> </w:t>
      </w:r>
      <w:r w:rsidRPr="00483A13">
        <w:t xml:space="preserve">– 100, Kapitał Gminy Wrocław </w:t>
      </w:r>
      <w:r>
        <w:t>(zł)</w:t>
      </w:r>
      <w:r w:rsidR="00B4219B">
        <w:t xml:space="preserve"> </w:t>
      </w:r>
      <w:r w:rsidRPr="00483A13">
        <w:t>- 2</w:t>
      </w:r>
      <w:r w:rsidR="0080073E">
        <w:t>2</w:t>
      </w:r>
      <w:r w:rsidRPr="00483A13">
        <w:t xml:space="preserve"> 860 200, Udział % Gminy w kapitale zakładowym - 94,</w:t>
      </w:r>
      <w:r w:rsidR="0080073E">
        <w:t>56</w:t>
      </w:r>
      <w:r w:rsidRPr="00483A13">
        <w:t xml:space="preserve">, Kapitał zakładowy Spółki </w:t>
      </w:r>
      <w:r>
        <w:t>(zł)</w:t>
      </w:r>
      <w:r w:rsidR="00B4219B">
        <w:t xml:space="preserve"> </w:t>
      </w:r>
      <w:r w:rsidR="0080073E">
        <w:t>–</w:t>
      </w:r>
      <w:r w:rsidRPr="00483A13">
        <w:t xml:space="preserve"> </w:t>
      </w:r>
      <w:r w:rsidR="0080073E">
        <w:t>24 174 500</w:t>
      </w:r>
      <w:r w:rsidRPr="00483A13">
        <w:t>,</w:t>
      </w:r>
    </w:p>
    <w:p w:rsidR="00CA42E9" w:rsidRPr="00483A13" w:rsidRDefault="00CA42E9" w:rsidP="00A63253">
      <w:r>
        <w:t xml:space="preserve">Liczba </w:t>
      </w:r>
      <w:r w:rsidRPr="00483A13">
        <w:t xml:space="preserve">porządkowa 16, nazwa spółki Port Lotniczy Wrocław S.A., Liczba udziałów/akcji Gminy Wrocław </w:t>
      </w:r>
      <w:r>
        <w:t>(szt.)</w:t>
      </w:r>
      <w:r w:rsidR="007E4815">
        <w:t xml:space="preserve"> </w:t>
      </w:r>
      <w:r w:rsidRPr="00483A13">
        <w:t xml:space="preserve">- 203 683, Wartość nominalna udziału/akcji </w:t>
      </w:r>
      <w:r>
        <w:t>(zł)</w:t>
      </w:r>
      <w:r w:rsidRPr="00483A13">
        <w:t xml:space="preserve">– 500, Kapitał Gminy Wrocław </w:t>
      </w:r>
      <w:r>
        <w:t>(zł)</w:t>
      </w:r>
      <w:r w:rsidR="007E4815">
        <w:t xml:space="preserve"> </w:t>
      </w:r>
      <w:r w:rsidRPr="00483A13">
        <w:t xml:space="preserve">- 101 841 500, Udział % Gminy w kapitale zakładowym - 49,24, Kapitał zakładowy Spółki </w:t>
      </w:r>
      <w:r>
        <w:t>(zł)</w:t>
      </w:r>
      <w:r w:rsidR="007E4815">
        <w:t xml:space="preserve"> </w:t>
      </w:r>
      <w:r w:rsidRPr="00483A13">
        <w:t>- 206 830 000,</w:t>
      </w:r>
    </w:p>
    <w:p w:rsidR="00CA42E9" w:rsidRDefault="00CA42E9" w:rsidP="00A63253">
      <w:r>
        <w:t xml:space="preserve">Liczba porządkowa </w:t>
      </w:r>
      <w:r w:rsidRPr="00483A13">
        <w:t xml:space="preserve">17, nazwa spółki DCM DOLMED S.A., Liczba udziałów/akcji Gminy Wrocław </w:t>
      </w:r>
      <w:r>
        <w:t>(szt.)</w:t>
      </w:r>
      <w:r w:rsidR="007E4815">
        <w:t xml:space="preserve"> </w:t>
      </w:r>
      <w:r w:rsidRPr="00483A13">
        <w:t xml:space="preserve">- 1 717 255, Wartość nominalna udziału/akcji </w:t>
      </w:r>
      <w:r>
        <w:t>(zł)</w:t>
      </w:r>
      <w:r w:rsidR="007E4815">
        <w:t xml:space="preserve"> </w:t>
      </w:r>
      <w:r w:rsidRPr="00483A13">
        <w:t xml:space="preserve">– 1, Kapitał Gminy Wrocław </w:t>
      </w:r>
      <w:r>
        <w:t>(zł)</w:t>
      </w:r>
      <w:r w:rsidR="007E4815">
        <w:t xml:space="preserve"> </w:t>
      </w:r>
      <w:r w:rsidRPr="00483A13">
        <w:t xml:space="preserve">- 1 717 255, Udział % Gminy w kapitale zakładowym - 8,20, Kapitał zakładowy Spółki </w:t>
      </w:r>
      <w:r>
        <w:t>(zł)</w:t>
      </w:r>
      <w:r w:rsidR="007E4815">
        <w:t xml:space="preserve"> </w:t>
      </w:r>
      <w:r w:rsidRPr="00483A13">
        <w:t>- 20 952 939,</w:t>
      </w:r>
    </w:p>
    <w:p w:rsidR="00CA42E9" w:rsidRDefault="00CA42E9" w:rsidP="00A63253">
      <w:r>
        <w:t xml:space="preserve">Liczba porządkowa 18, </w:t>
      </w:r>
      <w:r w:rsidRPr="00483A13">
        <w:t xml:space="preserve">nazwa spółki Data Techno Park Sp. z o.o. w restrukturyzacji, Liczba udziałów/akcji Gminy Wrocław </w:t>
      </w:r>
      <w:r>
        <w:t>(szt.)</w:t>
      </w:r>
      <w:r w:rsidR="00C2188F">
        <w:t xml:space="preserve"> </w:t>
      </w:r>
      <w:r w:rsidRPr="00483A13">
        <w:t xml:space="preserve">- 4 000, Wartość nominalna udziału/akcji </w:t>
      </w:r>
      <w:r>
        <w:t>(zł)</w:t>
      </w:r>
      <w:r w:rsidR="00C2188F">
        <w:t xml:space="preserve"> </w:t>
      </w:r>
      <w:r w:rsidRPr="00483A13">
        <w:t xml:space="preserve">– 50, Kapitał Gminy Wrocław </w:t>
      </w:r>
      <w:r>
        <w:t>(zł)</w:t>
      </w:r>
      <w:r w:rsidR="00C2188F">
        <w:t xml:space="preserve"> </w:t>
      </w:r>
      <w:r w:rsidRPr="00483A13">
        <w:t xml:space="preserve">- 200 000, Udział % Gminy w kapitale zakładowym - 2,21, Kapitał zakładowy Spółki </w:t>
      </w:r>
      <w:r>
        <w:t>(zł)</w:t>
      </w:r>
      <w:r w:rsidR="00C2188F">
        <w:t xml:space="preserve"> </w:t>
      </w:r>
      <w:r w:rsidRPr="00483A13">
        <w:t>- 9 044 400.</w:t>
      </w:r>
    </w:p>
    <w:p w:rsidR="00CA42E9" w:rsidRDefault="00C2188F" w:rsidP="00A63253">
      <w:r>
        <w:t xml:space="preserve"> </w:t>
      </w:r>
    </w:p>
    <w:p w:rsidR="00C2188F" w:rsidRPr="005373F4" w:rsidRDefault="00C2188F" w:rsidP="00A63253"/>
    <w:p w:rsidR="0022130B" w:rsidRPr="005373F4" w:rsidRDefault="0022130B" w:rsidP="00A63253">
      <w:pPr>
        <w:pStyle w:val="Nagwek3"/>
      </w:pPr>
      <w:r w:rsidRPr="005373F4">
        <w:t>RADY SPOŁECZNE PRZY PREZYDENCIE</w:t>
      </w:r>
    </w:p>
    <w:p w:rsidR="0022130B" w:rsidRPr="005373F4" w:rsidRDefault="0022130B" w:rsidP="00A63253">
      <w:r w:rsidRPr="005373F4">
        <w:t>Pracę Prezydenta wspierają powoływane przez niego rady społeczne. Ich rolą jest doradzanie i opiniowanie. W 2020 r. Prezydent powołał Wrocławską Radę Kultury. W sumie przy Prezydencie funkcjonuje 15 Rad Społecznych, z których przykładowo można wymienić Radę ds. Przedsiębiorczości, Radę ds. Polityki Mobilności czy Wrocławską Radę Seniorów.</w:t>
      </w:r>
    </w:p>
    <w:p w:rsidR="0022130B" w:rsidRPr="005373F4" w:rsidRDefault="0022130B" w:rsidP="00A63253">
      <w:r w:rsidRPr="005373F4">
        <w:t xml:space="preserve">W skład rad wchodzą urzędnicy, radni miejscy, przedstawiciele grup społecznych, środowisk zawodowych, biznesowych, twórczych, sportowych i naukowych. Należą do nich także członkowie ruchów miejskich i organizacji pozarządowych. </w:t>
      </w:r>
    </w:p>
    <w:p w:rsidR="0022130B" w:rsidRPr="005373F4" w:rsidRDefault="0022130B" w:rsidP="00A63253">
      <w:pPr>
        <w:pStyle w:val="Bezodstpw"/>
        <w:spacing w:line="276" w:lineRule="auto"/>
      </w:pPr>
    </w:p>
    <w:p w:rsidR="00FE5A55" w:rsidRDefault="00FE5A55" w:rsidP="00A63253">
      <w:pPr>
        <w:pStyle w:val="Nagwek3"/>
      </w:pPr>
    </w:p>
    <w:p w:rsidR="0022130B" w:rsidRPr="005373F4" w:rsidRDefault="0022130B" w:rsidP="00A63253">
      <w:pPr>
        <w:pStyle w:val="Nagwek3"/>
      </w:pPr>
      <w:r w:rsidRPr="005373F4">
        <w:t>PEŁNOMOCNICY I DORADCY PREZYDENTA ORAZ ZESPOŁY PROBLEMOWE</w:t>
      </w:r>
    </w:p>
    <w:p w:rsidR="0022130B" w:rsidRPr="005373F4" w:rsidRDefault="0022130B" w:rsidP="00A63253">
      <w:r w:rsidRPr="005373F4">
        <w:t xml:space="preserve">W 2020 r. Prezydent powołał:   </w:t>
      </w:r>
    </w:p>
    <w:p w:rsidR="0022130B" w:rsidRPr="005373F4" w:rsidRDefault="0022130B" w:rsidP="00846DE2">
      <w:pPr>
        <w:pStyle w:val="Akapitzlist"/>
        <w:numPr>
          <w:ilvl w:val="0"/>
          <w:numId w:val="23"/>
        </w:numPr>
      </w:pPr>
      <w:r w:rsidRPr="005373F4">
        <w:t xml:space="preserve">Pełnomocnika Prezydenta Wrocławia ds. gospodarki cyrkularnej, </w:t>
      </w:r>
    </w:p>
    <w:p w:rsidR="0022130B" w:rsidRPr="005373F4" w:rsidRDefault="0022130B" w:rsidP="00846DE2">
      <w:pPr>
        <w:pStyle w:val="Akapitzlist"/>
        <w:numPr>
          <w:ilvl w:val="0"/>
          <w:numId w:val="23"/>
        </w:numPr>
      </w:pPr>
      <w:r w:rsidRPr="005373F4">
        <w:t>Pełnomocnika Prezydenta Wrocławia ds. mieszkańców pochodzenia białoruskiego.</w:t>
      </w:r>
    </w:p>
    <w:p w:rsidR="0022130B" w:rsidRPr="005373F4" w:rsidRDefault="0022130B" w:rsidP="00A63253">
      <w:r w:rsidRPr="005373F4">
        <w:t xml:space="preserve">Na koniec roku 2020 r. Prezydent Wrocławia współpracował z sześcioma </w:t>
      </w:r>
      <w:r w:rsidR="008D4362">
        <w:t>p</w:t>
      </w:r>
      <w:r w:rsidR="008D4362" w:rsidRPr="005373F4">
        <w:t xml:space="preserve">ełnomocnikami </w:t>
      </w:r>
      <w:r w:rsidRPr="005373F4">
        <w:t xml:space="preserve">i trzema </w:t>
      </w:r>
      <w:r w:rsidR="008D4362">
        <w:t>d</w:t>
      </w:r>
      <w:r w:rsidR="008D4362" w:rsidRPr="005373F4">
        <w:t>oradcami</w:t>
      </w:r>
      <w:r w:rsidRPr="005373F4">
        <w:t xml:space="preserve">. </w:t>
      </w:r>
    </w:p>
    <w:p w:rsidR="0022130B" w:rsidRPr="005373F4" w:rsidRDefault="0022130B" w:rsidP="00A63253">
      <w:pPr>
        <w:pStyle w:val="Bezodstpw"/>
        <w:spacing w:line="276" w:lineRule="auto"/>
        <w:rPr>
          <w:rFonts w:eastAsia="Verdana"/>
        </w:rPr>
      </w:pPr>
      <w:r w:rsidRPr="005373F4">
        <w:rPr>
          <w:rFonts w:eastAsia="Verdana"/>
        </w:rPr>
        <w:t xml:space="preserve">W 2020 r. Prezydent Wrocławia powołał </w:t>
      </w:r>
      <w:r w:rsidRPr="005373F4">
        <w:t>pełniące funkcję doradczą</w:t>
      </w:r>
      <w:r w:rsidRPr="005373F4">
        <w:rPr>
          <w:rFonts w:eastAsia="Verdana"/>
        </w:rPr>
        <w:t xml:space="preserve"> </w:t>
      </w:r>
      <w:r w:rsidR="008D4362">
        <w:rPr>
          <w:rFonts w:eastAsia="Verdana"/>
        </w:rPr>
        <w:t>z</w:t>
      </w:r>
      <w:r w:rsidR="008D4362" w:rsidRPr="005373F4">
        <w:rPr>
          <w:rFonts w:eastAsia="Verdana"/>
        </w:rPr>
        <w:t>espoły</w:t>
      </w:r>
      <w:r w:rsidRPr="005373F4">
        <w:rPr>
          <w:rFonts w:eastAsia="Verdana"/>
        </w:rPr>
        <w:t>:</w:t>
      </w:r>
    </w:p>
    <w:p w:rsidR="0022130B" w:rsidRPr="005373F4" w:rsidRDefault="008D4362" w:rsidP="00846DE2">
      <w:pPr>
        <w:pStyle w:val="Akapitzlist"/>
        <w:numPr>
          <w:ilvl w:val="0"/>
          <w:numId w:val="24"/>
        </w:numPr>
      </w:pPr>
      <w:r>
        <w:t xml:space="preserve">Zespół </w:t>
      </w:r>
      <w:r w:rsidR="0022130B" w:rsidRPr="005373F4">
        <w:t xml:space="preserve">ds. transformacji cyfrowej Wrocławia,  </w:t>
      </w:r>
    </w:p>
    <w:p w:rsidR="0022130B" w:rsidRPr="005373F4" w:rsidRDefault="008D4362" w:rsidP="00846DE2">
      <w:pPr>
        <w:pStyle w:val="Akapitzlist"/>
        <w:numPr>
          <w:ilvl w:val="0"/>
          <w:numId w:val="24"/>
        </w:numPr>
      </w:pPr>
      <w:r>
        <w:t>Zespół</w:t>
      </w:r>
      <w:r w:rsidRPr="005373F4">
        <w:t xml:space="preserve"> </w:t>
      </w:r>
      <w:r w:rsidR="0022130B" w:rsidRPr="005373F4">
        <w:t xml:space="preserve">ds. koordynacji strategii i działań reorganizacyjnych w zakresie udzielania świadczeń medycznych przez gminne osoby prawne,  </w:t>
      </w:r>
    </w:p>
    <w:p w:rsidR="0022130B" w:rsidRPr="005373F4" w:rsidRDefault="008D4362" w:rsidP="00846DE2">
      <w:pPr>
        <w:pStyle w:val="Akapitzlist"/>
        <w:numPr>
          <w:ilvl w:val="0"/>
          <w:numId w:val="24"/>
        </w:numPr>
      </w:pPr>
      <w:r>
        <w:t>Zespół</w:t>
      </w:r>
      <w:r w:rsidRPr="005373F4">
        <w:t xml:space="preserve"> </w:t>
      </w:r>
      <w:r w:rsidR="0022130B" w:rsidRPr="005373F4">
        <w:t>ds. zdalnego nauczania w szkołach i placówkach oświatowych we Wrocławiu.</w:t>
      </w:r>
    </w:p>
    <w:p w:rsidR="0022130B" w:rsidRPr="005373F4" w:rsidRDefault="0022130B" w:rsidP="00A63253">
      <w:r w:rsidRPr="005373F4">
        <w:t xml:space="preserve">Przy Prezydencie funkcjonuje w sumie 19 </w:t>
      </w:r>
      <w:r w:rsidR="008D4362">
        <w:t>z</w:t>
      </w:r>
      <w:r w:rsidRPr="005373F4">
        <w:t>espołów.</w:t>
      </w:r>
    </w:p>
    <w:p w:rsidR="0022130B" w:rsidRDefault="0022130B" w:rsidP="00A63253"/>
    <w:p w:rsidR="00FE5A55" w:rsidRPr="005373F4" w:rsidRDefault="00FE5A55" w:rsidP="00A63253"/>
    <w:p w:rsidR="0022130B" w:rsidRPr="005373F4" w:rsidRDefault="0022130B" w:rsidP="00A63253">
      <w:pPr>
        <w:pStyle w:val="Nagwek3"/>
      </w:pPr>
      <w:r w:rsidRPr="005373F4">
        <w:t xml:space="preserve">INFORMACYJNA AKTYWNOŚĆ URZĘDU MIASTA </w:t>
      </w:r>
    </w:p>
    <w:p w:rsidR="0022130B" w:rsidRPr="005373F4" w:rsidRDefault="0022130B" w:rsidP="00A63253">
      <w:r w:rsidRPr="005373F4">
        <w:t xml:space="preserve">Stałe i rzetelne  informowanie mieszkańców o sprawach i problemach miasta należy do bardzo istotnych zadań i obowiązków Urzędu Miejskiego Wrocławia. O wszystkich miejskich sprawach informuje codziennie portal </w:t>
      </w:r>
      <w:hyperlink r:id="rId10" w:history="1">
        <w:r w:rsidRPr="00D47E32">
          <w:rPr>
            <w:b/>
          </w:rPr>
          <w:t>www.wroclaw.pl</w:t>
        </w:r>
      </w:hyperlink>
      <w:r w:rsidRPr="005373F4">
        <w:t xml:space="preserve">, </w:t>
      </w:r>
      <w:r w:rsidR="001D40C9">
        <w:t xml:space="preserve">raz w tygodniu ukazuje się także  </w:t>
      </w:r>
      <w:r w:rsidRPr="005373F4">
        <w:t xml:space="preserve">bezpłatny </w:t>
      </w:r>
      <w:r w:rsidRPr="00D47E32">
        <w:rPr>
          <w:b/>
        </w:rPr>
        <w:t>biuletyn informacyjny U</w:t>
      </w:r>
      <w:r w:rsidR="001D40C9">
        <w:rPr>
          <w:b/>
        </w:rPr>
        <w:t xml:space="preserve">rzędu </w:t>
      </w:r>
      <w:r w:rsidRPr="00D47E32">
        <w:rPr>
          <w:b/>
        </w:rPr>
        <w:t>M</w:t>
      </w:r>
      <w:r w:rsidR="001D40C9">
        <w:rPr>
          <w:b/>
        </w:rPr>
        <w:t xml:space="preserve">iejskiego </w:t>
      </w:r>
      <w:r w:rsidRPr="00D47E32">
        <w:rPr>
          <w:b/>
        </w:rPr>
        <w:t>W</w:t>
      </w:r>
      <w:r w:rsidR="001D40C9">
        <w:rPr>
          <w:b/>
        </w:rPr>
        <w:t>roc</w:t>
      </w:r>
      <w:r w:rsidR="000B0957">
        <w:rPr>
          <w:b/>
        </w:rPr>
        <w:t>ł</w:t>
      </w:r>
      <w:r w:rsidR="001D40C9">
        <w:rPr>
          <w:b/>
        </w:rPr>
        <w:t>awia „</w:t>
      </w:r>
      <w:r w:rsidRPr="00D47E32">
        <w:rPr>
          <w:b/>
        </w:rPr>
        <w:t>wroclaw.pl</w:t>
      </w:r>
      <w:r w:rsidR="001D40C9">
        <w:rPr>
          <w:b/>
        </w:rPr>
        <w:t>”</w:t>
      </w:r>
      <w:r w:rsidRPr="005373F4">
        <w:t xml:space="preserve">, którego nakład osiągnął w 2020 r. średnio 80 tys. egzemplarzy. Ważną rolę w komunikacji pomiędzy </w:t>
      </w:r>
      <w:r w:rsidR="001D40C9">
        <w:t>u</w:t>
      </w:r>
      <w:r w:rsidR="001D40C9" w:rsidRPr="005373F4">
        <w:t xml:space="preserve">rzędem </w:t>
      </w:r>
      <w:r w:rsidRPr="005373F4">
        <w:t xml:space="preserve">a mieszkańcami pełnią media społecznościowe. Oficjalny </w:t>
      </w:r>
      <w:r w:rsidRPr="00D47E32">
        <w:rPr>
          <w:b/>
        </w:rPr>
        <w:t xml:space="preserve">fanpage miasta Wrocław[Wroclove] </w:t>
      </w:r>
      <w:r w:rsidRPr="005373F4">
        <w:t xml:space="preserve">w ciągu </w:t>
      </w:r>
      <w:r w:rsidR="001D40C9">
        <w:t xml:space="preserve">roku </w:t>
      </w:r>
      <w:r w:rsidRPr="005373F4">
        <w:t xml:space="preserve">2020 zwiększył liczbę swoich obserwatorów o ponad 20 tys. Wrocławski fanpage jest jedną z najpopularniejszych stron miast w kraju. Łączna liczba polubień </w:t>
      </w:r>
      <w:r w:rsidR="00E1506E">
        <w:t>to</w:t>
      </w:r>
      <w:r w:rsidR="00E1506E" w:rsidRPr="005373F4">
        <w:t xml:space="preserve"> </w:t>
      </w:r>
      <w:r w:rsidRPr="005373F4">
        <w:t xml:space="preserve">294 224, łączna liczba obserwujących – 296 867. Wrocław jest liderem wśród polskich miast </w:t>
      </w:r>
      <w:r w:rsidR="00E1506E">
        <w:t xml:space="preserve">także </w:t>
      </w:r>
      <w:r w:rsidRPr="005373F4">
        <w:t>na Twitterze. W 2020 r. liczba obserwujących profil @wroclaw_info wzrosła o ponad 2,5 tys</w:t>
      </w:r>
      <w:r w:rsidR="00E1506E">
        <w:t>.</w:t>
      </w:r>
      <w:r w:rsidRPr="005373F4">
        <w:t xml:space="preserve">, aktualnie osiągnęła 80 500 i ciągle rośnie. Na Instagramie profil @wroclaw_official obserwuje już ponad 118 </w:t>
      </w:r>
      <w:r w:rsidR="00E1506E">
        <w:t>tys.</w:t>
      </w:r>
      <w:r w:rsidRPr="005373F4">
        <w:t xml:space="preserve"> followersów (przybyło ok. 8 tysięcy). Z mediów społecznościowych, w celu utrzymywania stałego kontaktu z mieszkańcami, korzysta Prezydent</w:t>
      </w:r>
      <w:r w:rsidR="00E1506E">
        <w:t xml:space="preserve"> Wrocławia</w:t>
      </w:r>
      <w:r w:rsidRPr="005373F4">
        <w:t xml:space="preserve">, który jest aktywny na Facebooku, Twitterze i Instagramie, a także na stronie internetowej </w:t>
      </w:r>
      <w:hyperlink r:id="rId11" w:history="1">
        <w:r w:rsidRPr="005373F4">
          <w:t>www.sutryk.pl</w:t>
        </w:r>
      </w:hyperlink>
      <w:r w:rsidRPr="005373F4">
        <w:t xml:space="preserve">, na której stale aktualizowana jest lista </w:t>
      </w:r>
      <w:r w:rsidR="00E1506E">
        <w:t xml:space="preserve">jego </w:t>
      </w:r>
      <w:r w:rsidRPr="005373F4">
        <w:t>zadań kwartalnych</w:t>
      </w:r>
      <w:r w:rsidR="00E1506E">
        <w:t>.</w:t>
      </w:r>
      <w:r w:rsidRPr="005373F4">
        <w:t xml:space="preserve"> </w:t>
      </w:r>
      <w:r w:rsidR="00E1506E">
        <w:t>O</w:t>
      </w:r>
      <w:r w:rsidRPr="005373F4">
        <w:t>d początku kadencji do końca IV kwartału 2020 r</w:t>
      </w:r>
      <w:r w:rsidR="00E1506E">
        <w:t>.</w:t>
      </w:r>
      <w:r w:rsidRPr="005373F4">
        <w:t xml:space="preserve"> było ich 289. W ciągu roku strona prezydencka sutryk.pl pozyskała 55,5 tys. nowych użytkowników. </w:t>
      </w:r>
    </w:p>
    <w:p w:rsidR="0022130B" w:rsidRPr="005373F4" w:rsidRDefault="0022130B" w:rsidP="00A63253"/>
    <w:p w:rsidR="0022130B" w:rsidRPr="005373F4" w:rsidRDefault="0022130B" w:rsidP="00A63253">
      <w:r w:rsidRPr="005373F4">
        <w:t xml:space="preserve">W </w:t>
      </w:r>
      <w:r w:rsidR="00FE7C72" w:rsidRPr="00D47E32">
        <w:t>czasie</w:t>
      </w:r>
      <w:r w:rsidRPr="00D47E32">
        <w:t xml:space="preserve"> </w:t>
      </w:r>
      <w:r w:rsidR="00FE7C72" w:rsidRPr="00D47E32">
        <w:t>pan</w:t>
      </w:r>
      <w:r w:rsidRPr="00D47E32">
        <w:t>demii</w:t>
      </w:r>
      <w:r w:rsidRPr="005373F4">
        <w:t xml:space="preserve"> bezpośrednia forma komunikacji za pomocą relacji na żywo prowadzonych na Facebooku nabrała szczególnego charakteru. Od 11 marca do </w:t>
      </w:r>
      <w:r w:rsidRPr="005373F4">
        <w:rPr>
          <w:rFonts w:cs="Tahoma"/>
          <w:shd w:val="clear" w:color="auto" w:fill="FFFFFF"/>
        </w:rPr>
        <w:t>18 maja</w:t>
      </w:r>
      <w:r w:rsidRPr="005373F4">
        <w:t xml:space="preserve"> Prezydent codzienne informował o bieżących sprawach w tak zwanych raportach, czyli półgodzinnych relacjach na żywo w portalu Facebook. Relacje te później były publikowane na stronie Prezydenta oraz portalu miejskim Wrocław.pl, także w wersji tłumaczonej na język migowy. </w:t>
      </w:r>
      <w:r w:rsidRPr="005373F4">
        <w:rPr>
          <w:rFonts w:cs="Tahoma"/>
          <w:shd w:val="clear" w:color="auto" w:fill="FFFFFF"/>
        </w:rPr>
        <w:t xml:space="preserve">Następnie, między 19 maja a 3 czerwca w konsekwencji „odmrażania” kolejnych aktywności i elementów gospodarki transmisje były co drugi lub trzeci dzień. Ostatnia transmisja, poświęcona działaniom miasta w zakresie zapobiegania </w:t>
      </w:r>
      <w:r w:rsidR="00FE7C72">
        <w:rPr>
          <w:rFonts w:cs="Tahoma"/>
          <w:shd w:val="clear" w:color="auto" w:fill="FFFFFF"/>
        </w:rPr>
        <w:t>pan</w:t>
      </w:r>
      <w:r w:rsidRPr="005373F4">
        <w:rPr>
          <w:rFonts w:cs="Tahoma"/>
          <w:shd w:val="clear" w:color="auto" w:fill="FFFFFF"/>
        </w:rPr>
        <w:t xml:space="preserve">demii a zarazem podsumowująca działania podczas stanu </w:t>
      </w:r>
      <w:r w:rsidR="00FE7C72">
        <w:rPr>
          <w:rFonts w:cs="Tahoma"/>
          <w:shd w:val="clear" w:color="auto" w:fill="FFFFFF"/>
        </w:rPr>
        <w:t>pan</w:t>
      </w:r>
      <w:r w:rsidRPr="005373F4">
        <w:rPr>
          <w:rFonts w:cs="Tahoma"/>
          <w:shd w:val="clear" w:color="auto" w:fill="FFFFFF"/>
        </w:rPr>
        <w:t xml:space="preserve">demii odbyła się 3 czerwca 2020 roku. </w:t>
      </w:r>
      <w:r w:rsidRPr="005373F4">
        <w:t xml:space="preserve">Bez wątpienia najważniejszym tematem w mediach społecznościowych promujących Wrocław były </w:t>
      </w:r>
      <w:r w:rsidRPr="005373F4">
        <w:rPr>
          <w:b/>
        </w:rPr>
        <w:t>raporty koronawirusowe</w:t>
      </w:r>
      <w:r w:rsidRPr="005373F4">
        <w:t xml:space="preserve"> prowadzone na kanale: Prezydent Wrocławia Jacek Sutryk: 74 spotkania, 37 godzin online, łącznie 12 milionów odbiorców, ponad milion aktywności. Strona </w:t>
      </w:r>
      <w:r w:rsidR="00E1506E">
        <w:t>P</w:t>
      </w:r>
      <w:r w:rsidR="00E1506E" w:rsidRPr="005373F4">
        <w:t xml:space="preserve">rezydenta </w:t>
      </w:r>
      <w:r w:rsidRPr="005373F4">
        <w:t xml:space="preserve">na Facebooku w skali roku uzyskała ponad 77 tysięcy nowych obserwujących i na koniec roku było to niemal 150 tysięcy użytkowników. Na portalu miejskim </w:t>
      </w:r>
      <w:r w:rsidR="00836B7C">
        <w:t>www.</w:t>
      </w:r>
      <w:r w:rsidRPr="005373F4">
        <w:t xml:space="preserve">wroclaw.pl powstał specjalny serwis dotyczący </w:t>
      </w:r>
      <w:r w:rsidR="00FE7C72">
        <w:t>pan</w:t>
      </w:r>
      <w:r w:rsidRPr="005373F4">
        <w:t xml:space="preserve">demii. Raporty Prezydenta oglądało (wroclaw.pl) ponad 90 tys. internautów. Aktywność </w:t>
      </w:r>
      <w:r w:rsidRPr="005373F4">
        <w:lastRenderedPageBreak/>
        <w:t xml:space="preserve">użytkowników: polską wersję platformy odwiedziło ponad 700 tysięcy internautów, angielską − 15 tysięcy, ukraińską − 5 tysięcy. </w:t>
      </w:r>
    </w:p>
    <w:p w:rsidR="0022130B" w:rsidRPr="005373F4" w:rsidRDefault="0022130B" w:rsidP="00A63253"/>
    <w:p w:rsidR="0022130B" w:rsidRPr="005373F4" w:rsidRDefault="0022130B" w:rsidP="00A63253">
      <w:pPr>
        <w:pStyle w:val="Nagwek3"/>
      </w:pPr>
      <w:r w:rsidRPr="005373F4">
        <w:t xml:space="preserve">UDZIAŁ MIESZKAŃCÓW W ZARZĄDZANIU MIASTEM </w:t>
      </w:r>
    </w:p>
    <w:p w:rsidR="0022130B" w:rsidRPr="005373F4" w:rsidRDefault="0022130B" w:rsidP="00A63253">
      <w:pPr>
        <w:pStyle w:val="Nagwek2"/>
      </w:pPr>
    </w:p>
    <w:p w:rsidR="0022130B" w:rsidRPr="005373F4" w:rsidRDefault="0022130B" w:rsidP="00A63253">
      <w:pPr>
        <w:pStyle w:val="Nagwek4"/>
        <w:spacing w:before="0"/>
      </w:pPr>
      <w:r w:rsidRPr="005373F4">
        <w:t xml:space="preserve">RADY OSIEDLI </w:t>
      </w:r>
    </w:p>
    <w:p w:rsidR="0022130B" w:rsidRPr="005373F4" w:rsidRDefault="0022130B" w:rsidP="00A63253">
      <w:r w:rsidRPr="005373F4">
        <w:t xml:space="preserve">We Wrocławiu działa 48 Rad Osiedli – samorządowych jednostek pomocniczych, które reprezentują mieszkańców wobec organów i jednostek organizacyjnych </w:t>
      </w:r>
      <w:r w:rsidR="007B03C9">
        <w:t>g</w:t>
      </w:r>
      <w:r w:rsidRPr="005373F4">
        <w:t>miny. Występują one z wnioskami do władz miasta, podejmują inicjatywy w sprawach dotyczących lokalnej społeczności, wnoszą uwagi do projektów miejscowych planów zagospodarowania przestrzennego, opiniują ważne dla mieszkańców kwestie związane z komunikacją miejską czy inwestycjami na osiedlu. W 2020 r. trwały intensywne prace powołanego przez Prezydenta Zespołu ds. reformy ustroju samorządowych jednostek pomocniczych we Wrocławiu, w którego skład wchodzą przedstawiciele Prezydenta</w:t>
      </w:r>
      <w:r w:rsidR="00E1506E">
        <w:t xml:space="preserve"> Wrocławia</w:t>
      </w:r>
      <w:r w:rsidRPr="005373F4">
        <w:t xml:space="preserve">, Rady Miejskiej Wrocławia i samorządów osiedlowych. Reforma przewiduje wzmocnienie kompetencji Rad Osiedli, przekazanie im nowych zadań i obowiązków, co wiąże się ze zwiększaniem środków finansowych przyznawanych z budżetu miejskiego. W 2020 r. Zespół opracował projekt nowej ordynacji wyborczej do Rady Osiedla, która została następnie uchwalona przez Radę Miejską. W toku są prace nad statutem Rad Osiedli. Reforma ustroju Rad Osiedli docelowo zmierza do decentralizacji zarządzania </w:t>
      </w:r>
      <w:r w:rsidR="00C161B8">
        <w:t>g</w:t>
      </w:r>
      <w:r w:rsidRPr="005373F4">
        <w:t xml:space="preserve">miną i oznacza ewolucję w kierunku pogłębiania subsydiarności, policentryczności i podmiotowości osiedli oraz rozszerzonej partycypacji mieszkańców we włodarzeniu </w:t>
      </w:r>
      <w:r w:rsidR="00C161B8">
        <w:t>g</w:t>
      </w:r>
      <w:r w:rsidRPr="005373F4">
        <w:t xml:space="preserve">miną.  </w:t>
      </w:r>
    </w:p>
    <w:p w:rsidR="0022130B" w:rsidRPr="005373F4" w:rsidRDefault="0022130B" w:rsidP="00A63253"/>
    <w:p w:rsidR="0022130B" w:rsidRPr="005373F4" w:rsidRDefault="0022130B" w:rsidP="00A63253">
      <w:pPr>
        <w:pStyle w:val="Nagwek4"/>
        <w:spacing w:before="0"/>
      </w:pPr>
      <w:r w:rsidRPr="005373F4">
        <w:t>FORMY  GRUPOWEGO I INDYWIDUALNEGO WSPÓŁZARZĄDZANIA</w:t>
      </w:r>
    </w:p>
    <w:p w:rsidR="0022130B" w:rsidRPr="005373F4" w:rsidRDefault="0022130B" w:rsidP="00A63253">
      <w:r w:rsidRPr="005373F4">
        <w:t>Mieszkańcy mogą wnosić petycje do Rady Miejskiej i Prezydenta. W 2020 r. złożono ogółem 46 petycji. Uczestniczą też w konsultacjach projektów uchwał Rady Miejskiej. Sprawują kontrolę nad pracą Urzędu poprzez składanie skarg i wniosków</w:t>
      </w:r>
      <w:r w:rsidR="00E1506E">
        <w:t>.</w:t>
      </w:r>
      <w:r w:rsidRPr="005373F4">
        <w:t xml:space="preserve"> </w:t>
      </w:r>
      <w:r w:rsidR="00E1506E">
        <w:t>O</w:t>
      </w:r>
      <w:r w:rsidRPr="005373F4">
        <w:t>d 1 stycznia 2020 r. do 31 grudnia 2020 r. w Centralnym Rejestrze Skarg i Wniosków Urzędu Miejskiego Wrocławia (CRSiW) zewidencjonowano ogółem 124 skargi oraz 25 wniosków (dla porównania w 2019 r. były to 83 skargi i 11 wniosków). Mieszkańcy mają też prawo zaskarżania uchwał Rady Miejskiej i decyzji administracyjnych Urzędu Miejskiego</w:t>
      </w:r>
      <w:r w:rsidR="00E1506E">
        <w:t xml:space="preserve"> Wrocławia</w:t>
      </w:r>
      <w:r w:rsidRPr="005373F4">
        <w:t xml:space="preserve"> do organów nadzorczych i sądów administracyjnych. Formą kontroli, a zatem współzarządzania, jest składanie wniosków o udostępnienie informacji publicznej. W 2020 r. w Urzędzie Miejskim Wrocławia rozpatrzono i udzielono odpowiedzi na 837 wnioski o udostępnienie informacji publicznej oraz 2 tys</w:t>
      </w:r>
      <w:r w:rsidR="00E1506E">
        <w:t>.</w:t>
      </w:r>
      <w:r w:rsidRPr="005373F4">
        <w:t xml:space="preserve"> odpowiedzi na zapytania dziennikarzy, które zgodnie z zapisami ustawy o dostępie do informacji publicznej traktowane są również jako przedmiotowe wnioski.  </w:t>
      </w:r>
    </w:p>
    <w:p w:rsidR="0022130B" w:rsidRPr="005373F4" w:rsidRDefault="0022130B" w:rsidP="00A63253">
      <w:pPr>
        <w:pStyle w:val="Nagwek2"/>
      </w:pPr>
    </w:p>
    <w:p w:rsidR="0022130B" w:rsidRPr="005373F4" w:rsidRDefault="0022130B" w:rsidP="00A63253">
      <w:pPr>
        <w:pStyle w:val="Nagwek3"/>
      </w:pPr>
      <w:r w:rsidRPr="005373F4">
        <w:t>E-MIASTO</w:t>
      </w:r>
    </w:p>
    <w:p w:rsidR="0022130B" w:rsidRPr="005373F4" w:rsidRDefault="0022130B" w:rsidP="00A63253"/>
    <w:p w:rsidR="0022130B" w:rsidRPr="005373F4" w:rsidRDefault="0022130B" w:rsidP="00A63253">
      <w:pPr>
        <w:pStyle w:val="Nagwek4"/>
        <w:spacing w:before="0"/>
      </w:pPr>
      <w:r w:rsidRPr="005373F4">
        <w:t>NOWE SYSTEMY MONITORINGU</w:t>
      </w:r>
    </w:p>
    <w:p w:rsidR="0022130B" w:rsidRPr="005373F4" w:rsidRDefault="0022130B" w:rsidP="00A63253">
      <w:r w:rsidRPr="005373F4">
        <w:t>W 2020 r. we współpracy z firmą T-Mobile uruchomiono system monitoringu miejsc parkingowych dla pojazdów osób z niepełnosprawnościami oraz autokarów turystycznych</w:t>
      </w:r>
      <w:r w:rsidR="00E1506E">
        <w:t>. U</w:t>
      </w:r>
      <w:r w:rsidRPr="005373F4">
        <w:t xml:space="preserve">możliwia </w:t>
      </w:r>
      <w:r w:rsidR="00E1506E">
        <w:t xml:space="preserve">on </w:t>
      </w:r>
      <w:r w:rsidRPr="005373F4">
        <w:t xml:space="preserve">w łatwy i wygodny sposób </w:t>
      </w:r>
      <w:r w:rsidR="00E1506E">
        <w:t xml:space="preserve">odnalezienie </w:t>
      </w:r>
      <w:r w:rsidRPr="005373F4">
        <w:t>kierowcom oraz przewodnikom najbliższe</w:t>
      </w:r>
      <w:r w:rsidR="00E1506E">
        <w:t>go</w:t>
      </w:r>
      <w:r w:rsidRPr="005373F4">
        <w:t xml:space="preserve"> wolne</w:t>
      </w:r>
      <w:r w:rsidR="00E1506E">
        <w:t>go</w:t>
      </w:r>
      <w:r w:rsidRPr="005373F4">
        <w:t xml:space="preserve"> miejsc</w:t>
      </w:r>
      <w:r w:rsidR="00E1506E">
        <w:t>a</w:t>
      </w:r>
      <w:r w:rsidRPr="005373F4">
        <w:t xml:space="preserve"> parkingowe</w:t>
      </w:r>
      <w:r w:rsidR="00E1506E">
        <w:t>go</w:t>
      </w:r>
      <w:r w:rsidRPr="005373F4">
        <w:t xml:space="preserve">. Bezpłatna aplikacja mobilna ParkDots stanowi zarówno wsparcie, jak i uzupełnienie systemu. W 2020 r. przeprowadzono pilotażowy program we współpracy z firmą Karson Technology − wyłącznym dystrybutorem Mobileye 8 Connect − w ramach którego dziesięć autobusów wyposażonych w inteligentne kamery jeździło stałą trasą przez okres </w:t>
      </w:r>
      <w:r w:rsidR="00E1506E">
        <w:t>3</w:t>
      </w:r>
      <w:r w:rsidR="00E1506E" w:rsidRPr="005373F4">
        <w:t xml:space="preserve"> </w:t>
      </w:r>
      <w:r w:rsidRPr="005373F4">
        <w:t>miesięcy. Zamontowane kamery umożliwiły inwentaryzację infrastruktury drogowej</w:t>
      </w:r>
      <w:r w:rsidR="00E1506E">
        <w:t>, m.in.</w:t>
      </w:r>
      <w:r w:rsidRPr="005373F4">
        <w:t xml:space="preserve"> sygnalizacji świetlnej, znaków drogowych czy dziur w jezdni oraz dynamiczne mapowanie mobilności pieszych i rowerzystów. Ponadto zamontowany system przyczynił się do </w:t>
      </w:r>
      <w:r w:rsidRPr="005373F4">
        <w:lastRenderedPageBreak/>
        <w:t>poprawy bezpieczeństwa w ruchu drogowym ostrzegając kierowców autobusów o niebezpiecznych zdarzeniach w tzw. martwym polu widzenia.</w:t>
      </w:r>
    </w:p>
    <w:p w:rsidR="0022130B" w:rsidRPr="005373F4" w:rsidRDefault="0022130B" w:rsidP="00A63253">
      <w:pPr>
        <w:pStyle w:val="Bezodstpw"/>
        <w:spacing w:line="276" w:lineRule="auto"/>
      </w:pPr>
    </w:p>
    <w:p w:rsidR="0022130B" w:rsidRPr="005373F4" w:rsidRDefault="0022130B" w:rsidP="00A63253">
      <w:pPr>
        <w:pStyle w:val="Nagwek4"/>
        <w:spacing w:before="0"/>
      </w:pPr>
      <w:r w:rsidRPr="005373F4">
        <w:t xml:space="preserve">E-USŁUGI  </w:t>
      </w:r>
    </w:p>
    <w:p w:rsidR="0022130B" w:rsidRDefault="0022130B" w:rsidP="00A63253">
      <w:pPr>
        <w:pStyle w:val="Bezodstpw"/>
        <w:spacing w:line="276" w:lineRule="auto"/>
      </w:pPr>
      <w:r w:rsidRPr="005373F4">
        <w:t xml:space="preserve">Urząd Miejski Wrocławia świadczy kilkadziesiąt e-usług. W roku 2020 zanotowano znaczący wzrost ich wykorzystania, </w:t>
      </w:r>
      <w:r w:rsidRPr="00D47E32">
        <w:rPr>
          <w:b/>
        </w:rPr>
        <w:t xml:space="preserve">liczba wniosków skierowanych do </w:t>
      </w:r>
      <w:r w:rsidR="001F005B" w:rsidRPr="00D47E32">
        <w:rPr>
          <w:b/>
        </w:rPr>
        <w:t>urzędu</w:t>
      </w:r>
      <w:r w:rsidRPr="00D47E32">
        <w:rPr>
          <w:b/>
        </w:rPr>
        <w:t xml:space="preserve"> i C</w:t>
      </w:r>
      <w:r w:rsidR="003F04BC" w:rsidRPr="00D47E32">
        <w:rPr>
          <w:b/>
        </w:rPr>
        <w:t xml:space="preserve">entrum </w:t>
      </w:r>
      <w:r w:rsidRPr="00D47E32">
        <w:rPr>
          <w:b/>
        </w:rPr>
        <w:t>U</w:t>
      </w:r>
      <w:r w:rsidR="003F04BC" w:rsidRPr="00D47E32">
        <w:rPr>
          <w:b/>
        </w:rPr>
        <w:t xml:space="preserve">sług </w:t>
      </w:r>
      <w:r w:rsidRPr="00D47E32">
        <w:rPr>
          <w:b/>
        </w:rPr>
        <w:t>I</w:t>
      </w:r>
      <w:r w:rsidR="003F04BC" w:rsidRPr="00D47E32">
        <w:rPr>
          <w:b/>
        </w:rPr>
        <w:t>nfomatycznych (CUI)</w:t>
      </w:r>
      <w:r w:rsidRPr="00D47E32">
        <w:rPr>
          <w:b/>
        </w:rPr>
        <w:t xml:space="preserve"> wzrosła do prawie</w:t>
      </w:r>
      <w:r w:rsidRPr="005373F4">
        <w:t xml:space="preserve"> </w:t>
      </w:r>
      <w:r w:rsidRPr="001307F9">
        <w:rPr>
          <w:b/>
        </w:rPr>
        <w:t>189 tys</w:t>
      </w:r>
      <w:r w:rsidR="001F005B">
        <w:rPr>
          <w:b/>
        </w:rPr>
        <w:t>.</w:t>
      </w:r>
      <w:r w:rsidRPr="001307F9">
        <w:rPr>
          <w:b/>
        </w:rPr>
        <w:t xml:space="preserve"> </w:t>
      </w:r>
      <w:r w:rsidR="001F005B" w:rsidRPr="00D47E32">
        <w:t>W roku 2019 było to</w:t>
      </w:r>
      <w:r w:rsidRPr="00D47E32">
        <w:t xml:space="preserve"> 9</w:t>
      </w:r>
      <w:r w:rsidR="001307F9" w:rsidRPr="00D47E32">
        <w:t>8</w:t>
      </w:r>
      <w:r w:rsidRPr="00D47E32">
        <w:t> tys</w:t>
      </w:r>
      <w:r w:rsidR="001F005B" w:rsidRPr="00D47E32">
        <w:t>.</w:t>
      </w:r>
      <w:r w:rsidR="001F005B" w:rsidRPr="001F005B">
        <w:t>.</w:t>
      </w:r>
      <w:r w:rsidRPr="005373F4">
        <w:t xml:space="preserve"> </w:t>
      </w:r>
      <w:r w:rsidR="001F005B">
        <w:t>W</w:t>
      </w:r>
      <w:r w:rsidRPr="005373F4">
        <w:t xml:space="preserve">zrost liczby wpływających elektronicznie wniosków wynika ze zmiany podejścia do załatwiania spraw w czasie </w:t>
      </w:r>
      <w:r w:rsidR="00FE7C72">
        <w:t>pan</w:t>
      </w:r>
      <w:r w:rsidRPr="005373F4">
        <w:t>demii.</w:t>
      </w:r>
    </w:p>
    <w:p w:rsidR="00EE3B9A" w:rsidRDefault="00EE3B9A" w:rsidP="00A63253">
      <w:pPr>
        <w:pStyle w:val="Bezodstpw"/>
        <w:spacing w:line="276" w:lineRule="auto"/>
      </w:pPr>
    </w:p>
    <w:p w:rsidR="00EF4B7E" w:rsidRDefault="00EE3B9A" w:rsidP="00A63253">
      <w:pPr>
        <w:pStyle w:val="Bezodstpw"/>
        <w:spacing w:line="276" w:lineRule="auto"/>
      </w:pPr>
      <w:r>
        <w:t xml:space="preserve">Liczba </w:t>
      </w:r>
      <w:r w:rsidR="00085D1E" w:rsidRPr="00085D1E">
        <w:t xml:space="preserve">wniosków skierowanych do </w:t>
      </w:r>
      <w:r w:rsidR="00085D1E">
        <w:t>UMW i CUI</w:t>
      </w:r>
      <w:r w:rsidR="00085D1E" w:rsidRPr="00D47E32">
        <w:rPr>
          <w:b/>
        </w:rPr>
        <w:t xml:space="preserve"> </w:t>
      </w:r>
      <w:r w:rsidR="003F04BC">
        <w:t>w latach 2018−2020</w:t>
      </w:r>
      <w:r w:rsidR="00EF4B7E">
        <w:t xml:space="preserve"> (Źródło: UMW)</w:t>
      </w:r>
    </w:p>
    <w:p w:rsidR="00CC23CE" w:rsidRDefault="00CC23CE" w:rsidP="00A63253">
      <w:pPr>
        <w:pStyle w:val="Bezodstpw"/>
        <w:spacing w:line="276" w:lineRule="auto"/>
      </w:pPr>
      <w:r>
        <w:t xml:space="preserve">Liczba </w:t>
      </w:r>
      <w:r w:rsidR="00085D1E" w:rsidRPr="00085D1E">
        <w:t>wniosków skierowanych do</w:t>
      </w:r>
      <w:r w:rsidR="00085D1E">
        <w:t xml:space="preserve"> UMW i CUI</w:t>
      </w:r>
      <w:r w:rsidR="00085D1E" w:rsidRPr="00D47E32">
        <w:rPr>
          <w:b/>
        </w:rPr>
        <w:t xml:space="preserve"> </w:t>
      </w:r>
      <w:r>
        <w:t xml:space="preserve">w 2018 r. – 19 019, w 2019 r. – 97 741, w 2020 r. </w:t>
      </w:r>
      <w:r w:rsidR="00C70582">
        <w:t>– 188 741.</w:t>
      </w:r>
    </w:p>
    <w:p w:rsidR="00EE3B9A" w:rsidRPr="005373F4" w:rsidRDefault="00EE3B9A" w:rsidP="00A63253">
      <w:pPr>
        <w:pStyle w:val="Bezodstpw"/>
        <w:spacing w:line="276" w:lineRule="auto"/>
      </w:pPr>
    </w:p>
    <w:p w:rsidR="0022130B" w:rsidRPr="005F1451" w:rsidRDefault="0022130B" w:rsidP="00A63253">
      <w:pPr>
        <w:pStyle w:val="Bezodstpw"/>
        <w:spacing w:line="276" w:lineRule="auto"/>
      </w:pPr>
      <w:r w:rsidRPr="005373F4">
        <w:t xml:space="preserve">W 2020 r. wprowadzono projekt kompleksowego zarządzania kolejką we wszystkich Centrach Obsługi Mieszkańca </w:t>
      </w:r>
      <w:r w:rsidR="001F005B">
        <w:t xml:space="preserve">(COM) </w:t>
      </w:r>
      <w:r w:rsidRPr="005373F4">
        <w:t>oraz w Centrum Obsługi Podatnika</w:t>
      </w:r>
      <w:r w:rsidR="001F005B">
        <w:t xml:space="preserve"> (COP)</w:t>
      </w:r>
      <w:r w:rsidRPr="005373F4">
        <w:t xml:space="preserve">. Celem wprowadzonego systemu jest usprawnienie pracy w salach obsługi klientów oraz podniesienie jakości i efektywności usług świadczonych przez wrocławski </w:t>
      </w:r>
      <w:r w:rsidR="001F005B">
        <w:t>u</w:t>
      </w:r>
      <w:r w:rsidRPr="005373F4">
        <w:t xml:space="preserve">rząd </w:t>
      </w:r>
      <w:r w:rsidR="001F005B">
        <w:t>m</w:t>
      </w:r>
      <w:r w:rsidRPr="005373F4">
        <w:t>i</w:t>
      </w:r>
      <w:r w:rsidR="003F04BC">
        <w:t>ejski</w:t>
      </w:r>
      <w:r w:rsidRPr="005373F4">
        <w:t xml:space="preserve">. Za pośrednictwem strony bez-kolejki.um.wroc.pl mieszkańcy mogą umówić wizytę w urzędzie bez konieczności oczekiwania w kolejce. Wdrożenie zintegrowanego systemu kolejkowego dotyczy realizacji spraw mieszkańców Wrocławia w zakresie: uprawnień kierowców, rejestracji pojazdów, dowodów osobistych i meldunków, działalności gospodarczej, podatków i opłat, </w:t>
      </w:r>
      <w:r w:rsidRPr="007928C5">
        <w:t xml:space="preserve">architektury i budownictwa. System dostępny jest w trzech językach: polskim, angielskim i ukraińskim. Nowy system został dostosowany również do potrzeb osób z niepełnosprawnościami. </w:t>
      </w:r>
    </w:p>
    <w:p w:rsidR="00BD43F0" w:rsidRPr="00D12F09" w:rsidRDefault="00BD43F0" w:rsidP="00A63253">
      <w:pPr>
        <w:rPr>
          <w:szCs w:val="20"/>
        </w:rPr>
      </w:pPr>
      <w:r w:rsidRPr="00D12F09">
        <w:rPr>
          <w:szCs w:val="20"/>
        </w:rPr>
        <w:t>W 2020 r. podniesiono dostępność e-usług danych przestrzennych państwowego zasobu geodezyjnego i kartograficznego we Wrocławiu. U</w:t>
      </w:r>
      <w:r w:rsidRPr="00D12F09">
        <w:rPr>
          <w:rFonts w:cs="Calibri"/>
          <w:szCs w:val="20"/>
        </w:rPr>
        <w:t xml:space="preserve">ruchomiono portal </w:t>
      </w:r>
      <w:hyperlink r:id="rId12" w:history="1">
        <w:r w:rsidR="003827BB" w:rsidRPr="00D47E32">
          <w:rPr>
            <w:rStyle w:val="Hipercze"/>
            <w:rFonts w:cs="Calibri"/>
            <w:color w:val="auto"/>
            <w:szCs w:val="20"/>
            <w:u w:val="none"/>
          </w:rPr>
          <w:t>zgkikm.wroc.pl/e-uslugi/</w:t>
        </w:r>
      </w:hyperlink>
      <w:r w:rsidRPr="00D12F09">
        <w:rPr>
          <w:rFonts w:cs="Calibri"/>
          <w:szCs w:val="20"/>
        </w:rPr>
        <w:t xml:space="preserve"> umożliwiający załatwienie szeregu spraw, </w:t>
      </w:r>
      <w:r w:rsidR="003827BB" w:rsidRPr="00D12F09">
        <w:rPr>
          <w:rFonts w:cs="Calibri"/>
          <w:szCs w:val="20"/>
        </w:rPr>
        <w:t>m.in.</w:t>
      </w:r>
      <w:r w:rsidRPr="00D12F09">
        <w:rPr>
          <w:rFonts w:cs="Calibri"/>
          <w:szCs w:val="20"/>
        </w:rPr>
        <w:t>:</w:t>
      </w:r>
    </w:p>
    <w:p w:rsidR="00BD43F0" w:rsidRPr="00D47E32" w:rsidRDefault="003827BB" w:rsidP="00846DE2">
      <w:pPr>
        <w:pStyle w:val="Akapitzlist"/>
        <w:numPr>
          <w:ilvl w:val="0"/>
          <w:numId w:val="9"/>
        </w:numPr>
      </w:pPr>
      <w:r w:rsidRPr="00D47E32">
        <w:t>p</w:t>
      </w:r>
      <w:r w:rsidR="00BD43F0" w:rsidRPr="00D47E32">
        <w:t xml:space="preserve">ortal dla Wykonawców prac geodezyjnych GEO.INFO i.Kerg, </w:t>
      </w:r>
    </w:p>
    <w:p w:rsidR="00BD43F0" w:rsidRPr="00D47E32" w:rsidRDefault="003827BB" w:rsidP="00846DE2">
      <w:pPr>
        <w:pStyle w:val="Akapitzlist"/>
        <w:numPr>
          <w:ilvl w:val="0"/>
          <w:numId w:val="9"/>
        </w:numPr>
      </w:pPr>
      <w:r w:rsidRPr="00D47E32">
        <w:t>p</w:t>
      </w:r>
      <w:r w:rsidR="00BD43F0" w:rsidRPr="00D47E32">
        <w:t xml:space="preserve">ortal Narad Koordynacyjnych dla przedstawicieli branż GEO.INFO i.Narady, </w:t>
      </w:r>
    </w:p>
    <w:p w:rsidR="00BD43F0" w:rsidRPr="00D47E32" w:rsidRDefault="003827BB" w:rsidP="00846DE2">
      <w:pPr>
        <w:pStyle w:val="Akapitzlist"/>
        <w:numPr>
          <w:ilvl w:val="0"/>
          <w:numId w:val="9"/>
        </w:numPr>
      </w:pPr>
      <w:r w:rsidRPr="00D47E32">
        <w:t>p</w:t>
      </w:r>
      <w:r w:rsidR="00BD43F0" w:rsidRPr="00D47E32">
        <w:t xml:space="preserve">ortal dla Projektantów GEO.INFO i.Projektant, </w:t>
      </w:r>
    </w:p>
    <w:p w:rsidR="00BD43F0" w:rsidRPr="00D47E32" w:rsidRDefault="003827BB" w:rsidP="00846DE2">
      <w:pPr>
        <w:pStyle w:val="Akapitzlist"/>
        <w:numPr>
          <w:ilvl w:val="0"/>
          <w:numId w:val="9"/>
        </w:numPr>
      </w:pPr>
      <w:r w:rsidRPr="00D47E32">
        <w:t>p</w:t>
      </w:r>
      <w:r w:rsidR="00BD43F0" w:rsidRPr="00D47E32">
        <w:t xml:space="preserve">ortal dla Rzeczoznawców GEO.INFO i.Rzeczoznawca, </w:t>
      </w:r>
    </w:p>
    <w:p w:rsidR="00BD43F0" w:rsidRPr="00D47E32" w:rsidRDefault="003827BB" w:rsidP="00846DE2">
      <w:pPr>
        <w:pStyle w:val="Akapitzlist"/>
        <w:numPr>
          <w:ilvl w:val="0"/>
          <w:numId w:val="9"/>
        </w:numPr>
      </w:pPr>
      <w:r w:rsidRPr="00D47E32">
        <w:t>p</w:t>
      </w:r>
      <w:r w:rsidR="00BD43F0" w:rsidRPr="00D47E32">
        <w:t xml:space="preserve">ortal dla Komorników GEO.INFO i.Komornik, </w:t>
      </w:r>
    </w:p>
    <w:p w:rsidR="00BD43F0" w:rsidRPr="003827BB" w:rsidRDefault="003827BB" w:rsidP="00846DE2">
      <w:pPr>
        <w:pStyle w:val="Akapitzlist"/>
        <w:numPr>
          <w:ilvl w:val="0"/>
          <w:numId w:val="9"/>
        </w:numPr>
      </w:pPr>
      <w:r w:rsidRPr="00D47E32">
        <w:t>p</w:t>
      </w:r>
      <w:r w:rsidR="00BD43F0" w:rsidRPr="00D47E32">
        <w:t>ortal dla Klientów GEO.INFO i.Wniosek.</w:t>
      </w:r>
      <w:r w:rsidR="00BD43F0" w:rsidRPr="003827BB">
        <w:t xml:space="preserve"> </w:t>
      </w:r>
    </w:p>
    <w:p w:rsidR="00BD43F0" w:rsidRDefault="00BD43F0" w:rsidP="00A63253">
      <w:pPr>
        <w:rPr>
          <w:szCs w:val="20"/>
        </w:rPr>
      </w:pPr>
      <w:r w:rsidRPr="00056333">
        <w:rPr>
          <w:szCs w:val="20"/>
        </w:rPr>
        <w:t xml:space="preserve">Utworzono również serwis umożliwiający publikację danych z otwartych zasobów w portalu </w:t>
      </w:r>
      <w:r w:rsidRPr="00D47E32">
        <w:rPr>
          <w:iCs/>
          <w:szCs w:val="20"/>
        </w:rPr>
        <w:t>Otwarte Dane Wrocław</w:t>
      </w:r>
      <w:r w:rsidR="003827BB">
        <w:rPr>
          <w:szCs w:val="20"/>
        </w:rPr>
        <w:t>. Można tam znaleźć</w:t>
      </w:r>
      <w:r w:rsidRPr="00056333">
        <w:rPr>
          <w:szCs w:val="20"/>
        </w:rPr>
        <w:t xml:space="preserve"> dane dotyczące działek, budynków, osnów geodezyjnych oraz zharmonizowany zb</w:t>
      </w:r>
      <w:r>
        <w:rPr>
          <w:szCs w:val="20"/>
        </w:rPr>
        <w:t>i</w:t>
      </w:r>
      <w:r w:rsidRPr="00056333">
        <w:rPr>
          <w:szCs w:val="20"/>
        </w:rPr>
        <w:t xml:space="preserve">ór danych przestrzennych zgodny z modelem INSPIRE dotyczący tematu </w:t>
      </w:r>
      <w:r w:rsidRPr="00D47E32">
        <w:rPr>
          <w:iCs/>
          <w:szCs w:val="20"/>
        </w:rPr>
        <w:t>Działki katastralne</w:t>
      </w:r>
      <w:r w:rsidRPr="00056333">
        <w:rPr>
          <w:szCs w:val="20"/>
        </w:rPr>
        <w:t>.</w:t>
      </w:r>
    </w:p>
    <w:p w:rsidR="003F04BC" w:rsidRDefault="003F04BC" w:rsidP="00A63253">
      <w:pPr>
        <w:rPr>
          <w:szCs w:val="20"/>
        </w:rPr>
      </w:pPr>
    </w:p>
    <w:p w:rsidR="00FE5A55" w:rsidRDefault="00FE5A55" w:rsidP="00A63253">
      <w:pPr>
        <w:pStyle w:val="Nagwek3"/>
      </w:pPr>
    </w:p>
    <w:p w:rsidR="002B63E0" w:rsidRDefault="0022130B" w:rsidP="00A63253">
      <w:pPr>
        <w:pStyle w:val="Nagwek3"/>
      </w:pPr>
      <w:r w:rsidRPr="005373F4">
        <w:t xml:space="preserve">OCHRONA KONSUMENTÓW </w:t>
      </w:r>
    </w:p>
    <w:p w:rsidR="0022130B" w:rsidRPr="005373F4" w:rsidRDefault="0022130B" w:rsidP="00A63253">
      <w:r w:rsidRPr="005373F4">
        <w:t xml:space="preserve">W 2020 r. Biuro Miejskiego Rzecznika Konsumentów obsłużyło łącznie 8288 zgłoszeń w sprawach konsumenckich. Były to wnioski, zapytania, pisma kierowane do wiadomości, wymagające przekazania zgodnie z właściwością oraz w ramach współpracy w obszarze ochrony konsumentów. W latach 2019/2020 odnotowano spadek liczby zgłoszeń. Zjawisko to stanowi nową tendencję i pojawia się w wielu województwach. W 2020 r. dodatkowy spadek liczby zgłoszeń może wynikać z faktu ogłoszenia stanu epidemicznego, wiążącego się z jednoczesnym wyłączeniem Biura Rzecznika z bezpośredniej obsługi mieszkańców. </w:t>
      </w:r>
    </w:p>
    <w:p w:rsidR="0022130B" w:rsidRPr="005373F4" w:rsidRDefault="0022130B" w:rsidP="00A63253">
      <w:pPr>
        <w:pStyle w:val="Bezodstpw"/>
        <w:spacing w:line="276" w:lineRule="auto"/>
      </w:pPr>
    </w:p>
    <w:p w:rsidR="003827BB" w:rsidRDefault="0022130B" w:rsidP="00A63253">
      <w:r w:rsidRPr="005373F4">
        <w:t xml:space="preserve">Warto podkreślić, że spadek całkowitej liczby zgłoszeń konsumenckich za rok 2020 wynika głównie ze spadku liczby zgłoszeń bezpośrednich i telefonicznych oraz przyjętej zmiany metody </w:t>
      </w:r>
      <w:r w:rsidRPr="005373F4">
        <w:lastRenderedPageBreak/>
        <w:t>liczenia zgłoszeń w sprawach konsumenckich. Ponadto na zmianę z całą pewnością wpływa fakt rosnącej świadomości i wiedzy konsumentów wynikający z łatwości, szybkości i powszechności dostępu do informacji poprzez internet i inne media. Na stronie internetowej Urzędu Miejskiego Wrocławia w Biuletynie Informacji Publicznej</w:t>
      </w:r>
      <w:r w:rsidR="000F10D3" w:rsidRPr="005373F4">
        <w:t xml:space="preserve"> pod </w:t>
      </w:r>
      <w:r w:rsidR="003827BB">
        <w:t xml:space="preserve">adresem </w:t>
      </w:r>
      <w:hyperlink r:id="rId13" w:history="1">
        <w:r w:rsidR="003827BB" w:rsidRPr="00D47E32">
          <w:rPr>
            <w:rStyle w:val="Hipercze"/>
            <w:color w:val="auto"/>
            <w:u w:val="none"/>
          </w:rPr>
          <w:t>bip.um.wroc.pl/ artykul/228/3123/biuro-miejskiego-rzecznika-konsumentow</w:t>
        </w:r>
      </w:hyperlink>
      <w:r w:rsidRPr="007928C5">
        <w:t> dostępne są szczegółowe</w:t>
      </w:r>
      <w:r w:rsidR="0028727F" w:rsidRPr="007928C5">
        <w:t xml:space="preserve"> </w:t>
      </w:r>
      <w:r w:rsidRPr="005F1451">
        <w:t>informacje na temat zasad udzielania pomocy prawnej konsumento</w:t>
      </w:r>
      <w:r w:rsidRPr="005373F4">
        <w:t xml:space="preserve">m, spraw objętych zakresem działania rzecznika konsumentów, jak również podstawowe wzory dokumentów i obowiązujące akty prawne. </w:t>
      </w:r>
    </w:p>
    <w:p w:rsidR="0022130B" w:rsidRPr="005373F4" w:rsidRDefault="0022130B" w:rsidP="00A63253">
      <w:pPr>
        <w:pStyle w:val="Bezodstpw"/>
        <w:spacing w:line="276" w:lineRule="auto"/>
      </w:pPr>
    </w:p>
    <w:p w:rsidR="0022130B" w:rsidRPr="00D12F09" w:rsidRDefault="0022130B" w:rsidP="00A63253">
      <w:r w:rsidRPr="005373F4">
        <w:t xml:space="preserve">Ważnym elementem systemu ochrony konsumentów jest, obok pomocy prawnej świadczonej w odpowiedzi </w:t>
      </w:r>
      <w:r w:rsidRPr="007928C5">
        <w:t xml:space="preserve">na konkretny problem, profilaktyka, czyli edukacja konsumencka. </w:t>
      </w:r>
      <w:r w:rsidR="003827BB" w:rsidRPr="007928C5">
        <w:t xml:space="preserve">Dlatego na stronie </w:t>
      </w:r>
      <w:hyperlink r:id="rId14" w:history="1">
        <w:r w:rsidR="003827BB" w:rsidRPr="00D47E32">
          <w:rPr>
            <w:rStyle w:val="Hipercze"/>
            <w:color w:val="auto"/>
            <w:u w:val="none"/>
          </w:rPr>
          <w:t>www.wroclaw.pl</w:t>
        </w:r>
      </w:hyperlink>
      <w:r w:rsidR="003827BB" w:rsidRPr="007928C5">
        <w:t xml:space="preserve"> </w:t>
      </w:r>
      <w:r w:rsidR="003827BB" w:rsidRPr="00D12F09">
        <w:t>p</w:t>
      </w:r>
      <w:r w:rsidRPr="00D12F09">
        <w:t>rowadzony jest serwis internetowy dla konsumentów</w:t>
      </w:r>
      <w:r w:rsidR="003827BB" w:rsidRPr="00D12F09">
        <w:t>,</w:t>
      </w:r>
      <w:r w:rsidRPr="00D12F09">
        <w:t xml:space="preserve">  gdzie publikowane są </w:t>
      </w:r>
      <w:r w:rsidR="003827BB" w:rsidRPr="00D12F09">
        <w:t xml:space="preserve">m.in. </w:t>
      </w:r>
      <w:r w:rsidR="00F32CA2" w:rsidRPr="00D12F09">
        <w:t xml:space="preserve">bieżące ogłoszenia, ważne informacje i komunikaty, dane kontaktowe specjalistycznych instytucji </w:t>
      </w:r>
      <w:r w:rsidRPr="00D12F09">
        <w:t>pomocne w dochodzeniu roszczeń, a także</w:t>
      </w:r>
      <w:r w:rsidR="00F32CA2" w:rsidRPr="00D12F09">
        <w:t xml:space="preserve"> wzory pism, porady, przepisy prawa oraz filmy edukacyjne.</w:t>
      </w:r>
      <w:r w:rsidRPr="00D12F09">
        <w:t xml:space="preserve"> Serwis jest dostępny również w angielskiej i ukraińskiej wersji językowej. </w:t>
      </w:r>
    </w:p>
    <w:p w:rsidR="0022130B" w:rsidRPr="00D12F09" w:rsidRDefault="0022130B" w:rsidP="00A63253">
      <w:pPr>
        <w:pStyle w:val="Bezodstpw"/>
        <w:spacing w:line="276" w:lineRule="auto"/>
      </w:pPr>
    </w:p>
    <w:p w:rsidR="0022130B" w:rsidRPr="00D12F09" w:rsidRDefault="0022130B" w:rsidP="00A63253">
      <w:r w:rsidRPr="00D12F09">
        <w:t>Zestawienie zgłoszeń w sprawach konsumenckich za lata 2017−2020</w:t>
      </w:r>
      <w:r w:rsidR="00C70582" w:rsidRPr="00D12F09">
        <w:t xml:space="preserve"> (Źródło: UMW)</w:t>
      </w:r>
    </w:p>
    <w:p w:rsidR="00D12F09" w:rsidRPr="00D12F09" w:rsidRDefault="00D12F09" w:rsidP="00A63253">
      <w:r w:rsidRPr="00D12F09">
        <w:t xml:space="preserve">Zestawienie zgłoszeń w sprawach konsumenckich w 2017 r. – 20 328, w 2018 r. – 17 762, w 2019 r. – 8 953, w 2020 r. – 8 288. </w:t>
      </w:r>
    </w:p>
    <w:p w:rsidR="00D12F09" w:rsidRPr="00D12F09" w:rsidRDefault="00D12F09" w:rsidP="00A63253"/>
    <w:p w:rsidR="0022130B" w:rsidRPr="007928C5" w:rsidRDefault="0022130B" w:rsidP="00A63253">
      <w:r w:rsidRPr="00D12F09">
        <w:t xml:space="preserve">W 2020 r. edukacja konsumencka, z uwagi na konieczność dostosowania się do warunków i niedogodności związanych z wystąpieniem </w:t>
      </w:r>
      <w:r w:rsidR="00561E16" w:rsidRPr="00D12F09">
        <w:t>pandemii</w:t>
      </w:r>
      <w:r w:rsidRPr="00D12F09">
        <w:t>, w głównej mierze odbywała się w formie telefonicznej. Wdrożenie projektu kompleksowego zarządzania kolejką</w:t>
      </w:r>
      <w:r w:rsidR="00F32CA2" w:rsidRPr="00D12F09">
        <w:t xml:space="preserve"> i dołączenie biura </w:t>
      </w:r>
      <w:r w:rsidRPr="00D12F09">
        <w:t xml:space="preserve">do zintegrowanego systemu kolejkowego działającego w urzędzie pozwoliło na wprowadzenie wizyt umawianych z wyprzedzeniem, za pośrednictwem strony </w:t>
      </w:r>
      <w:hyperlink r:id="rId15" w:history="1">
        <w:r w:rsidR="00BC760C" w:rsidRPr="00D47E32">
          <w:rPr>
            <w:rStyle w:val="Hipercze"/>
            <w:color w:val="auto"/>
            <w:u w:val="none"/>
          </w:rPr>
          <w:t>bez-kolejki.um.wroc.pl</w:t>
        </w:r>
      </w:hyperlink>
      <w:r w:rsidRPr="007928C5">
        <w:t xml:space="preserve">. </w:t>
      </w:r>
    </w:p>
    <w:p w:rsidR="00A64D8A" w:rsidRPr="005F1451" w:rsidRDefault="00A64D8A" w:rsidP="00A63253">
      <w:bookmarkStart w:id="7" w:name="_Toc39153180"/>
      <w:bookmarkStart w:id="8" w:name="_Toc36143304"/>
      <w:bookmarkStart w:id="9" w:name="_Toc39153181"/>
      <w:bookmarkStart w:id="10" w:name="_Toc39153182"/>
    </w:p>
    <w:p w:rsidR="00A64D8A" w:rsidRPr="00D12F09" w:rsidRDefault="00A64D8A" w:rsidP="00A63253"/>
    <w:p w:rsidR="00A64D8A" w:rsidRPr="00A64D8A" w:rsidRDefault="00A64D8A" w:rsidP="00A63253"/>
    <w:p w:rsidR="0028727F" w:rsidRDefault="0028727F" w:rsidP="00A63253">
      <w:pPr>
        <w:pStyle w:val="Nagwek1"/>
      </w:pPr>
    </w:p>
    <w:p w:rsidR="00FE5A55" w:rsidRDefault="00FE5A55" w:rsidP="00A63253"/>
    <w:p w:rsidR="00FE5A55" w:rsidRDefault="00FE5A55" w:rsidP="00A63253"/>
    <w:p w:rsidR="00FE5A55" w:rsidRDefault="00FE5A55" w:rsidP="00A63253"/>
    <w:p w:rsidR="00FE5A55" w:rsidRDefault="00FE5A55" w:rsidP="00A63253"/>
    <w:p w:rsidR="00FE5A55" w:rsidRDefault="00FE5A55" w:rsidP="00A63253"/>
    <w:p w:rsidR="00FE5A55" w:rsidRDefault="00FE5A55" w:rsidP="00A63253"/>
    <w:p w:rsidR="00FE5A55" w:rsidRDefault="00FE5A55" w:rsidP="00A63253"/>
    <w:p w:rsidR="004A2294" w:rsidRDefault="004A2294" w:rsidP="00A63253"/>
    <w:p w:rsidR="004A2294" w:rsidRDefault="004A2294" w:rsidP="00A63253"/>
    <w:p w:rsidR="004A2294" w:rsidRDefault="004A2294" w:rsidP="00A63253"/>
    <w:p w:rsidR="00FE5A55" w:rsidRDefault="00FE5A55" w:rsidP="00A63253"/>
    <w:p w:rsidR="00FE5A55" w:rsidRDefault="00FE5A55" w:rsidP="00A63253"/>
    <w:p w:rsidR="00FE5A55" w:rsidRDefault="00FE5A55" w:rsidP="00A63253"/>
    <w:p w:rsidR="00FE5A55" w:rsidRDefault="00FE5A55" w:rsidP="00A63253"/>
    <w:p w:rsidR="00FE5A55" w:rsidRDefault="00FE5A55" w:rsidP="00A63253"/>
    <w:p w:rsidR="00FE5A55" w:rsidRDefault="00FE5A55" w:rsidP="00A63253"/>
    <w:p w:rsidR="00FE5A55" w:rsidRDefault="00FE5A55" w:rsidP="00A63253"/>
    <w:p w:rsidR="00DD105F" w:rsidRDefault="00DD105F" w:rsidP="00A63253"/>
    <w:p w:rsidR="00D22597" w:rsidRPr="005373F4" w:rsidRDefault="00D22597" w:rsidP="00A63253">
      <w:pPr>
        <w:pStyle w:val="Nagwek2"/>
      </w:pPr>
      <w:bookmarkStart w:id="11" w:name="_Toc72501198"/>
      <w:r w:rsidRPr="005373F4">
        <w:lastRenderedPageBreak/>
        <w:t>GOSPODARKA, INWESTYCJE, RYNEK PRACY</w:t>
      </w:r>
      <w:bookmarkEnd w:id="11"/>
    </w:p>
    <w:p w:rsidR="00D22597" w:rsidRPr="005373F4" w:rsidRDefault="00D22597" w:rsidP="00A63253">
      <w:pPr>
        <w:pStyle w:val="Nagwek1"/>
        <w:rPr>
          <w:szCs w:val="20"/>
        </w:rPr>
      </w:pPr>
    </w:p>
    <w:p w:rsidR="00D22597" w:rsidRPr="005373F4" w:rsidRDefault="00D22597" w:rsidP="00A63253">
      <w:pPr>
        <w:rPr>
          <w:szCs w:val="20"/>
        </w:rPr>
      </w:pPr>
      <w:r w:rsidRPr="005373F4">
        <w:rPr>
          <w:szCs w:val="20"/>
        </w:rPr>
        <w:t xml:space="preserve">W 2020 r. </w:t>
      </w:r>
      <w:r w:rsidR="00FE7C72">
        <w:rPr>
          <w:szCs w:val="20"/>
        </w:rPr>
        <w:t>pan</w:t>
      </w:r>
      <w:r w:rsidRPr="005373F4">
        <w:rPr>
          <w:szCs w:val="20"/>
        </w:rPr>
        <w:t xml:space="preserve">demia COVID-19, która w błyskawicznym tempie objęła cały świat, mocno zrewidowała kierunki rozwoju globalnej gospodarki. Wskaźniki ekonomiczne, które w wielu państwach jeszcze w 2019 r. wykazywały silną tendencję wzrostową, od marca 2020 r. zaczęły notować kolejne spadki bardziej lub mniej intensywne w zależności od wprowadzonych rządowych obostrzeń i okresów głębokich lockdownów. W Polsce, według wstępnego szacunku GUS, PKB było realnie niższe o 2,8% niż w roku 2019 (wobec wzrostu o 4,5% w 2019 r.). Jednakże prognozy Moody’s Analitycs, przytaczane w raporcie Cushman&amp;Wakefield </w:t>
      </w:r>
      <w:r w:rsidRPr="005373F4">
        <w:rPr>
          <w:i/>
          <w:szCs w:val="20"/>
        </w:rPr>
        <w:t xml:space="preserve">Trends Radar. Stopniowy powrót do „nowej normalności”, </w:t>
      </w:r>
      <w:r w:rsidRPr="005373F4">
        <w:rPr>
          <w:szCs w:val="20"/>
        </w:rPr>
        <w:t xml:space="preserve">przewidują dla Polski stopniowe ożywienie gospodarcze już w II kwartale 2021 r. i prognozowany wzrost gospodarczy na poziomie 4% rok do roku. W obecnej sytuacji dynamika wzrostu/spadku gospodarczego może jednak być ciągle uzależniona od rządowych decyzji w sprawie obostrzeń. Poniższy wykres pokazuje zależność między wskaźnikiem sprzedaży a wprowadzonymi ograniczeniami w Polsce </w:t>
      </w:r>
      <w:r w:rsidR="00C86701">
        <w:rPr>
          <w:szCs w:val="20"/>
        </w:rPr>
        <w:t>od</w:t>
      </w:r>
      <w:r w:rsidRPr="005373F4">
        <w:rPr>
          <w:szCs w:val="20"/>
        </w:rPr>
        <w:t xml:space="preserve"> lut</w:t>
      </w:r>
      <w:r w:rsidR="00C86701">
        <w:rPr>
          <w:szCs w:val="20"/>
        </w:rPr>
        <w:t>ego</w:t>
      </w:r>
      <w:r w:rsidRPr="005373F4">
        <w:rPr>
          <w:szCs w:val="20"/>
        </w:rPr>
        <w:t xml:space="preserve"> 2020 r. </w:t>
      </w:r>
      <w:r w:rsidR="00C86701">
        <w:rPr>
          <w:szCs w:val="20"/>
        </w:rPr>
        <w:t>do</w:t>
      </w:r>
      <w:r w:rsidRPr="005373F4">
        <w:rPr>
          <w:szCs w:val="20"/>
        </w:rPr>
        <w:t xml:space="preserve"> stycz</w:t>
      </w:r>
      <w:r w:rsidR="00C86701">
        <w:rPr>
          <w:szCs w:val="20"/>
        </w:rPr>
        <w:t>nia</w:t>
      </w:r>
      <w:r w:rsidRPr="005373F4">
        <w:rPr>
          <w:szCs w:val="20"/>
        </w:rPr>
        <w:t xml:space="preserve"> 2021 r.</w:t>
      </w:r>
    </w:p>
    <w:p w:rsidR="008517D7" w:rsidRPr="005373F4" w:rsidRDefault="008517D7" w:rsidP="00A63253">
      <w:pPr>
        <w:rPr>
          <w:szCs w:val="20"/>
        </w:rPr>
      </w:pPr>
    </w:p>
    <w:p w:rsidR="00D22597" w:rsidRPr="005373F4" w:rsidRDefault="008517D7" w:rsidP="00A63253">
      <w:pPr>
        <w:rPr>
          <w:szCs w:val="20"/>
        </w:rPr>
      </w:pPr>
      <w:r w:rsidRPr="005373F4">
        <w:rPr>
          <w:szCs w:val="20"/>
        </w:rPr>
        <w:t>Zależność między wskaźnikiem sprzedaży a wprowadzonymi ograniczeniami w Polsce w okresie: luty 2020 r.−styczeń 2021 r.</w:t>
      </w:r>
      <w:r w:rsidR="005B7AFB" w:rsidRPr="005B7AFB">
        <w:rPr>
          <w:szCs w:val="20"/>
        </w:rPr>
        <w:t xml:space="preserve"> </w:t>
      </w:r>
      <w:r w:rsidR="005B7AFB">
        <w:rPr>
          <w:szCs w:val="20"/>
        </w:rPr>
        <w:t>(</w:t>
      </w:r>
      <w:r w:rsidR="005B7AFB" w:rsidRPr="005373F4">
        <w:rPr>
          <w:szCs w:val="20"/>
        </w:rPr>
        <w:t>Źródło: Google Mobility Report, GUS, za: Miesięcznik Makroekonomiczny PIE (Polski Instytut Ekonomiczny) marzec 2021</w:t>
      </w:r>
      <w:r w:rsidR="00D473A0">
        <w:rPr>
          <w:szCs w:val="20"/>
        </w:rPr>
        <w:t>)</w:t>
      </w:r>
    </w:p>
    <w:p w:rsidR="00D22597" w:rsidRDefault="00D22597" w:rsidP="00A63253">
      <w:pPr>
        <w:rPr>
          <w:szCs w:val="20"/>
        </w:rPr>
      </w:pPr>
      <w:r w:rsidRPr="005373F4">
        <w:rPr>
          <w:noProof/>
          <w:szCs w:val="20"/>
        </w:rPr>
        <w:drawing>
          <wp:inline distT="0" distB="0" distL="0" distR="0">
            <wp:extent cx="3469005" cy="2560320"/>
            <wp:effectExtent l="19050" t="0" r="0" b="0"/>
            <wp:docPr id="49" name="Obraz 2" descr="Wykres pokazuje korelację między sprzedażą detaliczną - dane  z GUS (ceny stałe, proc, r/r/, prawa oś) a wskaźnikiem mobilności - handel i rekreacja (dane: Google śr. 7-dni, lewa oś) oraz wskaźnikiem mobilność - sklepy spożywcze i apteki (dane: Google, śr. 7- dni; lewa oś). Silny spadek wskazań widać w okresach: 02-03.2020 (do -17% prawa oś i -70 lewa oś), potem stopniowy wzrost w okresie 04-08.2020 (do ok. 0), następnie stopniowy spadek w okresie 09-11.2020 (do -10% prawa oś i -40 lewa oś), wzrost w okresie 11-12.2020 (do -2% prawa oś i -7 lewa oś/ sklepy spożywcze i apteki: do 7% prawa oś i 30 lewa oś), następnie spadek do -10 prawa oś i -40% lewa 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2" descr="Wykres pokazuje korelację między sprzedażą detaliczną - dane  z GUS (ceny stałe, proc, r/r/, prawa oś) a wskaźnikiem mobilności - handel i rekreacja (dane: Google śr. 7-dni, lewa oś) oraz wskaźnikiem mobilność - sklepy spożywcze i apteki (dane: Google, śr. 7- dni; lewa oś). Silny spadek wskazań widać w okresach: 02-03.2020 (do -17% prawa oś i -70 lewa oś), potem stopniowy wzrost w okresie 04-08.2020 (do ok. 0), następnie stopniowy spadek w okresie 09-11.2020 (do -10% prawa oś i -40 lewa oś), wzrost w okresie 11-12.2020 (do -2% prawa oś i -7 lewa oś/ sklepy spożywcze i apteki: do 7% prawa oś i 30 lewa oś), następnie spadek do -10 prawa oś i -40% lewa oś."/>
                    <pic:cNvPicPr>
                      <a:picLocks noChangeAspect="1" noChangeArrowheads="1"/>
                    </pic:cNvPicPr>
                  </pic:nvPicPr>
                  <pic:blipFill>
                    <a:blip r:embed="rId16" cstate="print"/>
                    <a:srcRect/>
                    <a:stretch>
                      <a:fillRect/>
                    </a:stretch>
                  </pic:blipFill>
                  <pic:spPr bwMode="auto">
                    <a:xfrm>
                      <a:off x="0" y="0"/>
                      <a:ext cx="3469005" cy="2560320"/>
                    </a:xfrm>
                    <a:prstGeom prst="rect">
                      <a:avLst/>
                    </a:prstGeom>
                    <a:noFill/>
                  </pic:spPr>
                </pic:pic>
              </a:graphicData>
            </a:graphic>
          </wp:inline>
        </w:drawing>
      </w:r>
    </w:p>
    <w:p w:rsidR="005B7AFB" w:rsidRPr="005373F4" w:rsidRDefault="005B7AFB" w:rsidP="00A63253">
      <w:pPr>
        <w:rPr>
          <w:szCs w:val="20"/>
        </w:rPr>
      </w:pPr>
    </w:p>
    <w:p w:rsidR="00D22597" w:rsidRPr="005373F4" w:rsidRDefault="00D22597" w:rsidP="00A63253">
      <w:pPr>
        <w:rPr>
          <w:szCs w:val="20"/>
        </w:rPr>
      </w:pPr>
    </w:p>
    <w:p w:rsidR="00D22597" w:rsidRPr="005373F4" w:rsidRDefault="00D22597" w:rsidP="00A63253">
      <w:r w:rsidRPr="005373F4">
        <w:t xml:space="preserve">Kluczowe dla polskich miast, takich jak Wrocław, w sytuacji trwania w stanie epidemicznym jest nie tyle pytanie o skalę kryzysu, ale o skalę możliwości poradzenia sobie z nim i podjętych w związku z tym działań. </w:t>
      </w:r>
    </w:p>
    <w:p w:rsidR="00D22597" w:rsidRDefault="00D22597" w:rsidP="00A63253">
      <w:pPr>
        <w:rPr>
          <w:szCs w:val="20"/>
        </w:rPr>
      </w:pPr>
    </w:p>
    <w:p w:rsidR="007E455F" w:rsidRPr="005373F4" w:rsidRDefault="007E455F" w:rsidP="00A63253">
      <w:pPr>
        <w:rPr>
          <w:szCs w:val="20"/>
        </w:rPr>
      </w:pPr>
    </w:p>
    <w:p w:rsidR="00D22597" w:rsidRPr="005373F4" w:rsidRDefault="00D22597" w:rsidP="00A63253">
      <w:pPr>
        <w:pStyle w:val="Nagwek3"/>
      </w:pPr>
      <w:r w:rsidRPr="005373F4">
        <w:t>RANKING GaWC</w:t>
      </w:r>
    </w:p>
    <w:p w:rsidR="00D22597" w:rsidRPr="005373F4" w:rsidRDefault="00D22597" w:rsidP="00A63253">
      <w:r w:rsidRPr="005373F4">
        <w:t xml:space="preserve">W 2020 r. niewątpliwym sukcesem Wrocławia był awans w najnowszym rankingu </w:t>
      </w:r>
      <w:r w:rsidRPr="005373F4">
        <w:rPr>
          <w:i/>
          <w:iCs/>
        </w:rPr>
        <w:t xml:space="preserve">Globalization and World Cities 2020 (GaWC) </w:t>
      </w:r>
      <w:r w:rsidRPr="005373F4">
        <w:t xml:space="preserve">(awans w ramach kategorii gamma, z pozycji gamma- do pozycji gamma). </w:t>
      </w:r>
      <w:r w:rsidRPr="005373F4">
        <w:rPr>
          <w:b/>
        </w:rPr>
        <w:t xml:space="preserve">Pozycja Wrocławia w rankingu GaWC jest jednym z </w:t>
      </w:r>
      <w:r w:rsidRPr="005373F4">
        <w:rPr>
          <w:b/>
          <w:bCs/>
        </w:rPr>
        <w:t xml:space="preserve">dziesięciu wskaźników monitorujących wdrażanie </w:t>
      </w:r>
      <w:r w:rsidRPr="005373F4">
        <w:rPr>
          <w:b/>
        </w:rPr>
        <w:t>Strategii Wrocław 2030</w:t>
      </w:r>
      <w:r w:rsidRPr="005373F4">
        <w:t xml:space="preserve">. W rankingu </w:t>
      </w:r>
      <w:r w:rsidRPr="005373F4">
        <w:rPr>
          <w:i/>
          <w:iCs/>
        </w:rPr>
        <w:t>The World According to GaWC</w:t>
      </w:r>
      <w:r w:rsidRPr="005373F4">
        <w:t xml:space="preserve">, publikowanym od 20 lat przez brytyjski think tank Globalization and World Cities przy Loughborough University, miasta są kwalifikowane do kilku kategorii: alfa, beta, gamma, a także do dwóch kategorii o niższym znaczeniu: high sufficiency i sufficiency, czyli poziom wysoki </w:t>
      </w:r>
      <w:r w:rsidRPr="005373F4">
        <w:lastRenderedPageBreak/>
        <w:t>dostateczny i dostateczny. Ranking GaWC oparty jest na klasyfikacji miast w światowej gospodarce na podstawie występowania zaawansowanych usług biznesowych (</w:t>
      </w:r>
      <w:r w:rsidR="00C86701">
        <w:t>m.in.</w:t>
      </w:r>
      <w:r w:rsidRPr="005373F4">
        <w:t xml:space="preserve"> finansowych, księgowych, consultingowych, prawniczych, reklamowych). W 2020 r. Wrocław i Warszawa to najwyżej sklasyfikowane polskie miasta. Należy podkreślić, iż Wrocław został najwyżej ocenionym niestołecznym miastem Europy Środkowej.</w:t>
      </w:r>
    </w:p>
    <w:p w:rsidR="00D22597" w:rsidRPr="005373F4" w:rsidRDefault="00D22597" w:rsidP="00A63253">
      <w:pPr>
        <w:rPr>
          <w:szCs w:val="20"/>
        </w:rPr>
      </w:pPr>
    </w:p>
    <w:p w:rsidR="00B564D8" w:rsidRPr="005373F4" w:rsidRDefault="00D22597" w:rsidP="00A63253">
      <w:pPr>
        <w:rPr>
          <w:szCs w:val="20"/>
        </w:rPr>
      </w:pPr>
      <w:r w:rsidRPr="005373F4">
        <w:rPr>
          <w:szCs w:val="20"/>
        </w:rPr>
        <w:t>Wrocław i wybrane miasta polskie i zagraniczne w rankingu GaWC</w:t>
      </w:r>
      <w:r w:rsidR="00281E60">
        <w:rPr>
          <w:szCs w:val="20"/>
        </w:rPr>
        <w:t xml:space="preserve"> w latach 2016</w:t>
      </w:r>
      <w:r w:rsidR="00281E60">
        <w:t>, 2018, 2020</w:t>
      </w:r>
      <w:r w:rsidR="00B564D8" w:rsidRPr="00B564D8">
        <w:rPr>
          <w:szCs w:val="20"/>
        </w:rPr>
        <w:t xml:space="preserve"> </w:t>
      </w:r>
      <w:r w:rsidR="00B564D8">
        <w:rPr>
          <w:szCs w:val="20"/>
        </w:rPr>
        <w:t>(</w:t>
      </w:r>
      <w:r w:rsidR="00B564D8" w:rsidRPr="005373F4">
        <w:rPr>
          <w:szCs w:val="20"/>
        </w:rPr>
        <w:t>Źródło: GAWC</w:t>
      </w:r>
      <w:r w:rsidR="005F5361">
        <w:rPr>
          <w:szCs w:val="20"/>
        </w:rPr>
        <w:t>)</w:t>
      </w:r>
    </w:p>
    <w:tbl>
      <w:tblPr>
        <w:tblStyle w:val="Tabela-Siatka"/>
        <w:tblW w:w="0" w:type="auto"/>
        <w:tblLook w:val="04A0"/>
      </w:tblPr>
      <w:tblGrid>
        <w:gridCol w:w="2434"/>
        <w:gridCol w:w="2434"/>
        <w:gridCol w:w="2434"/>
        <w:gridCol w:w="2434"/>
      </w:tblGrid>
      <w:tr w:rsidR="000C31FF" w:rsidRPr="00D473A0" w:rsidTr="00D473A0">
        <w:trPr>
          <w:tblHeader/>
        </w:trPr>
        <w:tc>
          <w:tcPr>
            <w:tcW w:w="2434" w:type="dxa"/>
          </w:tcPr>
          <w:p w:rsidR="000C31FF" w:rsidRPr="00D473A0" w:rsidRDefault="000C31FF" w:rsidP="00A63253">
            <w:pPr>
              <w:spacing w:line="276" w:lineRule="auto"/>
              <w:rPr>
                <w:szCs w:val="20"/>
              </w:rPr>
            </w:pPr>
            <w:r w:rsidRPr="00D473A0">
              <w:rPr>
                <w:szCs w:val="20"/>
              </w:rPr>
              <w:t>grupa</w:t>
            </w:r>
          </w:p>
        </w:tc>
        <w:tc>
          <w:tcPr>
            <w:tcW w:w="2434" w:type="dxa"/>
          </w:tcPr>
          <w:p w:rsidR="000C31FF" w:rsidRPr="00D473A0" w:rsidRDefault="000C31FF" w:rsidP="00A63253">
            <w:pPr>
              <w:spacing w:line="276" w:lineRule="auto"/>
              <w:rPr>
                <w:szCs w:val="20"/>
              </w:rPr>
            </w:pPr>
            <w:r w:rsidRPr="00D473A0">
              <w:rPr>
                <w:szCs w:val="20"/>
              </w:rPr>
              <w:t>2016</w:t>
            </w:r>
          </w:p>
        </w:tc>
        <w:tc>
          <w:tcPr>
            <w:tcW w:w="2434" w:type="dxa"/>
          </w:tcPr>
          <w:p w:rsidR="000C31FF" w:rsidRPr="00D473A0" w:rsidRDefault="000C31FF" w:rsidP="00A63253">
            <w:pPr>
              <w:spacing w:line="276" w:lineRule="auto"/>
              <w:rPr>
                <w:szCs w:val="20"/>
              </w:rPr>
            </w:pPr>
            <w:r w:rsidRPr="00D473A0">
              <w:rPr>
                <w:szCs w:val="20"/>
              </w:rPr>
              <w:t>2018</w:t>
            </w:r>
          </w:p>
        </w:tc>
        <w:tc>
          <w:tcPr>
            <w:tcW w:w="2434" w:type="dxa"/>
          </w:tcPr>
          <w:p w:rsidR="000C31FF" w:rsidRPr="00D473A0" w:rsidRDefault="000C31FF" w:rsidP="00A63253">
            <w:pPr>
              <w:spacing w:line="276" w:lineRule="auto"/>
              <w:rPr>
                <w:szCs w:val="20"/>
              </w:rPr>
            </w:pPr>
            <w:r w:rsidRPr="00D473A0">
              <w:rPr>
                <w:szCs w:val="20"/>
              </w:rPr>
              <w:t>2020</w:t>
            </w: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Alpha</w:t>
            </w:r>
          </w:p>
        </w:tc>
        <w:tc>
          <w:tcPr>
            <w:tcW w:w="2434" w:type="dxa"/>
          </w:tcPr>
          <w:p w:rsidR="00B564D8" w:rsidRPr="00D473A0" w:rsidRDefault="00B564D8" w:rsidP="00A63253">
            <w:pPr>
              <w:spacing w:line="276" w:lineRule="auto"/>
              <w:rPr>
                <w:szCs w:val="20"/>
              </w:rPr>
            </w:pPr>
            <w:r w:rsidRPr="00D473A0">
              <w:rPr>
                <w:szCs w:val="20"/>
              </w:rPr>
              <w:t>Warszawa</w:t>
            </w:r>
          </w:p>
        </w:tc>
        <w:tc>
          <w:tcPr>
            <w:tcW w:w="2434" w:type="dxa"/>
          </w:tcPr>
          <w:p w:rsidR="00B564D8" w:rsidRPr="00D473A0" w:rsidRDefault="00B564D8" w:rsidP="00A63253">
            <w:pPr>
              <w:spacing w:line="276" w:lineRule="auto"/>
              <w:rPr>
                <w:szCs w:val="20"/>
              </w:rPr>
            </w:pPr>
            <w:r w:rsidRPr="00D473A0">
              <w:rPr>
                <w:szCs w:val="20"/>
              </w:rPr>
              <w:t>Warszawa</w:t>
            </w:r>
          </w:p>
        </w:tc>
        <w:tc>
          <w:tcPr>
            <w:tcW w:w="2434" w:type="dxa"/>
          </w:tcPr>
          <w:p w:rsidR="00B564D8" w:rsidRPr="00D473A0" w:rsidRDefault="00B564D8" w:rsidP="00A63253">
            <w:pPr>
              <w:spacing w:line="276" w:lineRule="auto"/>
              <w:rPr>
                <w:szCs w:val="20"/>
              </w:rPr>
            </w:pP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Alpha-</w:t>
            </w:r>
          </w:p>
        </w:tc>
        <w:tc>
          <w:tcPr>
            <w:tcW w:w="2434" w:type="dxa"/>
          </w:tcPr>
          <w:p w:rsidR="00B564D8" w:rsidRPr="00D473A0" w:rsidRDefault="00B564D8" w:rsidP="00A63253">
            <w:pPr>
              <w:spacing w:line="276" w:lineRule="auto"/>
              <w:rPr>
                <w:szCs w:val="20"/>
              </w:rPr>
            </w:pPr>
            <w:r w:rsidRPr="00D473A0">
              <w:rPr>
                <w:szCs w:val="20"/>
              </w:rPr>
              <w:t>Barcelona</w:t>
            </w:r>
          </w:p>
        </w:tc>
        <w:tc>
          <w:tcPr>
            <w:tcW w:w="2434" w:type="dxa"/>
          </w:tcPr>
          <w:p w:rsidR="00B564D8" w:rsidRPr="00D473A0" w:rsidRDefault="00B564D8" w:rsidP="00A63253">
            <w:pPr>
              <w:spacing w:line="276" w:lineRule="auto"/>
              <w:rPr>
                <w:szCs w:val="20"/>
              </w:rPr>
            </w:pPr>
            <w:r w:rsidRPr="00D473A0">
              <w:rPr>
                <w:szCs w:val="20"/>
              </w:rPr>
              <w:t>Barcelona</w:t>
            </w:r>
          </w:p>
        </w:tc>
        <w:tc>
          <w:tcPr>
            <w:tcW w:w="2434" w:type="dxa"/>
          </w:tcPr>
          <w:p w:rsidR="00B564D8" w:rsidRPr="00D473A0" w:rsidRDefault="00B564D8" w:rsidP="00A63253">
            <w:pPr>
              <w:spacing w:line="276" w:lineRule="auto"/>
              <w:rPr>
                <w:szCs w:val="20"/>
              </w:rPr>
            </w:pPr>
            <w:r w:rsidRPr="00D473A0">
              <w:rPr>
                <w:szCs w:val="20"/>
              </w:rPr>
              <w:t>Warszawa</w:t>
            </w: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Beta+</w:t>
            </w: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r w:rsidRPr="00D473A0">
              <w:rPr>
                <w:szCs w:val="20"/>
              </w:rPr>
              <w:t>Barcelona</w:t>
            </w: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Beta</w:t>
            </w: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Beta-</w:t>
            </w: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Gamma+</w:t>
            </w: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Gamma</w:t>
            </w: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r w:rsidRPr="00D473A0">
              <w:rPr>
                <w:szCs w:val="20"/>
              </w:rPr>
              <w:t>Wrocław</w:t>
            </w: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Gamma-</w:t>
            </w:r>
          </w:p>
        </w:tc>
        <w:tc>
          <w:tcPr>
            <w:tcW w:w="2434" w:type="dxa"/>
          </w:tcPr>
          <w:p w:rsidR="00B564D8" w:rsidRPr="00D473A0" w:rsidRDefault="00B564D8" w:rsidP="00A63253">
            <w:pPr>
              <w:spacing w:line="276" w:lineRule="auto"/>
              <w:rPr>
                <w:szCs w:val="20"/>
              </w:rPr>
            </w:pPr>
            <w:r w:rsidRPr="00D473A0">
              <w:rPr>
                <w:szCs w:val="20"/>
              </w:rPr>
              <w:t>Wrocław</w:t>
            </w:r>
          </w:p>
          <w:p w:rsidR="00B564D8" w:rsidRPr="00D473A0" w:rsidRDefault="00B564D8" w:rsidP="00A63253">
            <w:pPr>
              <w:spacing w:line="276" w:lineRule="auto"/>
              <w:rPr>
                <w:szCs w:val="20"/>
              </w:rPr>
            </w:pPr>
            <w:r w:rsidRPr="00D473A0">
              <w:rPr>
                <w:szCs w:val="20"/>
              </w:rPr>
              <w:t>Lipsk</w:t>
            </w:r>
          </w:p>
          <w:p w:rsidR="00B564D8" w:rsidRPr="00D473A0" w:rsidRDefault="00B564D8" w:rsidP="00A63253">
            <w:pPr>
              <w:spacing w:line="276" w:lineRule="auto"/>
              <w:rPr>
                <w:szCs w:val="20"/>
              </w:rPr>
            </w:pPr>
            <w:r w:rsidRPr="00D473A0">
              <w:rPr>
                <w:szCs w:val="20"/>
              </w:rPr>
              <w:t>Drezno</w:t>
            </w:r>
          </w:p>
        </w:tc>
        <w:tc>
          <w:tcPr>
            <w:tcW w:w="2434" w:type="dxa"/>
          </w:tcPr>
          <w:p w:rsidR="00B564D8" w:rsidRPr="00D473A0" w:rsidRDefault="00B564D8" w:rsidP="00A63253">
            <w:pPr>
              <w:spacing w:line="276" w:lineRule="auto"/>
              <w:rPr>
                <w:szCs w:val="20"/>
              </w:rPr>
            </w:pPr>
            <w:r w:rsidRPr="00D473A0">
              <w:rPr>
                <w:szCs w:val="20"/>
              </w:rPr>
              <w:t>Wrocław</w:t>
            </w:r>
          </w:p>
          <w:p w:rsidR="00B564D8" w:rsidRPr="00D473A0" w:rsidRDefault="00B564D8" w:rsidP="00A63253">
            <w:pPr>
              <w:spacing w:line="276" w:lineRule="auto"/>
              <w:rPr>
                <w:szCs w:val="20"/>
              </w:rPr>
            </w:pPr>
            <w:r w:rsidRPr="00D473A0">
              <w:rPr>
                <w:szCs w:val="20"/>
              </w:rPr>
              <w:t>Poznań</w:t>
            </w:r>
          </w:p>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r w:rsidRPr="00D473A0">
              <w:rPr>
                <w:szCs w:val="20"/>
              </w:rPr>
              <w:t>Poznań</w:t>
            </w:r>
          </w:p>
          <w:p w:rsidR="00B564D8" w:rsidRPr="00D473A0" w:rsidRDefault="00B564D8" w:rsidP="00A63253">
            <w:pPr>
              <w:spacing w:line="276" w:lineRule="auto"/>
              <w:rPr>
                <w:szCs w:val="20"/>
              </w:rPr>
            </w:pPr>
            <w:r w:rsidRPr="00D473A0">
              <w:rPr>
                <w:szCs w:val="20"/>
              </w:rPr>
              <w:t>Katowice</w:t>
            </w:r>
          </w:p>
          <w:p w:rsidR="00B564D8" w:rsidRPr="00D473A0" w:rsidRDefault="00B564D8" w:rsidP="00A63253">
            <w:pPr>
              <w:spacing w:line="276" w:lineRule="auto"/>
              <w:rPr>
                <w:szCs w:val="20"/>
              </w:rPr>
            </w:pP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High sufficiency</w:t>
            </w:r>
          </w:p>
        </w:tc>
        <w:tc>
          <w:tcPr>
            <w:tcW w:w="2434" w:type="dxa"/>
          </w:tcPr>
          <w:p w:rsidR="00B564D8" w:rsidRPr="00D473A0" w:rsidRDefault="00B564D8" w:rsidP="00A63253">
            <w:pPr>
              <w:spacing w:line="276" w:lineRule="auto"/>
              <w:rPr>
                <w:szCs w:val="20"/>
              </w:rPr>
            </w:pPr>
            <w:r w:rsidRPr="00D473A0">
              <w:rPr>
                <w:szCs w:val="20"/>
              </w:rPr>
              <w:t>Poznań</w:t>
            </w:r>
          </w:p>
          <w:p w:rsidR="00B564D8" w:rsidRPr="00D473A0" w:rsidRDefault="00B564D8" w:rsidP="00A63253">
            <w:pPr>
              <w:spacing w:line="276" w:lineRule="auto"/>
              <w:rPr>
                <w:szCs w:val="20"/>
              </w:rPr>
            </w:pPr>
            <w:r w:rsidRPr="00D473A0">
              <w:rPr>
                <w:szCs w:val="20"/>
              </w:rPr>
              <w:t>Kraków</w:t>
            </w:r>
          </w:p>
        </w:tc>
        <w:tc>
          <w:tcPr>
            <w:tcW w:w="2434" w:type="dxa"/>
          </w:tcPr>
          <w:p w:rsidR="00B564D8" w:rsidRPr="00D473A0" w:rsidRDefault="00B564D8" w:rsidP="00A63253">
            <w:pPr>
              <w:spacing w:line="276" w:lineRule="auto"/>
              <w:rPr>
                <w:szCs w:val="20"/>
              </w:rPr>
            </w:pPr>
          </w:p>
        </w:tc>
        <w:tc>
          <w:tcPr>
            <w:tcW w:w="2434" w:type="dxa"/>
          </w:tcPr>
          <w:p w:rsidR="00B564D8" w:rsidRPr="00D473A0" w:rsidRDefault="00B564D8" w:rsidP="00A63253">
            <w:pPr>
              <w:spacing w:line="276" w:lineRule="auto"/>
              <w:rPr>
                <w:szCs w:val="20"/>
              </w:rPr>
            </w:pPr>
            <w:r w:rsidRPr="00D473A0">
              <w:rPr>
                <w:szCs w:val="20"/>
              </w:rPr>
              <w:t>Kraków</w:t>
            </w:r>
          </w:p>
        </w:tc>
      </w:tr>
      <w:tr w:rsidR="00B564D8" w:rsidRPr="00D473A0" w:rsidTr="00D473A0">
        <w:tc>
          <w:tcPr>
            <w:tcW w:w="2434" w:type="dxa"/>
          </w:tcPr>
          <w:p w:rsidR="00B564D8" w:rsidRPr="00D473A0" w:rsidRDefault="00B564D8" w:rsidP="00A63253">
            <w:pPr>
              <w:spacing w:line="276" w:lineRule="auto"/>
              <w:rPr>
                <w:szCs w:val="20"/>
              </w:rPr>
            </w:pPr>
            <w:r w:rsidRPr="00D473A0">
              <w:rPr>
                <w:szCs w:val="20"/>
              </w:rPr>
              <w:t>Sufficiency</w:t>
            </w:r>
          </w:p>
        </w:tc>
        <w:tc>
          <w:tcPr>
            <w:tcW w:w="2434" w:type="dxa"/>
          </w:tcPr>
          <w:p w:rsidR="00B564D8" w:rsidRPr="00D473A0" w:rsidRDefault="00B564D8" w:rsidP="00A63253">
            <w:pPr>
              <w:spacing w:line="276" w:lineRule="auto"/>
              <w:rPr>
                <w:szCs w:val="20"/>
              </w:rPr>
            </w:pPr>
            <w:r w:rsidRPr="00D473A0">
              <w:rPr>
                <w:szCs w:val="20"/>
              </w:rPr>
              <w:t xml:space="preserve">Katowice </w:t>
            </w:r>
          </w:p>
          <w:p w:rsidR="00B564D8" w:rsidRPr="00D473A0" w:rsidRDefault="00B564D8" w:rsidP="00A63253">
            <w:pPr>
              <w:spacing w:line="276" w:lineRule="auto"/>
              <w:rPr>
                <w:szCs w:val="20"/>
              </w:rPr>
            </w:pPr>
            <w:r w:rsidRPr="00D473A0">
              <w:rPr>
                <w:szCs w:val="20"/>
              </w:rPr>
              <w:t>Łódź</w:t>
            </w:r>
          </w:p>
        </w:tc>
        <w:tc>
          <w:tcPr>
            <w:tcW w:w="2434" w:type="dxa"/>
          </w:tcPr>
          <w:p w:rsidR="00B564D8" w:rsidRPr="00D473A0" w:rsidRDefault="00B564D8" w:rsidP="00A63253">
            <w:pPr>
              <w:spacing w:line="276" w:lineRule="auto"/>
              <w:rPr>
                <w:szCs w:val="20"/>
              </w:rPr>
            </w:pPr>
            <w:r w:rsidRPr="00D473A0">
              <w:rPr>
                <w:szCs w:val="20"/>
              </w:rPr>
              <w:t xml:space="preserve">Kraków Katowice </w:t>
            </w:r>
          </w:p>
          <w:p w:rsidR="00B564D8" w:rsidRPr="00D473A0" w:rsidRDefault="00B564D8" w:rsidP="00A63253">
            <w:pPr>
              <w:spacing w:line="276" w:lineRule="auto"/>
              <w:rPr>
                <w:szCs w:val="20"/>
              </w:rPr>
            </w:pPr>
            <w:r w:rsidRPr="00D473A0">
              <w:rPr>
                <w:szCs w:val="20"/>
              </w:rPr>
              <w:t>Łódź</w:t>
            </w:r>
          </w:p>
          <w:p w:rsidR="00B564D8" w:rsidRPr="00D473A0" w:rsidRDefault="00B564D8" w:rsidP="00A63253">
            <w:pPr>
              <w:spacing w:line="276" w:lineRule="auto"/>
              <w:rPr>
                <w:szCs w:val="20"/>
              </w:rPr>
            </w:pPr>
            <w:r w:rsidRPr="00D473A0">
              <w:rPr>
                <w:szCs w:val="20"/>
              </w:rPr>
              <w:t>Drezno</w:t>
            </w:r>
          </w:p>
          <w:p w:rsidR="00B564D8" w:rsidRPr="00D473A0" w:rsidRDefault="00B564D8" w:rsidP="00A63253">
            <w:pPr>
              <w:spacing w:line="276" w:lineRule="auto"/>
              <w:rPr>
                <w:szCs w:val="20"/>
              </w:rPr>
            </w:pPr>
            <w:r w:rsidRPr="00D473A0">
              <w:rPr>
                <w:szCs w:val="20"/>
              </w:rPr>
              <w:t>Lipsk</w:t>
            </w:r>
          </w:p>
        </w:tc>
        <w:tc>
          <w:tcPr>
            <w:tcW w:w="2434" w:type="dxa"/>
          </w:tcPr>
          <w:p w:rsidR="00B564D8" w:rsidRPr="00D473A0" w:rsidRDefault="00B564D8" w:rsidP="00A63253">
            <w:pPr>
              <w:spacing w:line="276" w:lineRule="auto"/>
              <w:rPr>
                <w:szCs w:val="20"/>
              </w:rPr>
            </w:pPr>
            <w:r w:rsidRPr="00D473A0">
              <w:rPr>
                <w:szCs w:val="20"/>
              </w:rPr>
              <w:t>Lipsk</w:t>
            </w:r>
          </w:p>
          <w:p w:rsidR="00B564D8" w:rsidRPr="00D473A0" w:rsidRDefault="00B564D8" w:rsidP="00A63253">
            <w:pPr>
              <w:spacing w:line="276" w:lineRule="auto"/>
              <w:rPr>
                <w:szCs w:val="20"/>
              </w:rPr>
            </w:pPr>
            <w:r w:rsidRPr="00D473A0">
              <w:rPr>
                <w:szCs w:val="20"/>
              </w:rPr>
              <w:t>Drezno</w:t>
            </w:r>
          </w:p>
          <w:p w:rsidR="00B564D8" w:rsidRPr="00D473A0" w:rsidRDefault="00B564D8" w:rsidP="00A63253">
            <w:pPr>
              <w:spacing w:line="276" w:lineRule="auto"/>
              <w:rPr>
                <w:szCs w:val="20"/>
              </w:rPr>
            </w:pPr>
            <w:r w:rsidRPr="00D473A0">
              <w:rPr>
                <w:szCs w:val="20"/>
              </w:rPr>
              <w:t>Łódź</w:t>
            </w:r>
          </w:p>
          <w:p w:rsidR="00B564D8" w:rsidRPr="00D473A0" w:rsidRDefault="00B564D8" w:rsidP="00A63253">
            <w:pPr>
              <w:spacing w:line="276" w:lineRule="auto"/>
              <w:rPr>
                <w:szCs w:val="20"/>
              </w:rPr>
            </w:pPr>
          </w:p>
        </w:tc>
      </w:tr>
    </w:tbl>
    <w:p w:rsidR="00D22597" w:rsidRPr="005373F4" w:rsidRDefault="00D22597" w:rsidP="00A63253">
      <w:pPr>
        <w:rPr>
          <w:szCs w:val="20"/>
        </w:rPr>
      </w:pPr>
      <w:r w:rsidRPr="005373F4">
        <w:rPr>
          <w:szCs w:val="20"/>
        </w:rPr>
        <w:t>W grupach Alpha++ oraz Alpha+ plasują się największe metropolie</w:t>
      </w:r>
    </w:p>
    <w:p w:rsidR="00D22597" w:rsidRPr="005373F4" w:rsidRDefault="00D22597" w:rsidP="00A63253">
      <w:pPr>
        <w:rPr>
          <w:szCs w:val="20"/>
        </w:rPr>
      </w:pPr>
    </w:p>
    <w:p w:rsidR="00D473A0" w:rsidRDefault="00D473A0" w:rsidP="00A63253">
      <w:pPr>
        <w:pStyle w:val="Nagwek3"/>
      </w:pPr>
    </w:p>
    <w:p w:rsidR="00D22597" w:rsidRPr="005373F4" w:rsidRDefault="00D22597" w:rsidP="00A63253">
      <w:pPr>
        <w:pStyle w:val="Nagwek3"/>
      </w:pPr>
      <w:r w:rsidRPr="005373F4">
        <w:t>PRODUKT KRAJOWY BRUTTO</w:t>
      </w:r>
    </w:p>
    <w:p w:rsidR="00D22597" w:rsidRPr="005373F4" w:rsidRDefault="00D22597" w:rsidP="00A63253">
      <w:pPr>
        <w:rPr>
          <w:szCs w:val="20"/>
        </w:rPr>
      </w:pPr>
      <w:r w:rsidRPr="005373F4">
        <w:rPr>
          <w:szCs w:val="20"/>
        </w:rPr>
        <w:t>Według danych GUS za 2018 r. produkt krajowy brutto (PKB) dla największych miast polskich wzrósł w stosunku do roku 2017.</w:t>
      </w:r>
    </w:p>
    <w:p w:rsidR="00D22597" w:rsidRPr="005373F4" w:rsidRDefault="00D22597" w:rsidP="00A63253">
      <w:pPr>
        <w:rPr>
          <w:szCs w:val="20"/>
        </w:rPr>
      </w:pPr>
      <w:r w:rsidRPr="005373F4">
        <w:rPr>
          <w:szCs w:val="20"/>
        </w:rPr>
        <w:t>W 2018 r. Wrocław był trzecim miastem w Polsce z najwyższym PKB (po Warszawie i Krakowie), a także trzecim pod względem wskaźnika PKB na 1 mieszkańca (po Warszawie i Poznaniu).</w:t>
      </w:r>
    </w:p>
    <w:p w:rsidR="00D22597" w:rsidRPr="005373F4" w:rsidRDefault="00D22597" w:rsidP="00A63253">
      <w:pPr>
        <w:rPr>
          <w:szCs w:val="20"/>
        </w:rPr>
      </w:pPr>
    </w:p>
    <w:p w:rsidR="00D22597" w:rsidRDefault="00D22597" w:rsidP="00A63253">
      <w:pPr>
        <w:rPr>
          <w:szCs w:val="20"/>
        </w:rPr>
      </w:pPr>
      <w:r w:rsidRPr="005373F4">
        <w:rPr>
          <w:szCs w:val="20"/>
        </w:rPr>
        <w:t xml:space="preserve">Produkt krajowy brutto w wybranych miastach </w:t>
      </w:r>
      <w:r w:rsidR="003F04BC">
        <w:rPr>
          <w:szCs w:val="20"/>
        </w:rPr>
        <w:t xml:space="preserve">w Polsce </w:t>
      </w:r>
      <w:r w:rsidRPr="005373F4">
        <w:rPr>
          <w:szCs w:val="20"/>
        </w:rPr>
        <w:t xml:space="preserve">w </w:t>
      </w:r>
      <w:r w:rsidR="003F04BC">
        <w:rPr>
          <w:szCs w:val="20"/>
        </w:rPr>
        <w:t xml:space="preserve">latach </w:t>
      </w:r>
      <w:r w:rsidRPr="005373F4">
        <w:rPr>
          <w:szCs w:val="20"/>
        </w:rPr>
        <w:t>2017</w:t>
      </w:r>
      <w:r w:rsidR="00281E60" w:rsidRPr="005373F4">
        <w:t>−</w:t>
      </w:r>
      <w:r w:rsidRPr="005373F4">
        <w:rPr>
          <w:szCs w:val="20"/>
        </w:rPr>
        <w:t>2018 r.</w:t>
      </w:r>
      <w:r w:rsidR="00790F26">
        <w:rPr>
          <w:szCs w:val="20"/>
        </w:rPr>
        <w:t xml:space="preserve"> (Źródło: GUS)</w:t>
      </w:r>
    </w:p>
    <w:p w:rsidR="005F5361" w:rsidRDefault="005F5361" w:rsidP="00A63253">
      <w:pPr>
        <w:rPr>
          <w:szCs w:val="20"/>
        </w:rPr>
      </w:pPr>
      <w:r>
        <w:rPr>
          <w:szCs w:val="20"/>
        </w:rPr>
        <w:t xml:space="preserve">Produkt krajowy brutto w mln zł </w:t>
      </w:r>
      <w:r w:rsidR="002461F6">
        <w:rPr>
          <w:szCs w:val="20"/>
        </w:rPr>
        <w:t>w 2017 r. wynosi w:</w:t>
      </w:r>
    </w:p>
    <w:p w:rsidR="002461F6" w:rsidRDefault="002461F6" w:rsidP="00A63253">
      <w:pPr>
        <w:rPr>
          <w:szCs w:val="20"/>
        </w:rPr>
      </w:pPr>
      <w:r>
        <w:rPr>
          <w:szCs w:val="20"/>
        </w:rPr>
        <w:t xml:space="preserve">Warszawie </w:t>
      </w:r>
      <w:r w:rsidR="00C530FE">
        <w:rPr>
          <w:szCs w:val="20"/>
        </w:rPr>
        <w:t xml:space="preserve">- </w:t>
      </w:r>
      <w:r>
        <w:rPr>
          <w:szCs w:val="20"/>
        </w:rPr>
        <w:t>269</w:t>
      </w:r>
      <w:r w:rsidR="00C530FE">
        <w:rPr>
          <w:szCs w:val="20"/>
        </w:rPr>
        <w:t> </w:t>
      </w:r>
      <w:r>
        <w:rPr>
          <w:szCs w:val="20"/>
        </w:rPr>
        <w:t>964,</w:t>
      </w:r>
    </w:p>
    <w:p w:rsidR="00C530FE" w:rsidRDefault="00C530FE" w:rsidP="00A63253">
      <w:pPr>
        <w:rPr>
          <w:szCs w:val="20"/>
        </w:rPr>
      </w:pPr>
      <w:r>
        <w:rPr>
          <w:szCs w:val="20"/>
        </w:rPr>
        <w:t>Krakowie - 66 487,</w:t>
      </w:r>
    </w:p>
    <w:p w:rsidR="00C530FE" w:rsidRDefault="00C530FE" w:rsidP="00A63253">
      <w:pPr>
        <w:rPr>
          <w:szCs w:val="20"/>
        </w:rPr>
      </w:pPr>
      <w:r>
        <w:rPr>
          <w:szCs w:val="20"/>
        </w:rPr>
        <w:t>Wrocławiu - 55 517,</w:t>
      </w:r>
    </w:p>
    <w:p w:rsidR="00C530FE" w:rsidRDefault="00C530FE" w:rsidP="00A63253">
      <w:pPr>
        <w:rPr>
          <w:szCs w:val="20"/>
        </w:rPr>
      </w:pPr>
      <w:r>
        <w:rPr>
          <w:szCs w:val="20"/>
        </w:rPr>
        <w:t>Poznaniu - 55 767,</w:t>
      </w:r>
    </w:p>
    <w:p w:rsidR="00C530FE" w:rsidRDefault="00C530FE" w:rsidP="00A63253">
      <w:pPr>
        <w:rPr>
          <w:szCs w:val="20"/>
        </w:rPr>
      </w:pPr>
      <w:r>
        <w:rPr>
          <w:szCs w:val="20"/>
        </w:rPr>
        <w:t>Łodzi - 44 452,</w:t>
      </w:r>
    </w:p>
    <w:p w:rsidR="00C530FE" w:rsidRDefault="00C530FE" w:rsidP="00A63253">
      <w:pPr>
        <w:rPr>
          <w:szCs w:val="20"/>
        </w:rPr>
      </w:pPr>
      <w:r>
        <w:rPr>
          <w:szCs w:val="20"/>
        </w:rPr>
        <w:t>Szczecinie – 24</w:t>
      </w:r>
      <w:r w:rsidR="00581730">
        <w:rPr>
          <w:szCs w:val="20"/>
        </w:rPr>
        <w:t> </w:t>
      </w:r>
      <w:r>
        <w:rPr>
          <w:szCs w:val="20"/>
        </w:rPr>
        <w:t>657</w:t>
      </w:r>
      <w:r w:rsidR="00581730">
        <w:rPr>
          <w:szCs w:val="20"/>
        </w:rPr>
        <w:t>;</w:t>
      </w:r>
    </w:p>
    <w:p w:rsidR="00C530FE" w:rsidRDefault="00C530FE" w:rsidP="00A63253">
      <w:pPr>
        <w:rPr>
          <w:szCs w:val="20"/>
        </w:rPr>
      </w:pPr>
      <w:r>
        <w:rPr>
          <w:szCs w:val="20"/>
        </w:rPr>
        <w:t>Produkt krajowy brutto w mln zł w 2018 r. wynosi w:</w:t>
      </w:r>
    </w:p>
    <w:p w:rsidR="00C530FE" w:rsidRDefault="00C530FE" w:rsidP="00A63253">
      <w:pPr>
        <w:rPr>
          <w:szCs w:val="20"/>
        </w:rPr>
      </w:pPr>
      <w:r>
        <w:rPr>
          <w:szCs w:val="20"/>
        </w:rPr>
        <w:t>Warszawie – 289 091,</w:t>
      </w:r>
    </w:p>
    <w:p w:rsidR="00C530FE" w:rsidRDefault="00C530FE" w:rsidP="00A63253">
      <w:pPr>
        <w:rPr>
          <w:szCs w:val="20"/>
        </w:rPr>
      </w:pPr>
      <w:r>
        <w:rPr>
          <w:szCs w:val="20"/>
        </w:rPr>
        <w:t>Krakowie – 72 143,</w:t>
      </w:r>
    </w:p>
    <w:p w:rsidR="00C530FE" w:rsidRDefault="00C530FE" w:rsidP="00A63253">
      <w:pPr>
        <w:rPr>
          <w:szCs w:val="20"/>
        </w:rPr>
      </w:pPr>
      <w:r>
        <w:rPr>
          <w:szCs w:val="20"/>
        </w:rPr>
        <w:t>Wrocławiu – 60 329,</w:t>
      </w:r>
    </w:p>
    <w:p w:rsidR="00C530FE" w:rsidRDefault="00C530FE" w:rsidP="00A63253">
      <w:pPr>
        <w:rPr>
          <w:szCs w:val="20"/>
        </w:rPr>
      </w:pPr>
      <w:r>
        <w:rPr>
          <w:szCs w:val="20"/>
        </w:rPr>
        <w:t>Poznaniu – 58 207,</w:t>
      </w:r>
    </w:p>
    <w:p w:rsidR="00C530FE" w:rsidRDefault="00C530FE" w:rsidP="00A63253">
      <w:pPr>
        <w:rPr>
          <w:szCs w:val="20"/>
        </w:rPr>
      </w:pPr>
      <w:r>
        <w:rPr>
          <w:szCs w:val="20"/>
        </w:rPr>
        <w:t>Łodzi – 48 721,</w:t>
      </w:r>
    </w:p>
    <w:p w:rsidR="00C530FE" w:rsidRDefault="00C530FE" w:rsidP="00A63253">
      <w:pPr>
        <w:rPr>
          <w:szCs w:val="20"/>
        </w:rPr>
      </w:pPr>
      <w:r>
        <w:rPr>
          <w:szCs w:val="20"/>
        </w:rPr>
        <w:t>Szczecinie – 26</w:t>
      </w:r>
      <w:r w:rsidR="00581730">
        <w:rPr>
          <w:szCs w:val="20"/>
        </w:rPr>
        <w:t> </w:t>
      </w:r>
      <w:r>
        <w:rPr>
          <w:szCs w:val="20"/>
        </w:rPr>
        <w:t>434</w:t>
      </w:r>
      <w:r w:rsidR="00581730">
        <w:rPr>
          <w:szCs w:val="20"/>
        </w:rPr>
        <w:t>;</w:t>
      </w:r>
    </w:p>
    <w:p w:rsidR="00C530FE" w:rsidRDefault="00C530FE" w:rsidP="00A63253">
      <w:pPr>
        <w:rPr>
          <w:szCs w:val="20"/>
        </w:rPr>
      </w:pPr>
      <w:r>
        <w:rPr>
          <w:szCs w:val="20"/>
        </w:rPr>
        <w:lastRenderedPageBreak/>
        <w:t xml:space="preserve">Produkt krajowy brutto </w:t>
      </w:r>
      <w:r w:rsidR="002C6AAC">
        <w:rPr>
          <w:szCs w:val="20"/>
        </w:rPr>
        <w:t>na jednego mieszkańca</w:t>
      </w:r>
      <w:r>
        <w:rPr>
          <w:szCs w:val="20"/>
        </w:rPr>
        <w:t xml:space="preserve"> w 2017 r. </w:t>
      </w:r>
      <w:r w:rsidR="002C6AAC">
        <w:rPr>
          <w:szCs w:val="20"/>
        </w:rPr>
        <w:t xml:space="preserve">w zł </w:t>
      </w:r>
      <w:r>
        <w:rPr>
          <w:szCs w:val="20"/>
        </w:rPr>
        <w:t>wynosi w:</w:t>
      </w:r>
    </w:p>
    <w:p w:rsidR="002C6AAC" w:rsidRDefault="002C6AAC" w:rsidP="00A63253">
      <w:pPr>
        <w:rPr>
          <w:szCs w:val="20"/>
        </w:rPr>
      </w:pPr>
      <w:r>
        <w:rPr>
          <w:szCs w:val="20"/>
        </w:rPr>
        <w:t>Warszawie – 153 550,</w:t>
      </w:r>
    </w:p>
    <w:p w:rsidR="002C6AAC" w:rsidRDefault="002C6AAC" w:rsidP="00A63253">
      <w:pPr>
        <w:rPr>
          <w:szCs w:val="20"/>
        </w:rPr>
      </w:pPr>
      <w:r>
        <w:rPr>
          <w:szCs w:val="20"/>
        </w:rPr>
        <w:t xml:space="preserve">Krakowie – </w:t>
      </w:r>
      <w:r w:rsidR="00581730">
        <w:rPr>
          <w:szCs w:val="20"/>
        </w:rPr>
        <w:t>86 715</w:t>
      </w:r>
      <w:r>
        <w:rPr>
          <w:szCs w:val="20"/>
        </w:rPr>
        <w:t>,</w:t>
      </w:r>
    </w:p>
    <w:p w:rsidR="002C6AAC" w:rsidRDefault="002C6AAC" w:rsidP="00A63253">
      <w:pPr>
        <w:rPr>
          <w:szCs w:val="20"/>
        </w:rPr>
      </w:pPr>
      <w:r>
        <w:rPr>
          <w:szCs w:val="20"/>
        </w:rPr>
        <w:t xml:space="preserve">Wrocławiu – </w:t>
      </w:r>
      <w:r w:rsidR="00581730">
        <w:rPr>
          <w:szCs w:val="20"/>
        </w:rPr>
        <w:t>86 968</w:t>
      </w:r>
      <w:r>
        <w:rPr>
          <w:szCs w:val="20"/>
        </w:rPr>
        <w:t>,</w:t>
      </w:r>
    </w:p>
    <w:p w:rsidR="002C6AAC" w:rsidRDefault="002C6AAC" w:rsidP="00A63253">
      <w:pPr>
        <w:rPr>
          <w:szCs w:val="20"/>
        </w:rPr>
      </w:pPr>
      <w:r>
        <w:rPr>
          <w:szCs w:val="20"/>
        </w:rPr>
        <w:t xml:space="preserve">Poznaniu – </w:t>
      </w:r>
      <w:r w:rsidR="00581730">
        <w:rPr>
          <w:szCs w:val="20"/>
        </w:rPr>
        <w:t>103 359</w:t>
      </w:r>
      <w:r>
        <w:rPr>
          <w:szCs w:val="20"/>
        </w:rPr>
        <w:t>,</w:t>
      </w:r>
    </w:p>
    <w:p w:rsidR="002C6AAC" w:rsidRDefault="002C6AAC" w:rsidP="00A63253">
      <w:pPr>
        <w:rPr>
          <w:szCs w:val="20"/>
        </w:rPr>
      </w:pPr>
      <w:r>
        <w:rPr>
          <w:szCs w:val="20"/>
        </w:rPr>
        <w:t xml:space="preserve">Łodzi – </w:t>
      </w:r>
      <w:r w:rsidR="00581730">
        <w:rPr>
          <w:szCs w:val="20"/>
        </w:rPr>
        <w:t>64 071</w:t>
      </w:r>
      <w:r>
        <w:rPr>
          <w:szCs w:val="20"/>
        </w:rPr>
        <w:t>,</w:t>
      </w:r>
    </w:p>
    <w:p w:rsidR="002C6AAC" w:rsidRDefault="002C6AAC" w:rsidP="00A63253">
      <w:pPr>
        <w:rPr>
          <w:szCs w:val="20"/>
        </w:rPr>
      </w:pPr>
      <w:r>
        <w:rPr>
          <w:szCs w:val="20"/>
        </w:rPr>
        <w:t xml:space="preserve">Szczecinie – </w:t>
      </w:r>
      <w:r w:rsidR="00581730">
        <w:rPr>
          <w:szCs w:val="20"/>
        </w:rPr>
        <w:t>60 971;</w:t>
      </w:r>
    </w:p>
    <w:p w:rsidR="00581730" w:rsidRDefault="00581730" w:rsidP="00A63253">
      <w:pPr>
        <w:rPr>
          <w:szCs w:val="20"/>
        </w:rPr>
      </w:pPr>
      <w:r>
        <w:rPr>
          <w:szCs w:val="20"/>
        </w:rPr>
        <w:t>Produkt krajowy brutto na jednego mieszkańca w 2018 r. w zł wynosi w:</w:t>
      </w:r>
    </w:p>
    <w:p w:rsidR="00581730" w:rsidRDefault="00581730" w:rsidP="00A63253">
      <w:pPr>
        <w:rPr>
          <w:szCs w:val="20"/>
        </w:rPr>
      </w:pPr>
      <w:r>
        <w:rPr>
          <w:szCs w:val="20"/>
        </w:rPr>
        <w:t>Warszawie – 163 372,</w:t>
      </w:r>
    </w:p>
    <w:p w:rsidR="00581730" w:rsidRDefault="00581730" w:rsidP="00A63253">
      <w:pPr>
        <w:rPr>
          <w:szCs w:val="20"/>
        </w:rPr>
      </w:pPr>
      <w:r>
        <w:rPr>
          <w:szCs w:val="20"/>
        </w:rPr>
        <w:t>Krakowie – 93 753,</w:t>
      </w:r>
    </w:p>
    <w:p w:rsidR="00581730" w:rsidRDefault="00581730" w:rsidP="00A63253">
      <w:pPr>
        <w:rPr>
          <w:szCs w:val="20"/>
        </w:rPr>
      </w:pPr>
      <w:r>
        <w:rPr>
          <w:szCs w:val="20"/>
        </w:rPr>
        <w:t xml:space="preserve">Wrocławiu – </w:t>
      </w:r>
      <w:r w:rsidR="00790F26">
        <w:rPr>
          <w:szCs w:val="20"/>
        </w:rPr>
        <w:t>94 373</w:t>
      </w:r>
      <w:r>
        <w:rPr>
          <w:szCs w:val="20"/>
        </w:rPr>
        <w:t>,</w:t>
      </w:r>
    </w:p>
    <w:p w:rsidR="00581730" w:rsidRDefault="00581730" w:rsidP="00A63253">
      <w:pPr>
        <w:rPr>
          <w:szCs w:val="20"/>
        </w:rPr>
      </w:pPr>
      <w:r>
        <w:rPr>
          <w:szCs w:val="20"/>
        </w:rPr>
        <w:t xml:space="preserve">Poznaniu – </w:t>
      </w:r>
      <w:r w:rsidR="00790F26">
        <w:rPr>
          <w:szCs w:val="20"/>
        </w:rPr>
        <w:t>108 264</w:t>
      </w:r>
      <w:r>
        <w:rPr>
          <w:szCs w:val="20"/>
        </w:rPr>
        <w:t>,</w:t>
      </w:r>
    </w:p>
    <w:p w:rsidR="00581730" w:rsidRDefault="00581730" w:rsidP="00A63253">
      <w:pPr>
        <w:rPr>
          <w:szCs w:val="20"/>
        </w:rPr>
      </w:pPr>
      <w:r>
        <w:rPr>
          <w:szCs w:val="20"/>
        </w:rPr>
        <w:t xml:space="preserve">Łodzi – </w:t>
      </w:r>
      <w:r w:rsidR="00790F26">
        <w:rPr>
          <w:szCs w:val="20"/>
        </w:rPr>
        <w:t>70 846</w:t>
      </w:r>
      <w:r>
        <w:rPr>
          <w:szCs w:val="20"/>
        </w:rPr>
        <w:t>,</w:t>
      </w:r>
    </w:p>
    <w:p w:rsidR="00581730" w:rsidRDefault="00581730" w:rsidP="00A63253">
      <w:pPr>
        <w:rPr>
          <w:szCs w:val="20"/>
        </w:rPr>
      </w:pPr>
      <w:r>
        <w:rPr>
          <w:szCs w:val="20"/>
        </w:rPr>
        <w:t xml:space="preserve">Szczecinie – </w:t>
      </w:r>
      <w:r w:rsidR="00790F26">
        <w:rPr>
          <w:szCs w:val="20"/>
        </w:rPr>
        <w:t>65 547.</w:t>
      </w:r>
    </w:p>
    <w:p w:rsidR="00D22597" w:rsidRDefault="00D22597" w:rsidP="00A63253">
      <w:pPr>
        <w:rPr>
          <w:szCs w:val="20"/>
        </w:rPr>
      </w:pPr>
    </w:p>
    <w:p w:rsidR="00790F26" w:rsidRPr="005373F4" w:rsidRDefault="00790F26" w:rsidP="00A63253">
      <w:pPr>
        <w:rPr>
          <w:szCs w:val="20"/>
        </w:rPr>
      </w:pPr>
    </w:p>
    <w:p w:rsidR="00D22597" w:rsidRPr="005373F4" w:rsidRDefault="00D22597" w:rsidP="00A63253">
      <w:pPr>
        <w:pStyle w:val="Nagwek3"/>
      </w:pPr>
      <w:r w:rsidRPr="005373F4">
        <w:t>GOSPODARKA</w:t>
      </w:r>
    </w:p>
    <w:p w:rsidR="00D22597" w:rsidRPr="005373F4" w:rsidRDefault="00D22597" w:rsidP="00A63253">
      <w:pPr>
        <w:rPr>
          <w:szCs w:val="20"/>
        </w:rPr>
      </w:pPr>
      <w:r w:rsidRPr="005373F4">
        <w:rPr>
          <w:szCs w:val="20"/>
        </w:rPr>
        <w:t xml:space="preserve">Struktura gospodarki Wrocławia oparta jest głównie na usługach i handlu, w mniejszym stopniu na przemyśle, znikomą rolę odgrywa rolnictwo i leśnictwo. </w:t>
      </w:r>
    </w:p>
    <w:p w:rsidR="00D22597" w:rsidRPr="005373F4" w:rsidRDefault="00D22597" w:rsidP="00A63253">
      <w:pPr>
        <w:pStyle w:val="Akapitzlist1"/>
        <w:ind w:left="0"/>
        <w:rPr>
          <w:rFonts w:cs="Verdana"/>
          <w:bCs/>
          <w:szCs w:val="20"/>
        </w:rPr>
      </w:pPr>
    </w:p>
    <w:p w:rsidR="00D22597" w:rsidRDefault="00D22597" w:rsidP="00A63253">
      <w:pPr>
        <w:rPr>
          <w:szCs w:val="20"/>
        </w:rPr>
      </w:pPr>
      <w:r w:rsidRPr="005373F4">
        <w:rPr>
          <w:szCs w:val="20"/>
        </w:rPr>
        <w:t>Udział procentowy poszczególnych sektorów gospodarki we Wrocławiu w 2020 r.</w:t>
      </w:r>
      <w:r w:rsidR="00DD2F9F">
        <w:rPr>
          <w:szCs w:val="20"/>
        </w:rPr>
        <w:t xml:space="preserve"> (Źródło: GUS)</w:t>
      </w:r>
    </w:p>
    <w:p w:rsidR="00DD2F9F" w:rsidRPr="00D47E32" w:rsidRDefault="00DD2F9F" w:rsidP="00A63253">
      <w:pPr>
        <w:rPr>
          <w:szCs w:val="20"/>
        </w:rPr>
      </w:pPr>
      <w:r w:rsidRPr="007928C5">
        <w:rPr>
          <w:szCs w:val="20"/>
        </w:rPr>
        <w:t>Sekcja gospodarki wg PKD:</w:t>
      </w:r>
      <w:r w:rsidRPr="00D47E32">
        <w:rPr>
          <w:szCs w:val="20"/>
        </w:rPr>
        <w:t xml:space="preserve"> </w:t>
      </w:r>
      <w:r w:rsidRPr="007928C5">
        <w:rPr>
          <w:szCs w:val="20"/>
        </w:rPr>
        <w:t>rolnictwo, leśnictwo, łowiectwo, rybactwo - 0,3</w:t>
      </w:r>
      <w:r w:rsidRPr="005F1451">
        <w:rPr>
          <w:szCs w:val="20"/>
        </w:rPr>
        <w:t>, górnictwo i wydobywanie – 0,01, przetwórstwo przemysłowe – 5,</w:t>
      </w:r>
      <w:r w:rsidRPr="0053549B">
        <w:rPr>
          <w:szCs w:val="20"/>
        </w:rPr>
        <w:t xml:space="preserve">5, </w:t>
      </w:r>
      <w:r w:rsidRPr="00D47E32">
        <w:rPr>
          <w:szCs w:val="20"/>
        </w:rPr>
        <w:t>Wytwarzanie i zaopatrywanie w energię elektryczną, gaz</w:t>
      </w:r>
      <w:r w:rsidRPr="007928C5">
        <w:rPr>
          <w:szCs w:val="20"/>
        </w:rPr>
        <w:t xml:space="preserve"> – 0,4</w:t>
      </w:r>
      <w:r w:rsidRPr="005F1451">
        <w:rPr>
          <w:szCs w:val="20"/>
        </w:rPr>
        <w:t>, dostaw</w:t>
      </w:r>
      <w:r w:rsidR="00A2218D" w:rsidRPr="0053549B">
        <w:rPr>
          <w:szCs w:val="20"/>
        </w:rPr>
        <w:t>a</w:t>
      </w:r>
      <w:r w:rsidRPr="00551934">
        <w:rPr>
          <w:szCs w:val="20"/>
        </w:rPr>
        <w:t xml:space="preserve"> wody i gospodarowanie ściekami – 0,2, budownictwo - 9,</w:t>
      </w:r>
      <w:r w:rsidR="00A2218D" w:rsidRPr="00C73B18">
        <w:rPr>
          <w:szCs w:val="20"/>
        </w:rPr>
        <w:t>9</w:t>
      </w:r>
      <w:r w:rsidRPr="00D47E32">
        <w:rPr>
          <w:szCs w:val="20"/>
        </w:rPr>
        <w:t xml:space="preserve">, handel hurtowy i detaliczny, </w:t>
      </w:r>
      <w:r w:rsidR="00A2218D" w:rsidRPr="00D47E32">
        <w:rPr>
          <w:szCs w:val="20"/>
        </w:rPr>
        <w:t>naprawa pojazdów samochodowych</w:t>
      </w:r>
      <w:r w:rsidR="00A2218D" w:rsidRPr="007928C5">
        <w:rPr>
          <w:szCs w:val="20"/>
        </w:rPr>
        <w:t xml:space="preserve"> </w:t>
      </w:r>
      <w:r w:rsidRPr="007928C5">
        <w:rPr>
          <w:szCs w:val="20"/>
        </w:rPr>
        <w:t>- 16,</w:t>
      </w:r>
      <w:r w:rsidR="00A2218D" w:rsidRPr="005F1451">
        <w:rPr>
          <w:szCs w:val="20"/>
        </w:rPr>
        <w:t>1</w:t>
      </w:r>
      <w:r w:rsidRPr="0053549B">
        <w:rPr>
          <w:szCs w:val="20"/>
        </w:rPr>
        <w:t xml:space="preserve">,  transport i gospodarka magazynowa - 4,6, zakwaterowanie i gastronomia </w:t>
      </w:r>
      <w:r w:rsidR="00F31898" w:rsidRPr="00551934">
        <w:rPr>
          <w:szCs w:val="20"/>
        </w:rPr>
        <w:t>–</w:t>
      </w:r>
      <w:r w:rsidRPr="00C73B18">
        <w:rPr>
          <w:szCs w:val="20"/>
        </w:rPr>
        <w:t xml:space="preserve"> </w:t>
      </w:r>
      <w:r w:rsidR="00F31898" w:rsidRPr="00D47E32">
        <w:rPr>
          <w:szCs w:val="20"/>
        </w:rPr>
        <w:t>3,0</w:t>
      </w:r>
      <w:r w:rsidRPr="00D47E32">
        <w:rPr>
          <w:szCs w:val="20"/>
        </w:rPr>
        <w:t>, informa</w:t>
      </w:r>
      <w:r w:rsidR="00F31898" w:rsidRPr="00D47E32">
        <w:rPr>
          <w:szCs w:val="20"/>
        </w:rPr>
        <w:t>tyka</w:t>
      </w:r>
      <w:r w:rsidRPr="00D47E32">
        <w:rPr>
          <w:szCs w:val="20"/>
        </w:rPr>
        <w:t xml:space="preserve"> </w:t>
      </w:r>
      <w:r w:rsidR="00F31898" w:rsidRPr="00D47E32">
        <w:rPr>
          <w:szCs w:val="20"/>
        </w:rPr>
        <w:t>–</w:t>
      </w:r>
      <w:r w:rsidRPr="00D47E32">
        <w:rPr>
          <w:szCs w:val="20"/>
        </w:rPr>
        <w:t xml:space="preserve"> </w:t>
      </w:r>
      <w:r w:rsidR="00F31898" w:rsidRPr="00D47E32">
        <w:rPr>
          <w:szCs w:val="20"/>
        </w:rPr>
        <w:t>9,4</w:t>
      </w:r>
      <w:r w:rsidRPr="00D47E32">
        <w:rPr>
          <w:szCs w:val="20"/>
        </w:rPr>
        <w:t>, działalność finansowa i ubezpieczeniowa – 3,</w:t>
      </w:r>
      <w:r w:rsidR="00F31898" w:rsidRPr="00D47E32">
        <w:rPr>
          <w:szCs w:val="20"/>
        </w:rPr>
        <w:t>4</w:t>
      </w:r>
      <w:r w:rsidRPr="00D47E32">
        <w:rPr>
          <w:szCs w:val="20"/>
        </w:rPr>
        <w:t xml:space="preserve">, działalność związana z </w:t>
      </w:r>
      <w:r w:rsidR="00D23A93" w:rsidRPr="00D47E32">
        <w:rPr>
          <w:szCs w:val="20"/>
        </w:rPr>
        <w:t xml:space="preserve">obsługą rynku </w:t>
      </w:r>
      <w:r w:rsidRPr="00D47E32">
        <w:rPr>
          <w:szCs w:val="20"/>
        </w:rPr>
        <w:t xml:space="preserve">nieruchomości - </w:t>
      </w:r>
    </w:p>
    <w:p w:rsidR="00DD2F9F" w:rsidRPr="007928C5" w:rsidRDefault="00DD2F9F" w:rsidP="00A63253">
      <w:pPr>
        <w:rPr>
          <w:szCs w:val="20"/>
        </w:rPr>
      </w:pPr>
      <w:r w:rsidRPr="00D47E32">
        <w:rPr>
          <w:szCs w:val="20"/>
        </w:rPr>
        <w:t xml:space="preserve">9,3, działalność profesjonalna, naukowa i technologiczna </w:t>
      </w:r>
      <w:r w:rsidR="00D23A93" w:rsidRPr="00D47E32">
        <w:rPr>
          <w:szCs w:val="20"/>
        </w:rPr>
        <w:t>–</w:t>
      </w:r>
      <w:r w:rsidRPr="00D47E32">
        <w:rPr>
          <w:szCs w:val="20"/>
        </w:rPr>
        <w:t xml:space="preserve"> 1</w:t>
      </w:r>
      <w:r w:rsidR="00D23A93" w:rsidRPr="00D47E32">
        <w:rPr>
          <w:szCs w:val="20"/>
        </w:rPr>
        <w:t>6,0</w:t>
      </w:r>
      <w:r w:rsidRPr="00D47E32">
        <w:rPr>
          <w:szCs w:val="20"/>
        </w:rPr>
        <w:t xml:space="preserve">, działalność </w:t>
      </w:r>
      <w:r w:rsidR="00D23A93" w:rsidRPr="00D47E32">
        <w:rPr>
          <w:szCs w:val="20"/>
        </w:rPr>
        <w:t>w zakresie usług administrowania i działalność wspierająca</w:t>
      </w:r>
      <w:r w:rsidRPr="007928C5">
        <w:rPr>
          <w:szCs w:val="20"/>
        </w:rPr>
        <w:t xml:space="preserve"> - 4,</w:t>
      </w:r>
      <w:r w:rsidR="00D23A93" w:rsidRPr="007928C5">
        <w:rPr>
          <w:szCs w:val="20"/>
        </w:rPr>
        <w:t>1</w:t>
      </w:r>
      <w:r w:rsidRPr="005F1451">
        <w:rPr>
          <w:szCs w:val="20"/>
        </w:rPr>
        <w:t>, administracja publiczna</w:t>
      </w:r>
      <w:r w:rsidR="0016699C">
        <w:rPr>
          <w:szCs w:val="20"/>
        </w:rPr>
        <w:t xml:space="preserve"> </w:t>
      </w:r>
      <w:r w:rsidRPr="007928C5">
        <w:rPr>
          <w:szCs w:val="20"/>
        </w:rPr>
        <w:t>– 0,</w:t>
      </w:r>
      <w:r w:rsidR="0016699C">
        <w:rPr>
          <w:szCs w:val="20"/>
        </w:rPr>
        <w:t>1</w:t>
      </w:r>
      <w:r w:rsidRPr="007928C5">
        <w:rPr>
          <w:szCs w:val="20"/>
        </w:rPr>
        <w:t>, edukacja – 3,4, opieka zdrowotna i pomoc społeczna - 6,</w:t>
      </w:r>
      <w:r w:rsidR="0016699C">
        <w:rPr>
          <w:szCs w:val="20"/>
        </w:rPr>
        <w:t>7</w:t>
      </w:r>
      <w:r w:rsidRPr="007928C5">
        <w:rPr>
          <w:szCs w:val="20"/>
        </w:rPr>
        <w:t xml:space="preserve">, działalność </w:t>
      </w:r>
      <w:r w:rsidR="0016699C">
        <w:rPr>
          <w:szCs w:val="20"/>
        </w:rPr>
        <w:t>związana z kultu</w:t>
      </w:r>
      <w:r w:rsidR="00B00114">
        <w:rPr>
          <w:szCs w:val="20"/>
        </w:rPr>
        <w:t>rą</w:t>
      </w:r>
      <w:r w:rsidRPr="007928C5">
        <w:rPr>
          <w:szCs w:val="20"/>
        </w:rPr>
        <w:t xml:space="preserve"> - 1,5, </w:t>
      </w:r>
      <w:r w:rsidR="00B00114" w:rsidRPr="005373F4">
        <w:rPr>
          <w:sz w:val="16"/>
          <w:szCs w:val="16"/>
        </w:rPr>
        <w:t>Pozostała działalność usługowa</w:t>
      </w:r>
      <w:r w:rsidRPr="007928C5">
        <w:rPr>
          <w:szCs w:val="20"/>
        </w:rPr>
        <w:t xml:space="preserve"> – 5,4, organizacj</w:t>
      </w:r>
      <w:r w:rsidR="000F474F">
        <w:rPr>
          <w:szCs w:val="20"/>
        </w:rPr>
        <w:t>e</w:t>
      </w:r>
      <w:r w:rsidRPr="007928C5">
        <w:rPr>
          <w:szCs w:val="20"/>
        </w:rPr>
        <w:t xml:space="preserve"> i zespoły eksterytorialne – 0,01</w:t>
      </w:r>
      <w:r w:rsidR="000F474F">
        <w:rPr>
          <w:szCs w:val="20"/>
        </w:rPr>
        <w:t>.</w:t>
      </w:r>
    </w:p>
    <w:p w:rsidR="00F851C5" w:rsidRPr="005373F4" w:rsidRDefault="00F851C5" w:rsidP="00A63253">
      <w:pPr>
        <w:rPr>
          <w:szCs w:val="20"/>
        </w:rPr>
      </w:pPr>
    </w:p>
    <w:p w:rsidR="00D22597" w:rsidRPr="005373F4" w:rsidRDefault="00D22597" w:rsidP="00A63253">
      <w:pPr>
        <w:rPr>
          <w:szCs w:val="20"/>
        </w:rPr>
      </w:pPr>
      <w:r w:rsidRPr="005373F4">
        <w:rPr>
          <w:szCs w:val="20"/>
        </w:rPr>
        <w:t xml:space="preserve">Według danych GUS wskaźnik dynamiki liczby podmiotów gospodarki narodowej rok do roku dla województwa dolnośląskiego na koniec 2020 r. był podobny jak dla całego kraju: </w:t>
      </w:r>
      <w:r w:rsidRPr="005373F4">
        <w:rPr>
          <w:b/>
          <w:szCs w:val="20"/>
        </w:rPr>
        <w:t>103,4</w:t>
      </w:r>
      <w:r w:rsidRPr="005373F4">
        <w:rPr>
          <w:szCs w:val="20"/>
        </w:rPr>
        <w:t xml:space="preserve">. Pomimo ograniczeń związanych z </w:t>
      </w:r>
      <w:r w:rsidR="00FE7C72">
        <w:rPr>
          <w:szCs w:val="20"/>
        </w:rPr>
        <w:t>pan</w:t>
      </w:r>
      <w:r w:rsidRPr="005373F4">
        <w:rPr>
          <w:szCs w:val="20"/>
        </w:rPr>
        <w:t xml:space="preserve">demią, zauważalny był trend wzrostowy ogólnej liczby podmiotów zarejestrowanych w rejestrze REGON w województwie dolnośląskim. Według stanu na 31 grudnia 2020 r. było ich </w:t>
      </w:r>
      <w:r w:rsidRPr="005373F4">
        <w:rPr>
          <w:b/>
          <w:szCs w:val="20"/>
        </w:rPr>
        <w:t>396 tys</w:t>
      </w:r>
      <w:r w:rsidR="00C86701">
        <w:rPr>
          <w:b/>
          <w:szCs w:val="20"/>
        </w:rPr>
        <w:t>.</w:t>
      </w:r>
      <w:r w:rsidRPr="005373F4">
        <w:rPr>
          <w:szCs w:val="20"/>
        </w:rPr>
        <w:t xml:space="preserve">, o </w:t>
      </w:r>
      <w:r w:rsidRPr="005373F4">
        <w:rPr>
          <w:b/>
          <w:szCs w:val="20"/>
        </w:rPr>
        <w:t>13,2 tys</w:t>
      </w:r>
      <w:r w:rsidR="00C86701">
        <w:rPr>
          <w:b/>
          <w:szCs w:val="20"/>
        </w:rPr>
        <w:t>.</w:t>
      </w:r>
      <w:r w:rsidRPr="005373F4">
        <w:rPr>
          <w:szCs w:val="20"/>
        </w:rPr>
        <w:t xml:space="preserve"> więcej niż w 2019 r. (wzrost o 3,4%). Najbardziej wzrosła liczba spółek komandytowych (o 8,4%), natomiast najbardziej zmniejszyła się liczba spółek komandytowo-akcyjnych (o 11,9%). We Wrocławiu w 2020 r. zarejestrowano </w:t>
      </w:r>
      <w:r w:rsidRPr="005373F4">
        <w:rPr>
          <w:b/>
          <w:szCs w:val="20"/>
        </w:rPr>
        <w:t>9,9 tys</w:t>
      </w:r>
      <w:r w:rsidR="00C86701">
        <w:rPr>
          <w:b/>
          <w:szCs w:val="20"/>
        </w:rPr>
        <w:t>.</w:t>
      </w:r>
      <w:r w:rsidRPr="005373F4">
        <w:rPr>
          <w:szCs w:val="20"/>
        </w:rPr>
        <w:t xml:space="preserve"> nowych podmiotów (w 2019 r.</w:t>
      </w:r>
      <w:r w:rsidR="00C86701">
        <w:rPr>
          <w:szCs w:val="20"/>
        </w:rPr>
        <w:t xml:space="preserve"> było</w:t>
      </w:r>
      <w:r w:rsidRPr="005373F4">
        <w:rPr>
          <w:szCs w:val="20"/>
        </w:rPr>
        <w:t xml:space="preserve"> 11,1 tys.), natomiast wykreślono z rejestru </w:t>
      </w:r>
      <w:r w:rsidRPr="005373F4">
        <w:rPr>
          <w:b/>
          <w:szCs w:val="20"/>
        </w:rPr>
        <w:t>4,6 tys</w:t>
      </w:r>
      <w:r w:rsidR="00C86701">
        <w:rPr>
          <w:b/>
          <w:szCs w:val="20"/>
        </w:rPr>
        <w:t>.</w:t>
      </w:r>
      <w:r w:rsidRPr="005373F4">
        <w:rPr>
          <w:szCs w:val="20"/>
        </w:rPr>
        <w:t xml:space="preserve"> (w 2019 r.: 10,6 tys</w:t>
      </w:r>
      <w:r w:rsidR="005B2C8D">
        <w:rPr>
          <w:szCs w:val="20"/>
        </w:rPr>
        <w:t>ięcy</w:t>
      </w:r>
      <w:r w:rsidRPr="005373F4">
        <w:rPr>
          <w:szCs w:val="20"/>
        </w:rPr>
        <w:t xml:space="preserve">). Spośród </w:t>
      </w:r>
      <w:r w:rsidRPr="005373F4">
        <w:rPr>
          <w:b/>
          <w:szCs w:val="20"/>
        </w:rPr>
        <w:t>127 516</w:t>
      </w:r>
      <w:r w:rsidRPr="005373F4">
        <w:rPr>
          <w:szCs w:val="20"/>
        </w:rPr>
        <w:t xml:space="preserve"> podmiotów gospodarczych we Wrocławiu </w:t>
      </w:r>
      <w:r w:rsidRPr="005373F4">
        <w:rPr>
          <w:b/>
          <w:szCs w:val="20"/>
        </w:rPr>
        <w:t>76 420</w:t>
      </w:r>
      <w:r w:rsidRPr="005373F4">
        <w:rPr>
          <w:szCs w:val="20"/>
        </w:rPr>
        <w:t xml:space="preserve"> stanowiły osoby fizyczne prowadzące działalność gospodarczą (w tym zagraniczne: </w:t>
      </w:r>
      <w:r w:rsidRPr="005373F4">
        <w:rPr>
          <w:b/>
          <w:szCs w:val="20"/>
        </w:rPr>
        <w:t>1627</w:t>
      </w:r>
      <w:r w:rsidRPr="005373F4">
        <w:rPr>
          <w:szCs w:val="20"/>
        </w:rPr>
        <w:t xml:space="preserve">), </w:t>
      </w:r>
      <w:r w:rsidRPr="005373F4">
        <w:rPr>
          <w:b/>
          <w:szCs w:val="20"/>
        </w:rPr>
        <w:t>37 354</w:t>
      </w:r>
      <w:r w:rsidRPr="005373F4">
        <w:rPr>
          <w:szCs w:val="20"/>
        </w:rPr>
        <w:t xml:space="preserve"> – spółki, </w:t>
      </w:r>
      <w:r w:rsidRPr="005373F4">
        <w:rPr>
          <w:b/>
          <w:szCs w:val="20"/>
        </w:rPr>
        <w:t xml:space="preserve">13 742 </w:t>
      </w:r>
      <w:r w:rsidRPr="005373F4">
        <w:rPr>
          <w:szCs w:val="20"/>
        </w:rPr>
        <w:t xml:space="preserve"> – pozostałe formy prawne działalności (stan na 31 grudnia 2020 r.).</w:t>
      </w:r>
    </w:p>
    <w:p w:rsidR="00D22597" w:rsidRPr="005373F4" w:rsidRDefault="00D22597" w:rsidP="00A63253">
      <w:pPr>
        <w:rPr>
          <w:szCs w:val="20"/>
        </w:rPr>
      </w:pPr>
    </w:p>
    <w:p w:rsidR="00D22597" w:rsidRPr="005373F4" w:rsidRDefault="00D22597" w:rsidP="00A63253">
      <w:pPr>
        <w:rPr>
          <w:szCs w:val="20"/>
        </w:rPr>
      </w:pPr>
      <w:r w:rsidRPr="005373F4">
        <w:rPr>
          <w:szCs w:val="20"/>
        </w:rPr>
        <w:t xml:space="preserve">W 2020 r. w województwie dolnośląskim najwięcej osób fizycznych prowadzących działalność gospodarczą było zarejestrowanych we Wrocławiu – </w:t>
      </w:r>
      <w:r w:rsidRPr="005373F4">
        <w:rPr>
          <w:b/>
          <w:szCs w:val="20"/>
        </w:rPr>
        <w:t>76,4 tys</w:t>
      </w:r>
      <w:r w:rsidR="00FD1240">
        <w:rPr>
          <w:b/>
          <w:szCs w:val="20"/>
        </w:rPr>
        <w:t>.</w:t>
      </w:r>
      <w:r w:rsidRPr="005373F4">
        <w:rPr>
          <w:szCs w:val="20"/>
        </w:rPr>
        <w:t xml:space="preserve"> (na 10 tysięcy mieszkańców przypadało </w:t>
      </w:r>
      <w:r w:rsidRPr="005373F4">
        <w:rPr>
          <w:b/>
          <w:szCs w:val="20"/>
        </w:rPr>
        <w:t>1187</w:t>
      </w:r>
      <w:r w:rsidRPr="005373F4">
        <w:rPr>
          <w:szCs w:val="20"/>
        </w:rPr>
        <w:t xml:space="preserve"> osób fizycznych prowadzących działalność gospodarczą). </w:t>
      </w:r>
    </w:p>
    <w:p w:rsidR="00D22597" w:rsidRPr="005373F4" w:rsidRDefault="00D22597" w:rsidP="00A63253">
      <w:pPr>
        <w:shd w:val="clear" w:color="auto" w:fill="FFFFFF"/>
        <w:rPr>
          <w:szCs w:val="20"/>
        </w:rPr>
      </w:pPr>
    </w:p>
    <w:p w:rsidR="00D22597" w:rsidRDefault="00D22597" w:rsidP="00A63253">
      <w:pPr>
        <w:pStyle w:val="Akapitzlist1"/>
        <w:ind w:left="0"/>
      </w:pPr>
      <w:r w:rsidRPr="005373F4">
        <w:lastRenderedPageBreak/>
        <w:t xml:space="preserve">Wskaźnik liczby osób fizycznych prowadzących działalność gospodarczą </w:t>
      </w:r>
      <w:r w:rsidRPr="005373F4">
        <w:rPr>
          <w:rFonts w:cs="Verdana"/>
          <w:bCs/>
          <w:szCs w:val="20"/>
        </w:rPr>
        <w:t>na 10 tysięcy mieszkańców w 2020 r. w największych miast</w:t>
      </w:r>
      <w:r w:rsidR="00281E60">
        <w:rPr>
          <w:rFonts w:cs="Verdana"/>
          <w:bCs/>
          <w:szCs w:val="20"/>
        </w:rPr>
        <w:t>ach</w:t>
      </w:r>
      <w:r w:rsidRPr="005373F4">
        <w:rPr>
          <w:rFonts w:cs="Verdana"/>
          <w:bCs/>
          <w:szCs w:val="20"/>
        </w:rPr>
        <w:t xml:space="preserve"> w Polsce</w:t>
      </w:r>
      <w:r w:rsidR="003175D7">
        <w:rPr>
          <w:rFonts w:cs="Verdana"/>
          <w:bCs/>
          <w:szCs w:val="20"/>
        </w:rPr>
        <w:t xml:space="preserve"> (</w:t>
      </w:r>
      <w:r w:rsidR="003175D7" w:rsidRPr="005373F4">
        <w:rPr>
          <w:rFonts w:cs="Verdana"/>
          <w:bCs/>
          <w:szCs w:val="20"/>
        </w:rPr>
        <w:t>Źródło: GUS</w:t>
      </w:r>
      <w:r w:rsidR="003175D7">
        <w:t>)</w:t>
      </w:r>
    </w:p>
    <w:p w:rsidR="00382280" w:rsidRPr="00D47E32" w:rsidRDefault="003B7290" w:rsidP="00A63253">
      <w:pPr>
        <w:pStyle w:val="Akapitzlist1"/>
        <w:ind w:left="0"/>
      </w:pPr>
      <w:r w:rsidRPr="007928C5">
        <w:t xml:space="preserve">Warszawa – </w:t>
      </w:r>
      <w:r w:rsidR="00AB6FC8" w:rsidRPr="007928C5">
        <w:t xml:space="preserve">w 2018 r. </w:t>
      </w:r>
      <w:r w:rsidR="00AB6FC8" w:rsidRPr="005F1451">
        <w:t>–</w:t>
      </w:r>
      <w:r w:rsidR="00AB6FC8" w:rsidRPr="0053549B">
        <w:t xml:space="preserve"> 1361,1, w 2019 r. </w:t>
      </w:r>
      <w:r w:rsidR="00382280" w:rsidRPr="00551934">
        <w:t>–</w:t>
      </w:r>
      <w:r w:rsidR="00AB6FC8" w:rsidRPr="00C73B18">
        <w:t xml:space="preserve"> </w:t>
      </w:r>
      <w:r w:rsidR="00382280" w:rsidRPr="00D47E32">
        <w:t>1416,9, w 2020 r. – 1462,3,</w:t>
      </w:r>
    </w:p>
    <w:p w:rsidR="00EC26CE" w:rsidRDefault="003B7290" w:rsidP="00A63253">
      <w:pPr>
        <w:pStyle w:val="Akapitzlist1"/>
        <w:ind w:left="0"/>
      </w:pPr>
      <w:r w:rsidRPr="00284C72">
        <w:t>Poznań</w:t>
      </w:r>
      <w:r>
        <w:t xml:space="preserve"> </w:t>
      </w:r>
      <w:r w:rsidR="00382280" w:rsidRPr="007928C5">
        <w:t xml:space="preserve">– w 2018 r. </w:t>
      </w:r>
      <w:r w:rsidR="00382280" w:rsidRPr="005F1451">
        <w:t>–</w:t>
      </w:r>
      <w:r w:rsidR="00382280" w:rsidRPr="0053549B">
        <w:t xml:space="preserve"> 1275,7, w 2019 r. – </w:t>
      </w:r>
      <w:r w:rsidR="00EC26CE" w:rsidRPr="00551934">
        <w:t>1318,6</w:t>
      </w:r>
      <w:r w:rsidR="00382280" w:rsidRPr="00C73B18">
        <w:t xml:space="preserve">, w 2020 r. – </w:t>
      </w:r>
      <w:r w:rsidR="00EC26CE" w:rsidRPr="00D47E32">
        <w:t>1357,5</w:t>
      </w:r>
      <w:r>
        <w:t xml:space="preserve">, </w:t>
      </w:r>
    </w:p>
    <w:p w:rsidR="00EC26CE" w:rsidRPr="00D47E32" w:rsidRDefault="003B7290" w:rsidP="00A63253">
      <w:pPr>
        <w:pStyle w:val="Akapitzlist1"/>
        <w:ind w:left="0"/>
      </w:pPr>
      <w:r w:rsidRPr="008F32E7">
        <w:t>Kraków</w:t>
      </w:r>
      <w:r>
        <w:t xml:space="preserve"> </w:t>
      </w:r>
      <w:r w:rsidR="00EC26CE" w:rsidRPr="007928C5">
        <w:t xml:space="preserve">– w 2018 r. </w:t>
      </w:r>
      <w:r w:rsidR="00EC26CE" w:rsidRPr="005F1451">
        <w:t>–</w:t>
      </w:r>
      <w:r w:rsidR="00EC26CE" w:rsidRPr="0053549B">
        <w:t xml:space="preserve"> </w:t>
      </w:r>
      <w:r w:rsidR="00EC26CE" w:rsidRPr="00D47E32">
        <w:t>1139,4</w:t>
      </w:r>
      <w:r w:rsidR="00EC26CE" w:rsidRPr="007928C5">
        <w:t>, w 2019 r. –</w:t>
      </w:r>
      <w:r w:rsidR="00EC26CE" w:rsidRPr="005F1451">
        <w:t xml:space="preserve"> </w:t>
      </w:r>
      <w:r w:rsidR="00EC26CE" w:rsidRPr="00D47E32">
        <w:t>1184,1</w:t>
      </w:r>
      <w:r w:rsidR="00EC26CE" w:rsidRPr="007928C5">
        <w:t>, w 2020 r. –</w:t>
      </w:r>
      <w:r w:rsidR="00EC26CE" w:rsidRPr="005F1451">
        <w:t xml:space="preserve"> </w:t>
      </w:r>
      <w:r w:rsidR="00EC26CE" w:rsidRPr="00D47E32">
        <w:t>1226,9,</w:t>
      </w:r>
    </w:p>
    <w:p w:rsidR="00CA6798" w:rsidRDefault="003B7290" w:rsidP="00A63253">
      <w:pPr>
        <w:pStyle w:val="Akapitzlist1"/>
        <w:ind w:left="0"/>
      </w:pPr>
      <w:r>
        <w:t xml:space="preserve">Szczecin </w:t>
      </w:r>
      <w:r w:rsidR="00CA6798" w:rsidRPr="007928C5">
        <w:t xml:space="preserve">– w 2018 r. </w:t>
      </w:r>
      <w:r w:rsidR="00CA6798" w:rsidRPr="005F1451">
        <w:t>–</w:t>
      </w:r>
      <w:r w:rsidR="00CA6798" w:rsidRPr="0053549B">
        <w:t xml:space="preserve"> </w:t>
      </w:r>
      <w:r w:rsidR="00C5269F" w:rsidRPr="00D47E32">
        <w:t>1187,5</w:t>
      </w:r>
      <w:r w:rsidR="00CA6798" w:rsidRPr="007928C5">
        <w:t>, w 2019 r. –</w:t>
      </w:r>
      <w:r w:rsidR="00CA6798" w:rsidRPr="005F1451">
        <w:t xml:space="preserve"> </w:t>
      </w:r>
      <w:r w:rsidR="00C5269F" w:rsidRPr="00D47E32">
        <w:t>11</w:t>
      </w:r>
      <w:r w:rsidR="00E11230" w:rsidRPr="00D47E32">
        <w:t>80,7</w:t>
      </w:r>
      <w:r w:rsidR="00CA6798" w:rsidRPr="007928C5">
        <w:t>, w 2020 r. –</w:t>
      </w:r>
      <w:r w:rsidR="00CA6798" w:rsidRPr="005F1451">
        <w:t xml:space="preserve"> </w:t>
      </w:r>
      <w:r w:rsidR="00E11230" w:rsidRPr="0053549B">
        <w:t>1213,2</w:t>
      </w:r>
      <w:r w:rsidR="00CA6798" w:rsidRPr="00D47E32">
        <w:t>,</w:t>
      </w:r>
      <w:r>
        <w:t xml:space="preserve"> </w:t>
      </w:r>
    </w:p>
    <w:p w:rsidR="00CA6798" w:rsidRDefault="003B7290" w:rsidP="00A63253">
      <w:pPr>
        <w:pStyle w:val="Akapitzlist1"/>
        <w:ind w:left="0"/>
      </w:pPr>
      <w:r w:rsidRPr="008F32E7">
        <w:t>Gdańsk</w:t>
      </w:r>
      <w:r>
        <w:t xml:space="preserve"> </w:t>
      </w:r>
      <w:r w:rsidR="00CA6798" w:rsidRPr="007928C5">
        <w:t xml:space="preserve">– w 2018 r. </w:t>
      </w:r>
      <w:r w:rsidR="00CA6798" w:rsidRPr="005F1451">
        <w:t>–</w:t>
      </w:r>
      <w:r w:rsidR="00CA6798" w:rsidRPr="0053549B">
        <w:t xml:space="preserve"> </w:t>
      </w:r>
      <w:r w:rsidR="00E11230" w:rsidRPr="00D47E32">
        <w:t>1112,0</w:t>
      </w:r>
      <w:r w:rsidR="00CA6798" w:rsidRPr="007928C5">
        <w:t>, w 2019 r. –</w:t>
      </w:r>
      <w:r w:rsidR="00CA6798" w:rsidRPr="005F1451">
        <w:t xml:space="preserve"> </w:t>
      </w:r>
      <w:r w:rsidR="00E11230" w:rsidRPr="00D47E32">
        <w:t>1145,8</w:t>
      </w:r>
      <w:r w:rsidR="00CA6798" w:rsidRPr="007928C5">
        <w:t>, w 2020 r. –</w:t>
      </w:r>
      <w:r w:rsidR="00CA6798" w:rsidRPr="005F1451">
        <w:t xml:space="preserve"> </w:t>
      </w:r>
      <w:r w:rsidR="00E11230" w:rsidRPr="00D47E32">
        <w:t>1193,7</w:t>
      </w:r>
      <w:r w:rsidR="00CA6798" w:rsidRPr="00D47E32">
        <w:t>,</w:t>
      </w:r>
    </w:p>
    <w:p w:rsidR="00CA6798" w:rsidRDefault="003B7290" w:rsidP="00A63253">
      <w:pPr>
        <w:pStyle w:val="Akapitzlist1"/>
        <w:ind w:left="0"/>
      </w:pPr>
      <w:r w:rsidRPr="008F32E7">
        <w:t>Wrocław</w:t>
      </w:r>
      <w:r>
        <w:t xml:space="preserve"> </w:t>
      </w:r>
      <w:r w:rsidR="00CA6798" w:rsidRPr="007928C5">
        <w:t xml:space="preserve">– w 2018 r. </w:t>
      </w:r>
      <w:r w:rsidR="00CA6798" w:rsidRPr="005F1451">
        <w:t>–</w:t>
      </w:r>
      <w:r w:rsidR="00CA6798" w:rsidRPr="0053549B">
        <w:t xml:space="preserve"> </w:t>
      </w:r>
      <w:r w:rsidR="00E11230" w:rsidRPr="00D47E32">
        <w:t>1180,5</w:t>
      </w:r>
      <w:r w:rsidR="00CA6798" w:rsidRPr="007928C5">
        <w:t>, w 2019 r. –</w:t>
      </w:r>
      <w:r w:rsidR="00CA6798" w:rsidRPr="005F1451">
        <w:t xml:space="preserve"> </w:t>
      </w:r>
      <w:r w:rsidR="00E11230" w:rsidRPr="00D47E32">
        <w:t>1139,3</w:t>
      </w:r>
      <w:r w:rsidR="00CA6798" w:rsidRPr="007928C5">
        <w:t>, w 2020 r. –</w:t>
      </w:r>
      <w:r w:rsidR="00CA6798" w:rsidRPr="005F1451">
        <w:t xml:space="preserve"> </w:t>
      </w:r>
      <w:r w:rsidR="00E11230" w:rsidRPr="00D47E32">
        <w:t>1187,0,</w:t>
      </w:r>
    </w:p>
    <w:p w:rsidR="00CA6798" w:rsidRDefault="003B7290" w:rsidP="00A63253">
      <w:pPr>
        <w:pStyle w:val="Akapitzlist1"/>
        <w:ind w:left="0"/>
      </w:pPr>
      <w:r w:rsidRPr="008F32E7">
        <w:t>Łódź</w:t>
      </w:r>
      <w:r>
        <w:t xml:space="preserve"> </w:t>
      </w:r>
      <w:r w:rsidR="00CA6798" w:rsidRPr="007928C5">
        <w:t xml:space="preserve">– w 2018 r. </w:t>
      </w:r>
      <w:r w:rsidR="00CA6798" w:rsidRPr="005F1451">
        <w:t>–</w:t>
      </w:r>
      <w:r w:rsidR="00CA6798" w:rsidRPr="0053549B">
        <w:t xml:space="preserve"> </w:t>
      </w:r>
      <w:r w:rsidR="00E11230" w:rsidRPr="00D47E32">
        <w:t>936,7</w:t>
      </w:r>
      <w:r w:rsidR="00CA6798" w:rsidRPr="007928C5">
        <w:t>, w 2019 r. –</w:t>
      </w:r>
      <w:r w:rsidR="00CA6798" w:rsidRPr="005F1451">
        <w:t xml:space="preserve"> </w:t>
      </w:r>
      <w:r w:rsidR="00CA68B8" w:rsidRPr="0053549B">
        <w:t>958,8</w:t>
      </w:r>
      <w:r w:rsidR="00CA6798" w:rsidRPr="00551934">
        <w:t>, w 2020 r. –</w:t>
      </w:r>
      <w:r w:rsidR="00CA68B8" w:rsidRPr="00C73B18">
        <w:t xml:space="preserve"> 983,3</w:t>
      </w:r>
      <w:r>
        <w:t xml:space="preserve">, </w:t>
      </w:r>
    </w:p>
    <w:p w:rsidR="00CA6798" w:rsidRDefault="003B7290" w:rsidP="00A63253">
      <w:pPr>
        <w:pStyle w:val="Akapitzlist1"/>
        <w:ind w:left="0"/>
      </w:pPr>
      <w:r w:rsidRPr="008F32E7">
        <w:t>Lublin</w:t>
      </w:r>
      <w:r>
        <w:t xml:space="preserve"> </w:t>
      </w:r>
      <w:r w:rsidR="00CA6798" w:rsidRPr="007928C5">
        <w:t xml:space="preserve">– w 2018 r. </w:t>
      </w:r>
      <w:r w:rsidR="00CA6798" w:rsidRPr="005F1451">
        <w:t>–</w:t>
      </w:r>
      <w:r w:rsidR="00CA6798" w:rsidRPr="0053549B">
        <w:t xml:space="preserve"> </w:t>
      </w:r>
      <w:r w:rsidR="00CA68B8" w:rsidRPr="00D47E32">
        <w:t>919,6</w:t>
      </w:r>
      <w:r w:rsidR="00CA6798" w:rsidRPr="007928C5">
        <w:t>, w 2019 r. –</w:t>
      </w:r>
      <w:r w:rsidR="00CA6798" w:rsidRPr="005F1451">
        <w:t xml:space="preserve"> </w:t>
      </w:r>
      <w:r w:rsidR="00CA68B8" w:rsidRPr="0053549B">
        <w:t>931,3</w:t>
      </w:r>
      <w:r w:rsidR="00CA6798" w:rsidRPr="00551934">
        <w:t xml:space="preserve">, w 2020 r. – </w:t>
      </w:r>
      <w:r w:rsidR="00CA68B8" w:rsidRPr="00C73B18">
        <w:t>969,0</w:t>
      </w:r>
      <w:r>
        <w:t xml:space="preserve">, </w:t>
      </w:r>
    </w:p>
    <w:p w:rsidR="00CA6798" w:rsidRDefault="003B7290" w:rsidP="00A63253">
      <w:pPr>
        <w:pStyle w:val="Akapitzlist1"/>
        <w:ind w:left="0"/>
      </w:pPr>
      <w:r w:rsidRPr="008F32E7">
        <w:t>Białystok</w:t>
      </w:r>
      <w:r>
        <w:t xml:space="preserve"> </w:t>
      </w:r>
      <w:r w:rsidR="00CA6798" w:rsidRPr="007928C5">
        <w:t xml:space="preserve">– w 2018 r. </w:t>
      </w:r>
      <w:r w:rsidR="00CA6798" w:rsidRPr="005F1451">
        <w:t>–</w:t>
      </w:r>
      <w:r w:rsidR="00CA6798" w:rsidRPr="0053549B">
        <w:t xml:space="preserve"> </w:t>
      </w:r>
      <w:r w:rsidR="003175D7" w:rsidRPr="00D47E32">
        <w:t>827,2</w:t>
      </w:r>
      <w:r w:rsidR="00CA6798" w:rsidRPr="007928C5">
        <w:t>, w 2019 r. –</w:t>
      </w:r>
      <w:r w:rsidR="00CA6798" w:rsidRPr="005F1451">
        <w:t xml:space="preserve"> </w:t>
      </w:r>
      <w:r w:rsidR="003175D7" w:rsidRPr="00D47E32">
        <w:t>845,7</w:t>
      </w:r>
      <w:r w:rsidR="00CA6798" w:rsidRPr="007928C5">
        <w:t>, w 2020 r. –</w:t>
      </w:r>
      <w:r w:rsidR="003175D7" w:rsidRPr="005F1451">
        <w:t xml:space="preserve"> </w:t>
      </w:r>
      <w:r w:rsidR="00CA68B8" w:rsidRPr="0053549B">
        <w:t>86</w:t>
      </w:r>
      <w:r w:rsidR="003175D7" w:rsidRPr="00551934">
        <w:t>3,4,</w:t>
      </w:r>
      <w:r>
        <w:t xml:space="preserve"> </w:t>
      </w:r>
    </w:p>
    <w:p w:rsidR="003B7290" w:rsidRPr="007928C5" w:rsidRDefault="003B7290" w:rsidP="00A63253">
      <w:pPr>
        <w:pStyle w:val="Akapitzlist1"/>
        <w:ind w:left="0"/>
      </w:pPr>
      <w:r w:rsidRPr="008F32E7">
        <w:t>Bydgoszcz</w:t>
      </w:r>
      <w:r>
        <w:t xml:space="preserve"> </w:t>
      </w:r>
      <w:r w:rsidR="00CA6798" w:rsidRPr="007928C5">
        <w:t xml:space="preserve">– w 2018 r. </w:t>
      </w:r>
      <w:r w:rsidR="00CA6798" w:rsidRPr="005F1451">
        <w:t>–</w:t>
      </w:r>
      <w:r w:rsidR="00CA6798" w:rsidRPr="0053549B">
        <w:t xml:space="preserve"> </w:t>
      </w:r>
      <w:r w:rsidR="003175D7" w:rsidRPr="00D47E32">
        <w:t>891,6</w:t>
      </w:r>
      <w:r w:rsidR="00CA6798" w:rsidRPr="007928C5">
        <w:t>, w 2019 r. –</w:t>
      </w:r>
      <w:r w:rsidR="00CA6798" w:rsidRPr="005F1451">
        <w:t xml:space="preserve"> </w:t>
      </w:r>
      <w:r w:rsidR="003175D7" w:rsidRPr="00D47E32">
        <w:t>877,9</w:t>
      </w:r>
      <w:r w:rsidR="00CA6798" w:rsidRPr="007928C5">
        <w:t>, w 2020 r. –</w:t>
      </w:r>
      <w:r w:rsidR="00CA6798" w:rsidRPr="005F1451">
        <w:t xml:space="preserve"> </w:t>
      </w:r>
      <w:r w:rsidR="003175D7" w:rsidRPr="00D47E32">
        <w:t>904,8.</w:t>
      </w:r>
    </w:p>
    <w:p w:rsidR="00D22597" w:rsidRPr="005373F4" w:rsidRDefault="00D22597" w:rsidP="00A63253">
      <w:pPr>
        <w:rPr>
          <w:szCs w:val="20"/>
        </w:rPr>
      </w:pPr>
    </w:p>
    <w:p w:rsidR="00D22597" w:rsidRPr="005373F4" w:rsidRDefault="00D22597" w:rsidP="00A63253">
      <w:pPr>
        <w:rPr>
          <w:szCs w:val="20"/>
        </w:rPr>
      </w:pPr>
      <w:r w:rsidRPr="005373F4">
        <w:rPr>
          <w:szCs w:val="20"/>
        </w:rPr>
        <w:t xml:space="preserve">Według Centralnego Ośrodka Informacji Gospodarczej (COIG) województwo dolnośląskie jest na </w:t>
      </w:r>
      <w:r w:rsidR="00FD1240">
        <w:rPr>
          <w:szCs w:val="20"/>
        </w:rPr>
        <w:t>2.</w:t>
      </w:r>
      <w:r w:rsidR="00FD1240" w:rsidRPr="005373F4">
        <w:rPr>
          <w:szCs w:val="20"/>
        </w:rPr>
        <w:t xml:space="preserve"> </w:t>
      </w:r>
      <w:r w:rsidRPr="005373F4">
        <w:rPr>
          <w:szCs w:val="20"/>
        </w:rPr>
        <w:t>miejscu w kraju pod względem liczby firm zarejestrowanych w 2020 r. z udziałem kapitału zagranicznego (</w:t>
      </w:r>
      <w:r w:rsidRPr="005373F4">
        <w:rPr>
          <w:b/>
          <w:szCs w:val="20"/>
        </w:rPr>
        <w:t>698</w:t>
      </w:r>
      <w:r w:rsidRPr="005373F4">
        <w:rPr>
          <w:szCs w:val="20"/>
        </w:rPr>
        <w:t>), po województwie mazowieckim (</w:t>
      </w:r>
      <w:r w:rsidRPr="005373F4">
        <w:rPr>
          <w:b/>
          <w:szCs w:val="20"/>
        </w:rPr>
        <w:t>2833</w:t>
      </w:r>
      <w:r w:rsidRPr="005373F4">
        <w:rPr>
          <w:szCs w:val="20"/>
        </w:rPr>
        <w:t xml:space="preserve">). W skali kraju w 2020 r. powstały </w:t>
      </w:r>
      <w:r w:rsidRPr="005373F4">
        <w:rPr>
          <w:b/>
          <w:szCs w:val="20"/>
        </w:rPr>
        <w:t>6924</w:t>
      </w:r>
      <w:r w:rsidRPr="005373F4">
        <w:rPr>
          <w:szCs w:val="20"/>
        </w:rPr>
        <w:t xml:space="preserve"> firmy z kapitałem zagranicznym, jest to spadek rejestracji o </w:t>
      </w:r>
      <w:r w:rsidRPr="005373F4">
        <w:rPr>
          <w:b/>
          <w:szCs w:val="20"/>
        </w:rPr>
        <w:t>21,5%</w:t>
      </w:r>
      <w:r w:rsidRPr="005373F4">
        <w:rPr>
          <w:szCs w:val="20"/>
        </w:rPr>
        <w:t xml:space="preserve"> w stosunku do roku 2019. Jednakże, biorąc pod uwagę </w:t>
      </w:r>
      <w:r w:rsidR="00FE7C72">
        <w:rPr>
          <w:szCs w:val="20"/>
        </w:rPr>
        <w:t>pan</w:t>
      </w:r>
      <w:r w:rsidRPr="005373F4">
        <w:rPr>
          <w:szCs w:val="20"/>
        </w:rPr>
        <w:t>demię i wprowadzone w związku z nią ograniczenia w przekraczaniu granic państwowych, jest to stosunkowo dobry wynik. Po Warszawie (</w:t>
      </w:r>
      <w:r w:rsidRPr="005373F4">
        <w:rPr>
          <w:b/>
          <w:szCs w:val="20"/>
        </w:rPr>
        <w:t>2459</w:t>
      </w:r>
      <w:r w:rsidRPr="005373F4">
        <w:rPr>
          <w:szCs w:val="20"/>
        </w:rPr>
        <w:t xml:space="preserve"> nowych firm zagranicznych), Wrocław jest drugim miastem o najwyższej liczbie zarejestrowanych w roku 2020 firm z udziałem kapitału zagranicznego (</w:t>
      </w:r>
      <w:r w:rsidRPr="005373F4">
        <w:rPr>
          <w:b/>
          <w:szCs w:val="20"/>
        </w:rPr>
        <w:t>544</w:t>
      </w:r>
      <w:r w:rsidRPr="005373F4">
        <w:rPr>
          <w:szCs w:val="20"/>
        </w:rPr>
        <w:t>), wyprzedzając Kraków (</w:t>
      </w:r>
      <w:r w:rsidRPr="005373F4">
        <w:rPr>
          <w:b/>
          <w:szCs w:val="20"/>
        </w:rPr>
        <w:t>480</w:t>
      </w:r>
      <w:r w:rsidRPr="005373F4">
        <w:rPr>
          <w:szCs w:val="20"/>
        </w:rPr>
        <w:t>), Poznań (</w:t>
      </w:r>
      <w:r w:rsidRPr="005373F4">
        <w:rPr>
          <w:b/>
          <w:szCs w:val="20"/>
        </w:rPr>
        <w:t>255</w:t>
      </w:r>
      <w:r w:rsidRPr="005373F4">
        <w:rPr>
          <w:szCs w:val="20"/>
        </w:rPr>
        <w:t>) oraz Gdańsk (</w:t>
      </w:r>
      <w:r w:rsidRPr="005373F4">
        <w:rPr>
          <w:b/>
          <w:szCs w:val="20"/>
        </w:rPr>
        <w:t>233</w:t>
      </w:r>
      <w:r w:rsidRPr="005373F4">
        <w:rPr>
          <w:szCs w:val="20"/>
        </w:rPr>
        <w:t xml:space="preserve">). Z danych ogólnokrajowych wynika, że </w:t>
      </w:r>
      <w:r w:rsidRPr="005373F4">
        <w:rPr>
          <w:b/>
          <w:szCs w:val="20"/>
        </w:rPr>
        <w:t>93,28%</w:t>
      </w:r>
      <w:r w:rsidRPr="005373F4">
        <w:rPr>
          <w:szCs w:val="20"/>
        </w:rPr>
        <w:t xml:space="preserve"> nowo rejestrowanych firm z udziałem kapitału zagranicznego to spółki z ograniczoną odpowiedzialnością. Najczęściej lokują się w branżach: handel (</w:t>
      </w:r>
      <w:r w:rsidRPr="005373F4">
        <w:rPr>
          <w:b/>
          <w:szCs w:val="20"/>
        </w:rPr>
        <w:t>20,71%</w:t>
      </w:r>
      <w:r w:rsidRPr="005373F4">
        <w:rPr>
          <w:szCs w:val="20"/>
        </w:rPr>
        <w:t>), budownictwo (</w:t>
      </w:r>
      <w:r w:rsidRPr="005373F4">
        <w:rPr>
          <w:b/>
          <w:szCs w:val="20"/>
        </w:rPr>
        <w:t>17,14%</w:t>
      </w:r>
      <w:r w:rsidRPr="005373F4">
        <w:rPr>
          <w:szCs w:val="20"/>
        </w:rPr>
        <w:t>), transport i magazyny (</w:t>
      </w:r>
      <w:r w:rsidRPr="005373F4">
        <w:rPr>
          <w:b/>
          <w:szCs w:val="20"/>
        </w:rPr>
        <w:t>11,44%</w:t>
      </w:r>
      <w:r w:rsidRPr="005373F4">
        <w:rPr>
          <w:szCs w:val="20"/>
        </w:rPr>
        <w:t>).</w:t>
      </w:r>
    </w:p>
    <w:p w:rsidR="00D22597" w:rsidRPr="005373F4" w:rsidRDefault="00D22597" w:rsidP="00A63253">
      <w:pPr>
        <w:rPr>
          <w:szCs w:val="20"/>
        </w:rPr>
      </w:pPr>
      <w:r w:rsidRPr="005373F4">
        <w:rPr>
          <w:szCs w:val="20"/>
        </w:rPr>
        <w:t xml:space="preserve">W 2020 r. według COIG liczba aktywnych firm z kapitałem zagranicznym we Wrocławiu wynosiła </w:t>
      </w:r>
      <w:r w:rsidRPr="005373F4">
        <w:rPr>
          <w:b/>
          <w:szCs w:val="20"/>
        </w:rPr>
        <w:t>4649</w:t>
      </w:r>
      <w:r w:rsidRPr="005373F4">
        <w:rPr>
          <w:szCs w:val="20"/>
        </w:rPr>
        <w:t xml:space="preserve">, w tym </w:t>
      </w:r>
      <w:r w:rsidRPr="005373F4">
        <w:rPr>
          <w:b/>
          <w:szCs w:val="20"/>
        </w:rPr>
        <w:t>1297</w:t>
      </w:r>
      <w:r w:rsidRPr="005373F4">
        <w:rPr>
          <w:szCs w:val="20"/>
        </w:rPr>
        <w:t xml:space="preserve"> to firmy z kapitałem ukraińskim, </w:t>
      </w:r>
      <w:r w:rsidRPr="005373F4">
        <w:rPr>
          <w:b/>
          <w:szCs w:val="20"/>
        </w:rPr>
        <w:t>463</w:t>
      </w:r>
      <w:r w:rsidRPr="005373F4">
        <w:rPr>
          <w:szCs w:val="20"/>
        </w:rPr>
        <w:t xml:space="preserve"> – niemieckim, </w:t>
      </w:r>
      <w:r w:rsidRPr="005373F4">
        <w:rPr>
          <w:b/>
          <w:szCs w:val="20"/>
        </w:rPr>
        <w:t xml:space="preserve">149 </w:t>
      </w:r>
      <w:r w:rsidRPr="005373F4">
        <w:rPr>
          <w:szCs w:val="20"/>
        </w:rPr>
        <w:t>–</w:t>
      </w:r>
      <w:r w:rsidRPr="005373F4">
        <w:rPr>
          <w:b/>
          <w:szCs w:val="20"/>
        </w:rPr>
        <w:t xml:space="preserve"> </w:t>
      </w:r>
      <w:r w:rsidRPr="005373F4">
        <w:rPr>
          <w:szCs w:val="20"/>
        </w:rPr>
        <w:t xml:space="preserve">włoskim, </w:t>
      </w:r>
      <w:r w:rsidRPr="005373F4">
        <w:rPr>
          <w:b/>
          <w:szCs w:val="20"/>
        </w:rPr>
        <w:t xml:space="preserve">119 </w:t>
      </w:r>
      <w:r w:rsidRPr="005373F4">
        <w:rPr>
          <w:szCs w:val="20"/>
        </w:rPr>
        <w:t xml:space="preserve">– angielskim, </w:t>
      </w:r>
      <w:r w:rsidRPr="005373F4">
        <w:rPr>
          <w:b/>
          <w:szCs w:val="20"/>
        </w:rPr>
        <w:t xml:space="preserve">114 </w:t>
      </w:r>
      <w:r w:rsidRPr="005373F4">
        <w:rPr>
          <w:szCs w:val="20"/>
        </w:rPr>
        <w:t xml:space="preserve">– holenderskim, </w:t>
      </w:r>
      <w:r w:rsidRPr="005373F4">
        <w:rPr>
          <w:b/>
          <w:szCs w:val="20"/>
        </w:rPr>
        <w:t xml:space="preserve">111 </w:t>
      </w:r>
      <w:r w:rsidRPr="005373F4">
        <w:rPr>
          <w:szCs w:val="20"/>
        </w:rPr>
        <w:t>– koreańskim.</w:t>
      </w:r>
    </w:p>
    <w:p w:rsidR="00D22597" w:rsidRPr="005373F4" w:rsidRDefault="00D22597" w:rsidP="00A63253">
      <w:pPr>
        <w:rPr>
          <w:szCs w:val="20"/>
        </w:rPr>
      </w:pPr>
    </w:p>
    <w:p w:rsidR="00D22597" w:rsidRPr="005373F4" w:rsidRDefault="00D22597" w:rsidP="00A63253">
      <w:pPr>
        <w:rPr>
          <w:szCs w:val="20"/>
          <w:shd w:val="clear" w:color="auto" w:fill="FFFFFF"/>
        </w:rPr>
      </w:pPr>
      <w:r w:rsidRPr="005373F4">
        <w:rPr>
          <w:rFonts w:cs="Calibri"/>
          <w:bCs/>
          <w:szCs w:val="20"/>
          <w:shd w:val="clear" w:color="auto" w:fill="FFFFFF"/>
        </w:rPr>
        <w:t>Wrocław jest trzecim miastem w Polsce (po Krakowie i Warszawie), w grupie dziesięciu największych miast, pod względem liczby zatrudnionych w sektorze SSC/BPO</w:t>
      </w:r>
      <w:r w:rsidRPr="005373F4">
        <w:rPr>
          <w:szCs w:val="20"/>
          <w:shd w:val="clear" w:color="auto" w:fill="FFFFFF"/>
        </w:rPr>
        <w:t xml:space="preserve"> (centra usług wspólnych/centra outsourcingowe). Według raportu ABSL </w:t>
      </w:r>
      <w:r w:rsidRPr="005373F4">
        <w:rPr>
          <w:i/>
          <w:iCs/>
          <w:szCs w:val="20"/>
          <w:shd w:val="clear" w:color="auto" w:fill="FFFFFF"/>
        </w:rPr>
        <w:t>Sektor nowoczesnych usług biznesowych w Polsce 2020</w:t>
      </w:r>
      <w:r w:rsidRPr="005373F4">
        <w:rPr>
          <w:szCs w:val="20"/>
          <w:shd w:val="clear" w:color="auto" w:fill="FFFFFF"/>
        </w:rPr>
        <w:t xml:space="preserve"> we Wrocławiu na koniec I kwartału 2020 r. działało </w:t>
      </w:r>
      <w:r w:rsidRPr="005373F4">
        <w:rPr>
          <w:b/>
          <w:szCs w:val="20"/>
          <w:shd w:val="clear" w:color="auto" w:fill="FFFFFF"/>
        </w:rPr>
        <w:t>188</w:t>
      </w:r>
      <w:r w:rsidRPr="005373F4">
        <w:rPr>
          <w:szCs w:val="20"/>
          <w:shd w:val="clear" w:color="auto" w:fill="FFFFFF"/>
        </w:rPr>
        <w:t xml:space="preserve"> takich centrów, gdzie pracowało </w:t>
      </w:r>
      <w:r w:rsidRPr="005373F4">
        <w:rPr>
          <w:b/>
          <w:szCs w:val="20"/>
          <w:shd w:val="clear" w:color="auto" w:fill="FFFFFF"/>
        </w:rPr>
        <w:t>52 tys</w:t>
      </w:r>
      <w:r w:rsidR="00FD1240">
        <w:rPr>
          <w:b/>
          <w:szCs w:val="20"/>
          <w:shd w:val="clear" w:color="auto" w:fill="FFFFFF"/>
        </w:rPr>
        <w:t>.</w:t>
      </w:r>
      <w:r w:rsidRPr="005373F4">
        <w:rPr>
          <w:szCs w:val="20"/>
          <w:shd w:val="clear" w:color="auto" w:fill="FFFFFF"/>
        </w:rPr>
        <w:t xml:space="preserve"> osób (stanowi to 15,4% spośród wszystkich zatrudnionych w tym sektorze w Polsce). Od I kwartału 2016 r. we Wrocławiu sektor SSC/BPO wygenerował 17,1 tysięcy miejsc pracy. Wybrane firmy z branży SSC/BPO, które usytuowały swoje centrum usług we Wrocławiu w okresie 2019 r.</w:t>
      </w:r>
      <w:r w:rsidR="00FD1240">
        <w:rPr>
          <w:szCs w:val="20"/>
          <w:shd w:val="clear" w:color="auto" w:fill="FFFFFF"/>
        </w:rPr>
        <w:t xml:space="preserve"> </w:t>
      </w:r>
      <w:r w:rsidRPr="005373F4">
        <w:rPr>
          <w:szCs w:val="20"/>
          <w:shd w:val="clear" w:color="auto" w:fill="FFFFFF"/>
        </w:rPr>
        <w:t>−</w:t>
      </w:r>
      <w:r w:rsidR="00FD1240">
        <w:rPr>
          <w:szCs w:val="20"/>
          <w:shd w:val="clear" w:color="auto" w:fill="FFFFFF"/>
        </w:rPr>
        <w:t xml:space="preserve"> </w:t>
      </w:r>
      <w:r w:rsidRPr="005373F4">
        <w:rPr>
          <w:szCs w:val="20"/>
          <w:shd w:val="clear" w:color="auto" w:fill="FFFFFF"/>
        </w:rPr>
        <w:t xml:space="preserve">I kwartał 2020 r. to </w:t>
      </w:r>
      <w:r w:rsidR="00792470" w:rsidRPr="005373F4">
        <w:rPr>
          <w:szCs w:val="20"/>
          <w:shd w:val="clear" w:color="auto" w:fill="FFFFFF"/>
        </w:rPr>
        <w:t>między innymi</w:t>
      </w:r>
      <w:r w:rsidRPr="005373F4">
        <w:rPr>
          <w:szCs w:val="20"/>
          <w:shd w:val="clear" w:color="auto" w:fill="FFFFFF"/>
        </w:rPr>
        <w:t xml:space="preserve"> (pierwsze centra usług w Polsce): Olympus Business Services, JetBridge, Gates Corporation, Align Technology; (kolejne centra usług w Polsce): ArchiDoc, Infosys, Nexio Management, UPM.  Liczba pracowników centrów w Polsce w I kwartale 2020 r. wynosiła </w:t>
      </w:r>
      <w:r w:rsidRPr="005373F4">
        <w:rPr>
          <w:b/>
          <w:szCs w:val="20"/>
          <w:shd w:val="clear" w:color="auto" w:fill="FFFFFF"/>
        </w:rPr>
        <w:t>338 tys</w:t>
      </w:r>
      <w:r w:rsidR="00FD1240">
        <w:rPr>
          <w:b/>
          <w:szCs w:val="20"/>
          <w:shd w:val="clear" w:color="auto" w:fill="FFFFFF"/>
        </w:rPr>
        <w:t>.</w:t>
      </w:r>
      <w:r w:rsidRPr="005373F4">
        <w:rPr>
          <w:b/>
          <w:szCs w:val="20"/>
          <w:shd w:val="clear" w:color="auto" w:fill="FFFFFF"/>
        </w:rPr>
        <w:t>,</w:t>
      </w:r>
      <w:r w:rsidRPr="005373F4">
        <w:rPr>
          <w:szCs w:val="20"/>
          <w:shd w:val="clear" w:color="auto" w:fill="FFFFFF"/>
        </w:rPr>
        <w:t xml:space="preserve"> co stanowiło wzrost o 31 tys</w:t>
      </w:r>
      <w:r w:rsidR="00FD1240">
        <w:rPr>
          <w:szCs w:val="20"/>
          <w:shd w:val="clear" w:color="auto" w:fill="FFFFFF"/>
        </w:rPr>
        <w:t>.</w:t>
      </w:r>
      <w:r w:rsidRPr="005373F4">
        <w:rPr>
          <w:szCs w:val="20"/>
          <w:shd w:val="clear" w:color="auto" w:fill="FFFFFF"/>
        </w:rPr>
        <w:t xml:space="preserve"> w stosunku do analogicznego okresu w 2019 r., z czego największy przyrost zanotowano w miastach: Warszawa, Kraków, Wrocław. Według analityków ABSL, sektor SSC/BPO w mniejszym stopniu odczuje skutki </w:t>
      </w:r>
      <w:r w:rsidR="00FE7C72">
        <w:rPr>
          <w:szCs w:val="20"/>
          <w:shd w:val="clear" w:color="auto" w:fill="FFFFFF"/>
        </w:rPr>
        <w:t>pan</w:t>
      </w:r>
      <w:r w:rsidRPr="005373F4">
        <w:rPr>
          <w:szCs w:val="20"/>
          <w:shd w:val="clear" w:color="auto" w:fill="FFFFFF"/>
        </w:rPr>
        <w:t>demii COVID-19 niż przemysł czy inne obszary działalności usługowej. W prognozach zatrudnienia na rok 2021 w sektorze SSC/BPO w skali kraju przyjmuje się wariant prawdopodobny na poziomie 363 tys</w:t>
      </w:r>
      <w:r w:rsidR="00FD1240">
        <w:rPr>
          <w:szCs w:val="20"/>
          <w:shd w:val="clear" w:color="auto" w:fill="FFFFFF"/>
        </w:rPr>
        <w:t>.</w:t>
      </w:r>
      <w:r w:rsidRPr="005373F4">
        <w:rPr>
          <w:szCs w:val="20"/>
          <w:shd w:val="clear" w:color="auto" w:fill="FFFFFF"/>
        </w:rPr>
        <w:t xml:space="preserve"> osób pracujących w sektorze, a wariant pesymistyczny na poziomie 348 tys</w:t>
      </w:r>
      <w:r w:rsidR="00FD1240">
        <w:rPr>
          <w:szCs w:val="20"/>
          <w:shd w:val="clear" w:color="auto" w:fill="FFFFFF"/>
        </w:rPr>
        <w:t>.</w:t>
      </w:r>
      <w:r w:rsidRPr="005373F4">
        <w:rPr>
          <w:szCs w:val="20"/>
          <w:shd w:val="clear" w:color="auto" w:fill="FFFFFF"/>
        </w:rPr>
        <w:t xml:space="preserve"> osób. </w:t>
      </w:r>
    </w:p>
    <w:p w:rsidR="00D22597" w:rsidRPr="005373F4" w:rsidRDefault="00D22597" w:rsidP="00A63253">
      <w:pPr>
        <w:rPr>
          <w:szCs w:val="20"/>
        </w:rPr>
      </w:pPr>
    </w:p>
    <w:p w:rsidR="00D22597" w:rsidRPr="005373F4" w:rsidRDefault="00D22597" w:rsidP="00A63253">
      <w:pPr>
        <w:rPr>
          <w:szCs w:val="20"/>
        </w:rPr>
      </w:pPr>
      <w:r w:rsidRPr="005373F4">
        <w:rPr>
          <w:szCs w:val="20"/>
        </w:rPr>
        <w:t xml:space="preserve">Na tle innych miast (nie licząc Warszawy) Wrocław oraz Kraków są silnymi ośrodkami branży: informacja i komunikacja (sekcja J według klasyfikacji PKD). </w:t>
      </w:r>
    </w:p>
    <w:p w:rsidR="00D22597" w:rsidRPr="005373F4" w:rsidRDefault="00D22597" w:rsidP="00A63253">
      <w:pPr>
        <w:rPr>
          <w:szCs w:val="20"/>
        </w:rPr>
      </w:pPr>
    </w:p>
    <w:p w:rsidR="00D22597" w:rsidRDefault="00D22597" w:rsidP="00A63253">
      <w:pPr>
        <w:rPr>
          <w:szCs w:val="20"/>
        </w:rPr>
      </w:pPr>
      <w:r w:rsidRPr="005373F4">
        <w:rPr>
          <w:szCs w:val="20"/>
        </w:rPr>
        <w:lastRenderedPageBreak/>
        <w:t xml:space="preserve">Zmiany liczby podmiotów sekcji J </w:t>
      </w:r>
      <w:r w:rsidR="00281E60">
        <w:rPr>
          <w:szCs w:val="20"/>
        </w:rPr>
        <w:t>w</w:t>
      </w:r>
      <w:r w:rsidRPr="005373F4">
        <w:rPr>
          <w:szCs w:val="20"/>
        </w:rPr>
        <w:t xml:space="preserve"> największych miast</w:t>
      </w:r>
      <w:r w:rsidR="00281E60">
        <w:rPr>
          <w:szCs w:val="20"/>
        </w:rPr>
        <w:t>ach</w:t>
      </w:r>
      <w:r w:rsidRPr="005373F4">
        <w:rPr>
          <w:szCs w:val="20"/>
        </w:rPr>
        <w:t xml:space="preserve"> w Polsce w latach 201</w:t>
      </w:r>
      <w:r w:rsidR="00281E60">
        <w:rPr>
          <w:szCs w:val="20"/>
        </w:rPr>
        <w:t>7</w:t>
      </w:r>
      <w:r w:rsidR="00281E60" w:rsidRPr="005373F4">
        <w:t>−</w:t>
      </w:r>
      <w:r w:rsidRPr="005373F4">
        <w:rPr>
          <w:szCs w:val="20"/>
        </w:rPr>
        <w:t>2020</w:t>
      </w:r>
      <w:r w:rsidR="00B46AFF">
        <w:rPr>
          <w:szCs w:val="20"/>
        </w:rPr>
        <w:t xml:space="preserve"> (Źródło: </w:t>
      </w:r>
      <w:r w:rsidR="007928C5">
        <w:rPr>
          <w:szCs w:val="20"/>
        </w:rPr>
        <w:t>GUS</w:t>
      </w:r>
      <w:r w:rsidR="00B46AFF">
        <w:rPr>
          <w:szCs w:val="20"/>
        </w:rPr>
        <w:t>)</w:t>
      </w:r>
    </w:p>
    <w:p w:rsidR="00B46AFF" w:rsidRPr="000E6E17" w:rsidRDefault="00B46AFF" w:rsidP="00A63253">
      <w:pPr>
        <w:pStyle w:val="Akapitzlist1"/>
        <w:ind w:left="0"/>
      </w:pPr>
      <w:r w:rsidRPr="000E6E17">
        <w:t xml:space="preserve">Warszawa – </w:t>
      </w:r>
      <w:r>
        <w:t xml:space="preserve">w 2017 r. – 37 717, </w:t>
      </w:r>
      <w:r w:rsidRPr="000E6E17">
        <w:t xml:space="preserve">w 2018 r. – </w:t>
      </w:r>
      <w:r w:rsidRPr="00D47E32">
        <w:t>40 396</w:t>
      </w:r>
      <w:r w:rsidRPr="000E6E17">
        <w:t xml:space="preserve">, w 2019 r. – </w:t>
      </w:r>
      <w:r w:rsidRPr="00D47E32">
        <w:t>44 260</w:t>
      </w:r>
      <w:r w:rsidRPr="000E6E17">
        <w:t xml:space="preserve">, w 2020 r. – </w:t>
      </w:r>
      <w:r w:rsidRPr="00D47E32">
        <w:t>47 710</w:t>
      </w:r>
      <w:r w:rsidRPr="000E6E17">
        <w:t>,</w:t>
      </w:r>
    </w:p>
    <w:p w:rsidR="00B46AFF" w:rsidRPr="000E6E17" w:rsidRDefault="00B46AFF" w:rsidP="00A63253">
      <w:pPr>
        <w:pStyle w:val="Akapitzlist1"/>
        <w:ind w:left="0"/>
      </w:pPr>
      <w:r w:rsidRPr="008F32E7">
        <w:t>Kraków</w:t>
      </w:r>
      <w:r>
        <w:t xml:space="preserve"> </w:t>
      </w:r>
      <w:r w:rsidRPr="000E6E17">
        <w:t xml:space="preserve">– </w:t>
      </w:r>
      <w:r>
        <w:t xml:space="preserve">w 2017 r. – 9 093, </w:t>
      </w:r>
      <w:r w:rsidRPr="000E6E17">
        <w:t xml:space="preserve">w 2018 r. – </w:t>
      </w:r>
      <w:r>
        <w:t>10 115</w:t>
      </w:r>
      <w:r w:rsidRPr="000E6E17">
        <w:t xml:space="preserve">, w 2019 r. – </w:t>
      </w:r>
      <w:r w:rsidR="00DD4E71">
        <w:t>11 406</w:t>
      </w:r>
      <w:r w:rsidRPr="000E6E17">
        <w:t xml:space="preserve">, w 2020 r. – </w:t>
      </w:r>
      <w:r w:rsidR="00DD4E71">
        <w:t>12 483</w:t>
      </w:r>
      <w:r w:rsidRPr="000E6E17">
        <w:t>,</w:t>
      </w:r>
    </w:p>
    <w:p w:rsidR="00DD4E71" w:rsidRDefault="00DD4E71" w:rsidP="00A63253">
      <w:pPr>
        <w:pStyle w:val="Akapitzlist1"/>
        <w:ind w:left="0"/>
      </w:pPr>
      <w:r w:rsidRPr="008F32E7">
        <w:t>Wrocław</w:t>
      </w:r>
      <w:r>
        <w:t xml:space="preserve"> </w:t>
      </w:r>
      <w:r w:rsidRPr="000E6E17">
        <w:t xml:space="preserve">– </w:t>
      </w:r>
      <w:r>
        <w:t xml:space="preserve">w 2017 r. </w:t>
      </w:r>
      <w:r w:rsidR="007928C5">
        <w:t>–</w:t>
      </w:r>
      <w:r>
        <w:t xml:space="preserve"> </w:t>
      </w:r>
      <w:r w:rsidR="007928C5">
        <w:t xml:space="preserve">8 654, </w:t>
      </w:r>
      <w:r w:rsidRPr="000E6E17">
        <w:t xml:space="preserve">w 2018 r. – </w:t>
      </w:r>
      <w:r w:rsidR="007928C5">
        <w:t>9 900</w:t>
      </w:r>
      <w:r w:rsidRPr="000E6E17">
        <w:t xml:space="preserve">, w 2019 r. – </w:t>
      </w:r>
      <w:r w:rsidR="007928C5">
        <w:t>10 949</w:t>
      </w:r>
      <w:r w:rsidRPr="000E6E17">
        <w:t xml:space="preserve">, w 2020 r. – </w:t>
      </w:r>
      <w:r w:rsidR="007928C5">
        <w:t>12 018</w:t>
      </w:r>
      <w:r w:rsidRPr="000E6E17">
        <w:t>,</w:t>
      </w:r>
    </w:p>
    <w:p w:rsidR="00B46AFF" w:rsidRDefault="00B46AFF" w:rsidP="00A63253">
      <w:pPr>
        <w:pStyle w:val="Akapitzlist1"/>
        <w:ind w:left="0"/>
      </w:pPr>
      <w:r w:rsidRPr="00284C72">
        <w:t>Poznań</w:t>
      </w:r>
      <w:r>
        <w:t xml:space="preserve"> </w:t>
      </w:r>
      <w:r w:rsidRPr="000E6E17">
        <w:t xml:space="preserve">– </w:t>
      </w:r>
      <w:r>
        <w:t xml:space="preserve">w 2017 r. </w:t>
      </w:r>
      <w:r w:rsidR="007928C5">
        <w:t>–</w:t>
      </w:r>
      <w:r>
        <w:t xml:space="preserve"> </w:t>
      </w:r>
      <w:r w:rsidR="007928C5">
        <w:t xml:space="preserve">7 613, </w:t>
      </w:r>
      <w:r w:rsidRPr="000E6E17">
        <w:t xml:space="preserve">w 2018 r. – </w:t>
      </w:r>
      <w:r w:rsidR="007928C5">
        <w:t>7 996</w:t>
      </w:r>
      <w:r w:rsidRPr="000E6E17">
        <w:t xml:space="preserve">, w 2019 r. – </w:t>
      </w:r>
      <w:r w:rsidR="007928C5">
        <w:t>8 481</w:t>
      </w:r>
      <w:r w:rsidRPr="000E6E17">
        <w:t xml:space="preserve">, w 2020 r. – </w:t>
      </w:r>
      <w:r w:rsidR="007928C5">
        <w:t>8 872</w:t>
      </w:r>
      <w:r>
        <w:t xml:space="preserve">, </w:t>
      </w:r>
    </w:p>
    <w:p w:rsidR="007928C5" w:rsidRDefault="007928C5" w:rsidP="00A63253">
      <w:pPr>
        <w:pStyle w:val="Akapitzlist1"/>
        <w:ind w:left="0"/>
      </w:pPr>
      <w:r w:rsidRPr="008F32E7">
        <w:t>Gdańsk</w:t>
      </w:r>
      <w:r>
        <w:t xml:space="preserve"> </w:t>
      </w:r>
      <w:r w:rsidRPr="000E6E17">
        <w:t xml:space="preserve">– </w:t>
      </w:r>
      <w:r>
        <w:t xml:space="preserve">w 2017 r. </w:t>
      </w:r>
      <w:r w:rsidR="00356DD6">
        <w:t>–</w:t>
      </w:r>
      <w:r>
        <w:t xml:space="preserve"> </w:t>
      </w:r>
      <w:r w:rsidR="00356DD6">
        <w:t xml:space="preserve">4 188, </w:t>
      </w:r>
      <w:r w:rsidRPr="000E6E17">
        <w:t xml:space="preserve">w 2018 r. – </w:t>
      </w:r>
      <w:r w:rsidR="00356DD6">
        <w:t>4 553</w:t>
      </w:r>
      <w:r w:rsidRPr="000E6E17">
        <w:t xml:space="preserve">, w 2019 r. – </w:t>
      </w:r>
      <w:r w:rsidR="00356DD6">
        <w:t>5 104</w:t>
      </w:r>
      <w:r w:rsidRPr="000E6E17">
        <w:t xml:space="preserve">, w 2020 r. – </w:t>
      </w:r>
      <w:r w:rsidR="00356DD6">
        <w:t>5 739</w:t>
      </w:r>
      <w:r w:rsidRPr="000E6E17">
        <w:t>,</w:t>
      </w:r>
    </w:p>
    <w:p w:rsidR="00356DD6" w:rsidRDefault="00356DD6" w:rsidP="00A63253">
      <w:pPr>
        <w:pStyle w:val="Akapitzlist1"/>
        <w:ind w:left="0"/>
      </w:pPr>
      <w:r w:rsidRPr="008F32E7">
        <w:t>Łódź</w:t>
      </w:r>
      <w:r>
        <w:t xml:space="preserve"> </w:t>
      </w:r>
      <w:r w:rsidRPr="000E6E17">
        <w:t xml:space="preserve">– </w:t>
      </w:r>
      <w:r>
        <w:t xml:space="preserve">w 2017 r. - </w:t>
      </w:r>
      <w:r w:rsidRPr="00D47E32">
        <w:t xml:space="preserve">3 889, </w:t>
      </w:r>
      <w:r w:rsidRPr="000E6E17">
        <w:t xml:space="preserve">w 2018 r. – </w:t>
      </w:r>
      <w:r w:rsidRPr="00D47E32">
        <w:t>4 145,</w:t>
      </w:r>
      <w:r w:rsidRPr="000E6E17">
        <w:t xml:space="preserve"> w 2019 r. – </w:t>
      </w:r>
      <w:r w:rsidRPr="00D47E32">
        <w:t>4 562</w:t>
      </w:r>
      <w:r w:rsidRPr="000E6E17">
        <w:t xml:space="preserve">, w 2020 r. – </w:t>
      </w:r>
      <w:r w:rsidRPr="00D47E32">
        <w:t>4 885</w:t>
      </w:r>
      <w:r>
        <w:t xml:space="preserve">, </w:t>
      </w:r>
    </w:p>
    <w:p w:rsidR="00B46AFF" w:rsidRDefault="00B46AFF" w:rsidP="00A63253">
      <w:pPr>
        <w:pStyle w:val="Akapitzlist1"/>
        <w:ind w:left="0"/>
      </w:pPr>
      <w:r>
        <w:t xml:space="preserve">Szczecin </w:t>
      </w:r>
      <w:r w:rsidRPr="000E6E17">
        <w:t>– w 2018 r. – 1187,5, w 2019 r. – 1180,7, w 2020 r. – 1213,2,</w:t>
      </w:r>
      <w:r>
        <w:t xml:space="preserve"> </w:t>
      </w:r>
    </w:p>
    <w:p w:rsidR="00B46AFF" w:rsidRDefault="00B46AFF" w:rsidP="00A63253">
      <w:pPr>
        <w:pStyle w:val="Akapitzlist1"/>
        <w:ind w:left="0"/>
      </w:pPr>
      <w:r w:rsidRPr="008F32E7">
        <w:t>Lublin</w:t>
      </w:r>
      <w:r>
        <w:t xml:space="preserve"> </w:t>
      </w:r>
      <w:r w:rsidRPr="000E6E17">
        <w:t xml:space="preserve">– </w:t>
      </w:r>
      <w:r w:rsidR="00356DD6">
        <w:t xml:space="preserve">w 2017 r. – 2 050, </w:t>
      </w:r>
      <w:r w:rsidRPr="000E6E17">
        <w:t xml:space="preserve">w 2018 r. – </w:t>
      </w:r>
      <w:r w:rsidR="00356DD6">
        <w:t>2 261</w:t>
      </w:r>
      <w:r w:rsidRPr="000E6E17">
        <w:t xml:space="preserve">, w 2019 r. – </w:t>
      </w:r>
      <w:r w:rsidR="007D7780">
        <w:t>2 551</w:t>
      </w:r>
      <w:r w:rsidRPr="000E6E17">
        <w:t xml:space="preserve">, w 2020 r. – </w:t>
      </w:r>
      <w:r w:rsidR="007D7780">
        <w:t>2 880</w:t>
      </w:r>
      <w:r>
        <w:t xml:space="preserve">, </w:t>
      </w:r>
    </w:p>
    <w:p w:rsidR="00B46AFF" w:rsidRDefault="00B46AFF" w:rsidP="00A63253">
      <w:pPr>
        <w:pStyle w:val="Akapitzlist1"/>
        <w:ind w:left="0"/>
      </w:pPr>
      <w:r w:rsidRPr="008F32E7">
        <w:t>Białystok</w:t>
      </w:r>
      <w:r>
        <w:t xml:space="preserve"> </w:t>
      </w:r>
      <w:r w:rsidRPr="000E6E17">
        <w:t xml:space="preserve">– </w:t>
      </w:r>
      <w:r w:rsidR="007D7780">
        <w:t xml:space="preserve">w 2017 r. – 1 529, </w:t>
      </w:r>
      <w:r w:rsidRPr="000E6E17">
        <w:t xml:space="preserve">w 2018 r. – </w:t>
      </w:r>
      <w:r w:rsidR="007D7780">
        <w:t>1 734</w:t>
      </w:r>
      <w:r w:rsidRPr="000E6E17">
        <w:t xml:space="preserve">, w 2019 r. – </w:t>
      </w:r>
      <w:r w:rsidR="007D7780">
        <w:t>1 986</w:t>
      </w:r>
      <w:r w:rsidRPr="000E6E17">
        <w:t xml:space="preserve">, w 2020 r. – </w:t>
      </w:r>
      <w:r w:rsidR="007D7780">
        <w:t>2 206</w:t>
      </w:r>
      <w:r w:rsidRPr="000E6E17">
        <w:t>,</w:t>
      </w:r>
      <w:r>
        <w:t xml:space="preserve"> </w:t>
      </w:r>
    </w:p>
    <w:p w:rsidR="00B46AFF" w:rsidRPr="000E6E17" w:rsidRDefault="00B46AFF" w:rsidP="00A63253">
      <w:pPr>
        <w:pStyle w:val="Akapitzlist1"/>
        <w:ind w:left="0"/>
      </w:pPr>
      <w:r w:rsidRPr="008F32E7">
        <w:t>Bydgoszcz</w:t>
      </w:r>
      <w:r>
        <w:t xml:space="preserve"> </w:t>
      </w:r>
      <w:r w:rsidRPr="000E6E17">
        <w:t xml:space="preserve">– </w:t>
      </w:r>
      <w:r w:rsidR="00356DD6">
        <w:t xml:space="preserve">w 2017 r. – 1 622, </w:t>
      </w:r>
      <w:r w:rsidRPr="000E6E17">
        <w:t xml:space="preserve">w 2018 r. – </w:t>
      </w:r>
      <w:r w:rsidR="00356DD6">
        <w:t>1 716</w:t>
      </w:r>
      <w:r w:rsidRPr="000E6E17">
        <w:t xml:space="preserve">, w 2019 r. – </w:t>
      </w:r>
      <w:r w:rsidR="00356DD6">
        <w:t>1 824</w:t>
      </w:r>
      <w:r w:rsidRPr="000E6E17">
        <w:t xml:space="preserve">, w 2020 r. – </w:t>
      </w:r>
      <w:r w:rsidR="00356DD6">
        <w:t>1 920</w:t>
      </w:r>
      <w:r w:rsidRPr="000E6E17">
        <w:t>.</w:t>
      </w:r>
    </w:p>
    <w:p w:rsidR="007D7780" w:rsidRDefault="007D7780" w:rsidP="00A63253">
      <w:pPr>
        <w:rPr>
          <w:szCs w:val="20"/>
        </w:rPr>
      </w:pPr>
    </w:p>
    <w:p w:rsidR="00D22597" w:rsidRPr="005373F4" w:rsidRDefault="00D22597" w:rsidP="00A63253">
      <w:pPr>
        <w:rPr>
          <w:szCs w:val="20"/>
        </w:rPr>
      </w:pPr>
      <w:r w:rsidRPr="005373F4">
        <w:rPr>
          <w:szCs w:val="20"/>
        </w:rPr>
        <w:t xml:space="preserve">Według raportu opublikowanego w 2019 r. przez Agencję Rozwoju Aglomeracji Wrocławskiej S.A. (ARAW), ITCorner, Centrum Badawczo-Rozwojowe BIOSTAT Sp. z o.o., we Wrocławiu w 2019 r. pracowało w branży nowoczesnych technologii </w:t>
      </w:r>
      <w:r w:rsidRPr="005373F4">
        <w:rPr>
          <w:b/>
          <w:szCs w:val="20"/>
        </w:rPr>
        <w:t>36 tys</w:t>
      </w:r>
      <w:r w:rsidR="00FD1240">
        <w:rPr>
          <w:b/>
          <w:szCs w:val="20"/>
        </w:rPr>
        <w:t>.</w:t>
      </w:r>
      <w:r w:rsidRPr="005373F4">
        <w:rPr>
          <w:szCs w:val="20"/>
        </w:rPr>
        <w:t xml:space="preserve"> pracowników</w:t>
      </w:r>
      <w:r w:rsidR="00FD1240">
        <w:rPr>
          <w:szCs w:val="20"/>
        </w:rPr>
        <w:t xml:space="preserve"> i</w:t>
      </w:r>
      <w:r w:rsidRPr="005373F4">
        <w:rPr>
          <w:szCs w:val="20"/>
        </w:rPr>
        <w:t xml:space="preserve"> funkcjonowało </w:t>
      </w:r>
      <w:r w:rsidRPr="005373F4">
        <w:rPr>
          <w:b/>
          <w:szCs w:val="20"/>
        </w:rPr>
        <w:t>110</w:t>
      </w:r>
      <w:r w:rsidRPr="005373F4">
        <w:rPr>
          <w:szCs w:val="20"/>
        </w:rPr>
        <w:t xml:space="preserve"> dużych centrów IT/R&amp;D (Research and Development). Branża ta należy do jednych z najważniejszych we Wrocławiu, jeżeli chodzi o tworzenie miejsc pracy. </w:t>
      </w:r>
    </w:p>
    <w:p w:rsidR="00D22597" w:rsidRPr="005373F4" w:rsidRDefault="00D22597" w:rsidP="00A63253">
      <w:pPr>
        <w:rPr>
          <w:szCs w:val="20"/>
        </w:rPr>
      </w:pPr>
      <w:r w:rsidRPr="005373F4">
        <w:rPr>
          <w:szCs w:val="20"/>
          <w:lang w:val="en-US"/>
        </w:rPr>
        <w:t xml:space="preserve">Na przestrzeni ostatnich 15 lat największe inwestycje zagraniczne w sektorze IT we Wrocławiu należały do firm: Capgemini, Siemens, Volvo IT (2005 r.); Diehl Controls, Hicron, Objectivity, Transition Technologies (2006 r.); Opera Software (2007 r.); CSS Corp, Gigaset, QAD, Tieto (2008 r.); IBM, Nokia (2009 r.), Espotel, Microsoft (2010 r.); Atos, Minetronics, MphasiS (2011 r.); Dolby, Imagination Technologies, Infusion, Luxoft, Unit4 (2012 r.); Credit Suisse, Acturis, Birlasoft, Redknee, Unic, Viessman (2013 r.); Gorilla Group, SoftServe (2014 r.); Ciklum, DataArt, EY, Ocado, Quality Taskforce, Red Embedded, Ryanair Labs, UBS (2015 r.); Accenture, Axiom SL, Epiq Systems, Global Logic, Infor (2016 r.); Tigerspike, Smart Stream Technologies, EPAM Systems (2017 r.); Samsung Electronics, 3M, Smith&amp;Nephew (2018 r.). </w:t>
      </w:r>
      <w:r w:rsidRPr="005373F4">
        <w:rPr>
          <w:szCs w:val="20"/>
        </w:rPr>
        <w:t>W 2020 r. ARAW uczestniczył w procesie inwestycyjnym firm z branży IT (m.in. IBA Group, Klika Tech), których obecność na rynku wrocławskim pozwoli utworzyć kolejne miejsca pracy.</w:t>
      </w:r>
    </w:p>
    <w:p w:rsidR="00D22597" w:rsidRPr="005373F4" w:rsidRDefault="00D22597" w:rsidP="00A63253">
      <w:pPr>
        <w:ind w:left="708" w:firstLine="708"/>
        <w:rPr>
          <w:szCs w:val="20"/>
        </w:rPr>
      </w:pPr>
    </w:p>
    <w:p w:rsidR="00D22597" w:rsidRPr="005373F4" w:rsidRDefault="00D22597" w:rsidP="00A63253">
      <w:pPr>
        <w:rPr>
          <w:szCs w:val="20"/>
        </w:rPr>
      </w:pPr>
      <w:r w:rsidRPr="005373F4">
        <w:rPr>
          <w:szCs w:val="20"/>
        </w:rPr>
        <w:t xml:space="preserve">W 2020 r. Wrocław po raz kolejny znalazł się w pierwszej trójce rankingu Antala </w:t>
      </w:r>
      <w:r w:rsidRPr="005373F4">
        <w:rPr>
          <w:i/>
          <w:iCs/>
          <w:szCs w:val="20"/>
        </w:rPr>
        <w:t>Aktywność specjalistów i menedżerów na rynku pracy</w:t>
      </w:r>
      <w:r w:rsidRPr="005373F4">
        <w:rPr>
          <w:szCs w:val="20"/>
        </w:rPr>
        <w:t>, pod względem atrakcyjności relokacyjnej, za Warszawą i Trójmiastem. 35% specjalistów i menedżerów wskazało Wrocław jako pożądane miejsce do pracy, mając na uwadze możliwości rozwoju kariery, edukację, zaplecze kulturalne, komunikacyjne i środowiskowe.</w:t>
      </w:r>
    </w:p>
    <w:p w:rsidR="00D22597" w:rsidRPr="005373F4" w:rsidRDefault="00D22597" w:rsidP="00A63253">
      <w:pPr>
        <w:rPr>
          <w:szCs w:val="20"/>
        </w:rPr>
      </w:pPr>
    </w:p>
    <w:p w:rsidR="00D22597" w:rsidRPr="005373F4" w:rsidRDefault="00D22597" w:rsidP="00A63253">
      <w:pPr>
        <w:pStyle w:val="Nagwek3"/>
      </w:pPr>
      <w:r w:rsidRPr="005373F4">
        <w:t>PARKI TECHNOLOGICZNE I STARTUPY</w:t>
      </w:r>
    </w:p>
    <w:p w:rsidR="00D22597" w:rsidRPr="005373F4" w:rsidRDefault="00D22597" w:rsidP="00A63253">
      <w:pPr>
        <w:rPr>
          <w:rFonts w:cs="Arial"/>
          <w:shd w:val="clear" w:color="auto" w:fill="FFFFFF"/>
        </w:rPr>
      </w:pPr>
      <w:r w:rsidRPr="005373F4">
        <w:t xml:space="preserve">Wrocławski Park Technologiczny S.A. (WPT) to </w:t>
      </w:r>
      <w:r w:rsidRPr="005373F4">
        <w:rPr>
          <w:bCs/>
        </w:rPr>
        <w:t xml:space="preserve">jedna z największych w Polsce, pod względem </w:t>
      </w:r>
      <w:r w:rsidRPr="005373F4">
        <w:t>liczby firm działających na jej terenie,</w:t>
      </w:r>
      <w:r w:rsidRPr="005373F4">
        <w:rPr>
          <w:bCs/>
        </w:rPr>
        <w:t xml:space="preserve"> instytucji biznesowych tego typu.</w:t>
      </w:r>
      <w:r w:rsidRPr="005373F4">
        <w:rPr>
          <w:rFonts w:cs="Arial"/>
          <w:shd w:val="clear" w:color="auto" w:fill="FFFFFF"/>
        </w:rPr>
        <w:t xml:space="preserve"> </w:t>
      </w:r>
      <w:r w:rsidR="003A374E" w:rsidRPr="00FA7F16">
        <w:rPr>
          <w:szCs w:val="20"/>
          <w:shd w:val="clear" w:color="auto" w:fill="FFFFFF"/>
        </w:rPr>
        <w:t xml:space="preserve">W WPT działają firmy innowacyjne, przedsiębiorcy i naukowcy </w:t>
      </w:r>
      <w:r w:rsidR="003A374E">
        <w:t>z sektora</w:t>
      </w:r>
      <w:r w:rsidR="003A374E">
        <w:rPr>
          <w:szCs w:val="20"/>
          <w:shd w:val="clear" w:color="auto" w:fill="FFFFFF"/>
        </w:rPr>
        <w:t xml:space="preserve"> badawczo-rozwojowego, a także spółki lokujące tu swoje działy badawczo-rozwojowe. Miejsce dla siebie znajdą tutaj zarówno startupy, przedsiębiorstwa z sektora MSP, jak i duże, międzynarodowe firmy. Dzięki dostosowaniu oferty WPT do potrzeb różnego rodzaju biznesu, w 9 budynkach należących do Parku działa ponad </w:t>
      </w:r>
      <w:r w:rsidR="003A374E">
        <w:rPr>
          <w:b/>
          <w:bCs/>
          <w:szCs w:val="20"/>
          <w:shd w:val="clear" w:color="auto" w:fill="FFFFFF"/>
        </w:rPr>
        <w:t>220 firm</w:t>
      </w:r>
      <w:r w:rsidR="003A374E">
        <w:rPr>
          <w:szCs w:val="20"/>
          <w:shd w:val="clear" w:color="auto" w:fill="FFFFFF"/>
        </w:rPr>
        <w:t xml:space="preserve">, które łącznie zatrudniają około </w:t>
      </w:r>
      <w:r w:rsidR="003A374E">
        <w:rPr>
          <w:b/>
          <w:bCs/>
          <w:szCs w:val="20"/>
          <w:shd w:val="clear" w:color="auto" w:fill="FFFFFF"/>
        </w:rPr>
        <w:t>2000 osób</w:t>
      </w:r>
      <w:r w:rsidR="003A374E">
        <w:rPr>
          <w:szCs w:val="20"/>
          <w:shd w:val="clear" w:color="auto" w:fill="FFFFFF"/>
        </w:rPr>
        <w:t>.</w:t>
      </w:r>
      <w:r w:rsidR="003A374E" w:rsidRPr="005373F4">
        <w:rPr>
          <w:rFonts w:cs="Arial"/>
          <w:shd w:val="clear" w:color="auto" w:fill="FFFFFF"/>
        </w:rPr>
        <w:t xml:space="preserve"> </w:t>
      </w:r>
      <w:r w:rsidR="003A374E" w:rsidRPr="00876791">
        <w:rPr>
          <w:rFonts w:cs="Arial"/>
          <w:szCs w:val="20"/>
          <w:shd w:val="clear" w:color="auto" w:fill="FFFFFF"/>
        </w:rPr>
        <w:t xml:space="preserve">W  WPT możliwość rozwoju </w:t>
      </w:r>
      <w:r w:rsidR="003A374E">
        <w:rPr>
          <w:rFonts w:cs="Arial"/>
          <w:szCs w:val="20"/>
          <w:shd w:val="clear" w:color="auto" w:fill="FFFFFF"/>
        </w:rPr>
        <w:t>dla najmłodszych</w:t>
      </w:r>
      <w:r w:rsidR="003A374E" w:rsidRPr="00876791">
        <w:rPr>
          <w:rFonts w:cs="Arial"/>
          <w:szCs w:val="20"/>
          <w:shd w:val="clear" w:color="auto" w:fill="FFFFFF"/>
        </w:rPr>
        <w:t xml:space="preserve"> firm oferują dwa inkubatory przedsiębiorczości  – DAIP, czyli Dolnośląski Akademicki Inkubator Przedsiębiorczości, oraz IPIT, czyli Inkubator Przedsiębiorczości i Technologii. W 2020 r. do grona ponad </w:t>
      </w:r>
      <w:r w:rsidR="003A374E" w:rsidRPr="00876791">
        <w:rPr>
          <w:rFonts w:cs="Arial"/>
          <w:b/>
          <w:szCs w:val="20"/>
          <w:shd w:val="clear" w:color="auto" w:fill="FFFFFF"/>
        </w:rPr>
        <w:t>220</w:t>
      </w:r>
      <w:r w:rsidR="003A374E" w:rsidRPr="00876791">
        <w:rPr>
          <w:rFonts w:cs="Arial"/>
          <w:szCs w:val="20"/>
          <w:shd w:val="clear" w:color="auto" w:fill="FFFFFF"/>
        </w:rPr>
        <w:t xml:space="preserve"> inkubowanych firm dołączy</w:t>
      </w:r>
      <w:r w:rsidR="003A374E">
        <w:rPr>
          <w:rFonts w:cs="Arial"/>
          <w:szCs w:val="20"/>
          <w:shd w:val="clear" w:color="auto" w:fill="FFFFFF"/>
        </w:rPr>
        <w:t>ły</w:t>
      </w:r>
      <w:r w:rsidR="003A374E" w:rsidRPr="00876791">
        <w:rPr>
          <w:rFonts w:cs="Arial"/>
          <w:szCs w:val="20"/>
          <w:shd w:val="clear" w:color="auto" w:fill="FFFFFF"/>
        </w:rPr>
        <w:t xml:space="preserve"> </w:t>
      </w:r>
      <w:r w:rsidR="003A374E">
        <w:rPr>
          <w:rFonts w:cs="Arial"/>
          <w:b/>
          <w:szCs w:val="20"/>
          <w:shd w:val="clear" w:color="auto" w:fill="FFFFFF"/>
        </w:rPr>
        <w:t>23</w:t>
      </w:r>
      <w:r w:rsidR="003A374E" w:rsidRPr="00876791">
        <w:rPr>
          <w:rFonts w:cs="Arial"/>
          <w:szCs w:val="20"/>
          <w:shd w:val="clear" w:color="auto" w:fill="FFFFFF"/>
        </w:rPr>
        <w:t xml:space="preserve"> now</w:t>
      </w:r>
      <w:r w:rsidR="003A374E">
        <w:rPr>
          <w:rFonts w:cs="Arial"/>
          <w:szCs w:val="20"/>
          <w:shd w:val="clear" w:color="auto" w:fill="FFFFFF"/>
        </w:rPr>
        <w:t>e</w:t>
      </w:r>
      <w:r w:rsidR="003A374E" w:rsidRPr="00876791">
        <w:rPr>
          <w:rFonts w:cs="Arial"/>
          <w:szCs w:val="20"/>
          <w:shd w:val="clear" w:color="auto" w:fill="FFFFFF"/>
        </w:rPr>
        <w:t xml:space="preserve"> podmiot</w:t>
      </w:r>
      <w:r w:rsidR="003A374E">
        <w:rPr>
          <w:rFonts w:cs="Arial"/>
          <w:szCs w:val="20"/>
          <w:shd w:val="clear" w:color="auto" w:fill="FFFFFF"/>
        </w:rPr>
        <w:t>y</w:t>
      </w:r>
      <w:r w:rsidR="003A374E" w:rsidRPr="00876791">
        <w:rPr>
          <w:rFonts w:cs="Arial"/>
          <w:szCs w:val="20"/>
          <w:shd w:val="clear" w:color="auto" w:fill="FFFFFF"/>
        </w:rPr>
        <w:t>. Pod koniec 2020 r. IPIT został przekształcony w Integracyjny Inkubator Przedsiębiorczości i Technologii.</w:t>
      </w:r>
      <w:r w:rsidR="003A374E">
        <w:rPr>
          <w:rFonts w:cs="Arial"/>
          <w:szCs w:val="20"/>
          <w:shd w:val="clear" w:color="auto" w:fill="FFFFFF"/>
        </w:rPr>
        <w:t xml:space="preserve"> </w:t>
      </w:r>
      <w:r w:rsidRPr="005373F4">
        <w:rPr>
          <w:rFonts w:cs="Arial"/>
          <w:shd w:val="clear" w:color="auto" w:fill="FFFFFF"/>
        </w:rPr>
        <w:t xml:space="preserve">Powstał on w celu wspierania biznesu bez barier oraz wszystkich firm, które są na początku swojej drogi </w:t>
      </w:r>
      <w:r w:rsidRPr="005373F4">
        <w:rPr>
          <w:rFonts w:cs="Arial"/>
          <w:shd w:val="clear" w:color="auto" w:fill="FFFFFF"/>
        </w:rPr>
        <w:lastRenderedPageBreak/>
        <w:t xml:space="preserve">biznesowej. Integracyjny Inkubator Przedsiębiorczości i Technologii jest miejscem przystosowanym pod kątem architektonicznym do potrzeb osób z niepełnosprawnościami. W trakcie 5-letniego okresu inkubacji z jego wsparcia będą mogli skorzystać przedsiębiorcy z różnych branż. Dodatkowo specjalistyczne wsparcie znajdą w nim firmy prowadzone przez osoby z niepełnosprawnościami oraz przedsiębiorstwa, które zatrudniają je lub chcą zatrudniać. </w:t>
      </w:r>
    </w:p>
    <w:p w:rsidR="00D22597" w:rsidRPr="005373F4" w:rsidRDefault="00D22597" w:rsidP="00A63253">
      <w:pPr>
        <w:rPr>
          <w:shd w:val="clear" w:color="auto" w:fill="FFFFFF"/>
        </w:rPr>
      </w:pPr>
      <w:r w:rsidRPr="005373F4">
        <w:rPr>
          <w:shd w:val="clear" w:color="auto" w:fill="FFFFFF"/>
        </w:rPr>
        <w:t xml:space="preserve">W 2020 r. rezydentom Inkubatorów oraz WPT została udzielona pomoc </w:t>
      </w:r>
      <w:r w:rsidRPr="00D47E32">
        <w:rPr>
          <w:iCs/>
          <w:shd w:val="clear" w:color="auto" w:fill="FFFFFF"/>
        </w:rPr>
        <w:t>de minimis</w:t>
      </w:r>
      <w:r w:rsidRPr="005373F4">
        <w:rPr>
          <w:shd w:val="clear" w:color="auto" w:fill="FFFFFF"/>
        </w:rPr>
        <w:t xml:space="preserve"> o łącznej wartości  </w:t>
      </w:r>
      <w:r w:rsidRPr="005373F4">
        <w:rPr>
          <w:b/>
          <w:shd w:val="clear" w:color="auto" w:fill="FFFFFF"/>
        </w:rPr>
        <w:t>1 231 971,77  zł</w:t>
      </w:r>
      <w:r w:rsidRPr="005373F4">
        <w:rPr>
          <w:shd w:val="clear" w:color="auto" w:fill="FFFFFF"/>
        </w:rPr>
        <w:t>.</w:t>
      </w:r>
    </w:p>
    <w:p w:rsidR="00D22597" w:rsidRPr="005373F4" w:rsidRDefault="00D22597" w:rsidP="00A63253">
      <w:pPr>
        <w:rPr>
          <w:shd w:val="clear" w:color="auto" w:fill="FFFFFF"/>
        </w:rPr>
      </w:pPr>
      <w:r w:rsidRPr="005373F4">
        <w:t>W</w:t>
      </w:r>
      <w:r w:rsidRPr="005373F4">
        <w:rPr>
          <w:b/>
          <w:bCs/>
        </w:rPr>
        <w:t xml:space="preserve"> </w:t>
      </w:r>
      <w:r w:rsidRPr="005373F4">
        <w:t xml:space="preserve">2020 r. WPT zainwestował około </w:t>
      </w:r>
      <w:r w:rsidRPr="005373F4">
        <w:rPr>
          <w:b/>
        </w:rPr>
        <w:t>1,6</w:t>
      </w:r>
      <w:r w:rsidRPr="005373F4">
        <w:t xml:space="preserve"> </w:t>
      </w:r>
      <w:r w:rsidRPr="005373F4">
        <w:rPr>
          <w:b/>
        </w:rPr>
        <w:t>m</w:t>
      </w:r>
      <w:r w:rsidR="00FE7C72">
        <w:rPr>
          <w:b/>
        </w:rPr>
        <w:t>ln</w:t>
      </w:r>
      <w:r w:rsidRPr="005373F4">
        <w:rPr>
          <w:b/>
        </w:rPr>
        <w:t xml:space="preserve"> zł</w:t>
      </w:r>
      <w:r w:rsidRPr="005373F4">
        <w:t xml:space="preserve"> w ulepszenie przestrzeni w celu poprawienia warunków dla rozwoju biznesu </w:t>
      </w:r>
      <w:r w:rsidR="00FD1240">
        <w:t xml:space="preserve">swoich </w:t>
      </w:r>
      <w:r w:rsidRPr="005373F4">
        <w:t>rezydentów, a także wynajął wrocławskim przedsiębiorcom dodatkowo 6,6 tysięcy m</w:t>
      </w:r>
      <w:r w:rsidRPr="005373F4">
        <w:rPr>
          <w:vertAlign w:val="superscript"/>
        </w:rPr>
        <w:t>2</w:t>
      </w:r>
      <w:r w:rsidRPr="005373F4">
        <w:t xml:space="preserve"> powierzchni różnego typu, w tym  niemalże całkowicie wynajął produkcyjno-magazynową halę „Nowa 7” zlokalizowaną przy ulicy Fabrycznej 16. </w:t>
      </w:r>
      <w:r w:rsidRPr="005373F4">
        <w:rPr>
          <w:shd w:val="clear" w:color="auto" w:fill="FFFFFF"/>
        </w:rPr>
        <w:t>W ramach wsparcia działalności akademickiej na 1000 m</w:t>
      </w:r>
      <w:r w:rsidRPr="005373F4">
        <w:rPr>
          <w:shd w:val="clear" w:color="auto" w:fill="FFFFFF"/>
          <w:vertAlign w:val="superscript"/>
        </w:rPr>
        <w:t>2</w:t>
      </w:r>
      <w:r w:rsidRPr="005373F4">
        <w:rPr>
          <w:shd w:val="clear" w:color="auto" w:fill="FFFFFF"/>
        </w:rPr>
        <w:t xml:space="preserve"> wspomnianej hali wydzielono osiem boksów, stworzonych na wzór garaży, tworząc tym samym Academic Box. Są to innowacyjne przestrzenie warsztatowo-koncepcyjne przeznaczone do pełnej dyspozycji studentów działających w kołach naukowych z wrocławskich uczelni wyższych. Academic Box to pilotażowy, unikatowy w skali kraju program, wpierający studenckie inicjatywy. Obecnie w Academic Box działa 8 kół naukowych z Politechniki Wrocławskiej, jednakże z uwagi na wprowadzenie trybu nauki zdalnej podczas </w:t>
      </w:r>
      <w:r w:rsidR="00FE7C72">
        <w:rPr>
          <w:shd w:val="clear" w:color="auto" w:fill="FFFFFF"/>
        </w:rPr>
        <w:t>pan</w:t>
      </w:r>
      <w:r w:rsidRPr="005373F4">
        <w:rPr>
          <w:shd w:val="clear" w:color="auto" w:fill="FFFFFF"/>
        </w:rPr>
        <w:t>demii studenci nie mieli jeszcze okazji w pełni korzystać z możliwości, które oferują im boksy akademickie.</w:t>
      </w:r>
    </w:p>
    <w:p w:rsidR="00D22597" w:rsidRPr="005373F4" w:rsidRDefault="00D22597" w:rsidP="00A63253"/>
    <w:p w:rsidR="00D22597" w:rsidRPr="005373F4" w:rsidRDefault="00D22597" w:rsidP="00A63253">
      <w:pPr>
        <w:rPr>
          <w:shd w:val="clear" w:color="auto" w:fill="FFFFFF"/>
        </w:rPr>
      </w:pPr>
      <w:r w:rsidRPr="005373F4">
        <w:rPr>
          <w:shd w:val="clear" w:color="auto" w:fill="FFFFFF"/>
        </w:rPr>
        <w:t>WPT po raz siódmy był partnerem konkursu naukowego E(x)plory, którego celem jest wspieranie utalentowanej młodzieży w realizacji innowacyjnych projektów naukowych oraz promowanie ich osiągnięć na arenie międzynarodowej. E(x)plory 2020 było szczególnie ważnym wydarzeniem, ponieważ pierwszy raz w ośmioletniej historii konkursu jego zwycięzcą został wrocławianin – 14-letni uczeń S</w:t>
      </w:r>
      <w:r w:rsidR="00FD1240">
        <w:rPr>
          <w:shd w:val="clear" w:color="auto" w:fill="FFFFFF"/>
        </w:rPr>
        <w:t>P</w:t>
      </w:r>
      <w:r w:rsidRPr="005373F4">
        <w:rPr>
          <w:shd w:val="clear" w:color="auto" w:fill="FFFFFF"/>
        </w:rPr>
        <w:t xml:space="preserve"> nr 28 im. Generała Leopolda Okulickiego.  Poza stypendium naukowym, przyznawanym przez organizatorów konkursu E(x)plory, zwycięzca, w ramach uznania jego osiągnięć, otrzymał od Wrocławskiego Parku Technologicznego nagrodę specjalną. O temacie tym wspomniano w rozdziale EDUKACJA.</w:t>
      </w:r>
    </w:p>
    <w:p w:rsidR="00D22597" w:rsidRPr="005373F4" w:rsidRDefault="00D22597" w:rsidP="00A63253">
      <w:r w:rsidRPr="005373F4">
        <w:t xml:space="preserve">W 2020 r. WPT opuściło 8 najemców, część z nich z powodu sytuacji związanej z </w:t>
      </w:r>
      <w:r w:rsidR="00FE7C72">
        <w:t>pan</w:t>
      </w:r>
      <w:r w:rsidRPr="005373F4">
        <w:t xml:space="preserve">demią koronawirusa. W trosce o los rezydentów WPT, których biznesy szczególnie ucierpiały z powodu </w:t>
      </w:r>
      <w:r w:rsidR="00FE7C72">
        <w:t>pan</w:t>
      </w:r>
      <w:r w:rsidRPr="005373F4">
        <w:t xml:space="preserve">demii, Zarząd WPT uchwalił </w:t>
      </w:r>
      <w:r w:rsidRPr="005373F4">
        <w:rPr>
          <w:i/>
          <w:iCs/>
        </w:rPr>
        <w:t xml:space="preserve">System Rozwiązań dla Rezydentów Wrocławskiego Parku Technologicznego S.A. w związku z </w:t>
      </w:r>
      <w:r w:rsidR="001D4F18">
        <w:rPr>
          <w:i/>
          <w:iCs/>
        </w:rPr>
        <w:t>epi</w:t>
      </w:r>
      <w:r w:rsidRPr="005373F4">
        <w:rPr>
          <w:i/>
          <w:iCs/>
        </w:rPr>
        <w:t>demią COVID-19</w:t>
      </w:r>
      <w:r w:rsidRPr="005373F4">
        <w:t>, dzięki któremu najemcy WPT mogli ubiegać się o czasowe upusty czynszów. Łącznie z systemu skorzystało pięciu rezydentów WPT.</w:t>
      </w:r>
    </w:p>
    <w:p w:rsidR="00D22597" w:rsidRPr="005373F4" w:rsidRDefault="00D22597" w:rsidP="00A63253">
      <w:pPr>
        <w:rPr>
          <w:shd w:val="clear" w:color="auto" w:fill="FFFFFF"/>
        </w:rPr>
      </w:pPr>
    </w:p>
    <w:p w:rsidR="00D22597" w:rsidRPr="005373F4" w:rsidRDefault="00D22597" w:rsidP="00A63253">
      <w:pPr>
        <w:rPr>
          <w:shd w:val="clear" w:color="auto" w:fill="FFFFFF"/>
        </w:rPr>
      </w:pPr>
      <w:r w:rsidRPr="005373F4">
        <w:rPr>
          <w:shd w:val="clear" w:color="auto" w:fill="FFFFFF"/>
        </w:rPr>
        <w:t xml:space="preserve">W lutym 2020 r. WPT podpisał porozumienie z firmą 3M, którego celem było angażowanie wrocławskich przedsiębiorców w opracowywanie innowacyjnych rozwiązań m.in. dla przemysłu 4.0. Przedsiębiorcy związani z WPT mieli możliwość współpracy z 3M przy projektach z branż takich jak: inżynieria, analityka, biotechnologia, zielone technologie, czy prototypy i budowa maszyn. </w:t>
      </w:r>
    </w:p>
    <w:p w:rsidR="00D22597" w:rsidRPr="005373F4" w:rsidRDefault="00D22597" w:rsidP="00A63253">
      <w:pPr>
        <w:rPr>
          <w:b/>
          <w:bCs/>
        </w:rPr>
      </w:pPr>
      <w:r w:rsidRPr="005373F4">
        <w:t xml:space="preserve">WPT w obliczu </w:t>
      </w:r>
      <w:r w:rsidR="00FE7C72">
        <w:t>pan</w:t>
      </w:r>
      <w:r w:rsidRPr="005373F4">
        <w:t xml:space="preserve">demii koronawirusa wspomógł personel medyczny Wojewódzkiego Szpitala im. J. Gromkowskiego we Wrocławiu, wspierając równocześnie branżę gastronomiczną. Od listopada 2020 r. codziennie dostarczano do placówki medycznej kilkaset obiadów, które na zlecenie WPT przygotowywał zespół Cafe Równik oraz działająca w WPT firma cateringowa KINIA. </w:t>
      </w:r>
    </w:p>
    <w:p w:rsidR="00D22597" w:rsidRPr="005373F4" w:rsidRDefault="00D22597" w:rsidP="00A63253">
      <w:pPr>
        <w:pStyle w:val="NormalnyWeb1"/>
        <w:spacing w:before="0" w:after="0"/>
        <w:rPr>
          <w:rFonts w:ascii="Verdana" w:hAnsi="Verdana"/>
          <w:sz w:val="20"/>
          <w:szCs w:val="20"/>
        </w:rPr>
      </w:pPr>
      <w:r w:rsidRPr="005373F4">
        <w:rPr>
          <w:rFonts w:ascii="Verdana" w:hAnsi="Verdana"/>
          <w:sz w:val="20"/>
          <w:szCs w:val="20"/>
        </w:rPr>
        <w:t xml:space="preserve">Wrocław jest jednym z najsilniejszych centrów innowacji i nowoczesnej gospodarki w Polsce oraz miastem, w którym powstaje wiele innowacyjnych przedsięwzięć typu startup. Koordynatorem miejskiej polityki startupowej we Wrocławiu jest Agencja Rozwoju Aglomeracji Wrocławskiej (ARAW). W 2020 r. zorganizowano wydarzenia: cykl webinarów </w:t>
      </w:r>
      <w:r w:rsidRPr="005373F4">
        <w:rPr>
          <w:rFonts w:ascii="Verdana" w:hAnsi="Verdana"/>
          <w:b/>
          <w:bCs/>
          <w:i/>
          <w:iCs/>
          <w:sz w:val="20"/>
          <w:szCs w:val="20"/>
        </w:rPr>
        <w:t>Przemysł 4.0: Made in Wroclaw</w:t>
      </w:r>
      <w:r w:rsidRPr="005373F4">
        <w:rPr>
          <w:rFonts w:ascii="Verdana" w:hAnsi="Verdana"/>
          <w:i/>
          <w:iCs/>
          <w:sz w:val="20"/>
          <w:szCs w:val="20"/>
        </w:rPr>
        <w:t xml:space="preserve"> </w:t>
      </w:r>
      <w:r w:rsidRPr="005373F4">
        <w:rPr>
          <w:rFonts w:ascii="Verdana" w:hAnsi="Verdana"/>
          <w:sz w:val="20"/>
          <w:szCs w:val="20"/>
        </w:rPr>
        <w:t xml:space="preserve">skierowanych do managerów i specjalistów, którzy poszukują inspiracji do wprowadzania Przemysłu 4.0 w swoich fabrykach; </w:t>
      </w:r>
      <w:r w:rsidRPr="005373F4">
        <w:rPr>
          <w:rFonts w:ascii="Verdana" w:hAnsi="Verdana"/>
          <w:b/>
          <w:bCs/>
          <w:i/>
          <w:iCs/>
          <w:sz w:val="20"/>
          <w:szCs w:val="20"/>
        </w:rPr>
        <w:t>Science IT Up</w:t>
      </w:r>
      <w:r w:rsidRPr="005373F4">
        <w:rPr>
          <w:rFonts w:ascii="Verdana" w:hAnsi="Verdana"/>
          <w:sz w:val="20"/>
          <w:szCs w:val="20"/>
        </w:rPr>
        <w:t xml:space="preserve"> – cykl dotyczący </w:t>
      </w:r>
      <w:r w:rsidRPr="005373F4">
        <w:rPr>
          <w:rFonts w:ascii="Verdana" w:hAnsi="Verdana"/>
          <w:sz w:val="20"/>
          <w:szCs w:val="20"/>
        </w:rPr>
        <w:lastRenderedPageBreak/>
        <w:t xml:space="preserve">wykorzystania IT w branży związanej z tematyką Big Science, w tym branży kosmicznej; </w:t>
      </w:r>
      <w:r w:rsidRPr="005373F4">
        <w:rPr>
          <w:rFonts w:ascii="Verdana" w:hAnsi="Verdana"/>
          <w:b/>
          <w:bCs/>
          <w:i/>
          <w:iCs/>
          <w:sz w:val="20"/>
          <w:szCs w:val="20"/>
        </w:rPr>
        <w:t>Startup Wrocław: Ewolucje – Nowa Rzeczywistość 2020</w:t>
      </w:r>
      <w:r w:rsidRPr="005373F4">
        <w:rPr>
          <w:rFonts w:ascii="Verdana" w:hAnsi="Verdana"/>
          <w:sz w:val="20"/>
          <w:szCs w:val="20"/>
        </w:rPr>
        <w:t xml:space="preserve"> – wydarzenie o zasięgu lokalnym, którego głównym tematem był wpływ </w:t>
      </w:r>
      <w:r w:rsidR="00FE7C72">
        <w:rPr>
          <w:rFonts w:ascii="Verdana" w:hAnsi="Verdana"/>
          <w:sz w:val="20"/>
          <w:szCs w:val="20"/>
        </w:rPr>
        <w:t>pan</w:t>
      </w:r>
      <w:r w:rsidRPr="005373F4">
        <w:rPr>
          <w:rFonts w:ascii="Verdana" w:hAnsi="Verdana"/>
          <w:sz w:val="20"/>
          <w:szCs w:val="20"/>
        </w:rPr>
        <w:t>demii koronawirusa na startupy i ekosystem innowacji w naszym kraju.</w:t>
      </w:r>
    </w:p>
    <w:p w:rsidR="00D22597" w:rsidRPr="005373F4" w:rsidRDefault="00D22597" w:rsidP="00A63253">
      <w:pPr>
        <w:pStyle w:val="NormalnyWeb1"/>
        <w:spacing w:before="0" w:after="0"/>
        <w:rPr>
          <w:rFonts w:ascii="Verdana" w:hAnsi="Verdana"/>
          <w:sz w:val="20"/>
          <w:szCs w:val="20"/>
        </w:rPr>
      </w:pPr>
      <w:r w:rsidRPr="005373F4">
        <w:rPr>
          <w:rFonts w:ascii="Verdana" w:hAnsi="Verdana"/>
          <w:sz w:val="20"/>
          <w:szCs w:val="20"/>
        </w:rPr>
        <w:t xml:space="preserve">W 2020 r. Wrocław zdecydowanie polepszył swoją pozycję w raporcie </w:t>
      </w:r>
      <w:r w:rsidRPr="00D47E32">
        <w:rPr>
          <w:rFonts w:ascii="Verdana" w:hAnsi="Verdana"/>
          <w:bCs/>
          <w:i/>
          <w:iCs/>
          <w:sz w:val="20"/>
          <w:szCs w:val="20"/>
        </w:rPr>
        <w:t>Startup Ecosystem Rankings 2020</w:t>
      </w:r>
      <w:r w:rsidRPr="005373F4">
        <w:rPr>
          <w:rFonts w:ascii="Verdana" w:hAnsi="Verdana"/>
          <w:sz w:val="20"/>
          <w:szCs w:val="20"/>
        </w:rPr>
        <w:t xml:space="preserve"> przygotowywanym przez portal StartupBlink. Wrocław, w porównaniu do 2019 r., podskoczył w rankingu o 36 pozycji, zajmując 171. miejsce wśród 1000 ekosystemów startupowych z całego świata. W 2020 r. Wrocław w </w:t>
      </w:r>
      <w:r w:rsidRPr="005373F4">
        <w:rPr>
          <w:rFonts w:ascii="Verdana" w:hAnsi="Verdana"/>
          <w:i/>
          <w:iCs/>
          <w:sz w:val="20"/>
          <w:szCs w:val="20"/>
        </w:rPr>
        <w:t>Startup Ecosystem Rankings</w:t>
      </w:r>
      <w:r w:rsidRPr="005373F4">
        <w:rPr>
          <w:rFonts w:ascii="Verdana" w:hAnsi="Verdana"/>
          <w:sz w:val="20"/>
          <w:szCs w:val="20"/>
        </w:rPr>
        <w:t xml:space="preserve"> plasował się o 62 miejsca wyżej w porównaniu z rokiem 2017.</w:t>
      </w:r>
    </w:p>
    <w:p w:rsidR="00D22597" w:rsidRPr="005373F4" w:rsidRDefault="00D22597" w:rsidP="00A63253">
      <w:pPr>
        <w:rPr>
          <w:szCs w:val="20"/>
        </w:rPr>
      </w:pPr>
    </w:p>
    <w:p w:rsidR="00D22597" w:rsidRPr="005373F4" w:rsidRDefault="00D22597" w:rsidP="00A63253">
      <w:pPr>
        <w:pStyle w:val="Nagwek3"/>
      </w:pPr>
      <w:r w:rsidRPr="005373F4">
        <w:t>RYNEK PRACY</w:t>
      </w:r>
    </w:p>
    <w:p w:rsidR="00D22597" w:rsidRPr="005373F4" w:rsidRDefault="00D22597" w:rsidP="00A63253">
      <w:pPr>
        <w:rPr>
          <w:szCs w:val="20"/>
        </w:rPr>
      </w:pPr>
      <w:r w:rsidRPr="005373F4">
        <w:rPr>
          <w:szCs w:val="20"/>
        </w:rPr>
        <w:t xml:space="preserve">W 2020 r. we Wrocławiu, według danych z GUS, przeciętne zatrudnienie w sektorze przedsiębiorstw wynosiło </w:t>
      </w:r>
      <w:r w:rsidRPr="005373F4">
        <w:rPr>
          <w:b/>
          <w:szCs w:val="20"/>
        </w:rPr>
        <w:t>182,7</w:t>
      </w:r>
      <w:r w:rsidRPr="005373F4">
        <w:rPr>
          <w:szCs w:val="20"/>
        </w:rPr>
        <w:t xml:space="preserve"> tysięcy osób i było niższe niż w roku ubiegłym o </w:t>
      </w:r>
      <w:r w:rsidRPr="005373F4">
        <w:rPr>
          <w:b/>
          <w:szCs w:val="20"/>
        </w:rPr>
        <w:t>4,5</w:t>
      </w:r>
      <w:r w:rsidRPr="005373F4">
        <w:rPr>
          <w:szCs w:val="20"/>
        </w:rPr>
        <w:t xml:space="preserve"> </w:t>
      </w:r>
      <w:r w:rsidRPr="00D47E32">
        <w:rPr>
          <w:b/>
          <w:szCs w:val="20"/>
        </w:rPr>
        <w:t>tys</w:t>
      </w:r>
      <w:r w:rsidR="00FD1240" w:rsidRPr="00D47E32">
        <w:rPr>
          <w:b/>
          <w:szCs w:val="20"/>
        </w:rPr>
        <w:t>.</w:t>
      </w:r>
      <w:r w:rsidRPr="005373F4">
        <w:rPr>
          <w:szCs w:val="20"/>
        </w:rPr>
        <w:t xml:space="preserve"> osób.</w:t>
      </w:r>
    </w:p>
    <w:p w:rsidR="00D22597" w:rsidRPr="005373F4" w:rsidRDefault="00D22597" w:rsidP="00A63253">
      <w:pPr>
        <w:rPr>
          <w:bCs/>
          <w:szCs w:val="20"/>
        </w:rPr>
      </w:pPr>
      <w:r w:rsidRPr="005373F4">
        <w:rPr>
          <w:szCs w:val="20"/>
        </w:rPr>
        <w:t>W sektorze przedsiębiorstw przeciętne miesięczne wynagrodzenie brutto w 2020 r. wyniosło</w:t>
      </w:r>
      <w:r w:rsidRPr="005373F4">
        <w:rPr>
          <w:rStyle w:val="Pogrubienie"/>
          <w:rFonts w:cs="Tahoma"/>
          <w:szCs w:val="20"/>
        </w:rPr>
        <w:t xml:space="preserve"> 5850,98 zł</w:t>
      </w:r>
      <w:r w:rsidRPr="005373F4">
        <w:rPr>
          <w:szCs w:val="20"/>
        </w:rPr>
        <w:t xml:space="preserve">. W 2019 r. przeciętne miesięczne wynagrodzenie we Wrocławiu kształtowało się na poziomie: </w:t>
      </w:r>
      <w:r w:rsidRPr="005373F4">
        <w:rPr>
          <w:b/>
          <w:szCs w:val="20"/>
        </w:rPr>
        <w:t>5</w:t>
      </w:r>
      <w:r w:rsidR="00965D31">
        <w:rPr>
          <w:b/>
          <w:szCs w:val="20"/>
        </w:rPr>
        <w:t>757,54</w:t>
      </w:r>
      <w:r w:rsidRPr="005373F4">
        <w:rPr>
          <w:b/>
          <w:szCs w:val="20"/>
        </w:rPr>
        <w:t xml:space="preserve"> zł</w:t>
      </w:r>
      <w:r w:rsidR="002B63E0" w:rsidRPr="002B63E0">
        <w:rPr>
          <w:bCs/>
          <w:szCs w:val="20"/>
        </w:rPr>
        <w:t>,</w:t>
      </w:r>
      <w:r w:rsidRPr="005373F4">
        <w:rPr>
          <w:szCs w:val="20"/>
        </w:rPr>
        <w:t xml:space="preserve"> w 2018 r.: </w:t>
      </w:r>
      <w:r w:rsidRPr="005373F4">
        <w:rPr>
          <w:b/>
          <w:szCs w:val="20"/>
        </w:rPr>
        <w:t>5</w:t>
      </w:r>
      <w:r w:rsidR="00965D31">
        <w:rPr>
          <w:b/>
          <w:szCs w:val="20"/>
        </w:rPr>
        <w:t>338,47</w:t>
      </w:r>
      <w:r w:rsidRPr="005373F4">
        <w:rPr>
          <w:b/>
          <w:szCs w:val="20"/>
        </w:rPr>
        <w:t xml:space="preserve"> zł, </w:t>
      </w:r>
      <w:r w:rsidRPr="005373F4">
        <w:rPr>
          <w:bCs/>
          <w:szCs w:val="20"/>
        </w:rPr>
        <w:t>w 2017 r.:</w:t>
      </w:r>
      <w:r w:rsidR="00965D31">
        <w:rPr>
          <w:b/>
          <w:szCs w:val="20"/>
        </w:rPr>
        <w:t xml:space="preserve"> 5070,35</w:t>
      </w:r>
      <w:r w:rsidRPr="005373F4">
        <w:rPr>
          <w:b/>
          <w:szCs w:val="20"/>
        </w:rPr>
        <w:t xml:space="preserve"> zł</w:t>
      </w:r>
      <w:r w:rsidRPr="005373F4">
        <w:rPr>
          <w:bCs/>
          <w:szCs w:val="20"/>
        </w:rPr>
        <w:t>.</w:t>
      </w:r>
    </w:p>
    <w:p w:rsidR="00D22597" w:rsidRPr="005373F4" w:rsidRDefault="00D22597" w:rsidP="00A63253">
      <w:pPr>
        <w:rPr>
          <w:rStyle w:val="Pogrubienie"/>
          <w:rFonts w:cs="Tahoma"/>
          <w:b w:val="0"/>
          <w:szCs w:val="20"/>
        </w:rPr>
      </w:pPr>
    </w:p>
    <w:p w:rsidR="00D22597" w:rsidRDefault="00D22597" w:rsidP="00A63253">
      <w:pPr>
        <w:rPr>
          <w:bCs/>
          <w:szCs w:val="20"/>
        </w:rPr>
      </w:pPr>
      <w:r w:rsidRPr="005373F4">
        <w:rPr>
          <w:bCs/>
          <w:szCs w:val="20"/>
        </w:rPr>
        <w:t xml:space="preserve">Przeciętne miesięczne wynagrodzenie brutto </w:t>
      </w:r>
      <w:r w:rsidR="00E656DC">
        <w:rPr>
          <w:bCs/>
          <w:szCs w:val="20"/>
        </w:rPr>
        <w:t xml:space="preserve">w zł </w:t>
      </w:r>
      <w:r w:rsidRPr="005373F4">
        <w:rPr>
          <w:bCs/>
          <w:szCs w:val="20"/>
        </w:rPr>
        <w:t>we Wrocławiu w latach 2017</w:t>
      </w:r>
      <w:r w:rsidR="00281E60" w:rsidRPr="005373F4">
        <w:t>−</w:t>
      </w:r>
      <w:r w:rsidRPr="005373F4">
        <w:rPr>
          <w:bCs/>
          <w:szCs w:val="20"/>
        </w:rPr>
        <w:t>2020</w:t>
      </w:r>
      <w:r w:rsidR="00FD6E91">
        <w:rPr>
          <w:bCs/>
          <w:szCs w:val="20"/>
        </w:rPr>
        <w:t xml:space="preserve"> (Źródło: GUS)</w:t>
      </w:r>
    </w:p>
    <w:p w:rsidR="001B56BE" w:rsidRPr="005373F4" w:rsidRDefault="00F94D81" w:rsidP="00A63253">
      <w:pPr>
        <w:rPr>
          <w:bCs/>
          <w:szCs w:val="20"/>
        </w:rPr>
      </w:pPr>
      <w:r w:rsidRPr="005373F4">
        <w:rPr>
          <w:bCs/>
          <w:szCs w:val="20"/>
        </w:rPr>
        <w:t xml:space="preserve">Przeciętne miesięczne wynagrodzenie brutto </w:t>
      </w:r>
      <w:r>
        <w:rPr>
          <w:bCs/>
          <w:szCs w:val="20"/>
        </w:rPr>
        <w:t xml:space="preserve">w zł w 2017 r. </w:t>
      </w:r>
      <w:r w:rsidR="001B56BE">
        <w:rPr>
          <w:bCs/>
          <w:szCs w:val="20"/>
        </w:rPr>
        <w:t>–</w:t>
      </w:r>
      <w:r>
        <w:rPr>
          <w:bCs/>
          <w:szCs w:val="20"/>
        </w:rPr>
        <w:t xml:space="preserve"> </w:t>
      </w:r>
      <w:r w:rsidR="00965D31">
        <w:rPr>
          <w:bCs/>
          <w:szCs w:val="20"/>
        </w:rPr>
        <w:t>5</w:t>
      </w:r>
      <w:r w:rsidR="001B56BE">
        <w:rPr>
          <w:bCs/>
          <w:szCs w:val="20"/>
        </w:rPr>
        <w:t>070,3</w:t>
      </w:r>
      <w:r w:rsidR="00965D31">
        <w:rPr>
          <w:bCs/>
          <w:szCs w:val="20"/>
        </w:rPr>
        <w:t>5</w:t>
      </w:r>
      <w:r w:rsidR="001B56BE">
        <w:rPr>
          <w:bCs/>
          <w:szCs w:val="20"/>
        </w:rPr>
        <w:t xml:space="preserve">, w 2018 r. – </w:t>
      </w:r>
      <w:r w:rsidR="00965D31">
        <w:rPr>
          <w:bCs/>
          <w:szCs w:val="20"/>
        </w:rPr>
        <w:t>5338,47</w:t>
      </w:r>
      <w:r w:rsidR="001B56BE">
        <w:rPr>
          <w:bCs/>
          <w:szCs w:val="20"/>
        </w:rPr>
        <w:t xml:space="preserve">, w 2019 r. – </w:t>
      </w:r>
      <w:r w:rsidR="00965D31">
        <w:rPr>
          <w:bCs/>
          <w:szCs w:val="20"/>
        </w:rPr>
        <w:t>5757,54, w 2020 r. – 5</w:t>
      </w:r>
      <w:r w:rsidR="001B56BE">
        <w:rPr>
          <w:bCs/>
          <w:szCs w:val="20"/>
        </w:rPr>
        <w:t>850,98.</w:t>
      </w:r>
      <w:r w:rsidR="001B56BE" w:rsidRPr="005373F4">
        <w:rPr>
          <w:bCs/>
          <w:szCs w:val="20"/>
        </w:rPr>
        <w:t xml:space="preserve"> </w:t>
      </w:r>
    </w:p>
    <w:p w:rsidR="00D22597" w:rsidRPr="005373F4" w:rsidRDefault="00D22597" w:rsidP="00A63253">
      <w:pPr>
        <w:rPr>
          <w:rFonts w:cs="Verdana"/>
          <w:bCs/>
          <w:szCs w:val="20"/>
        </w:rPr>
      </w:pPr>
    </w:p>
    <w:p w:rsidR="00D22597" w:rsidRDefault="00D22597" w:rsidP="00A63253">
      <w:pPr>
        <w:rPr>
          <w:bCs/>
          <w:szCs w:val="20"/>
        </w:rPr>
      </w:pPr>
      <w:r w:rsidRPr="005373F4">
        <w:rPr>
          <w:bCs/>
          <w:szCs w:val="20"/>
        </w:rPr>
        <w:t xml:space="preserve">Przeciętne miesięczne wynagrodzenie brutto </w:t>
      </w:r>
      <w:r w:rsidR="002F6D76">
        <w:rPr>
          <w:bCs/>
          <w:szCs w:val="20"/>
        </w:rPr>
        <w:t xml:space="preserve">w zł </w:t>
      </w:r>
      <w:r w:rsidRPr="005373F4">
        <w:rPr>
          <w:bCs/>
          <w:szCs w:val="20"/>
        </w:rPr>
        <w:t xml:space="preserve">we Wrocławiu </w:t>
      </w:r>
      <w:r w:rsidR="002F6D76">
        <w:rPr>
          <w:bCs/>
          <w:szCs w:val="20"/>
        </w:rPr>
        <w:t xml:space="preserve">dla wybranych branż </w:t>
      </w:r>
      <w:r w:rsidRPr="005373F4">
        <w:rPr>
          <w:bCs/>
          <w:szCs w:val="20"/>
        </w:rPr>
        <w:t xml:space="preserve">w latach </w:t>
      </w:r>
      <w:r w:rsidR="00965D31">
        <w:rPr>
          <w:bCs/>
          <w:szCs w:val="20"/>
        </w:rPr>
        <w:t xml:space="preserve">I-III kw. </w:t>
      </w:r>
      <w:r w:rsidRPr="005373F4">
        <w:rPr>
          <w:bCs/>
          <w:szCs w:val="20"/>
        </w:rPr>
        <w:t>2019</w:t>
      </w:r>
      <w:r w:rsidR="00965D31">
        <w:rPr>
          <w:bCs/>
          <w:szCs w:val="20"/>
        </w:rPr>
        <w:t xml:space="preserve"> </w:t>
      </w:r>
      <w:r w:rsidR="00965D31">
        <w:t xml:space="preserve">– I-IV kw. </w:t>
      </w:r>
      <w:r w:rsidRPr="005373F4">
        <w:rPr>
          <w:bCs/>
          <w:szCs w:val="20"/>
        </w:rPr>
        <w:t>2020</w:t>
      </w:r>
      <w:r w:rsidR="00504BD0">
        <w:rPr>
          <w:bCs/>
          <w:szCs w:val="20"/>
        </w:rPr>
        <w:t xml:space="preserve"> (Źródło: GUS)</w:t>
      </w:r>
    </w:p>
    <w:p w:rsidR="00C8202F" w:rsidRDefault="00C8202F" w:rsidP="00A63253">
      <w:r>
        <w:t xml:space="preserve">Według danych GUS przeciętne miesięczne wynagrodzenie brutto </w:t>
      </w:r>
      <w:r w:rsidR="00504BD0">
        <w:t>w zł wynosiło: w przemyśle</w:t>
      </w:r>
      <w:r w:rsidR="00C12A68">
        <w:t xml:space="preserve"> - </w:t>
      </w:r>
      <w:r w:rsidR="00504BD0">
        <w:t xml:space="preserve">w 2019 r. </w:t>
      </w:r>
      <w:r w:rsidR="000F45DF">
        <w:t>–</w:t>
      </w:r>
      <w:r>
        <w:t xml:space="preserve"> </w:t>
      </w:r>
      <w:r w:rsidRPr="00D47E32">
        <w:t>6</w:t>
      </w:r>
      <w:r w:rsidR="000F45DF" w:rsidRPr="00D47E32">
        <w:t xml:space="preserve"> </w:t>
      </w:r>
      <w:r w:rsidRPr="00D47E32">
        <w:t>275,01</w:t>
      </w:r>
      <w:r>
        <w:t xml:space="preserve"> zł</w:t>
      </w:r>
      <w:r w:rsidR="00C12A68">
        <w:t xml:space="preserve">, w 2020 r. – 6 475,65 zł; w budownictwie – w 2019 r. </w:t>
      </w:r>
      <w:r w:rsidR="000F45DF">
        <w:t>–</w:t>
      </w:r>
      <w:r>
        <w:t xml:space="preserve"> </w:t>
      </w:r>
      <w:r w:rsidRPr="00D47E32">
        <w:t>5</w:t>
      </w:r>
      <w:r w:rsidR="000F45DF" w:rsidRPr="00D47E32">
        <w:t xml:space="preserve"> </w:t>
      </w:r>
      <w:r w:rsidRPr="00D47E32">
        <w:t>528,63</w:t>
      </w:r>
      <w:r>
        <w:t xml:space="preserve"> zł</w:t>
      </w:r>
      <w:r w:rsidR="00C12A68">
        <w:t xml:space="preserve">, w 2020 r. </w:t>
      </w:r>
      <w:r w:rsidR="001B08D3">
        <w:t>–</w:t>
      </w:r>
      <w:r w:rsidR="00C12A68">
        <w:t xml:space="preserve"> </w:t>
      </w:r>
      <w:r w:rsidR="001B08D3">
        <w:t>5</w:t>
      </w:r>
      <w:r w:rsidR="000F45DF">
        <w:t xml:space="preserve"> </w:t>
      </w:r>
      <w:r w:rsidR="001B08D3">
        <w:t>803,23 zł</w:t>
      </w:r>
      <w:r>
        <w:t>;</w:t>
      </w:r>
      <w:r w:rsidR="000F45DF">
        <w:t xml:space="preserve"> w</w:t>
      </w:r>
      <w:r>
        <w:t xml:space="preserve"> handl</w:t>
      </w:r>
      <w:r w:rsidR="000F45DF">
        <w:t>u</w:t>
      </w:r>
      <w:r>
        <w:t>, napraw</w:t>
      </w:r>
      <w:r w:rsidR="000F45DF">
        <w:t>ie</w:t>
      </w:r>
      <w:r>
        <w:t xml:space="preserve"> pojazdów samochodowych</w:t>
      </w:r>
      <w:r w:rsidR="001B08D3">
        <w:t xml:space="preserve"> </w:t>
      </w:r>
      <w:r w:rsidR="00F15337">
        <w:t xml:space="preserve">- </w:t>
      </w:r>
      <w:r w:rsidR="001B08D3">
        <w:t xml:space="preserve">w 2019 r. </w:t>
      </w:r>
      <w:r w:rsidR="000F45DF">
        <w:t>–</w:t>
      </w:r>
      <w:r w:rsidR="001B08D3">
        <w:t xml:space="preserve"> </w:t>
      </w:r>
      <w:r w:rsidR="001B08D3" w:rsidRPr="00D47E32">
        <w:t>4</w:t>
      </w:r>
      <w:r w:rsidR="000F45DF" w:rsidRPr="00D47E32">
        <w:t xml:space="preserve"> </w:t>
      </w:r>
      <w:r w:rsidR="001B08D3" w:rsidRPr="00D47E32">
        <w:t>873,77</w:t>
      </w:r>
      <w:r w:rsidR="001B08D3">
        <w:t xml:space="preserve"> zł, w 2020 r. - </w:t>
      </w:r>
      <w:r w:rsidR="000F45DF" w:rsidRPr="00D47E32">
        <w:t>5 159,62</w:t>
      </w:r>
      <w:r>
        <w:t xml:space="preserve">; </w:t>
      </w:r>
      <w:r w:rsidR="000F45DF">
        <w:t>transport i gospodarka magazynowa</w:t>
      </w:r>
      <w:r w:rsidR="000F45DF" w:rsidRPr="00D47E32">
        <w:t xml:space="preserve"> </w:t>
      </w:r>
      <w:r w:rsidR="00EA24C0" w:rsidRPr="00D47E32">
        <w:t xml:space="preserve">- w 2019 r. </w:t>
      </w:r>
      <w:r w:rsidR="00EA595B" w:rsidRPr="00D47E32">
        <w:t>–</w:t>
      </w:r>
      <w:r w:rsidR="00EA24C0" w:rsidRPr="00D47E32">
        <w:t xml:space="preserve"> </w:t>
      </w:r>
      <w:r w:rsidRPr="00D47E32">
        <w:t>5</w:t>
      </w:r>
      <w:r w:rsidR="00EA595B" w:rsidRPr="00D47E32">
        <w:t xml:space="preserve"> </w:t>
      </w:r>
      <w:r w:rsidRPr="00D47E32">
        <w:t>056,29</w:t>
      </w:r>
      <w:r w:rsidR="00EA24C0" w:rsidRPr="00D47E32">
        <w:t xml:space="preserve">, w 2020 r. - </w:t>
      </w:r>
      <w:r w:rsidRPr="00D47E32">
        <w:t xml:space="preserve"> </w:t>
      </w:r>
      <w:r w:rsidR="00EA24C0" w:rsidRPr="00D47E32">
        <w:t>5 219,23;</w:t>
      </w:r>
      <w:r>
        <w:t xml:space="preserve"> zakwaterowanie i gastronomia</w:t>
      </w:r>
      <w:r w:rsidR="00F15337">
        <w:t xml:space="preserve"> -</w:t>
      </w:r>
      <w:r w:rsidR="00EA24C0">
        <w:t xml:space="preserve"> w 2019 r. </w:t>
      </w:r>
      <w:r w:rsidR="00EA595B">
        <w:t>–</w:t>
      </w:r>
      <w:r w:rsidR="00EA24C0">
        <w:t xml:space="preserve"> </w:t>
      </w:r>
      <w:r w:rsidR="00EA24C0" w:rsidRPr="00D47E32">
        <w:t>4</w:t>
      </w:r>
      <w:r w:rsidR="00EA595B" w:rsidRPr="00D47E32">
        <w:t xml:space="preserve"> </w:t>
      </w:r>
      <w:r w:rsidR="00EA24C0" w:rsidRPr="00D47E32">
        <w:t>248,75</w:t>
      </w:r>
      <w:r w:rsidR="00EA24C0">
        <w:t xml:space="preserve"> zł</w:t>
      </w:r>
      <w:r>
        <w:t xml:space="preserve">, </w:t>
      </w:r>
      <w:r w:rsidR="009F06D5">
        <w:t xml:space="preserve">w 2020 r. - </w:t>
      </w:r>
      <w:r w:rsidR="009F06D5" w:rsidRPr="00D47E32">
        <w:t>4 316,78;</w:t>
      </w:r>
      <w:r>
        <w:t>– informatyka i komunikacja</w:t>
      </w:r>
      <w:r w:rsidR="00E35D6F">
        <w:t xml:space="preserve">, w 2019 r. - </w:t>
      </w:r>
      <w:r w:rsidR="00E35D6F" w:rsidRPr="00D47E32">
        <w:t>9 185,21</w:t>
      </w:r>
      <w:r w:rsidR="00E35D6F">
        <w:t xml:space="preserve"> zł, w 2020 r. - </w:t>
      </w:r>
      <w:r w:rsidR="006F1144" w:rsidRPr="00D47E32">
        <w:t>9 157,11</w:t>
      </w:r>
      <w:r>
        <w:t xml:space="preserve">; obsługa rynku nieruchomości, </w:t>
      </w:r>
      <w:r w:rsidR="006F1144">
        <w:t xml:space="preserve">w 2019 r. - </w:t>
      </w:r>
      <w:r w:rsidR="006F1144" w:rsidRPr="00D47E32">
        <w:t>5 529,22</w:t>
      </w:r>
      <w:r w:rsidR="006F1144">
        <w:t xml:space="preserve"> zł, w 2020 r. </w:t>
      </w:r>
      <w:r w:rsidR="00701D86">
        <w:t xml:space="preserve">- </w:t>
      </w:r>
      <w:r w:rsidR="00701D86" w:rsidRPr="00D47E32">
        <w:t xml:space="preserve">5 681,43; </w:t>
      </w:r>
      <w:r w:rsidR="00701D86">
        <w:t>działalność profesjonalna, naukowa i techniczna, w 20</w:t>
      </w:r>
      <w:r w:rsidR="002D4851">
        <w:t>19 r. -</w:t>
      </w:r>
      <w:r w:rsidR="00701D86" w:rsidRPr="005F1451">
        <w:t xml:space="preserve"> </w:t>
      </w:r>
      <w:r w:rsidRPr="00D47E32">
        <w:t>7</w:t>
      </w:r>
      <w:r w:rsidR="00EA595B" w:rsidRPr="00D47E32">
        <w:t xml:space="preserve"> </w:t>
      </w:r>
      <w:r w:rsidRPr="00D47E32">
        <w:t>021,95</w:t>
      </w:r>
      <w:r>
        <w:t xml:space="preserve"> zł</w:t>
      </w:r>
      <w:r w:rsidR="002D4851">
        <w:t>, w 2020 r. -</w:t>
      </w:r>
      <w:r>
        <w:t xml:space="preserve"> </w:t>
      </w:r>
      <w:r w:rsidR="002D4851" w:rsidRPr="005373F4">
        <w:rPr>
          <w:sz w:val="16"/>
          <w:szCs w:val="16"/>
        </w:rPr>
        <w:t>7 372,11</w:t>
      </w:r>
      <w:r>
        <w:t xml:space="preserve">; </w:t>
      </w:r>
      <w:r w:rsidR="002D4851">
        <w:t xml:space="preserve">administrowanie i działalność wspierająca, w 2019 r. - </w:t>
      </w:r>
      <w:r w:rsidRPr="00D47E32">
        <w:t>3</w:t>
      </w:r>
      <w:r w:rsidR="00EA595B" w:rsidRPr="00D47E32">
        <w:t xml:space="preserve"> </w:t>
      </w:r>
      <w:r w:rsidRPr="00D47E32">
        <w:t>887,09</w:t>
      </w:r>
      <w:r>
        <w:t xml:space="preserve"> zł</w:t>
      </w:r>
      <w:r w:rsidR="002D4851">
        <w:t xml:space="preserve">, w 2020 r. - </w:t>
      </w:r>
      <w:r w:rsidR="00096020" w:rsidRPr="005373F4">
        <w:rPr>
          <w:sz w:val="16"/>
          <w:szCs w:val="16"/>
        </w:rPr>
        <w:t>4 284,02</w:t>
      </w:r>
      <w:r>
        <w:t xml:space="preserve">; </w:t>
      </w:r>
      <w:r w:rsidR="00096020">
        <w:t>działalność związana z kulturą, rozrywką i rekreacją, w 2019 r. -</w:t>
      </w:r>
      <w:r w:rsidR="00096020" w:rsidRPr="005F1451">
        <w:t xml:space="preserve"> </w:t>
      </w:r>
      <w:r w:rsidRPr="00D47E32">
        <w:t>4</w:t>
      </w:r>
      <w:r w:rsidR="00EA595B" w:rsidRPr="00D47E32">
        <w:t xml:space="preserve"> </w:t>
      </w:r>
      <w:r w:rsidRPr="00D47E32">
        <w:t>479,43</w:t>
      </w:r>
      <w:r>
        <w:t xml:space="preserve"> zł</w:t>
      </w:r>
      <w:r w:rsidR="00F94D81">
        <w:t>, w 2020 r. – 4 873,80</w:t>
      </w:r>
      <w:r>
        <w:t xml:space="preserve">. </w:t>
      </w:r>
    </w:p>
    <w:p w:rsidR="00D22597" w:rsidRPr="005373F4" w:rsidRDefault="00D22597" w:rsidP="00A63253">
      <w:pPr>
        <w:pStyle w:val="Akapitzlist1"/>
        <w:ind w:left="0"/>
        <w:rPr>
          <w:szCs w:val="20"/>
        </w:rPr>
      </w:pPr>
    </w:p>
    <w:p w:rsidR="00D22597" w:rsidRPr="005373F4" w:rsidRDefault="002B63E0" w:rsidP="00A63253">
      <w:pPr>
        <w:rPr>
          <w:bCs/>
          <w:iCs/>
          <w:szCs w:val="20"/>
        </w:rPr>
      </w:pPr>
      <w:r w:rsidRPr="002B63E0">
        <w:rPr>
          <w:rFonts w:cs="Tms Rmn"/>
          <w:iCs/>
          <w:color w:val="000000"/>
          <w:szCs w:val="20"/>
        </w:rPr>
        <w:t>Według stanu na dzień 31</w:t>
      </w:r>
      <w:r w:rsidR="00C2587D">
        <w:rPr>
          <w:rFonts w:cs="Tms Rmn"/>
          <w:iCs/>
          <w:color w:val="000000"/>
          <w:szCs w:val="20"/>
        </w:rPr>
        <w:t xml:space="preserve"> grudnia </w:t>
      </w:r>
      <w:r w:rsidRPr="002B63E0">
        <w:rPr>
          <w:rFonts w:cs="Tms Rmn"/>
          <w:iCs/>
          <w:color w:val="000000"/>
          <w:szCs w:val="20"/>
        </w:rPr>
        <w:t xml:space="preserve">2020 r., w świetle danych Powiatowego Urzędu Pracy we Wrocławiu (PUP), we Wrocławiu zarejestrowanych było </w:t>
      </w:r>
      <w:r w:rsidRPr="002B63E0">
        <w:rPr>
          <w:rFonts w:cs="Tms Rmn"/>
          <w:b/>
          <w:bCs/>
          <w:iCs/>
          <w:color w:val="000000"/>
          <w:szCs w:val="20"/>
        </w:rPr>
        <w:t>9555</w:t>
      </w:r>
      <w:r w:rsidRPr="002B63E0">
        <w:rPr>
          <w:rFonts w:cs="Tms Rmn"/>
          <w:iCs/>
          <w:color w:val="000000"/>
          <w:szCs w:val="20"/>
        </w:rPr>
        <w:t xml:space="preserve"> bezrobotnych oraz </w:t>
      </w:r>
      <w:r w:rsidRPr="002B63E0">
        <w:rPr>
          <w:rFonts w:cs="Tms Rmn"/>
          <w:b/>
          <w:bCs/>
          <w:iCs/>
          <w:color w:val="000000"/>
          <w:szCs w:val="20"/>
        </w:rPr>
        <w:t>243</w:t>
      </w:r>
      <w:r w:rsidRPr="002B63E0">
        <w:rPr>
          <w:rFonts w:cs="Tms Rmn"/>
          <w:iCs/>
          <w:color w:val="000000"/>
          <w:szCs w:val="20"/>
        </w:rPr>
        <w:t xml:space="preserve"> osoby poszukujące pracy</w:t>
      </w:r>
      <w:r w:rsidR="00D22597" w:rsidRPr="005373F4">
        <w:rPr>
          <w:bCs/>
          <w:iCs/>
          <w:szCs w:val="20"/>
        </w:rPr>
        <w:t>.</w:t>
      </w:r>
    </w:p>
    <w:p w:rsidR="00D22597" w:rsidRPr="005373F4" w:rsidRDefault="00D22597" w:rsidP="00A63253">
      <w:pPr>
        <w:rPr>
          <w:bCs/>
          <w:i/>
          <w:iCs/>
          <w:szCs w:val="20"/>
        </w:rPr>
      </w:pPr>
      <w:r w:rsidRPr="005373F4">
        <w:rPr>
          <w:bCs/>
          <w:iCs/>
          <w:szCs w:val="20"/>
        </w:rPr>
        <w:t xml:space="preserve">Na dzień 31 grudnia 2020 r. stopa bezrobocia we Wrocławiu wynosiła </w:t>
      </w:r>
      <w:r w:rsidRPr="005373F4">
        <w:rPr>
          <w:b/>
          <w:bCs/>
          <w:iCs/>
          <w:szCs w:val="20"/>
        </w:rPr>
        <w:t>2,4%</w:t>
      </w:r>
      <w:r w:rsidRPr="005373F4">
        <w:rPr>
          <w:bCs/>
          <w:iCs/>
          <w:szCs w:val="20"/>
        </w:rPr>
        <w:t xml:space="preserve"> i zwiększyła się w porównaniu do poprzedniego roku o </w:t>
      </w:r>
      <w:r w:rsidRPr="005373F4">
        <w:rPr>
          <w:b/>
          <w:bCs/>
          <w:iCs/>
          <w:szCs w:val="20"/>
        </w:rPr>
        <w:t>0,8 punktów procentowych</w:t>
      </w:r>
      <w:r w:rsidRPr="005373F4">
        <w:rPr>
          <w:bCs/>
          <w:iCs/>
          <w:szCs w:val="20"/>
        </w:rPr>
        <w:t>.</w:t>
      </w:r>
      <w:r w:rsidRPr="005373F4">
        <w:rPr>
          <w:b/>
          <w:bCs/>
          <w:iCs/>
          <w:szCs w:val="20"/>
        </w:rPr>
        <w:t xml:space="preserve"> </w:t>
      </w:r>
      <w:r w:rsidRPr="005373F4">
        <w:rPr>
          <w:bCs/>
          <w:iCs/>
          <w:szCs w:val="20"/>
        </w:rPr>
        <w:t>Wrocław</w:t>
      </w:r>
      <w:r w:rsidRPr="005373F4">
        <w:rPr>
          <w:b/>
          <w:bCs/>
          <w:iCs/>
          <w:szCs w:val="20"/>
        </w:rPr>
        <w:t xml:space="preserve"> </w:t>
      </w:r>
      <w:r w:rsidRPr="005373F4">
        <w:rPr>
          <w:bCs/>
          <w:iCs/>
          <w:szCs w:val="20"/>
        </w:rPr>
        <w:t>jest</w:t>
      </w:r>
      <w:r w:rsidRPr="005373F4">
        <w:rPr>
          <w:b/>
          <w:bCs/>
          <w:iCs/>
          <w:szCs w:val="20"/>
        </w:rPr>
        <w:t xml:space="preserve"> </w:t>
      </w:r>
      <w:r w:rsidRPr="005373F4">
        <w:rPr>
          <w:bCs/>
          <w:iCs/>
          <w:szCs w:val="20"/>
        </w:rPr>
        <w:t xml:space="preserve">jednym z czterech miast w Polsce, za Katowicami (1,7%), Warszawą (1,8%), Poznaniem (2,0%), z tak niską stopą bezrobocia. Jednakże w dalszym ciągu wpływ na jej wysokość ma dynamiczny i nieprzewidywalny stan gospodarki w związku z </w:t>
      </w:r>
      <w:r w:rsidR="00FE7C72">
        <w:rPr>
          <w:bCs/>
          <w:iCs/>
          <w:szCs w:val="20"/>
        </w:rPr>
        <w:t>pan</w:t>
      </w:r>
      <w:r w:rsidRPr="005373F4">
        <w:rPr>
          <w:bCs/>
          <w:iCs/>
          <w:szCs w:val="20"/>
        </w:rPr>
        <w:t xml:space="preserve">demią koronawirusa. Według danych z Dolnośląskiego Wojewódzkiego Urzędu Pracy w skali kraju, w okresie ostatnich dwunastu miesięcy, widoczny jest wzrost liczby bezrobotnych o ponad 18%, w skali województwa dolnośląskiego o ponad 19,5%. W styczniu 2021 r. wskaźnik bezrobocia dla kraju wyniósł 6,5%. </w:t>
      </w:r>
    </w:p>
    <w:p w:rsidR="00D22597" w:rsidRPr="005373F4" w:rsidRDefault="00D22597" w:rsidP="00A63253">
      <w:pPr>
        <w:rPr>
          <w:szCs w:val="20"/>
        </w:rPr>
      </w:pPr>
      <w:r w:rsidRPr="005373F4">
        <w:rPr>
          <w:szCs w:val="20"/>
        </w:rPr>
        <w:t>W 2020 r. we Wrocławiu największą grupę osób bezrobotnych stanowiły osoby w wieku od 35 do 44 lat (</w:t>
      </w:r>
      <w:r w:rsidRPr="005373F4">
        <w:rPr>
          <w:b/>
          <w:szCs w:val="20"/>
        </w:rPr>
        <w:t>28,80%</w:t>
      </w:r>
      <w:r w:rsidRPr="005373F4">
        <w:rPr>
          <w:szCs w:val="20"/>
        </w:rPr>
        <w:t>)</w:t>
      </w:r>
      <w:r w:rsidRPr="005373F4">
        <w:rPr>
          <w:b/>
          <w:szCs w:val="20"/>
        </w:rPr>
        <w:t xml:space="preserve"> </w:t>
      </w:r>
      <w:r w:rsidRPr="005373F4">
        <w:rPr>
          <w:szCs w:val="20"/>
        </w:rPr>
        <w:t>oraz w wieku od 25 do 34 lat (</w:t>
      </w:r>
      <w:r w:rsidRPr="005373F4">
        <w:rPr>
          <w:b/>
          <w:szCs w:val="20"/>
        </w:rPr>
        <w:t>24,55%</w:t>
      </w:r>
      <w:r w:rsidRPr="005373F4">
        <w:rPr>
          <w:szCs w:val="20"/>
        </w:rPr>
        <w:t>). W strukturze osób bezrobotnych niezmiennie największy odsetek stanowiły osoby z wykształceniem wyższym (</w:t>
      </w:r>
      <w:r w:rsidRPr="005373F4">
        <w:rPr>
          <w:b/>
          <w:szCs w:val="20"/>
        </w:rPr>
        <w:t>31,21%</w:t>
      </w:r>
      <w:r w:rsidRPr="005373F4">
        <w:rPr>
          <w:szCs w:val="20"/>
        </w:rPr>
        <w:t xml:space="preserve">). W </w:t>
      </w:r>
      <w:r w:rsidRPr="005373F4">
        <w:rPr>
          <w:szCs w:val="20"/>
        </w:rPr>
        <w:lastRenderedPageBreak/>
        <w:t xml:space="preserve">2020 r. zauważalna jest większa dynamika fluktuacji bezrobotnych (napływ i odpływ z rejestru bezrobotnych), w kwietniu 2020 r. zauważalny był spadek liczby osób wyłączonych z ewidencji przy jednoczesnym wzroście nowo zarejestrowanych bezrobotnych. </w:t>
      </w:r>
    </w:p>
    <w:p w:rsidR="00D22597" w:rsidRPr="005373F4" w:rsidRDefault="00D22597" w:rsidP="00A63253">
      <w:pPr>
        <w:rPr>
          <w:szCs w:val="20"/>
        </w:rPr>
      </w:pPr>
      <w:r w:rsidRPr="005373F4">
        <w:rPr>
          <w:szCs w:val="20"/>
        </w:rPr>
        <w:t xml:space="preserve">W 2020 r. PUP miał </w:t>
      </w:r>
      <w:r w:rsidRPr="005373F4">
        <w:rPr>
          <w:b/>
          <w:szCs w:val="20"/>
        </w:rPr>
        <w:t xml:space="preserve">52 979 </w:t>
      </w:r>
      <w:r w:rsidRPr="005373F4">
        <w:rPr>
          <w:szCs w:val="20"/>
        </w:rPr>
        <w:t xml:space="preserve">ofert pracy i aktywizacji zawodowej, w tym </w:t>
      </w:r>
      <w:r w:rsidRPr="005373F4">
        <w:rPr>
          <w:b/>
          <w:szCs w:val="20"/>
        </w:rPr>
        <w:t>1104</w:t>
      </w:r>
      <w:r w:rsidRPr="005373F4">
        <w:rPr>
          <w:szCs w:val="20"/>
        </w:rPr>
        <w:t xml:space="preserve"> dla osób z niepełnosprawnościami. Było to o </w:t>
      </w:r>
      <w:r w:rsidRPr="005373F4">
        <w:rPr>
          <w:b/>
          <w:szCs w:val="20"/>
        </w:rPr>
        <w:t>9460</w:t>
      </w:r>
      <w:r w:rsidRPr="005373F4">
        <w:rPr>
          <w:szCs w:val="20"/>
        </w:rPr>
        <w:t xml:space="preserve"> ofert pracy mniej niż w roku 2019 oraz o </w:t>
      </w:r>
      <w:r w:rsidRPr="005373F4">
        <w:rPr>
          <w:b/>
          <w:szCs w:val="20"/>
        </w:rPr>
        <w:t>826</w:t>
      </w:r>
      <w:r w:rsidRPr="005373F4">
        <w:rPr>
          <w:szCs w:val="20"/>
        </w:rPr>
        <w:t xml:space="preserve"> ofert mniej dla osób z niepełnosprawnościami. Niezmiennie najwięcej ofert pracy dotyczyło zawodów niewymagających wysokich kwalifikacji (</w:t>
      </w:r>
      <w:r w:rsidR="00FD1240">
        <w:rPr>
          <w:szCs w:val="20"/>
        </w:rPr>
        <w:t>m.in.</w:t>
      </w:r>
      <w:r w:rsidRPr="005373F4">
        <w:rPr>
          <w:szCs w:val="20"/>
        </w:rPr>
        <w:t xml:space="preserve"> robotników, magazynierów, pakowaczy). W 2020 r. pracownicy PUP nawiązali kontakt ze </w:t>
      </w:r>
      <w:r w:rsidRPr="005373F4">
        <w:rPr>
          <w:b/>
          <w:szCs w:val="20"/>
        </w:rPr>
        <w:t>131</w:t>
      </w:r>
      <w:r w:rsidRPr="005373F4">
        <w:rPr>
          <w:szCs w:val="20"/>
        </w:rPr>
        <w:t xml:space="preserve"> nowymi pracodawcami, dzięki czemu pozyskali </w:t>
      </w:r>
      <w:r w:rsidRPr="005373F4">
        <w:rPr>
          <w:b/>
          <w:szCs w:val="20"/>
        </w:rPr>
        <w:t>3383</w:t>
      </w:r>
      <w:r w:rsidRPr="005373F4">
        <w:rPr>
          <w:szCs w:val="20"/>
        </w:rPr>
        <w:t xml:space="preserve"> miejsca pracy.</w:t>
      </w:r>
    </w:p>
    <w:p w:rsidR="00D22597" w:rsidRDefault="00D22597" w:rsidP="00A63253">
      <w:pPr>
        <w:rPr>
          <w:szCs w:val="20"/>
        </w:rPr>
      </w:pPr>
      <w:r w:rsidRPr="005373F4">
        <w:rPr>
          <w:szCs w:val="20"/>
        </w:rPr>
        <w:t xml:space="preserve">W 2020 r. PUP, w ramach Regionalnego Programu Operacyjnego Województw Dolnośląskiego 2014-2020, zrealizował projekt </w:t>
      </w:r>
      <w:r w:rsidRPr="005373F4">
        <w:rPr>
          <w:i/>
          <w:iCs/>
          <w:szCs w:val="20"/>
        </w:rPr>
        <w:t>Aktywizacja osób bezrobotnych powyżej 30. roku życia w Powiecie Wrocławskim oraz powiecie m. Wrocław</w:t>
      </w:r>
      <w:r w:rsidRPr="005373F4">
        <w:rPr>
          <w:szCs w:val="20"/>
        </w:rPr>
        <w:t xml:space="preserve"> współfinansowany z Unii Europejskiej w wysokości </w:t>
      </w:r>
      <w:r w:rsidRPr="005373F4">
        <w:rPr>
          <w:b/>
          <w:szCs w:val="20"/>
        </w:rPr>
        <w:t>108 725 645,48 zł,</w:t>
      </w:r>
      <w:r w:rsidRPr="005373F4">
        <w:rPr>
          <w:szCs w:val="20"/>
        </w:rPr>
        <w:t xml:space="preserve"> w tym na realizację działań wspierających przedsiębiorców w związku z </w:t>
      </w:r>
      <w:r w:rsidR="00FE7C72">
        <w:rPr>
          <w:szCs w:val="20"/>
        </w:rPr>
        <w:t>pan</w:t>
      </w:r>
      <w:r w:rsidRPr="005373F4">
        <w:rPr>
          <w:szCs w:val="20"/>
        </w:rPr>
        <w:t xml:space="preserve">demią przeznaczono środki w wysokości </w:t>
      </w:r>
      <w:r w:rsidRPr="005373F4">
        <w:rPr>
          <w:b/>
          <w:szCs w:val="20"/>
        </w:rPr>
        <w:t>102 167 285 zł</w:t>
      </w:r>
      <w:r w:rsidRPr="005373F4">
        <w:rPr>
          <w:szCs w:val="20"/>
        </w:rPr>
        <w:t xml:space="preserve"> (działaniami wsparto </w:t>
      </w:r>
      <w:r w:rsidRPr="005373F4">
        <w:rPr>
          <w:b/>
          <w:szCs w:val="20"/>
        </w:rPr>
        <w:t>7773</w:t>
      </w:r>
      <w:r w:rsidRPr="005373F4">
        <w:rPr>
          <w:szCs w:val="20"/>
        </w:rPr>
        <w:t xml:space="preserve"> podmioty gospodarcze). Również z projektu </w:t>
      </w:r>
      <w:r w:rsidRPr="005373F4">
        <w:rPr>
          <w:i/>
          <w:iCs/>
          <w:szCs w:val="20"/>
        </w:rPr>
        <w:t>Aktywizacja osób młodych pozostających bez pracy w Powiecie Wrocławskim (V) oraz powiecie m. Wrocław (V)</w:t>
      </w:r>
      <w:r w:rsidRPr="005373F4">
        <w:rPr>
          <w:szCs w:val="20"/>
        </w:rPr>
        <w:t xml:space="preserve"> realizowanego w ramach Programu Operacyjnego Wiedza Edukacja Rozwój, </w:t>
      </w:r>
      <w:r w:rsidRPr="005373F4">
        <w:rPr>
          <w:b/>
          <w:szCs w:val="20"/>
        </w:rPr>
        <w:t>34 867 257,02 zł</w:t>
      </w:r>
      <w:r w:rsidRPr="005373F4">
        <w:rPr>
          <w:szCs w:val="20"/>
        </w:rPr>
        <w:t xml:space="preserve"> zostało przeznaczone na wsparcie przedsiębiorców w trakcie kryzysu wywołanego </w:t>
      </w:r>
      <w:r w:rsidR="00FE7C72">
        <w:rPr>
          <w:szCs w:val="20"/>
        </w:rPr>
        <w:t>pan</w:t>
      </w:r>
      <w:r w:rsidRPr="005373F4">
        <w:rPr>
          <w:szCs w:val="20"/>
        </w:rPr>
        <w:t xml:space="preserve">demią COVID-19. W ramach działań tzw. </w:t>
      </w:r>
      <w:r w:rsidR="001B305E">
        <w:rPr>
          <w:szCs w:val="20"/>
        </w:rPr>
        <w:t>t</w:t>
      </w:r>
      <w:r w:rsidRPr="00D47E32">
        <w:rPr>
          <w:iCs/>
          <w:szCs w:val="20"/>
        </w:rPr>
        <w:t>arczy antykryzysowej</w:t>
      </w:r>
      <w:r w:rsidRPr="005373F4">
        <w:rPr>
          <w:szCs w:val="20"/>
        </w:rPr>
        <w:t xml:space="preserve"> uruchomiono usługi wspierające prowadzenie działalności gospodarczej, które cieszyły się dużym zainteresowaniem klientów, jak chociażby niskooprocentowana pożyczka dla mikroprzedsiębiorców, z której skorzystały </w:t>
      </w:r>
      <w:r w:rsidRPr="005373F4">
        <w:rPr>
          <w:b/>
          <w:szCs w:val="20"/>
        </w:rPr>
        <w:t>56 263</w:t>
      </w:r>
      <w:r w:rsidRPr="005373F4">
        <w:rPr>
          <w:szCs w:val="20"/>
        </w:rPr>
        <w:t xml:space="preserve"> podmioty.</w:t>
      </w:r>
    </w:p>
    <w:p w:rsidR="008232B5" w:rsidRPr="005373F4" w:rsidRDefault="008232B5" w:rsidP="00A63253">
      <w:r w:rsidRPr="008232B5">
        <w:rPr>
          <w:szCs w:val="20"/>
        </w:rPr>
        <w:t xml:space="preserve">Wrocławski Zakład Aktywności Zawodowej </w:t>
      </w:r>
      <w:r>
        <w:rPr>
          <w:szCs w:val="20"/>
        </w:rPr>
        <w:t xml:space="preserve">(WZAZ) </w:t>
      </w:r>
      <w:r w:rsidRPr="008232B5">
        <w:rPr>
          <w:szCs w:val="20"/>
        </w:rPr>
        <w:t>działa jako samorządowy zakład budżetowy gminy Wrocław. Został</w:t>
      </w:r>
      <w:r>
        <w:rPr>
          <w:szCs w:val="20"/>
        </w:rPr>
        <w:t xml:space="preserve"> utworzony u</w:t>
      </w:r>
      <w:r w:rsidRPr="008232B5">
        <w:rPr>
          <w:szCs w:val="20"/>
        </w:rPr>
        <w:t xml:space="preserve">chwałą </w:t>
      </w:r>
      <w:r>
        <w:rPr>
          <w:szCs w:val="20"/>
        </w:rPr>
        <w:t>n</w:t>
      </w:r>
      <w:r w:rsidRPr="008232B5">
        <w:rPr>
          <w:szCs w:val="20"/>
        </w:rPr>
        <w:t>r XXIV/870/08 Rady Miejskiej Wrocławia z dnia 11 września 2008 roku, posiada status zakładu aktywności zawodowej nadany przez Wojewodę Dolnośląskiego Decyzją D5/0001/08 w dniu 29 grudnia 2008 roku na podstawie art.</w:t>
      </w:r>
      <w:r w:rsidR="001B305E">
        <w:rPr>
          <w:szCs w:val="20"/>
        </w:rPr>
        <w:t xml:space="preserve"> </w:t>
      </w:r>
      <w:r w:rsidRPr="008232B5">
        <w:rPr>
          <w:szCs w:val="20"/>
        </w:rPr>
        <w:t>29 ust.</w:t>
      </w:r>
      <w:r w:rsidR="001B305E">
        <w:rPr>
          <w:szCs w:val="20"/>
        </w:rPr>
        <w:t xml:space="preserve"> </w:t>
      </w:r>
      <w:r w:rsidRPr="008232B5">
        <w:rPr>
          <w:szCs w:val="20"/>
        </w:rPr>
        <w:t>1 i art.</w:t>
      </w:r>
      <w:r w:rsidR="001B305E">
        <w:rPr>
          <w:szCs w:val="20"/>
        </w:rPr>
        <w:t xml:space="preserve"> </w:t>
      </w:r>
      <w:r w:rsidRPr="008232B5">
        <w:rPr>
          <w:szCs w:val="20"/>
        </w:rPr>
        <w:t>30 ust.</w:t>
      </w:r>
      <w:r w:rsidR="001B305E">
        <w:rPr>
          <w:szCs w:val="20"/>
        </w:rPr>
        <w:t xml:space="preserve"> </w:t>
      </w:r>
      <w:r w:rsidRPr="008232B5">
        <w:rPr>
          <w:szCs w:val="20"/>
        </w:rPr>
        <w:t>1 ustawy z dnia 27 sierpnia 1997 r. o rehabilitacji zawodowej i społecznej oraz zatrudnianiu osób niepełnosprawnych (Dz.</w:t>
      </w:r>
      <w:r>
        <w:rPr>
          <w:szCs w:val="20"/>
        </w:rPr>
        <w:t xml:space="preserve"> </w:t>
      </w:r>
      <w:r w:rsidRPr="008232B5">
        <w:rPr>
          <w:szCs w:val="20"/>
        </w:rPr>
        <w:t>U. z 2008 roku Nr 14 poz.</w:t>
      </w:r>
      <w:r w:rsidR="001B305E">
        <w:rPr>
          <w:szCs w:val="20"/>
        </w:rPr>
        <w:t xml:space="preserve"> </w:t>
      </w:r>
      <w:r w:rsidRPr="008232B5">
        <w:rPr>
          <w:szCs w:val="20"/>
        </w:rPr>
        <w:t>92).</w:t>
      </w:r>
      <w:r>
        <w:rPr>
          <w:szCs w:val="20"/>
        </w:rPr>
        <w:t xml:space="preserve"> P</w:t>
      </w:r>
      <w:r w:rsidRPr="008232B5">
        <w:rPr>
          <w:szCs w:val="20"/>
        </w:rPr>
        <w:t>odstawowym zadaniem WZAZ jest rehabilitacja zawodowa i społeczna zatrudnionych w Zakładzie osób z niepełnosprawnością w stopniu znacznym (bez względu na rodzaj schorzenia) i umiarkowanym (tylko upośledzenie umysłowe, choroby psychiczne lub autyzm), poprzez prowadzenie działalności usługowej i wytwórczej.</w:t>
      </w:r>
      <w:r w:rsidR="00214FD3">
        <w:rPr>
          <w:szCs w:val="20"/>
        </w:rPr>
        <w:t xml:space="preserve"> </w:t>
      </w:r>
      <w:r w:rsidRPr="008232B5">
        <w:rPr>
          <w:szCs w:val="20"/>
        </w:rPr>
        <w:t>W Zakładzie jest zatrudnionych minimum 70% osób z niepełnosprawnością, przy czym nie więcej niż 35% osób z umiarkowanym stopniem niepełnosprawności.</w:t>
      </w:r>
      <w:r w:rsidR="00214FD3">
        <w:rPr>
          <w:szCs w:val="20"/>
        </w:rPr>
        <w:t xml:space="preserve"> </w:t>
      </w:r>
      <w:r w:rsidRPr="008232B5">
        <w:rPr>
          <w:szCs w:val="20"/>
        </w:rPr>
        <w:t xml:space="preserve">Obecnie Zakład zatrudnia 36 osób z niepełnosprawnością w trzech działach: </w:t>
      </w:r>
      <w:r w:rsidRPr="008232B5">
        <w:t>gastronomicznym, poligraficznym, prac technicznych.</w:t>
      </w:r>
    </w:p>
    <w:p w:rsidR="00D22597" w:rsidRDefault="00D22597" w:rsidP="00A63253">
      <w:pPr>
        <w:pStyle w:val="Nagwek2"/>
        <w:rPr>
          <w:szCs w:val="20"/>
        </w:rPr>
      </w:pPr>
    </w:p>
    <w:p w:rsidR="00D473A0" w:rsidRPr="00D473A0" w:rsidRDefault="00D473A0" w:rsidP="00A63253"/>
    <w:p w:rsidR="00D22597" w:rsidRPr="005373F4" w:rsidRDefault="00D22597" w:rsidP="00A63253">
      <w:pPr>
        <w:pStyle w:val="Nagwek3"/>
      </w:pPr>
      <w:r w:rsidRPr="005373F4">
        <w:t>RYNEK POWIERZCHNI BIUROWYCH I HANDLOWYCH</w:t>
      </w:r>
    </w:p>
    <w:p w:rsidR="00D22597" w:rsidRPr="005373F4" w:rsidRDefault="00D22597" w:rsidP="00A63253">
      <w:pPr>
        <w:rPr>
          <w:szCs w:val="20"/>
        </w:rPr>
      </w:pPr>
      <w:r w:rsidRPr="005373F4">
        <w:rPr>
          <w:szCs w:val="20"/>
        </w:rPr>
        <w:t xml:space="preserve">Według danych z CBRE w 2020 r. inwestycje na polskim rynku nieruchomości komercyjnych osiągnęły wartość </w:t>
      </w:r>
      <w:r w:rsidRPr="005373F4">
        <w:rPr>
          <w:b/>
          <w:szCs w:val="20"/>
        </w:rPr>
        <w:t>5,28 mld EUR</w:t>
      </w:r>
      <w:r w:rsidRPr="005373F4">
        <w:rPr>
          <w:szCs w:val="20"/>
        </w:rPr>
        <w:t xml:space="preserve"> (całkowita wartość inwestycji), tj. 2,42 mld EUR mniej niż w roku 2019. Według analityków rynku z CBRE w pewnym stopniu </w:t>
      </w:r>
      <w:r w:rsidR="00FE7C72">
        <w:rPr>
          <w:szCs w:val="20"/>
        </w:rPr>
        <w:t>pan</w:t>
      </w:r>
      <w:r w:rsidRPr="005373F4">
        <w:rPr>
          <w:szCs w:val="20"/>
        </w:rPr>
        <w:t>demia jedynie przyspieszyła zaczynające się zmiany, takie jak praca hybrydowa czy wzrost znaczenia e</w:t>
      </w:r>
      <w:r w:rsidR="00B2778E" w:rsidRPr="005373F4">
        <w:rPr>
          <w:szCs w:val="20"/>
        </w:rPr>
        <w:t>‒</w:t>
      </w:r>
      <w:r w:rsidRPr="005373F4">
        <w:rPr>
          <w:szCs w:val="20"/>
        </w:rPr>
        <w:t xml:space="preserve">handlu. Równocześnie w czasach kryzysu wywołanego </w:t>
      </w:r>
      <w:r w:rsidR="00FE7C72">
        <w:rPr>
          <w:szCs w:val="20"/>
        </w:rPr>
        <w:t>pan</w:t>
      </w:r>
      <w:r w:rsidRPr="005373F4">
        <w:rPr>
          <w:szCs w:val="20"/>
        </w:rPr>
        <w:t xml:space="preserve">demią wielu inwestorów nie miało fizycznej możliwości finalizacji transakcji, część ostrożniej analizowała oferty. Wciąż jednak jest wiele podmiotów zainteresowanych inwestowaniem w rynek nieruchomości w Polsce, w szczególności w sektor magazynowy, mieszkania na wynajem oraz biura. </w:t>
      </w:r>
    </w:p>
    <w:p w:rsidR="008716ED" w:rsidRPr="005373F4" w:rsidRDefault="008716ED" w:rsidP="00A63253"/>
    <w:p w:rsidR="008716ED" w:rsidRDefault="008716ED" w:rsidP="00A63253">
      <w:r w:rsidRPr="005373F4">
        <w:t>Inwestycje na polskim rynku nieruchomości w 2020 r. (EUR)</w:t>
      </w:r>
      <w:r w:rsidR="001B56BE">
        <w:t xml:space="preserve"> (</w:t>
      </w:r>
      <w:r w:rsidR="001B56BE" w:rsidRPr="005373F4">
        <w:rPr>
          <w:szCs w:val="20"/>
        </w:rPr>
        <w:t>Źródło: CBRE</w:t>
      </w:r>
      <w:r w:rsidR="001B56BE">
        <w:rPr>
          <w:szCs w:val="20"/>
        </w:rPr>
        <w:t>)</w:t>
      </w:r>
    </w:p>
    <w:tbl>
      <w:tblPr>
        <w:tblStyle w:val="Tabela-Siatka"/>
        <w:tblW w:w="0" w:type="auto"/>
        <w:tblLook w:val="04A0"/>
      </w:tblPr>
      <w:tblGrid>
        <w:gridCol w:w="2434"/>
        <w:gridCol w:w="2434"/>
        <w:gridCol w:w="2434"/>
        <w:gridCol w:w="2434"/>
      </w:tblGrid>
      <w:tr w:rsidR="00B50D3C" w:rsidRPr="00F40A9D" w:rsidTr="00D473A0">
        <w:trPr>
          <w:tblHeader/>
        </w:trPr>
        <w:tc>
          <w:tcPr>
            <w:tcW w:w="2434" w:type="dxa"/>
          </w:tcPr>
          <w:p w:rsidR="00B50D3C" w:rsidRPr="00F40A9D" w:rsidRDefault="00B50D3C" w:rsidP="00A63253">
            <w:pPr>
              <w:spacing w:line="276" w:lineRule="auto"/>
              <w:rPr>
                <w:szCs w:val="20"/>
              </w:rPr>
            </w:pPr>
            <w:r w:rsidRPr="005F1451">
              <w:rPr>
                <w:szCs w:val="20"/>
              </w:rPr>
              <w:t>region</w:t>
            </w:r>
          </w:p>
        </w:tc>
        <w:tc>
          <w:tcPr>
            <w:tcW w:w="2434" w:type="dxa"/>
          </w:tcPr>
          <w:p w:rsidR="00B50D3C" w:rsidRPr="00F40A9D" w:rsidRDefault="00B50D3C" w:rsidP="00A63253">
            <w:pPr>
              <w:spacing w:line="276" w:lineRule="auto"/>
              <w:rPr>
                <w:szCs w:val="20"/>
              </w:rPr>
            </w:pPr>
            <w:r w:rsidRPr="00F40A9D">
              <w:rPr>
                <w:szCs w:val="20"/>
              </w:rPr>
              <w:t>Warszawa</w:t>
            </w:r>
          </w:p>
        </w:tc>
        <w:tc>
          <w:tcPr>
            <w:tcW w:w="2434" w:type="dxa"/>
          </w:tcPr>
          <w:p w:rsidR="00B50D3C" w:rsidRPr="00F40A9D" w:rsidRDefault="00B50D3C" w:rsidP="00A63253">
            <w:pPr>
              <w:spacing w:line="276" w:lineRule="auto"/>
              <w:rPr>
                <w:szCs w:val="20"/>
              </w:rPr>
            </w:pPr>
            <w:r w:rsidRPr="00F40A9D">
              <w:rPr>
                <w:szCs w:val="20"/>
              </w:rPr>
              <w:t>regiony</w:t>
            </w:r>
          </w:p>
        </w:tc>
        <w:tc>
          <w:tcPr>
            <w:tcW w:w="2434" w:type="dxa"/>
          </w:tcPr>
          <w:p w:rsidR="00B50D3C" w:rsidRPr="00F40A9D" w:rsidRDefault="00B50D3C" w:rsidP="00A63253">
            <w:pPr>
              <w:spacing w:line="276" w:lineRule="auto"/>
              <w:rPr>
                <w:szCs w:val="20"/>
              </w:rPr>
            </w:pPr>
            <w:r w:rsidRPr="00F40A9D">
              <w:rPr>
                <w:szCs w:val="20"/>
              </w:rPr>
              <w:t>Polska</w:t>
            </w:r>
          </w:p>
        </w:tc>
      </w:tr>
      <w:tr w:rsidR="00B50D3C" w:rsidRPr="00F40A9D" w:rsidTr="00D473A0">
        <w:tc>
          <w:tcPr>
            <w:tcW w:w="2434" w:type="dxa"/>
          </w:tcPr>
          <w:p w:rsidR="00B50D3C" w:rsidRPr="00F40A9D" w:rsidRDefault="00B50D3C" w:rsidP="00A63253">
            <w:pPr>
              <w:spacing w:line="276" w:lineRule="auto"/>
              <w:rPr>
                <w:szCs w:val="20"/>
              </w:rPr>
            </w:pPr>
            <w:r w:rsidRPr="00F40A9D">
              <w:rPr>
                <w:szCs w:val="20"/>
              </w:rPr>
              <w:t>Handel</w:t>
            </w:r>
          </w:p>
        </w:tc>
        <w:tc>
          <w:tcPr>
            <w:tcW w:w="2434" w:type="dxa"/>
            <w:vAlign w:val="bottom"/>
          </w:tcPr>
          <w:p w:rsidR="00B50D3C" w:rsidRPr="005F1451" w:rsidRDefault="00B50D3C" w:rsidP="00A63253">
            <w:pPr>
              <w:spacing w:line="276" w:lineRule="auto"/>
              <w:rPr>
                <w:szCs w:val="20"/>
              </w:rPr>
            </w:pPr>
            <w:r w:rsidRPr="00D47E32">
              <w:rPr>
                <w:rFonts w:cs="Calibri"/>
                <w:szCs w:val="20"/>
              </w:rPr>
              <w:t>7 700 000</w:t>
            </w:r>
          </w:p>
        </w:tc>
        <w:tc>
          <w:tcPr>
            <w:tcW w:w="2434" w:type="dxa"/>
            <w:vAlign w:val="bottom"/>
          </w:tcPr>
          <w:p w:rsidR="00B50D3C" w:rsidRPr="005F1451" w:rsidRDefault="00B50D3C" w:rsidP="00A63253">
            <w:pPr>
              <w:spacing w:line="276" w:lineRule="auto"/>
              <w:rPr>
                <w:szCs w:val="20"/>
              </w:rPr>
            </w:pPr>
            <w:r w:rsidRPr="00D47E32">
              <w:rPr>
                <w:rFonts w:cs="Calibri"/>
                <w:szCs w:val="20"/>
              </w:rPr>
              <w:t>650 137 100</w:t>
            </w:r>
          </w:p>
        </w:tc>
        <w:tc>
          <w:tcPr>
            <w:tcW w:w="2434" w:type="dxa"/>
            <w:vAlign w:val="bottom"/>
          </w:tcPr>
          <w:p w:rsidR="00B50D3C" w:rsidRPr="005F1451" w:rsidRDefault="00B50D3C" w:rsidP="00A63253">
            <w:pPr>
              <w:spacing w:line="276" w:lineRule="auto"/>
              <w:rPr>
                <w:szCs w:val="20"/>
              </w:rPr>
            </w:pPr>
            <w:r w:rsidRPr="00D47E32">
              <w:rPr>
                <w:rFonts w:cs="Calibri"/>
                <w:szCs w:val="20"/>
              </w:rPr>
              <w:t>657 837 100</w:t>
            </w:r>
          </w:p>
        </w:tc>
      </w:tr>
      <w:tr w:rsidR="00B50D3C" w:rsidRPr="00F40A9D" w:rsidTr="00D473A0">
        <w:tc>
          <w:tcPr>
            <w:tcW w:w="2434" w:type="dxa"/>
          </w:tcPr>
          <w:p w:rsidR="00B50D3C" w:rsidRPr="00F40A9D" w:rsidRDefault="00B50D3C" w:rsidP="00A63253">
            <w:pPr>
              <w:spacing w:line="276" w:lineRule="auto"/>
              <w:rPr>
                <w:szCs w:val="20"/>
              </w:rPr>
            </w:pPr>
            <w:r w:rsidRPr="00F40A9D">
              <w:rPr>
                <w:szCs w:val="20"/>
              </w:rPr>
              <w:lastRenderedPageBreak/>
              <w:t>Biura</w:t>
            </w:r>
          </w:p>
        </w:tc>
        <w:tc>
          <w:tcPr>
            <w:tcW w:w="2434" w:type="dxa"/>
            <w:vAlign w:val="bottom"/>
          </w:tcPr>
          <w:p w:rsidR="00B50D3C" w:rsidRPr="005F1451" w:rsidRDefault="00B50D3C" w:rsidP="00A63253">
            <w:pPr>
              <w:spacing w:line="276" w:lineRule="auto"/>
              <w:rPr>
                <w:szCs w:val="20"/>
              </w:rPr>
            </w:pPr>
            <w:r w:rsidRPr="00D47E32">
              <w:rPr>
                <w:rFonts w:cs="Calibri"/>
                <w:szCs w:val="20"/>
              </w:rPr>
              <w:t>1 268 989 000</w:t>
            </w:r>
          </w:p>
        </w:tc>
        <w:tc>
          <w:tcPr>
            <w:tcW w:w="2434" w:type="dxa"/>
            <w:vAlign w:val="bottom"/>
          </w:tcPr>
          <w:p w:rsidR="00B50D3C" w:rsidRPr="005F1451" w:rsidRDefault="00B50D3C" w:rsidP="00A63253">
            <w:pPr>
              <w:spacing w:line="276" w:lineRule="auto"/>
              <w:rPr>
                <w:szCs w:val="20"/>
              </w:rPr>
            </w:pPr>
            <w:r w:rsidRPr="00D47E32">
              <w:rPr>
                <w:rFonts w:cs="Calibri"/>
                <w:szCs w:val="20"/>
              </w:rPr>
              <w:t>715 127 200</w:t>
            </w:r>
          </w:p>
        </w:tc>
        <w:tc>
          <w:tcPr>
            <w:tcW w:w="2434" w:type="dxa"/>
            <w:vAlign w:val="bottom"/>
          </w:tcPr>
          <w:p w:rsidR="00B50D3C" w:rsidRPr="005F1451" w:rsidRDefault="00B50D3C" w:rsidP="00A63253">
            <w:pPr>
              <w:spacing w:line="276" w:lineRule="auto"/>
              <w:rPr>
                <w:szCs w:val="20"/>
              </w:rPr>
            </w:pPr>
            <w:r w:rsidRPr="00D47E32">
              <w:rPr>
                <w:rFonts w:cs="Calibri"/>
                <w:szCs w:val="20"/>
              </w:rPr>
              <w:t>1 984 116 200</w:t>
            </w:r>
          </w:p>
        </w:tc>
      </w:tr>
      <w:tr w:rsidR="00B50D3C" w:rsidRPr="00F40A9D" w:rsidTr="00D473A0">
        <w:tc>
          <w:tcPr>
            <w:tcW w:w="2434" w:type="dxa"/>
          </w:tcPr>
          <w:p w:rsidR="00B50D3C" w:rsidRPr="00F40A9D" w:rsidRDefault="00B50D3C" w:rsidP="00A63253">
            <w:pPr>
              <w:spacing w:line="276" w:lineRule="auto"/>
              <w:rPr>
                <w:szCs w:val="20"/>
              </w:rPr>
            </w:pPr>
            <w:r w:rsidRPr="00F40A9D">
              <w:rPr>
                <w:szCs w:val="20"/>
              </w:rPr>
              <w:t>Przemysł i magazyny</w:t>
            </w:r>
          </w:p>
        </w:tc>
        <w:tc>
          <w:tcPr>
            <w:tcW w:w="2434" w:type="dxa"/>
            <w:vAlign w:val="bottom"/>
          </w:tcPr>
          <w:p w:rsidR="00B50D3C" w:rsidRPr="005F1451" w:rsidRDefault="00B50D3C" w:rsidP="00A63253">
            <w:pPr>
              <w:spacing w:line="276" w:lineRule="auto"/>
              <w:rPr>
                <w:szCs w:val="20"/>
              </w:rPr>
            </w:pPr>
            <w:r w:rsidRPr="00D47E32">
              <w:rPr>
                <w:rFonts w:cs="Calibri"/>
                <w:szCs w:val="20"/>
              </w:rPr>
              <w:t>194 800 000</w:t>
            </w:r>
          </w:p>
        </w:tc>
        <w:tc>
          <w:tcPr>
            <w:tcW w:w="2434" w:type="dxa"/>
            <w:vAlign w:val="bottom"/>
          </w:tcPr>
          <w:p w:rsidR="00B50D3C" w:rsidRPr="005F1451" w:rsidRDefault="00B50D3C" w:rsidP="00A63253">
            <w:pPr>
              <w:spacing w:line="276" w:lineRule="auto"/>
              <w:rPr>
                <w:szCs w:val="20"/>
              </w:rPr>
            </w:pPr>
            <w:r w:rsidRPr="00D47E32">
              <w:rPr>
                <w:rFonts w:cs="Calibri"/>
                <w:szCs w:val="20"/>
              </w:rPr>
              <w:t>2 424 756 400</w:t>
            </w:r>
          </w:p>
        </w:tc>
        <w:tc>
          <w:tcPr>
            <w:tcW w:w="2434" w:type="dxa"/>
            <w:vAlign w:val="bottom"/>
          </w:tcPr>
          <w:p w:rsidR="00B50D3C" w:rsidRPr="005F1451" w:rsidRDefault="00B50D3C" w:rsidP="00A63253">
            <w:pPr>
              <w:spacing w:line="276" w:lineRule="auto"/>
              <w:rPr>
                <w:szCs w:val="20"/>
              </w:rPr>
            </w:pPr>
            <w:r w:rsidRPr="00D47E32">
              <w:rPr>
                <w:rFonts w:cs="Calibri"/>
                <w:szCs w:val="20"/>
              </w:rPr>
              <w:t>2 619 556 400</w:t>
            </w:r>
          </w:p>
        </w:tc>
      </w:tr>
      <w:tr w:rsidR="00B50D3C" w:rsidRPr="00F40A9D" w:rsidTr="00D473A0">
        <w:tc>
          <w:tcPr>
            <w:tcW w:w="2434" w:type="dxa"/>
          </w:tcPr>
          <w:p w:rsidR="00B50D3C" w:rsidRPr="00F40A9D" w:rsidRDefault="00B50D3C" w:rsidP="00A63253">
            <w:pPr>
              <w:spacing w:line="276" w:lineRule="auto"/>
              <w:rPr>
                <w:szCs w:val="20"/>
              </w:rPr>
            </w:pPr>
            <w:r w:rsidRPr="00F40A9D">
              <w:rPr>
                <w:szCs w:val="20"/>
              </w:rPr>
              <w:t>Inne</w:t>
            </w:r>
          </w:p>
        </w:tc>
        <w:tc>
          <w:tcPr>
            <w:tcW w:w="2434" w:type="dxa"/>
            <w:vAlign w:val="bottom"/>
          </w:tcPr>
          <w:p w:rsidR="00B50D3C" w:rsidRPr="005F1451" w:rsidRDefault="00B50D3C" w:rsidP="00A63253">
            <w:pPr>
              <w:spacing w:line="276" w:lineRule="auto"/>
              <w:rPr>
                <w:szCs w:val="20"/>
              </w:rPr>
            </w:pPr>
            <w:r w:rsidRPr="00D47E32">
              <w:rPr>
                <w:rFonts w:cs="Calibri"/>
                <w:szCs w:val="20"/>
              </w:rPr>
              <w:t>0</w:t>
            </w:r>
          </w:p>
        </w:tc>
        <w:tc>
          <w:tcPr>
            <w:tcW w:w="2434" w:type="dxa"/>
            <w:vAlign w:val="bottom"/>
          </w:tcPr>
          <w:p w:rsidR="00B50D3C" w:rsidRPr="005F1451" w:rsidRDefault="00B50D3C" w:rsidP="00A63253">
            <w:pPr>
              <w:spacing w:line="276" w:lineRule="auto"/>
              <w:rPr>
                <w:szCs w:val="20"/>
              </w:rPr>
            </w:pPr>
            <w:r w:rsidRPr="00D47E32">
              <w:rPr>
                <w:rFonts w:cs="Calibri"/>
                <w:szCs w:val="20"/>
              </w:rPr>
              <w:t>18 250 000</w:t>
            </w:r>
          </w:p>
        </w:tc>
        <w:tc>
          <w:tcPr>
            <w:tcW w:w="2434" w:type="dxa"/>
            <w:vAlign w:val="bottom"/>
          </w:tcPr>
          <w:p w:rsidR="00B50D3C" w:rsidRPr="005F1451" w:rsidRDefault="00B50D3C" w:rsidP="00A63253">
            <w:pPr>
              <w:spacing w:line="276" w:lineRule="auto"/>
              <w:rPr>
                <w:szCs w:val="20"/>
              </w:rPr>
            </w:pPr>
            <w:r w:rsidRPr="00D47E32">
              <w:rPr>
                <w:rFonts w:cs="Calibri"/>
                <w:szCs w:val="20"/>
              </w:rPr>
              <w:t>18 250 000</w:t>
            </w:r>
          </w:p>
        </w:tc>
      </w:tr>
      <w:tr w:rsidR="00B50D3C" w:rsidRPr="00F40A9D" w:rsidTr="00D473A0">
        <w:tc>
          <w:tcPr>
            <w:tcW w:w="2434" w:type="dxa"/>
          </w:tcPr>
          <w:p w:rsidR="00B50D3C" w:rsidRPr="00F40A9D" w:rsidRDefault="00B50D3C" w:rsidP="00A63253">
            <w:pPr>
              <w:spacing w:line="276" w:lineRule="auto"/>
              <w:rPr>
                <w:szCs w:val="20"/>
              </w:rPr>
            </w:pPr>
            <w:r w:rsidRPr="00F40A9D">
              <w:rPr>
                <w:szCs w:val="20"/>
              </w:rPr>
              <w:t>Razem</w:t>
            </w:r>
          </w:p>
        </w:tc>
        <w:tc>
          <w:tcPr>
            <w:tcW w:w="2434" w:type="dxa"/>
            <w:vAlign w:val="bottom"/>
          </w:tcPr>
          <w:p w:rsidR="00B50D3C" w:rsidRPr="005F1451" w:rsidRDefault="00B50D3C" w:rsidP="00A63253">
            <w:pPr>
              <w:spacing w:line="276" w:lineRule="auto"/>
              <w:rPr>
                <w:szCs w:val="20"/>
              </w:rPr>
            </w:pPr>
            <w:r w:rsidRPr="00D47E32">
              <w:rPr>
                <w:rFonts w:cs="Calibri"/>
                <w:szCs w:val="20"/>
              </w:rPr>
              <w:t>1 471 489 000</w:t>
            </w:r>
          </w:p>
        </w:tc>
        <w:tc>
          <w:tcPr>
            <w:tcW w:w="2434" w:type="dxa"/>
            <w:vAlign w:val="bottom"/>
          </w:tcPr>
          <w:p w:rsidR="00B50D3C" w:rsidRPr="005F1451" w:rsidRDefault="00B50D3C" w:rsidP="00A63253">
            <w:pPr>
              <w:spacing w:line="276" w:lineRule="auto"/>
              <w:rPr>
                <w:szCs w:val="20"/>
              </w:rPr>
            </w:pPr>
            <w:r w:rsidRPr="00D47E32">
              <w:rPr>
                <w:rFonts w:cs="Calibri"/>
                <w:szCs w:val="20"/>
              </w:rPr>
              <w:t>3 808 270 700</w:t>
            </w:r>
          </w:p>
        </w:tc>
        <w:tc>
          <w:tcPr>
            <w:tcW w:w="2434" w:type="dxa"/>
            <w:vAlign w:val="bottom"/>
          </w:tcPr>
          <w:p w:rsidR="00B50D3C" w:rsidRPr="005F1451" w:rsidRDefault="00B50D3C" w:rsidP="00A63253">
            <w:pPr>
              <w:spacing w:line="276" w:lineRule="auto"/>
              <w:rPr>
                <w:szCs w:val="20"/>
              </w:rPr>
            </w:pPr>
            <w:r w:rsidRPr="00D47E32">
              <w:rPr>
                <w:rFonts w:cs="Calibri"/>
                <w:szCs w:val="20"/>
              </w:rPr>
              <w:t>5 279 759 700</w:t>
            </w:r>
          </w:p>
        </w:tc>
      </w:tr>
    </w:tbl>
    <w:p w:rsidR="00D22597" w:rsidRPr="005373F4" w:rsidRDefault="00D22597" w:rsidP="00A63253">
      <w:pPr>
        <w:rPr>
          <w:szCs w:val="20"/>
        </w:rPr>
      </w:pPr>
    </w:p>
    <w:p w:rsidR="008E5C8C" w:rsidRPr="005373F4" w:rsidRDefault="00D22597" w:rsidP="00A63253">
      <w:pPr>
        <w:rPr>
          <w:szCs w:val="20"/>
        </w:rPr>
      </w:pPr>
      <w:r w:rsidRPr="005373F4">
        <w:rPr>
          <w:szCs w:val="20"/>
        </w:rPr>
        <w:t>Z miast regionalnych Wrocław posiada obecnie najwyższy (po Krakowie) wskaźnik istniejącej powierzchni biurowej (1 226 300 m</w:t>
      </w:r>
      <w:r w:rsidRPr="005373F4">
        <w:rPr>
          <w:szCs w:val="20"/>
          <w:vertAlign w:val="superscript"/>
        </w:rPr>
        <w:t>2</w:t>
      </w:r>
      <w:r w:rsidRPr="005373F4">
        <w:rPr>
          <w:szCs w:val="20"/>
        </w:rPr>
        <w:t>), a także jeden z najwyższych (po Katowicach) jeśli chodzi o  powierzchnię biurową w budowie (119 800 m</w:t>
      </w:r>
      <w:r w:rsidRPr="005373F4">
        <w:rPr>
          <w:szCs w:val="20"/>
          <w:vertAlign w:val="superscript"/>
        </w:rPr>
        <w:t>2</w:t>
      </w:r>
      <w:r w:rsidRPr="005373F4">
        <w:rPr>
          <w:szCs w:val="20"/>
        </w:rPr>
        <w:t xml:space="preserve">). </w:t>
      </w:r>
    </w:p>
    <w:p w:rsidR="008E5C8C" w:rsidRPr="005373F4" w:rsidRDefault="008E5C8C" w:rsidP="00A63253">
      <w:pPr>
        <w:rPr>
          <w:szCs w:val="20"/>
        </w:rPr>
      </w:pPr>
    </w:p>
    <w:p w:rsidR="00D22597" w:rsidRDefault="008E5C8C" w:rsidP="00A63253">
      <w:pPr>
        <w:rPr>
          <w:rFonts w:cs="Calibri"/>
          <w:bCs/>
          <w:szCs w:val="20"/>
        </w:rPr>
      </w:pPr>
      <w:r w:rsidRPr="005373F4">
        <w:rPr>
          <w:rFonts w:cs="Calibri"/>
          <w:bCs/>
          <w:szCs w:val="20"/>
        </w:rPr>
        <w:t>Podaż powierzchni biurowej</w:t>
      </w:r>
      <w:r w:rsidR="00281E60">
        <w:rPr>
          <w:rFonts w:cs="Calibri"/>
          <w:bCs/>
          <w:szCs w:val="20"/>
        </w:rPr>
        <w:t xml:space="preserve"> w m</w:t>
      </w:r>
      <w:r w:rsidR="00281E60" w:rsidRPr="0068622A">
        <w:rPr>
          <w:rFonts w:cs="Calibri"/>
          <w:bCs/>
          <w:szCs w:val="20"/>
          <w:vertAlign w:val="superscript"/>
        </w:rPr>
        <w:t>2</w:t>
      </w:r>
      <w:r w:rsidRPr="005373F4">
        <w:rPr>
          <w:rFonts w:cs="Calibri"/>
          <w:bCs/>
          <w:szCs w:val="20"/>
        </w:rPr>
        <w:t xml:space="preserve"> w miastach regionalnych w 2020 r</w:t>
      </w:r>
      <w:r w:rsidR="00281E60">
        <w:rPr>
          <w:rFonts w:cs="Calibri"/>
          <w:bCs/>
          <w:szCs w:val="20"/>
        </w:rPr>
        <w:t xml:space="preserve">. </w:t>
      </w:r>
      <w:r w:rsidR="00B50D3C">
        <w:t>(</w:t>
      </w:r>
      <w:r w:rsidR="00B50D3C" w:rsidRPr="005373F4">
        <w:rPr>
          <w:szCs w:val="20"/>
        </w:rPr>
        <w:t>Źródło: CBRE</w:t>
      </w:r>
      <w:r w:rsidR="00B50D3C">
        <w:rPr>
          <w:szCs w:val="20"/>
        </w:rPr>
        <w:t>)</w:t>
      </w:r>
    </w:p>
    <w:tbl>
      <w:tblPr>
        <w:tblStyle w:val="Tabela-Siatka"/>
        <w:tblW w:w="9739" w:type="dxa"/>
        <w:tblLook w:val="04A0"/>
      </w:tblPr>
      <w:tblGrid>
        <w:gridCol w:w="1329"/>
        <w:gridCol w:w="1021"/>
        <w:gridCol w:w="1072"/>
        <w:gridCol w:w="1289"/>
        <w:gridCol w:w="1117"/>
        <w:gridCol w:w="882"/>
        <w:gridCol w:w="1008"/>
        <w:gridCol w:w="1075"/>
        <w:gridCol w:w="946"/>
      </w:tblGrid>
      <w:tr w:rsidR="00F40A9D" w:rsidRPr="00F40A9D" w:rsidTr="00D473A0">
        <w:trPr>
          <w:tblHeader/>
        </w:trPr>
        <w:tc>
          <w:tcPr>
            <w:tcW w:w="1107" w:type="dxa"/>
            <w:vAlign w:val="bottom"/>
          </w:tcPr>
          <w:p w:rsidR="00F40A9D" w:rsidRPr="005F1451" w:rsidRDefault="00F40A9D" w:rsidP="00A63253">
            <w:pPr>
              <w:spacing w:line="276" w:lineRule="auto"/>
              <w:rPr>
                <w:szCs w:val="20"/>
              </w:rPr>
            </w:pPr>
            <w:r w:rsidRPr="00D47E32">
              <w:rPr>
                <w:rFonts w:cs="Calibri"/>
                <w:szCs w:val="20"/>
              </w:rPr>
              <w:t> miasto</w:t>
            </w:r>
          </w:p>
        </w:tc>
        <w:tc>
          <w:tcPr>
            <w:tcW w:w="1079" w:type="dxa"/>
            <w:vAlign w:val="bottom"/>
          </w:tcPr>
          <w:p w:rsidR="00F40A9D" w:rsidRPr="005F1451" w:rsidRDefault="00F40A9D" w:rsidP="00A63253">
            <w:pPr>
              <w:spacing w:line="276" w:lineRule="auto"/>
              <w:rPr>
                <w:szCs w:val="20"/>
              </w:rPr>
            </w:pPr>
            <w:r w:rsidRPr="00D47E32">
              <w:rPr>
                <w:rFonts w:cs="Calibri"/>
                <w:szCs w:val="20"/>
              </w:rPr>
              <w:t>Kraków</w:t>
            </w:r>
          </w:p>
        </w:tc>
        <w:tc>
          <w:tcPr>
            <w:tcW w:w="1079" w:type="dxa"/>
            <w:vAlign w:val="bottom"/>
          </w:tcPr>
          <w:p w:rsidR="00F40A9D" w:rsidRPr="005F1451" w:rsidRDefault="00F40A9D" w:rsidP="00A63253">
            <w:pPr>
              <w:spacing w:line="276" w:lineRule="auto"/>
              <w:rPr>
                <w:szCs w:val="20"/>
              </w:rPr>
            </w:pPr>
            <w:r w:rsidRPr="00D47E32">
              <w:rPr>
                <w:rFonts w:cs="Calibri"/>
                <w:szCs w:val="20"/>
              </w:rPr>
              <w:t>Wrocław</w:t>
            </w:r>
          </w:p>
        </w:tc>
        <w:tc>
          <w:tcPr>
            <w:tcW w:w="1079" w:type="dxa"/>
            <w:vAlign w:val="bottom"/>
          </w:tcPr>
          <w:p w:rsidR="00F40A9D" w:rsidRPr="005F1451" w:rsidRDefault="00F40A9D" w:rsidP="00A63253">
            <w:pPr>
              <w:spacing w:line="276" w:lineRule="auto"/>
              <w:rPr>
                <w:szCs w:val="20"/>
              </w:rPr>
            </w:pPr>
            <w:r w:rsidRPr="00D47E32">
              <w:rPr>
                <w:rFonts w:cs="Calibri"/>
                <w:szCs w:val="20"/>
              </w:rPr>
              <w:t>Trójmiasto</w:t>
            </w:r>
          </w:p>
        </w:tc>
        <w:tc>
          <w:tcPr>
            <w:tcW w:w="1079" w:type="dxa"/>
            <w:vAlign w:val="bottom"/>
          </w:tcPr>
          <w:p w:rsidR="00F40A9D" w:rsidRPr="005F1451" w:rsidRDefault="00F40A9D" w:rsidP="00A63253">
            <w:pPr>
              <w:spacing w:line="276" w:lineRule="auto"/>
              <w:rPr>
                <w:szCs w:val="20"/>
              </w:rPr>
            </w:pPr>
            <w:r w:rsidRPr="00D47E32">
              <w:rPr>
                <w:rFonts w:cs="Calibri"/>
                <w:szCs w:val="20"/>
              </w:rPr>
              <w:t>Katowice</w:t>
            </w:r>
          </w:p>
        </w:tc>
        <w:tc>
          <w:tcPr>
            <w:tcW w:w="1079" w:type="dxa"/>
            <w:vAlign w:val="bottom"/>
          </w:tcPr>
          <w:p w:rsidR="00F40A9D" w:rsidRPr="005F1451" w:rsidRDefault="00F40A9D" w:rsidP="00A63253">
            <w:pPr>
              <w:spacing w:line="276" w:lineRule="auto"/>
              <w:rPr>
                <w:szCs w:val="20"/>
              </w:rPr>
            </w:pPr>
            <w:r w:rsidRPr="00D47E32">
              <w:rPr>
                <w:rFonts w:cs="Calibri"/>
                <w:szCs w:val="20"/>
              </w:rPr>
              <w:t>Łódź</w:t>
            </w:r>
          </w:p>
        </w:tc>
        <w:tc>
          <w:tcPr>
            <w:tcW w:w="1079" w:type="dxa"/>
            <w:vAlign w:val="bottom"/>
          </w:tcPr>
          <w:p w:rsidR="00F40A9D" w:rsidRPr="005F1451" w:rsidRDefault="00F40A9D" w:rsidP="00A63253">
            <w:pPr>
              <w:spacing w:line="276" w:lineRule="auto"/>
              <w:rPr>
                <w:szCs w:val="20"/>
              </w:rPr>
            </w:pPr>
            <w:r w:rsidRPr="00D47E32">
              <w:rPr>
                <w:rFonts w:cs="Calibri"/>
                <w:szCs w:val="20"/>
              </w:rPr>
              <w:t>Poznań</w:t>
            </w:r>
          </w:p>
        </w:tc>
        <w:tc>
          <w:tcPr>
            <w:tcW w:w="1079" w:type="dxa"/>
            <w:vAlign w:val="bottom"/>
          </w:tcPr>
          <w:p w:rsidR="00F40A9D" w:rsidRPr="005F1451" w:rsidRDefault="00F40A9D" w:rsidP="00A63253">
            <w:pPr>
              <w:spacing w:line="276" w:lineRule="auto"/>
              <w:rPr>
                <w:szCs w:val="20"/>
              </w:rPr>
            </w:pPr>
            <w:r w:rsidRPr="00D47E32">
              <w:rPr>
                <w:rFonts w:cs="Calibri"/>
                <w:szCs w:val="20"/>
              </w:rPr>
              <w:t>Szczecin</w:t>
            </w:r>
          </w:p>
        </w:tc>
        <w:tc>
          <w:tcPr>
            <w:tcW w:w="1079" w:type="dxa"/>
            <w:vAlign w:val="bottom"/>
          </w:tcPr>
          <w:p w:rsidR="00F40A9D" w:rsidRPr="005F1451" w:rsidRDefault="00F40A9D" w:rsidP="00A63253">
            <w:pPr>
              <w:spacing w:line="276" w:lineRule="auto"/>
              <w:rPr>
                <w:szCs w:val="20"/>
              </w:rPr>
            </w:pPr>
            <w:r w:rsidRPr="00D47E32">
              <w:rPr>
                <w:rFonts w:cs="Calibri"/>
                <w:szCs w:val="20"/>
              </w:rPr>
              <w:t>Lublin</w:t>
            </w:r>
          </w:p>
        </w:tc>
      </w:tr>
      <w:tr w:rsidR="00F40A9D" w:rsidRPr="00F40A9D" w:rsidTr="00D473A0">
        <w:tc>
          <w:tcPr>
            <w:tcW w:w="1107" w:type="dxa"/>
            <w:vAlign w:val="bottom"/>
          </w:tcPr>
          <w:p w:rsidR="00F40A9D" w:rsidRPr="005F1451" w:rsidRDefault="00F40A9D" w:rsidP="00A63253">
            <w:pPr>
              <w:spacing w:line="276" w:lineRule="auto"/>
              <w:rPr>
                <w:szCs w:val="20"/>
              </w:rPr>
            </w:pPr>
            <w:r w:rsidRPr="00D47E32">
              <w:rPr>
                <w:rFonts w:cs="Calibri"/>
                <w:szCs w:val="20"/>
              </w:rPr>
              <w:t>Podaż</w:t>
            </w:r>
          </w:p>
        </w:tc>
        <w:tc>
          <w:tcPr>
            <w:tcW w:w="1079" w:type="dxa"/>
            <w:vAlign w:val="bottom"/>
          </w:tcPr>
          <w:p w:rsidR="00F40A9D" w:rsidRPr="005F1451" w:rsidRDefault="00F40A9D" w:rsidP="00A63253">
            <w:pPr>
              <w:spacing w:line="276" w:lineRule="auto"/>
              <w:rPr>
                <w:szCs w:val="20"/>
              </w:rPr>
            </w:pPr>
            <w:r w:rsidRPr="00D47E32">
              <w:rPr>
                <w:rFonts w:cs="Calibri"/>
                <w:szCs w:val="20"/>
              </w:rPr>
              <w:t>1 554 900</w:t>
            </w:r>
          </w:p>
        </w:tc>
        <w:tc>
          <w:tcPr>
            <w:tcW w:w="1079" w:type="dxa"/>
            <w:vAlign w:val="bottom"/>
          </w:tcPr>
          <w:p w:rsidR="00F40A9D" w:rsidRPr="005F1451" w:rsidRDefault="00F40A9D" w:rsidP="00A63253">
            <w:pPr>
              <w:spacing w:line="276" w:lineRule="auto"/>
              <w:rPr>
                <w:szCs w:val="20"/>
              </w:rPr>
            </w:pPr>
            <w:r w:rsidRPr="00D47E32">
              <w:rPr>
                <w:rFonts w:cs="Calibri"/>
                <w:szCs w:val="20"/>
              </w:rPr>
              <w:t>1 226 300</w:t>
            </w:r>
          </w:p>
        </w:tc>
        <w:tc>
          <w:tcPr>
            <w:tcW w:w="1079" w:type="dxa"/>
            <w:vAlign w:val="bottom"/>
          </w:tcPr>
          <w:p w:rsidR="00F40A9D" w:rsidRPr="005F1451" w:rsidRDefault="00F40A9D" w:rsidP="00A63253">
            <w:pPr>
              <w:spacing w:line="276" w:lineRule="auto"/>
              <w:rPr>
                <w:szCs w:val="20"/>
              </w:rPr>
            </w:pPr>
            <w:r w:rsidRPr="00D47E32">
              <w:rPr>
                <w:rFonts w:cs="Calibri"/>
                <w:szCs w:val="20"/>
              </w:rPr>
              <w:t>888 600</w:t>
            </w:r>
          </w:p>
        </w:tc>
        <w:tc>
          <w:tcPr>
            <w:tcW w:w="1079" w:type="dxa"/>
            <w:vAlign w:val="bottom"/>
          </w:tcPr>
          <w:p w:rsidR="00F40A9D" w:rsidRPr="005F1451" w:rsidRDefault="00F40A9D" w:rsidP="00A63253">
            <w:pPr>
              <w:spacing w:line="276" w:lineRule="auto"/>
              <w:rPr>
                <w:szCs w:val="20"/>
              </w:rPr>
            </w:pPr>
            <w:r w:rsidRPr="00D47E32">
              <w:rPr>
                <w:rFonts w:cs="Calibri"/>
                <w:szCs w:val="20"/>
              </w:rPr>
              <w:t>589 700</w:t>
            </w:r>
          </w:p>
        </w:tc>
        <w:tc>
          <w:tcPr>
            <w:tcW w:w="1079" w:type="dxa"/>
            <w:vAlign w:val="bottom"/>
          </w:tcPr>
          <w:p w:rsidR="00F40A9D" w:rsidRPr="005F1451" w:rsidRDefault="00F40A9D" w:rsidP="00A63253">
            <w:pPr>
              <w:spacing w:line="276" w:lineRule="auto"/>
              <w:rPr>
                <w:szCs w:val="20"/>
              </w:rPr>
            </w:pPr>
            <w:r w:rsidRPr="00D47E32">
              <w:rPr>
                <w:rFonts w:cs="Calibri"/>
                <w:szCs w:val="20"/>
              </w:rPr>
              <w:t>578 500</w:t>
            </w:r>
          </w:p>
        </w:tc>
        <w:tc>
          <w:tcPr>
            <w:tcW w:w="1079" w:type="dxa"/>
            <w:vAlign w:val="bottom"/>
          </w:tcPr>
          <w:p w:rsidR="00F40A9D" w:rsidRPr="005F1451" w:rsidRDefault="00F40A9D" w:rsidP="00A63253">
            <w:pPr>
              <w:spacing w:line="276" w:lineRule="auto"/>
              <w:rPr>
                <w:szCs w:val="20"/>
              </w:rPr>
            </w:pPr>
            <w:r w:rsidRPr="00D47E32">
              <w:rPr>
                <w:rFonts w:cs="Calibri"/>
                <w:szCs w:val="20"/>
              </w:rPr>
              <w:t>582 900</w:t>
            </w:r>
          </w:p>
        </w:tc>
        <w:tc>
          <w:tcPr>
            <w:tcW w:w="1079" w:type="dxa"/>
            <w:vAlign w:val="bottom"/>
          </w:tcPr>
          <w:p w:rsidR="00F40A9D" w:rsidRPr="005F1451" w:rsidRDefault="00F40A9D" w:rsidP="00A63253">
            <w:pPr>
              <w:spacing w:line="276" w:lineRule="auto"/>
              <w:rPr>
                <w:szCs w:val="20"/>
              </w:rPr>
            </w:pPr>
            <w:r w:rsidRPr="00D47E32">
              <w:rPr>
                <w:rFonts w:cs="Calibri"/>
                <w:szCs w:val="20"/>
              </w:rPr>
              <w:t>183 400</w:t>
            </w:r>
          </w:p>
        </w:tc>
        <w:tc>
          <w:tcPr>
            <w:tcW w:w="1079" w:type="dxa"/>
            <w:vAlign w:val="bottom"/>
          </w:tcPr>
          <w:p w:rsidR="00F40A9D" w:rsidRPr="005F1451" w:rsidRDefault="00F40A9D" w:rsidP="00A63253">
            <w:pPr>
              <w:spacing w:line="276" w:lineRule="auto"/>
              <w:rPr>
                <w:szCs w:val="20"/>
              </w:rPr>
            </w:pPr>
            <w:r w:rsidRPr="00D47E32">
              <w:rPr>
                <w:rFonts w:cs="Calibri"/>
                <w:szCs w:val="20"/>
              </w:rPr>
              <w:t>183 200</w:t>
            </w:r>
          </w:p>
        </w:tc>
      </w:tr>
      <w:tr w:rsidR="00F40A9D" w:rsidRPr="00F40A9D" w:rsidTr="00D473A0">
        <w:tc>
          <w:tcPr>
            <w:tcW w:w="1107" w:type="dxa"/>
            <w:vAlign w:val="bottom"/>
          </w:tcPr>
          <w:p w:rsidR="00F40A9D" w:rsidRPr="005F1451" w:rsidRDefault="00F40A9D" w:rsidP="00A63253">
            <w:pPr>
              <w:spacing w:line="276" w:lineRule="auto"/>
              <w:rPr>
                <w:szCs w:val="20"/>
              </w:rPr>
            </w:pPr>
            <w:r w:rsidRPr="00D47E32">
              <w:rPr>
                <w:rFonts w:cs="Calibri"/>
                <w:szCs w:val="20"/>
              </w:rPr>
              <w:t>W budowie</w:t>
            </w:r>
          </w:p>
        </w:tc>
        <w:tc>
          <w:tcPr>
            <w:tcW w:w="1079" w:type="dxa"/>
            <w:vAlign w:val="bottom"/>
          </w:tcPr>
          <w:p w:rsidR="00F40A9D" w:rsidRPr="005F1451" w:rsidRDefault="00F40A9D" w:rsidP="00A63253">
            <w:pPr>
              <w:spacing w:line="276" w:lineRule="auto"/>
              <w:rPr>
                <w:szCs w:val="20"/>
              </w:rPr>
            </w:pPr>
            <w:r w:rsidRPr="00D47E32">
              <w:rPr>
                <w:rFonts w:cs="Calibri"/>
                <w:szCs w:val="20"/>
              </w:rPr>
              <w:t>118 300</w:t>
            </w:r>
          </w:p>
        </w:tc>
        <w:tc>
          <w:tcPr>
            <w:tcW w:w="1079" w:type="dxa"/>
            <w:vAlign w:val="bottom"/>
          </w:tcPr>
          <w:p w:rsidR="00F40A9D" w:rsidRPr="005F1451" w:rsidRDefault="00F40A9D" w:rsidP="00A63253">
            <w:pPr>
              <w:spacing w:line="276" w:lineRule="auto"/>
              <w:rPr>
                <w:szCs w:val="20"/>
              </w:rPr>
            </w:pPr>
            <w:r w:rsidRPr="00D47E32">
              <w:rPr>
                <w:rFonts w:cs="Calibri"/>
                <w:szCs w:val="20"/>
              </w:rPr>
              <w:t>119 800</w:t>
            </w:r>
          </w:p>
        </w:tc>
        <w:tc>
          <w:tcPr>
            <w:tcW w:w="1079" w:type="dxa"/>
            <w:vAlign w:val="bottom"/>
          </w:tcPr>
          <w:p w:rsidR="00F40A9D" w:rsidRPr="005F1451" w:rsidRDefault="00F40A9D" w:rsidP="00A63253">
            <w:pPr>
              <w:spacing w:line="276" w:lineRule="auto"/>
              <w:rPr>
                <w:szCs w:val="20"/>
              </w:rPr>
            </w:pPr>
            <w:r w:rsidRPr="00D47E32">
              <w:rPr>
                <w:rFonts w:cs="Calibri"/>
                <w:szCs w:val="20"/>
              </w:rPr>
              <w:t>102 500</w:t>
            </w:r>
          </w:p>
        </w:tc>
        <w:tc>
          <w:tcPr>
            <w:tcW w:w="1079" w:type="dxa"/>
            <w:vAlign w:val="bottom"/>
          </w:tcPr>
          <w:p w:rsidR="00F40A9D" w:rsidRPr="005F1451" w:rsidRDefault="00F40A9D" w:rsidP="00A63253">
            <w:pPr>
              <w:spacing w:line="276" w:lineRule="auto"/>
              <w:rPr>
                <w:szCs w:val="20"/>
              </w:rPr>
            </w:pPr>
            <w:r w:rsidRPr="00D47E32">
              <w:rPr>
                <w:rFonts w:cs="Calibri"/>
                <w:szCs w:val="20"/>
              </w:rPr>
              <w:t>186 200</w:t>
            </w:r>
          </w:p>
        </w:tc>
        <w:tc>
          <w:tcPr>
            <w:tcW w:w="1079" w:type="dxa"/>
            <w:vAlign w:val="bottom"/>
          </w:tcPr>
          <w:p w:rsidR="00F40A9D" w:rsidRPr="005F1451" w:rsidRDefault="00F40A9D" w:rsidP="00A63253">
            <w:pPr>
              <w:spacing w:line="276" w:lineRule="auto"/>
              <w:rPr>
                <w:szCs w:val="20"/>
              </w:rPr>
            </w:pPr>
            <w:r w:rsidRPr="00D47E32">
              <w:rPr>
                <w:rFonts w:cs="Calibri"/>
                <w:szCs w:val="20"/>
              </w:rPr>
              <w:t>107 700</w:t>
            </w:r>
          </w:p>
        </w:tc>
        <w:tc>
          <w:tcPr>
            <w:tcW w:w="1079" w:type="dxa"/>
            <w:vAlign w:val="bottom"/>
          </w:tcPr>
          <w:p w:rsidR="00F40A9D" w:rsidRPr="005F1451" w:rsidRDefault="00F40A9D" w:rsidP="00A63253">
            <w:pPr>
              <w:spacing w:line="276" w:lineRule="auto"/>
              <w:rPr>
                <w:szCs w:val="20"/>
              </w:rPr>
            </w:pPr>
            <w:r w:rsidRPr="00D47E32">
              <w:rPr>
                <w:rFonts w:cs="Calibri"/>
                <w:szCs w:val="20"/>
              </w:rPr>
              <w:t>79 400</w:t>
            </w:r>
          </w:p>
        </w:tc>
        <w:tc>
          <w:tcPr>
            <w:tcW w:w="1079" w:type="dxa"/>
            <w:vAlign w:val="bottom"/>
          </w:tcPr>
          <w:p w:rsidR="00F40A9D" w:rsidRPr="005F1451" w:rsidRDefault="00F40A9D" w:rsidP="00A63253">
            <w:pPr>
              <w:spacing w:line="276" w:lineRule="auto"/>
              <w:rPr>
                <w:szCs w:val="20"/>
              </w:rPr>
            </w:pPr>
            <w:r w:rsidRPr="00D47E32">
              <w:rPr>
                <w:rFonts w:cs="Calibri"/>
                <w:szCs w:val="20"/>
              </w:rPr>
              <w:t>2 400</w:t>
            </w:r>
          </w:p>
        </w:tc>
        <w:tc>
          <w:tcPr>
            <w:tcW w:w="1079" w:type="dxa"/>
            <w:vAlign w:val="bottom"/>
          </w:tcPr>
          <w:p w:rsidR="00F40A9D" w:rsidRPr="005F1451" w:rsidRDefault="00F40A9D" w:rsidP="00A63253">
            <w:pPr>
              <w:spacing w:line="276" w:lineRule="auto"/>
              <w:rPr>
                <w:szCs w:val="20"/>
              </w:rPr>
            </w:pPr>
            <w:r w:rsidRPr="00D47E32">
              <w:rPr>
                <w:rFonts w:cs="Calibri"/>
                <w:szCs w:val="20"/>
              </w:rPr>
              <w:t>28 700</w:t>
            </w:r>
          </w:p>
        </w:tc>
      </w:tr>
      <w:tr w:rsidR="00F40A9D" w:rsidRPr="00F40A9D" w:rsidTr="00D473A0">
        <w:tc>
          <w:tcPr>
            <w:tcW w:w="1107" w:type="dxa"/>
            <w:vAlign w:val="bottom"/>
          </w:tcPr>
          <w:p w:rsidR="00F40A9D" w:rsidRPr="005F1451" w:rsidRDefault="00F40A9D" w:rsidP="00A63253">
            <w:pPr>
              <w:spacing w:line="276" w:lineRule="auto"/>
              <w:rPr>
                <w:szCs w:val="20"/>
              </w:rPr>
            </w:pPr>
            <w:r w:rsidRPr="00D47E32">
              <w:rPr>
                <w:rFonts w:cs="Calibri"/>
                <w:szCs w:val="20"/>
              </w:rPr>
              <w:t>Stopa pustostanu</w:t>
            </w:r>
          </w:p>
        </w:tc>
        <w:tc>
          <w:tcPr>
            <w:tcW w:w="1079" w:type="dxa"/>
            <w:vAlign w:val="bottom"/>
          </w:tcPr>
          <w:p w:rsidR="00F40A9D" w:rsidRPr="005F1451" w:rsidRDefault="00F40A9D" w:rsidP="00A63253">
            <w:pPr>
              <w:spacing w:line="276" w:lineRule="auto"/>
              <w:rPr>
                <w:szCs w:val="20"/>
              </w:rPr>
            </w:pPr>
            <w:r w:rsidRPr="00D47E32">
              <w:rPr>
                <w:rFonts w:cs="Calibri"/>
                <w:szCs w:val="20"/>
              </w:rPr>
              <w:t>14%</w:t>
            </w:r>
          </w:p>
        </w:tc>
        <w:tc>
          <w:tcPr>
            <w:tcW w:w="1079" w:type="dxa"/>
            <w:vAlign w:val="bottom"/>
          </w:tcPr>
          <w:p w:rsidR="00F40A9D" w:rsidRPr="005F1451" w:rsidRDefault="00F40A9D" w:rsidP="00A63253">
            <w:pPr>
              <w:spacing w:line="276" w:lineRule="auto"/>
              <w:rPr>
                <w:szCs w:val="20"/>
              </w:rPr>
            </w:pPr>
            <w:r w:rsidRPr="00D47E32">
              <w:rPr>
                <w:rFonts w:cs="Calibri"/>
                <w:szCs w:val="20"/>
              </w:rPr>
              <w:t>15%</w:t>
            </w:r>
          </w:p>
        </w:tc>
        <w:tc>
          <w:tcPr>
            <w:tcW w:w="1079" w:type="dxa"/>
            <w:vAlign w:val="bottom"/>
          </w:tcPr>
          <w:p w:rsidR="00F40A9D" w:rsidRPr="005F1451" w:rsidRDefault="00F40A9D" w:rsidP="00A63253">
            <w:pPr>
              <w:spacing w:line="276" w:lineRule="auto"/>
              <w:rPr>
                <w:szCs w:val="20"/>
              </w:rPr>
            </w:pPr>
            <w:r w:rsidRPr="00D47E32">
              <w:rPr>
                <w:rFonts w:cs="Calibri"/>
                <w:szCs w:val="20"/>
              </w:rPr>
              <w:t>9%</w:t>
            </w:r>
          </w:p>
        </w:tc>
        <w:tc>
          <w:tcPr>
            <w:tcW w:w="1079" w:type="dxa"/>
            <w:vAlign w:val="bottom"/>
          </w:tcPr>
          <w:p w:rsidR="00F40A9D" w:rsidRPr="005F1451" w:rsidRDefault="00F40A9D" w:rsidP="00A63253">
            <w:pPr>
              <w:spacing w:line="276" w:lineRule="auto"/>
              <w:rPr>
                <w:szCs w:val="20"/>
              </w:rPr>
            </w:pPr>
            <w:r w:rsidRPr="00D47E32">
              <w:rPr>
                <w:rFonts w:cs="Calibri"/>
                <w:szCs w:val="20"/>
              </w:rPr>
              <w:t>9%</w:t>
            </w:r>
          </w:p>
        </w:tc>
        <w:tc>
          <w:tcPr>
            <w:tcW w:w="1079" w:type="dxa"/>
            <w:vAlign w:val="bottom"/>
          </w:tcPr>
          <w:p w:rsidR="00F40A9D" w:rsidRPr="005F1451" w:rsidRDefault="00F40A9D" w:rsidP="00A63253">
            <w:pPr>
              <w:spacing w:line="276" w:lineRule="auto"/>
              <w:rPr>
                <w:szCs w:val="20"/>
              </w:rPr>
            </w:pPr>
            <w:r w:rsidRPr="00D47E32">
              <w:rPr>
                <w:rFonts w:cs="Calibri"/>
                <w:szCs w:val="20"/>
              </w:rPr>
              <w:t>16%</w:t>
            </w:r>
          </w:p>
        </w:tc>
        <w:tc>
          <w:tcPr>
            <w:tcW w:w="1079" w:type="dxa"/>
            <w:vAlign w:val="bottom"/>
          </w:tcPr>
          <w:p w:rsidR="00F40A9D" w:rsidRPr="005F1451" w:rsidRDefault="00F40A9D" w:rsidP="00A63253">
            <w:pPr>
              <w:spacing w:line="276" w:lineRule="auto"/>
              <w:rPr>
                <w:szCs w:val="20"/>
              </w:rPr>
            </w:pPr>
            <w:r w:rsidRPr="00D47E32">
              <w:rPr>
                <w:rFonts w:cs="Calibri"/>
                <w:szCs w:val="20"/>
              </w:rPr>
              <w:t>13%</w:t>
            </w:r>
          </w:p>
        </w:tc>
        <w:tc>
          <w:tcPr>
            <w:tcW w:w="1079" w:type="dxa"/>
            <w:vAlign w:val="bottom"/>
          </w:tcPr>
          <w:p w:rsidR="00F40A9D" w:rsidRPr="005F1451" w:rsidRDefault="00F40A9D" w:rsidP="00A63253">
            <w:pPr>
              <w:spacing w:line="276" w:lineRule="auto"/>
              <w:rPr>
                <w:szCs w:val="20"/>
              </w:rPr>
            </w:pPr>
            <w:r w:rsidRPr="00D47E32">
              <w:rPr>
                <w:rFonts w:cs="Calibri"/>
                <w:szCs w:val="20"/>
              </w:rPr>
              <w:t>7%</w:t>
            </w:r>
          </w:p>
        </w:tc>
        <w:tc>
          <w:tcPr>
            <w:tcW w:w="1079" w:type="dxa"/>
            <w:vAlign w:val="bottom"/>
          </w:tcPr>
          <w:p w:rsidR="00F40A9D" w:rsidRPr="005F1451" w:rsidRDefault="00F40A9D" w:rsidP="00A63253">
            <w:pPr>
              <w:spacing w:line="276" w:lineRule="auto"/>
              <w:rPr>
                <w:szCs w:val="20"/>
              </w:rPr>
            </w:pPr>
            <w:r w:rsidRPr="00D47E32">
              <w:rPr>
                <w:rFonts w:cs="Calibri"/>
                <w:szCs w:val="20"/>
              </w:rPr>
              <w:t>8%</w:t>
            </w:r>
          </w:p>
        </w:tc>
      </w:tr>
    </w:tbl>
    <w:p w:rsidR="00B50D3C" w:rsidRDefault="00B50D3C" w:rsidP="00A63253">
      <w:pPr>
        <w:rPr>
          <w:szCs w:val="20"/>
        </w:rPr>
      </w:pPr>
    </w:p>
    <w:p w:rsidR="00D22597" w:rsidRPr="005373F4" w:rsidRDefault="00D22597" w:rsidP="00A63253">
      <w:pPr>
        <w:rPr>
          <w:szCs w:val="20"/>
        </w:rPr>
      </w:pPr>
    </w:p>
    <w:p w:rsidR="00D22597" w:rsidRPr="005373F4" w:rsidRDefault="00D22597" w:rsidP="00A63253">
      <w:pPr>
        <w:rPr>
          <w:szCs w:val="20"/>
        </w:rPr>
      </w:pPr>
      <w:r w:rsidRPr="005373F4">
        <w:rPr>
          <w:szCs w:val="20"/>
        </w:rPr>
        <w:t>W 2020 r. we Wrocławiu oddano do użytkowania 58,5 tys. m</w:t>
      </w:r>
      <w:r w:rsidRPr="005373F4">
        <w:rPr>
          <w:szCs w:val="20"/>
          <w:vertAlign w:val="superscript"/>
        </w:rPr>
        <w:t>2</w:t>
      </w:r>
      <w:r w:rsidRPr="005373F4">
        <w:rPr>
          <w:szCs w:val="20"/>
        </w:rPr>
        <w:t xml:space="preserve"> nowej powierzchni biurowej, co stanowi znaczący spadek w stosunku do roku 2019.</w:t>
      </w:r>
    </w:p>
    <w:p w:rsidR="00D22597" w:rsidRPr="005F1451" w:rsidRDefault="00D22597" w:rsidP="00A63253">
      <w:pPr>
        <w:pStyle w:val="Akapitzlist1"/>
        <w:ind w:left="0"/>
        <w:rPr>
          <w:rFonts w:cs="Calibri"/>
          <w:bCs/>
          <w:szCs w:val="20"/>
        </w:rPr>
      </w:pPr>
    </w:p>
    <w:p w:rsidR="00D22597" w:rsidRPr="00551934" w:rsidRDefault="00C62653" w:rsidP="00A63253">
      <w:pPr>
        <w:pStyle w:val="Akapitzlist1"/>
        <w:ind w:left="0"/>
        <w:rPr>
          <w:rFonts w:cs="Calibri"/>
          <w:bCs/>
          <w:szCs w:val="20"/>
        </w:rPr>
      </w:pPr>
      <w:r w:rsidRPr="005373F4">
        <w:rPr>
          <w:rFonts w:cs="Calibri"/>
          <w:bCs/>
          <w:szCs w:val="20"/>
        </w:rPr>
        <w:t xml:space="preserve">Nowa podaż powierzchni biurowej </w:t>
      </w:r>
      <w:r w:rsidR="00496334">
        <w:rPr>
          <w:rFonts w:cs="Calibri"/>
          <w:bCs/>
          <w:szCs w:val="20"/>
        </w:rPr>
        <w:t>w m</w:t>
      </w:r>
      <w:r w:rsidR="00496334" w:rsidRPr="00D47E32">
        <w:rPr>
          <w:rFonts w:cs="Calibri"/>
          <w:bCs/>
          <w:szCs w:val="20"/>
        </w:rPr>
        <w:t>2</w:t>
      </w:r>
      <w:r w:rsidR="00496334" w:rsidRPr="005373F4">
        <w:rPr>
          <w:rFonts w:cs="Calibri"/>
          <w:bCs/>
          <w:szCs w:val="20"/>
        </w:rPr>
        <w:t xml:space="preserve"> </w:t>
      </w:r>
      <w:r w:rsidRPr="005373F4">
        <w:rPr>
          <w:rFonts w:cs="Calibri"/>
          <w:bCs/>
          <w:szCs w:val="20"/>
        </w:rPr>
        <w:t>we Wrocławiu</w:t>
      </w:r>
      <w:r w:rsidR="00B24C73">
        <w:rPr>
          <w:rFonts w:cs="Calibri"/>
          <w:bCs/>
          <w:szCs w:val="20"/>
        </w:rPr>
        <w:t xml:space="preserve"> w latach 2016</w:t>
      </w:r>
      <w:r w:rsidR="00511776">
        <w:rPr>
          <w:rFonts w:cs="Calibri"/>
          <w:bCs/>
          <w:szCs w:val="20"/>
        </w:rPr>
        <w:t>‒</w:t>
      </w:r>
      <w:r w:rsidR="00B24C73">
        <w:rPr>
          <w:rFonts w:cs="Calibri"/>
          <w:bCs/>
          <w:szCs w:val="20"/>
        </w:rPr>
        <w:t>2020</w:t>
      </w:r>
      <w:r w:rsidR="00F40A9D">
        <w:rPr>
          <w:rFonts w:cs="Calibri"/>
          <w:bCs/>
          <w:szCs w:val="20"/>
        </w:rPr>
        <w:t xml:space="preserve"> (</w:t>
      </w:r>
      <w:r w:rsidR="00F40A9D" w:rsidRPr="005F1451">
        <w:rPr>
          <w:rFonts w:cs="Calibri"/>
          <w:bCs/>
          <w:szCs w:val="20"/>
        </w:rPr>
        <w:t>Źródło: CBRE</w:t>
      </w:r>
      <w:r w:rsidR="00F40A9D" w:rsidRPr="0053549B">
        <w:rPr>
          <w:rFonts w:cs="Calibri"/>
          <w:bCs/>
          <w:szCs w:val="20"/>
        </w:rPr>
        <w:t>)</w:t>
      </w:r>
    </w:p>
    <w:p w:rsidR="00302261" w:rsidRPr="005F1451" w:rsidRDefault="00302261" w:rsidP="00A63253">
      <w:pPr>
        <w:pStyle w:val="Akapitzlist1"/>
        <w:ind w:left="0"/>
        <w:rPr>
          <w:rFonts w:cs="Calibri"/>
          <w:bCs/>
          <w:szCs w:val="20"/>
        </w:rPr>
      </w:pPr>
      <w:r w:rsidRPr="005373F4">
        <w:rPr>
          <w:rFonts w:cs="Calibri"/>
          <w:bCs/>
          <w:szCs w:val="20"/>
        </w:rPr>
        <w:t xml:space="preserve">Nowa podaż powierzchni biurowej </w:t>
      </w:r>
      <w:r>
        <w:rPr>
          <w:rFonts w:cs="Calibri"/>
          <w:bCs/>
          <w:szCs w:val="20"/>
        </w:rPr>
        <w:t>w m</w:t>
      </w:r>
      <w:r w:rsidRPr="00D47E32">
        <w:rPr>
          <w:rFonts w:cs="Calibri"/>
          <w:bCs/>
          <w:szCs w:val="20"/>
        </w:rPr>
        <w:t>2</w:t>
      </w:r>
      <w:r w:rsidRPr="005373F4">
        <w:rPr>
          <w:rFonts w:cs="Calibri"/>
          <w:bCs/>
          <w:szCs w:val="20"/>
        </w:rPr>
        <w:t xml:space="preserve"> we Wrocławiu</w:t>
      </w:r>
      <w:r>
        <w:rPr>
          <w:rFonts w:cs="Calibri"/>
          <w:bCs/>
          <w:szCs w:val="20"/>
        </w:rPr>
        <w:t xml:space="preserve"> w roku 2016 – 141 500, w 2017 r. - </w:t>
      </w:r>
      <w:r w:rsidRPr="00D47E32">
        <w:rPr>
          <w:rFonts w:cs="Calibri"/>
          <w:bCs/>
          <w:szCs w:val="20"/>
        </w:rPr>
        <w:t>53</w:t>
      </w:r>
      <w:r w:rsidR="00E81E83" w:rsidRPr="00D47E32">
        <w:rPr>
          <w:rFonts w:cs="Calibri"/>
          <w:bCs/>
          <w:szCs w:val="20"/>
        </w:rPr>
        <w:t> </w:t>
      </w:r>
      <w:r w:rsidRPr="00D47E32">
        <w:rPr>
          <w:rFonts w:cs="Calibri"/>
          <w:bCs/>
          <w:szCs w:val="20"/>
        </w:rPr>
        <w:t>600</w:t>
      </w:r>
      <w:r w:rsidR="00E81E83">
        <w:rPr>
          <w:rFonts w:cs="Calibri"/>
          <w:bCs/>
          <w:szCs w:val="20"/>
        </w:rPr>
        <w:t xml:space="preserve">, w 2018 r. - </w:t>
      </w:r>
      <w:r w:rsidR="00E81E83" w:rsidRPr="00D47E32">
        <w:rPr>
          <w:rFonts w:cs="Calibri"/>
          <w:bCs/>
          <w:szCs w:val="20"/>
        </w:rPr>
        <w:t>136 600, w 2019 r. - 147 300, w 2020 r. - 58 500.</w:t>
      </w:r>
    </w:p>
    <w:p w:rsidR="00F40A9D" w:rsidRPr="0053549B" w:rsidRDefault="00F40A9D" w:rsidP="00A63253">
      <w:pPr>
        <w:pStyle w:val="Akapitzlist1"/>
        <w:ind w:left="0"/>
        <w:rPr>
          <w:rFonts w:cs="Calibri"/>
          <w:bCs/>
          <w:szCs w:val="20"/>
        </w:rPr>
      </w:pPr>
    </w:p>
    <w:p w:rsidR="00D22597" w:rsidRPr="00D47E32" w:rsidRDefault="00D22597" w:rsidP="00A63253">
      <w:pPr>
        <w:pStyle w:val="Akapitzlist1"/>
        <w:ind w:left="0"/>
        <w:rPr>
          <w:rFonts w:cs="Calibri"/>
          <w:bCs/>
          <w:szCs w:val="20"/>
        </w:rPr>
      </w:pPr>
      <w:r w:rsidRPr="00D47E32">
        <w:rPr>
          <w:rFonts w:cs="Calibri"/>
          <w:bCs/>
          <w:szCs w:val="20"/>
        </w:rPr>
        <w:t xml:space="preserve">W 2020 r. Wrocław dysponował 723 700 m2 </w:t>
      </w:r>
      <w:r w:rsidRPr="005F1451">
        <w:rPr>
          <w:rFonts w:cs="Calibri"/>
          <w:bCs/>
          <w:szCs w:val="20"/>
        </w:rPr>
        <w:t xml:space="preserve">GLA </w:t>
      </w:r>
      <w:r w:rsidRPr="00D47E32">
        <w:rPr>
          <w:rFonts w:cs="Calibri"/>
          <w:bCs/>
          <w:szCs w:val="20"/>
        </w:rPr>
        <w:t>(</w:t>
      </w:r>
      <w:r w:rsidRPr="00D47E32">
        <w:rPr>
          <w:rFonts w:cs="Calibri"/>
          <w:bCs/>
        </w:rPr>
        <w:t>gross leasable area − powierzchnia najmu brutto)</w:t>
      </w:r>
      <w:r w:rsidRPr="005F1451">
        <w:rPr>
          <w:rFonts w:cs="Calibri"/>
          <w:bCs/>
          <w:szCs w:val="20"/>
        </w:rPr>
        <w:t xml:space="preserve"> powierzchni handlowej, co plasowało go na </w:t>
      </w:r>
      <w:r w:rsidR="00C9073F" w:rsidRPr="00D47E32">
        <w:rPr>
          <w:rFonts w:cs="Calibri"/>
          <w:bCs/>
          <w:szCs w:val="20"/>
        </w:rPr>
        <w:t>4.</w:t>
      </w:r>
      <w:r w:rsidRPr="00D47E32">
        <w:rPr>
          <w:rFonts w:cs="Calibri"/>
          <w:bCs/>
          <w:szCs w:val="20"/>
        </w:rPr>
        <w:t xml:space="preserve"> miejscu po Okręgu Górnośląskim, Trójmieście oraz Poznaniu. </w:t>
      </w:r>
    </w:p>
    <w:p w:rsidR="00D22597" w:rsidRPr="005373F4" w:rsidRDefault="00D22597" w:rsidP="00A63253">
      <w:pPr>
        <w:rPr>
          <w:szCs w:val="20"/>
        </w:rPr>
      </w:pPr>
    </w:p>
    <w:p w:rsidR="00682F6E" w:rsidRDefault="00C62653" w:rsidP="00A63253">
      <w:pPr>
        <w:rPr>
          <w:szCs w:val="20"/>
        </w:rPr>
      </w:pPr>
      <w:r w:rsidRPr="005373F4">
        <w:rPr>
          <w:szCs w:val="20"/>
        </w:rPr>
        <w:t>Podaż powierzchni handlowej</w:t>
      </w:r>
      <w:r w:rsidR="00B24C73">
        <w:rPr>
          <w:szCs w:val="20"/>
        </w:rPr>
        <w:t xml:space="preserve"> </w:t>
      </w:r>
      <w:r w:rsidR="00496334" w:rsidRPr="005F1451">
        <w:rPr>
          <w:szCs w:val="20"/>
        </w:rPr>
        <w:t>w m</w:t>
      </w:r>
      <w:r w:rsidR="00496334" w:rsidRPr="00D47E32">
        <w:rPr>
          <w:szCs w:val="20"/>
        </w:rPr>
        <w:t>2</w:t>
      </w:r>
      <w:r w:rsidR="00496334" w:rsidRPr="005F1451">
        <w:rPr>
          <w:szCs w:val="20"/>
        </w:rPr>
        <w:t xml:space="preserve"> </w:t>
      </w:r>
      <w:r w:rsidR="00682F6E" w:rsidRPr="00D47E32">
        <w:rPr>
          <w:szCs w:val="20"/>
        </w:rPr>
        <w:t xml:space="preserve">[mkw.GLA] </w:t>
      </w:r>
      <w:r w:rsidR="00B24C73" w:rsidRPr="005F1451">
        <w:rPr>
          <w:szCs w:val="20"/>
        </w:rPr>
        <w:t xml:space="preserve">w miastach regionalnych </w:t>
      </w:r>
      <w:r w:rsidR="00B24C73">
        <w:rPr>
          <w:szCs w:val="20"/>
        </w:rPr>
        <w:t>w 2020 r.</w:t>
      </w:r>
      <w:r w:rsidR="00E81E83" w:rsidRPr="005F1451">
        <w:rPr>
          <w:szCs w:val="20"/>
        </w:rPr>
        <w:t xml:space="preserve"> </w:t>
      </w:r>
      <w:r w:rsidR="00E81E83" w:rsidRPr="0053549B">
        <w:rPr>
          <w:szCs w:val="20"/>
        </w:rPr>
        <w:t>(</w:t>
      </w:r>
      <w:r w:rsidR="00E81E83" w:rsidRPr="005373F4">
        <w:rPr>
          <w:szCs w:val="20"/>
        </w:rPr>
        <w:t>Źródło: CBRE</w:t>
      </w:r>
      <w:r w:rsidR="00E81E83">
        <w:rPr>
          <w:szCs w:val="20"/>
        </w:rPr>
        <w:t>)</w:t>
      </w:r>
    </w:p>
    <w:p w:rsidR="00682F6E" w:rsidRPr="005F1451" w:rsidRDefault="00682F6E" w:rsidP="00A63253">
      <w:pPr>
        <w:rPr>
          <w:szCs w:val="20"/>
        </w:rPr>
      </w:pPr>
      <w:r w:rsidRPr="005373F4">
        <w:rPr>
          <w:szCs w:val="20"/>
        </w:rPr>
        <w:t>Podaż powierzchni handlowej</w:t>
      </w:r>
      <w:r>
        <w:rPr>
          <w:szCs w:val="20"/>
        </w:rPr>
        <w:t xml:space="preserve"> </w:t>
      </w:r>
      <w:r w:rsidRPr="005F1451">
        <w:rPr>
          <w:szCs w:val="20"/>
        </w:rPr>
        <w:t>w m</w:t>
      </w:r>
      <w:r w:rsidRPr="00D47E32">
        <w:rPr>
          <w:szCs w:val="20"/>
        </w:rPr>
        <w:t xml:space="preserve">2 </w:t>
      </w:r>
      <w:r w:rsidRPr="005F1451">
        <w:rPr>
          <w:szCs w:val="20"/>
        </w:rPr>
        <w:t>na G</w:t>
      </w:r>
      <w:r w:rsidRPr="0053549B">
        <w:rPr>
          <w:szCs w:val="20"/>
        </w:rPr>
        <w:t xml:space="preserve">órnym Śląsku wynosiła </w:t>
      </w:r>
      <w:r w:rsidRPr="00D47E32">
        <w:rPr>
          <w:szCs w:val="20"/>
        </w:rPr>
        <w:t xml:space="preserve">1 170 600, w Trójmieście - 808 100, </w:t>
      </w:r>
      <w:r w:rsidR="00CD1FF1" w:rsidRPr="00D47E32">
        <w:rPr>
          <w:szCs w:val="20"/>
        </w:rPr>
        <w:t xml:space="preserve">w Poznaniu - 736 700, we Wrocławiu - 723 700, w Krakowie - 608 000, w Łodzi - 511 300, w Szczecinie </w:t>
      </w:r>
      <w:r w:rsidR="0066747B" w:rsidRPr="00D47E32">
        <w:rPr>
          <w:szCs w:val="20"/>
        </w:rPr>
        <w:t>–</w:t>
      </w:r>
      <w:r w:rsidR="00CD1FF1" w:rsidRPr="00D47E32">
        <w:rPr>
          <w:szCs w:val="20"/>
        </w:rPr>
        <w:t xml:space="preserve"> </w:t>
      </w:r>
      <w:r w:rsidR="0066747B" w:rsidRPr="00D47E32">
        <w:rPr>
          <w:szCs w:val="20"/>
        </w:rPr>
        <w:t>391 100.</w:t>
      </w:r>
    </w:p>
    <w:p w:rsidR="00682F6E" w:rsidRDefault="00682F6E" w:rsidP="00A63253">
      <w:pPr>
        <w:rPr>
          <w:szCs w:val="20"/>
        </w:rPr>
      </w:pPr>
    </w:p>
    <w:p w:rsidR="00D22597" w:rsidRPr="005373F4" w:rsidRDefault="00D22597" w:rsidP="00A63253">
      <w:pPr>
        <w:rPr>
          <w:szCs w:val="20"/>
        </w:rPr>
      </w:pPr>
    </w:p>
    <w:p w:rsidR="00D22597" w:rsidRPr="005373F4" w:rsidRDefault="00D22597" w:rsidP="00A63253">
      <w:pPr>
        <w:pStyle w:val="Nagwek3"/>
      </w:pPr>
      <w:r w:rsidRPr="005373F4">
        <w:t>INWESTYCJE</w:t>
      </w:r>
    </w:p>
    <w:p w:rsidR="00D22597" w:rsidRPr="005373F4" w:rsidRDefault="00D22597" w:rsidP="00A63253">
      <w:pPr>
        <w:rPr>
          <w:szCs w:val="20"/>
        </w:rPr>
      </w:pPr>
      <w:r w:rsidRPr="005373F4">
        <w:rPr>
          <w:szCs w:val="20"/>
        </w:rPr>
        <w:t xml:space="preserve">Na realizację zadań inwestycyjnych wydano w 2020 r. kwotę w wysokości </w:t>
      </w:r>
      <w:r w:rsidRPr="005373F4">
        <w:rPr>
          <w:b/>
          <w:bCs/>
          <w:szCs w:val="20"/>
        </w:rPr>
        <w:t>631 371 673</w:t>
      </w:r>
      <w:r w:rsidRPr="005373F4">
        <w:rPr>
          <w:szCs w:val="20"/>
        </w:rPr>
        <w:t> </w:t>
      </w:r>
      <w:r w:rsidRPr="00D47E32">
        <w:rPr>
          <w:b/>
          <w:szCs w:val="20"/>
        </w:rPr>
        <w:t>zł</w:t>
      </w:r>
      <w:r w:rsidRPr="005373F4">
        <w:rPr>
          <w:szCs w:val="20"/>
        </w:rPr>
        <w:t>. Najwięcej inwestycji dotyczyło transportu (</w:t>
      </w:r>
      <w:r w:rsidRPr="005373F4">
        <w:rPr>
          <w:b/>
          <w:bCs/>
          <w:szCs w:val="20"/>
        </w:rPr>
        <w:t>328 321 203</w:t>
      </w:r>
      <w:r w:rsidRPr="005373F4">
        <w:rPr>
          <w:szCs w:val="20"/>
        </w:rPr>
        <w:t> </w:t>
      </w:r>
      <w:r w:rsidRPr="00D47E32">
        <w:rPr>
          <w:b/>
          <w:szCs w:val="20"/>
        </w:rPr>
        <w:t>zł</w:t>
      </w:r>
      <w:r w:rsidRPr="005373F4">
        <w:rPr>
          <w:szCs w:val="20"/>
        </w:rPr>
        <w:t>), gospodarki mieszkaniowej (</w:t>
      </w:r>
      <w:r w:rsidRPr="005373F4">
        <w:rPr>
          <w:b/>
          <w:bCs/>
          <w:szCs w:val="20"/>
        </w:rPr>
        <w:t>117 196 412</w:t>
      </w:r>
      <w:r w:rsidRPr="005373F4">
        <w:rPr>
          <w:szCs w:val="20"/>
        </w:rPr>
        <w:t> </w:t>
      </w:r>
      <w:r w:rsidRPr="00D47E32">
        <w:rPr>
          <w:b/>
          <w:szCs w:val="20"/>
        </w:rPr>
        <w:t>zł</w:t>
      </w:r>
      <w:r w:rsidRPr="005373F4">
        <w:rPr>
          <w:szCs w:val="20"/>
        </w:rPr>
        <w:t>), oświaty (</w:t>
      </w:r>
      <w:r w:rsidRPr="005373F4">
        <w:rPr>
          <w:b/>
          <w:bCs/>
          <w:szCs w:val="20"/>
        </w:rPr>
        <w:t>66 519 100</w:t>
      </w:r>
      <w:r w:rsidRPr="005373F4">
        <w:rPr>
          <w:szCs w:val="20"/>
        </w:rPr>
        <w:t> </w:t>
      </w:r>
      <w:r w:rsidRPr="00D47E32">
        <w:rPr>
          <w:b/>
          <w:szCs w:val="20"/>
        </w:rPr>
        <w:t>zł</w:t>
      </w:r>
      <w:r w:rsidRPr="005373F4">
        <w:rPr>
          <w:szCs w:val="20"/>
        </w:rPr>
        <w:t>) oraz gospodarki komunalnej (</w:t>
      </w:r>
      <w:r w:rsidRPr="005373F4">
        <w:rPr>
          <w:b/>
          <w:bCs/>
          <w:szCs w:val="20"/>
        </w:rPr>
        <w:t>27 047 129</w:t>
      </w:r>
      <w:r w:rsidRPr="005373F4">
        <w:rPr>
          <w:szCs w:val="20"/>
        </w:rPr>
        <w:t> </w:t>
      </w:r>
      <w:r w:rsidRPr="00D47E32">
        <w:rPr>
          <w:b/>
          <w:szCs w:val="20"/>
        </w:rPr>
        <w:t>zł</w:t>
      </w:r>
      <w:r w:rsidRPr="005373F4">
        <w:rPr>
          <w:szCs w:val="20"/>
        </w:rPr>
        <w:t>).</w:t>
      </w:r>
    </w:p>
    <w:p w:rsidR="00D22597" w:rsidRPr="005373F4" w:rsidRDefault="00D22597" w:rsidP="00A63253">
      <w:pPr>
        <w:rPr>
          <w:rFonts w:cs="Verdana,Bold"/>
          <w:bCs/>
          <w:color w:val="000000" w:themeColor="text1"/>
          <w:szCs w:val="20"/>
        </w:rPr>
      </w:pPr>
    </w:p>
    <w:p w:rsidR="00D22597" w:rsidRPr="005373F4" w:rsidRDefault="00D22597" w:rsidP="00A63253">
      <w:pPr>
        <w:rPr>
          <w:rFonts w:cs="Verdana,Bold"/>
          <w:bCs/>
          <w:color w:val="000000" w:themeColor="text1"/>
          <w:szCs w:val="20"/>
        </w:rPr>
      </w:pPr>
      <w:r w:rsidRPr="005373F4">
        <w:rPr>
          <w:rFonts w:cs="Verdana,Bold"/>
          <w:bCs/>
          <w:color w:val="000000" w:themeColor="text1"/>
          <w:szCs w:val="20"/>
        </w:rPr>
        <w:t xml:space="preserve">Wybrane zadania i programy inwestycyjne realizowane </w:t>
      </w:r>
      <w:r w:rsidR="00902D7B">
        <w:rPr>
          <w:rFonts w:cs="Verdana,Bold"/>
          <w:bCs/>
          <w:color w:val="000000" w:themeColor="text1"/>
          <w:szCs w:val="20"/>
        </w:rPr>
        <w:t>przez gminę</w:t>
      </w:r>
      <w:r w:rsidR="003F04BC">
        <w:rPr>
          <w:rFonts w:cs="Verdana,Bold"/>
          <w:bCs/>
          <w:color w:val="000000" w:themeColor="text1"/>
          <w:szCs w:val="20"/>
        </w:rPr>
        <w:t xml:space="preserve"> Wrocław w</w:t>
      </w:r>
      <w:r w:rsidRPr="005373F4">
        <w:rPr>
          <w:rFonts w:cs="Verdana,Bold"/>
          <w:bCs/>
          <w:color w:val="000000" w:themeColor="text1"/>
          <w:szCs w:val="20"/>
        </w:rPr>
        <w:t xml:space="preserve"> 2020 r. </w:t>
      </w:r>
      <w:r w:rsidR="00C074D6">
        <w:rPr>
          <w:rFonts w:cs="Verdana,Bold"/>
          <w:bCs/>
          <w:color w:val="000000" w:themeColor="text1"/>
          <w:szCs w:val="20"/>
        </w:rPr>
        <w:t>(Źródło: UMW)</w:t>
      </w:r>
    </w:p>
    <w:tbl>
      <w:tblPr>
        <w:tblW w:w="10129" w:type="dxa"/>
        <w:jc w:val="center"/>
        <w:tblLayout w:type="fixed"/>
        <w:tblCellMar>
          <w:left w:w="70" w:type="dxa"/>
          <w:right w:w="70" w:type="dxa"/>
        </w:tblCellMar>
        <w:tblLook w:val="04A0"/>
      </w:tblPr>
      <w:tblGrid>
        <w:gridCol w:w="988"/>
        <w:gridCol w:w="7015"/>
        <w:gridCol w:w="2126"/>
      </w:tblGrid>
      <w:tr w:rsidR="00D22597" w:rsidRPr="00C074D6" w:rsidTr="00917031">
        <w:trPr>
          <w:trHeight w:val="397"/>
          <w:tblHeader/>
          <w:jc w:val="center"/>
        </w:trPr>
        <w:tc>
          <w:tcPr>
            <w:tcW w:w="988" w:type="dxa"/>
            <w:tcBorders>
              <w:top w:val="single" w:sz="4" w:space="0" w:color="auto"/>
              <w:left w:val="single" w:sz="4" w:space="0" w:color="auto"/>
              <w:bottom w:val="single" w:sz="4" w:space="0" w:color="auto"/>
              <w:right w:val="single" w:sz="4" w:space="0" w:color="auto"/>
            </w:tcBorders>
            <w:shd w:val="clear" w:color="auto" w:fill="auto"/>
          </w:tcPr>
          <w:p w:rsidR="00D22597" w:rsidRPr="00D47E32" w:rsidRDefault="00D22597" w:rsidP="00A63253">
            <w:pPr>
              <w:rPr>
                <w:rFonts w:cs="Arial"/>
                <w:b/>
                <w:bCs/>
                <w:color w:val="000000" w:themeColor="text1"/>
                <w:szCs w:val="20"/>
              </w:rPr>
            </w:pP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b/>
                <w:bCs/>
                <w:color w:val="000000" w:themeColor="text1"/>
                <w:szCs w:val="20"/>
              </w:rPr>
            </w:pPr>
            <w:r w:rsidRPr="00D47E32">
              <w:rPr>
                <w:rFonts w:cs="Arial"/>
                <w:b/>
                <w:bCs/>
                <w:color w:val="000000" w:themeColor="text1"/>
                <w:szCs w:val="20"/>
              </w:rPr>
              <w:t>Nazwa zadania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b/>
                <w:bCs/>
                <w:color w:val="000000" w:themeColor="text1"/>
                <w:szCs w:val="20"/>
              </w:rPr>
            </w:pPr>
            <w:r w:rsidRPr="00D47E32">
              <w:rPr>
                <w:rFonts w:cs="Arial"/>
                <w:b/>
                <w:bCs/>
                <w:color w:val="000000" w:themeColor="text1"/>
                <w:szCs w:val="20"/>
              </w:rPr>
              <w:t>Plan wydatków inwestycyjnych na koniec 2020 r.</w:t>
            </w:r>
            <w:r w:rsidR="00496334" w:rsidRPr="00D47E32">
              <w:rPr>
                <w:rFonts w:cs="Arial"/>
                <w:b/>
                <w:bCs/>
                <w:color w:val="000000" w:themeColor="text1"/>
                <w:szCs w:val="20"/>
              </w:rPr>
              <w:t xml:space="preserve"> w zł</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Budowa wydzielonej trasy autobusowo - tramwajowej łączącej osiedle Nowy Dwór z Centrum Wrocławia</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color w:val="000000" w:themeColor="text1"/>
                <w:spacing w:val="2"/>
                <w:szCs w:val="20"/>
              </w:rPr>
            </w:pPr>
            <w:r w:rsidRPr="00D47E32">
              <w:rPr>
                <w:color w:val="000000" w:themeColor="text1"/>
                <w:spacing w:val="2"/>
                <w:szCs w:val="20"/>
              </w:rPr>
              <w:t>124 913 863</w:t>
            </w:r>
          </w:p>
          <w:p w:rsidR="00D22597" w:rsidRPr="00D47E32" w:rsidRDefault="00D22597" w:rsidP="00A63253">
            <w:pPr>
              <w:rPr>
                <w:rFonts w:cs="Arial"/>
                <w:color w:val="000000" w:themeColor="text1"/>
                <w:spacing w:val="4"/>
                <w:szCs w:val="20"/>
              </w:rPr>
            </w:pP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D47E32"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Program poprawy stanu technicznego infrastruktury drogowej</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69 309 460</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Budowa i kompleksowa przebudowa żłobków, przedszkoli, szkół podstawowych, szkół ponadpodstawowych</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54 575 745</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Przebudowa ulic w ciągu drogi wojewódzkiej nr 342 (Obornicka, Pęgowska, Zajączkowska, Pełczyńska)</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46 249 797</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Program rewitalizacji komunalnego zasobu mieszkaniowego</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41 297 911</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bCs/>
                <w:color w:val="000000" w:themeColor="text1"/>
                <w:szCs w:val="20"/>
              </w:rPr>
              <w:t>Miejski program wymiany źródeł ogrzewania</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24 396 772</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Program Inicjatyw Rad Osiedli – realizacja projektów</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22 604 314</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Wrocławski Budżet Obywatelski - realizacja projektów</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21 933 220</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color w:val="000000" w:themeColor="text1"/>
                <w:szCs w:val="20"/>
              </w:rPr>
            </w:pPr>
            <w:r w:rsidRPr="00D47E32">
              <w:rPr>
                <w:rFonts w:cs="Arial"/>
                <w:color w:val="000000" w:themeColor="text1"/>
                <w:szCs w:val="20"/>
              </w:rPr>
              <w:t>Zintegrowany System Transportu Szynowego w Aglomeracji i we Wrocławiu - etap III</w:t>
            </w:r>
            <w:r w:rsidRPr="00D47E32">
              <w:rPr>
                <w:color w:val="000000" w:themeColor="text1"/>
                <w:szCs w:val="20"/>
              </w:rPr>
              <w:t xml:space="preserve"> (budowa trasy tramwajowej wzdłuż ul. Popowickiej </w:t>
            </w:r>
            <w:r w:rsidR="0062302B" w:rsidRPr="00D47E32">
              <w:rPr>
                <w:color w:val="000000" w:themeColor="text1"/>
                <w:szCs w:val="20"/>
              </w:rPr>
              <w:t>–</w:t>
            </w:r>
            <w:r w:rsidRPr="00D47E32">
              <w:rPr>
                <w:color w:val="000000" w:themeColor="text1"/>
                <w:szCs w:val="20"/>
              </w:rPr>
              <w:t xml:space="preserve"> Starogroblowej </w:t>
            </w:r>
            <w:r w:rsidR="0062302B" w:rsidRPr="00D47E32">
              <w:rPr>
                <w:color w:val="000000" w:themeColor="text1"/>
                <w:szCs w:val="20"/>
              </w:rPr>
              <w:t>–</w:t>
            </w:r>
            <w:r w:rsidRPr="00D47E32">
              <w:rPr>
                <w:color w:val="000000" w:themeColor="text1"/>
                <w:szCs w:val="20"/>
              </w:rPr>
              <w:t xml:space="preserve"> Długiej (od ul. Milenijnej do ul. Jagiełły) wraz z przebudową wiaduktu nad ul. Długą oraz budową zintegrowanego węzła tramwajowo-kolejowego Wrocław </w:t>
            </w:r>
            <w:r w:rsidR="00902D7B" w:rsidRPr="00D47E32">
              <w:rPr>
                <w:color w:val="000000" w:themeColor="text1"/>
                <w:szCs w:val="20"/>
              </w:rPr>
              <w:t>–</w:t>
            </w:r>
            <w:r w:rsidRPr="00D47E32">
              <w:rPr>
                <w:color w:val="000000" w:themeColor="text1"/>
                <w:szCs w:val="20"/>
              </w:rPr>
              <w:t xml:space="preserve"> Popowice</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21 189 329</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D47E32"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Rozbudowa ul. Osobowickiej od Obwodnicy Śródmiejskiej Wrocławia do ul. Lipskiej</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16 057 688</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Ograniczenie emisji kominowej w zasobie mieszkaniowym Gminy Wrocław poprzez likwidację węglowych źródeł ciepła</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14 011 519</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D47E32"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color w:val="000000" w:themeColor="text1"/>
                <w:szCs w:val="20"/>
              </w:rPr>
            </w:pPr>
            <w:r w:rsidRPr="00D47E32">
              <w:rPr>
                <w:color w:val="000000" w:themeColor="text1"/>
                <w:szCs w:val="20"/>
              </w:rPr>
              <w:t>Przebudowa Mostów Pomorskich</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color w:val="000000" w:themeColor="text1"/>
                <w:szCs w:val="20"/>
              </w:rPr>
            </w:pPr>
            <w:r w:rsidRPr="00D47E32">
              <w:rPr>
                <w:color w:val="000000" w:themeColor="text1"/>
                <w:szCs w:val="20"/>
              </w:rPr>
              <w:t>12 362 949</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Program rowerowy wraz z budową dróg rowerowych we Wrocławiu - etap II</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10 805 901</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D47E32"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color w:val="000000" w:themeColor="text1"/>
                <w:szCs w:val="20"/>
              </w:rPr>
            </w:pPr>
            <w:r w:rsidRPr="00D47E32">
              <w:rPr>
                <w:color w:val="000000" w:themeColor="text1"/>
                <w:szCs w:val="20"/>
              </w:rPr>
              <w:t>Budowa Alei Wielkiej Wyspy we Wrocławiu</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color w:val="000000" w:themeColor="text1"/>
                <w:szCs w:val="20"/>
              </w:rPr>
            </w:pPr>
            <w:r w:rsidRPr="00D47E32">
              <w:rPr>
                <w:color w:val="000000" w:themeColor="text1"/>
                <w:szCs w:val="20"/>
              </w:rPr>
              <w:t>8 953 424</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Budowa i przebudowa infrastruktury sportowej w obiektach oświatowych</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color w:val="000000" w:themeColor="text1"/>
                <w:szCs w:val="20"/>
              </w:rPr>
            </w:pPr>
            <w:r w:rsidRPr="00D47E32">
              <w:rPr>
                <w:color w:val="000000" w:themeColor="text1"/>
                <w:szCs w:val="20"/>
              </w:rPr>
              <w:t>8 343 780</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Budowa Osi Zachodniej we Wrocławiu w ciągu drogi krajowej nr 94</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8 033 373</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Program rewitalizacji zieleni, nabrzeży i wysp odrzańskich</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6 713 123</w:t>
            </w:r>
          </w:p>
          <w:p w:rsidR="00D22597" w:rsidRPr="00D47E32" w:rsidRDefault="00D22597" w:rsidP="00A63253">
            <w:pPr>
              <w:rPr>
                <w:color w:val="000000" w:themeColor="text1"/>
                <w:szCs w:val="20"/>
              </w:rPr>
            </w:pP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Program przebudowy miejskich obiektów sportowych</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6 525 250</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Program Przebudowy Centrów Usług Socjalnych we Wrocławiu, Program przebudowy obiektów na potrzeby MOPS</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6 166 213</w:t>
            </w:r>
          </w:p>
          <w:p w:rsidR="00D22597" w:rsidRPr="00D47E32" w:rsidRDefault="00D22597" w:rsidP="00A63253">
            <w:pPr>
              <w:rPr>
                <w:color w:val="000000" w:themeColor="text1"/>
                <w:szCs w:val="20"/>
              </w:rPr>
            </w:pP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D47E32"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Zintegrowany System Transportu Szynowego w Aglomeracji i we Wrocławiu - etap IIIA. Budowa trasy tramwajowej w ul. Hubskiej na odcinku od ul. Glinianej do ul. Dyrekcyjnej we Wrocławiu</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5 693 298</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Program ruchu pieszego</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5 467 737</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Program rozwoju terenów pod aktywność gospodarczą. Budowa drogi łączącej WPT z WPP – Przebudowa ul. Fabrycznej i ul. Otyńskiej we Wrocławiu</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5 297 224</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Program inicjatyw lokalnych</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4 692 967</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Wielofunkcyjna hala sportowa przy ul. Racławickiej 62 we Wrocławiu</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4 304 900</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Kompleksowa termomodernizacja wybranych kamienic przy ul. Brzeskiej ,ul. S.Chudoby i ul. I.</w:t>
            </w:r>
            <w:r w:rsidR="003F04BC" w:rsidRPr="00D47E32">
              <w:rPr>
                <w:rFonts w:cs="Arial"/>
                <w:color w:val="000000" w:themeColor="text1"/>
                <w:szCs w:val="20"/>
              </w:rPr>
              <w:t xml:space="preserve"> </w:t>
            </w:r>
            <w:r w:rsidRPr="00D47E32">
              <w:rPr>
                <w:rFonts w:cs="Arial"/>
                <w:color w:val="000000" w:themeColor="text1"/>
                <w:szCs w:val="20"/>
              </w:rPr>
              <w:t>Prądzyńskiego we Wrocławiu</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3 626 862</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Rozbudowa infrastruktury rekreacyjnej na terenie WTWK Partynice wraz z budową nowych stajni na terenie WTWK</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3 157 929</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Przebudowa ul. Buforowej w ciągu drogi wojewódzkiej nr 395 we Wrocławiu</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2 488 835</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Budowa boisk piłkarskich o sztucznych nawierzchniach</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2 486 000</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917031"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rFonts w:cs="Arial"/>
                <w:color w:val="000000" w:themeColor="text1"/>
                <w:szCs w:val="20"/>
              </w:rPr>
              <w:t>Budowa systemu "Parkuj i Jedź" we Wrocławiu-Etap II na pętli tramwajowej Klecina; w rejonie przystanków komunikacji miejskiej: Kosmonautów – Kamiennogórska;</w:t>
            </w:r>
            <w:r w:rsidRPr="00D47E32">
              <w:rPr>
                <w:color w:val="000000" w:themeColor="text1"/>
                <w:szCs w:val="20"/>
              </w:rPr>
              <w:t xml:space="preserve"> </w:t>
            </w:r>
            <w:r w:rsidRPr="00D47E32">
              <w:rPr>
                <w:rFonts w:cs="Arial"/>
                <w:color w:val="000000" w:themeColor="text1"/>
                <w:szCs w:val="20"/>
              </w:rPr>
              <w:t>w rejonie pętli tramwajowej Wrocław Osobowice; w rejonie stacji kolejowej Wrocław Psie Pole we Wrocławiu</w:t>
            </w:r>
          </w:p>
        </w:tc>
        <w:tc>
          <w:tcPr>
            <w:tcW w:w="2126" w:type="dxa"/>
            <w:tcBorders>
              <w:top w:val="nil"/>
              <w:left w:val="nil"/>
              <w:bottom w:val="single" w:sz="4" w:space="0" w:color="auto"/>
              <w:right w:val="single" w:sz="4" w:space="0" w:color="auto"/>
            </w:tcBorders>
            <w:shd w:val="clear" w:color="auto" w:fill="auto"/>
            <w:hideMark/>
          </w:tcPr>
          <w:p w:rsidR="00D22597" w:rsidRPr="00D47E32" w:rsidRDefault="00D22597" w:rsidP="00A63253">
            <w:pPr>
              <w:rPr>
                <w:color w:val="000000" w:themeColor="text1"/>
                <w:szCs w:val="20"/>
              </w:rPr>
            </w:pPr>
            <w:r w:rsidRPr="00D47E32">
              <w:rPr>
                <w:color w:val="000000" w:themeColor="text1"/>
                <w:szCs w:val="20"/>
              </w:rPr>
              <w:t>279 457</w:t>
            </w:r>
          </w:p>
        </w:tc>
      </w:tr>
      <w:tr w:rsidR="00D22597" w:rsidRPr="00C074D6" w:rsidTr="00917031">
        <w:trPr>
          <w:trHeight w:val="397"/>
          <w:jc w:val="center"/>
        </w:trPr>
        <w:tc>
          <w:tcPr>
            <w:tcW w:w="988" w:type="dxa"/>
            <w:tcBorders>
              <w:top w:val="nil"/>
              <w:left w:val="single" w:sz="4" w:space="0" w:color="auto"/>
              <w:bottom w:val="single" w:sz="4" w:space="0" w:color="auto"/>
              <w:right w:val="single" w:sz="4" w:space="0" w:color="auto"/>
            </w:tcBorders>
            <w:shd w:val="clear" w:color="auto" w:fill="auto"/>
          </w:tcPr>
          <w:p w:rsidR="00D22597" w:rsidRPr="00D47E32" w:rsidRDefault="00D22597" w:rsidP="00846DE2">
            <w:pPr>
              <w:pStyle w:val="Akapitzlist"/>
              <w:numPr>
                <w:ilvl w:val="0"/>
                <w:numId w:val="26"/>
              </w:numPr>
            </w:pPr>
          </w:p>
        </w:tc>
        <w:tc>
          <w:tcPr>
            <w:tcW w:w="7015" w:type="dxa"/>
            <w:tcBorders>
              <w:top w:val="nil"/>
              <w:left w:val="single" w:sz="4" w:space="0" w:color="auto"/>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Przebudowa Mostów Chrobrego płn. i płd.</w:t>
            </w:r>
          </w:p>
        </w:tc>
        <w:tc>
          <w:tcPr>
            <w:tcW w:w="2126" w:type="dxa"/>
            <w:tcBorders>
              <w:top w:val="nil"/>
              <w:left w:val="nil"/>
              <w:bottom w:val="single" w:sz="4" w:space="0" w:color="auto"/>
              <w:right w:val="single" w:sz="4" w:space="0" w:color="auto"/>
            </w:tcBorders>
            <w:shd w:val="clear" w:color="auto" w:fill="auto"/>
            <w:vAlign w:val="center"/>
            <w:hideMark/>
          </w:tcPr>
          <w:p w:rsidR="00D22597" w:rsidRPr="00D47E32" w:rsidRDefault="00D22597" w:rsidP="00A63253">
            <w:pPr>
              <w:rPr>
                <w:rFonts w:cs="Arial"/>
                <w:color w:val="000000" w:themeColor="text1"/>
                <w:szCs w:val="20"/>
              </w:rPr>
            </w:pPr>
            <w:r w:rsidRPr="00D47E32">
              <w:rPr>
                <w:color w:val="000000" w:themeColor="text1"/>
                <w:szCs w:val="20"/>
              </w:rPr>
              <w:t>138 637</w:t>
            </w:r>
          </w:p>
        </w:tc>
      </w:tr>
    </w:tbl>
    <w:p w:rsidR="0030669C" w:rsidRPr="005373F4" w:rsidRDefault="0030669C" w:rsidP="00A63253">
      <w:pPr>
        <w:rPr>
          <w:szCs w:val="20"/>
        </w:rPr>
      </w:pPr>
    </w:p>
    <w:p w:rsidR="00D22597" w:rsidRPr="005373F4" w:rsidRDefault="00D22597" w:rsidP="00A63253">
      <w:pPr>
        <w:autoSpaceDE w:val="0"/>
        <w:autoSpaceDN w:val="0"/>
        <w:adjustRightInd w:val="0"/>
        <w:rPr>
          <w:rFonts w:cs="Verdana"/>
          <w:szCs w:val="20"/>
        </w:rPr>
      </w:pPr>
      <w:r w:rsidRPr="005373F4">
        <w:rPr>
          <w:rFonts w:cs="Verdana"/>
          <w:szCs w:val="20"/>
        </w:rPr>
        <w:t xml:space="preserve">W roku 2020 złożono wnioski o dofinansowanie dla </w:t>
      </w:r>
      <w:r w:rsidRPr="005373F4">
        <w:rPr>
          <w:rFonts w:cs="Verdana"/>
          <w:b/>
          <w:color w:val="000000"/>
          <w:szCs w:val="20"/>
        </w:rPr>
        <w:t>59</w:t>
      </w:r>
      <w:r w:rsidRPr="005373F4">
        <w:rPr>
          <w:rFonts w:cs="Verdana"/>
          <w:szCs w:val="20"/>
        </w:rPr>
        <w:t xml:space="preserve"> projektów oraz podpisano </w:t>
      </w:r>
      <w:r w:rsidRPr="005373F4">
        <w:rPr>
          <w:rFonts w:cs="Verdana"/>
          <w:szCs w:val="20"/>
        </w:rPr>
        <w:br/>
      </w:r>
      <w:r w:rsidRPr="005373F4">
        <w:rPr>
          <w:rFonts w:cs="Verdana"/>
          <w:b/>
          <w:color w:val="000000"/>
          <w:szCs w:val="20"/>
        </w:rPr>
        <w:t>43</w:t>
      </w:r>
      <w:r w:rsidRPr="005373F4">
        <w:rPr>
          <w:rFonts w:cs="Verdana"/>
          <w:szCs w:val="20"/>
        </w:rPr>
        <w:t xml:space="preserve"> umowy o dofinansowanie na łączną kwotę dofinansowania </w:t>
      </w:r>
      <w:r w:rsidRPr="005373F4">
        <w:rPr>
          <w:rFonts w:cs="Verdana"/>
          <w:b/>
          <w:color w:val="000000"/>
          <w:szCs w:val="20"/>
        </w:rPr>
        <w:t>83 203 616,03 zł</w:t>
      </w:r>
      <w:r w:rsidRPr="005373F4">
        <w:rPr>
          <w:rFonts w:cs="Verdana"/>
          <w:color w:val="000000"/>
          <w:szCs w:val="20"/>
        </w:rPr>
        <w:t>.</w:t>
      </w:r>
      <w:r w:rsidRPr="005373F4">
        <w:rPr>
          <w:rFonts w:cs="Verdana"/>
          <w:szCs w:val="20"/>
        </w:rPr>
        <w:t xml:space="preserve"> Monitorowano realizację pod kątem zapisów umów o dofinansowanie łącznie </w:t>
      </w:r>
      <w:r w:rsidRPr="005373F4">
        <w:rPr>
          <w:rFonts w:cs="Verdana"/>
          <w:b/>
          <w:color w:val="000000"/>
          <w:szCs w:val="20"/>
        </w:rPr>
        <w:t>210</w:t>
      </w:r>
      <w:r w:rsidRPr="005373F4">
        <w:rPr>
          <w:rFonts w:cs="Verdana"/>
          <w:b/>
          <w:szCs w:val="20"/>
        </w:rPr>
        <w:t xml:space="preserve"> </w:t>
      </w:r>
      <w:r w:rsidRPr="005373F4">
        <w:rPr>
          <w:rFonts w:cs="Verdana"/>
          <w:szCs w:val="20"/>
        </w:rPr>
        <w:t>projektów, dla których podpisano umowy o dofinansowanie w roku 2020 i w latach wcześniejszych.</w:t>
      </w:r>
    </w:p>
    <w:p w:rsidR="00D22597" w:rsidRPr="005373F4" w:rsidRDefault="00D22597" w:rsidP="00A63253">
      <w:pPr>
        <w:autoSpaceDE w:val="0"/>
        <w:autoSpaceDN w:val="0"/>
        <w:adjustRightInd w:val="0"/>
        <w:rPr>
          <w:rFonts w:cs="Verdana"/>
          <w:szCs w:val="20"/>
        </w:rPr>
      </w:pPr>
    </w:p>
    <w:p w:rsidR="00D22597" w:rsidRPr="005373F4" w:rsidRDefault="00D22597" w:rsidP="00A63253">
      <w:pPr>
        <w:rPr>
          <w:rFonts w:cs="Verdana"/>
          <w:szCs w:val="20"/>
        </w:rPr>
      </w:pPr>
      <w:r w:rsidRPr="005373F4">
        <w:rPr>
          <w:rFonts w:cs="Verdana"/>
          <w:szCs w:val="20"/>
        </w:rPr>
        <w:t>Wybrane projekty infrastrukturalne realizowane w 2020 r., których beneficjentem jest gmina Wrocław</w:t>
      </w:r>
      <w:r w:rsidR="00F600A8">
        <w:rPr>
          <w:rFonts w:cs="Verdana"/>
          <w:szCs w:val="20"/>
        </w:rPr>
        <w:t xml:space="preserve"> (</w:t>
      </w:r>
      <w:r w:rsidR="00F600A8" w:rsidRPr="005373F4">
        <w:rPr>
          <w:szCs w:val="20"/>
        </w:rPr>
        <w:t>Źródło: UMW</w:t>
      </w:r>
      <w:r w:rsidR="00F600A8">
        <w:rPr>
          <w:rFonts w:cs="Verdana"/>
          <w:szCs w:val="20"/>
        </w:rPr>
        <w:t>)</w:t>
      </w:r>
    </w:p>
    <w:tbl>
      <w:tblPr>
        <w:tblStyle w:val="Tabela-Siatka"/>
        <w:tblW w:w="0" w:type="auto"/>
        <w:tblLook w:val="04A0"/>
      </w:tblPr>
      <w:tblGrid>
        <w:gridCol w:w="921"/>
        <w:gridCol w:w="2422"/>
        <w:gridCol w:w="1026"/>
        <w:gridCol w:w="1636"/>
        <w:gridCol w:w="1442"/>
        <w:gridCol w:w="993"/>
        <w:gridCol w:w="1522"/>
      </w:tblGrid>
      <w:tr w:rsidR="00D22597" w:rsidRPr="00F600A8" w:rsidTr="00917031">
        <w:trPr>
          <w:trHeight w:val="692"/>
          <w:tblHeader/>
        </w:trPr>
        <w:tc>
          <w:tcPr>
            <w:tcW w:w="988" w:type="dxa"/>
            <w:hideMark/>
          </w:tcPr>
          <w:p w:rsidR="00D22597" w:rsidRPr="00D47E32" w:rsidRDefault="00D22597" w:rsidP="00A63253">
            <w:pPr>
              <w:spacing w:line="276" w:lineRule="auto"/>
              <w:rPr>
                <w:szCs w:val="20"/>
              </w:rPr>
            </w:pPr>
            <w:r w:rsidRPr="00D47E32">
              <w:rPr>
                <w:szCs w:val="20"/>
              </w:rPr>
              <w:t>L</w:t>
            </w:r>
            <w:r w:rsidR="00D473A0">
              <w:rPr>
                <w:szCs w:val="20"/>
              </w:rPr>
              <w:t>.</w:t>
            </w:r>
            <w:r w:rsidRPr="00D47E32">
              <w:rPr>
                <w:szCs w:val="20"/>
              </w:rPr>
              <w:t>p</w:t>
            </w:r>
          </w:p>
        </w:tc>
        <w:tc>
          <w:tcPr>
            <w:tcW w:w="2141" w:type="dxa"/>
            <w:hideMark/>
          </w:tcPr>
          <w:p w:rsidR="00D22597" w:rsidRPr="00D47E32" w:rsidRDefault="00D22597" w:rsidP="00A63253">
            <w:pPr>
              <w:spacing w:line="276" w:lineRule="auto"/>
              <w:rPr>
                <w:szCs w:val="20"/>
              </w:rPr>
            </w:pPr>
            <w:r w:rsidRPr="00D47E32">
              <w:rPr>
                <w:szCs w:val="20"/>
              </w:rPr>
              <w:t>Tytuł projektu</w:t>
            </w:r>
          </w:p>
        </w:tc>
        <w:tc>
          <w:tcPr>
            <w:tcW w:w="1002" w:type="dxa"/>
            <w:hideMark/>
          </w:tcPr>
          <w:p w:rsidR="00D22597" w:rsidRPr="00D47E32" w:rsidRDefault="00D22597" w:rsidP="00A63253">
            <w:pPr>
              <w:spacing w:line="276" w:lineRule="auto"/>
              <w:rPr>
                <w:szCs w:val="20"/>
              </w:rPr>
            </w:pPr>
            <w:r w:rsidRPr="00D47E32">
              <w:rPr>
                <w:szCs w:val="20"/>
              </w:rPr>
              <w:t>Lata realizacji</w:t>
            </w:r>
          </w:p>
        </w:tc>
        <w:tc>
          <w:tcPr>
            <w:tcW w:w="1593" w:type="dxa"/>
            <w:hideMark/>
          </w:tcPr>
          <w:p w:rsidR="00D22597" w:rsidRPr="00D47E32" w:rsidRDefault="00D22597" w:rsidP="00A63253">
            <w:pPr>
              <w:spacing w:line="276" w:lineRule="auto"/>
              <w:rPr>
                <w:szCs w:val="20"/>
              </w:rPr>
            </w:pPr>
            <w:r w:rsidRPr="00D47E32">
              <w:rPr>
                <w:szCs w:val="20"/>
              </w:rPr>
              <w:t>Aktualna wartość dofinansowania</w:t>
            </w:r>
            <w:r w:rsidRPr="00D47E32">
              <w:rPr>
                <w:szCs w:val="20"/>
              </w:rPr>
              <w:br/>
              <w:t>[zł]</w:t>
            </w:r>
          </w:p>
        </w:tc>
        <w:tc>
          <w:tcPr>
            <w:tcW w:w="1560" w:type="dxa"/>
            <w:hideMark/>
          </w:tcPr>
          <w:p w:rsidR="00D22597" w:rsidRPr="00D47E32" w:rsidRDefault="00D22597" w:rsidP="00A63253">
            <w:pPr>
              <w:spacing w:line="276" w:lineRule="auto"/>
              <w:rPr>
                <w:szCs w:val="20"/>
              </w:rPr>
            </w:pPr>
            <w:r w:rsidRPr="00D47E32">
              <w:rPr>
                <w:szCs w:val="20"/>
              </w:rPr>
              <w:t>Aktualna wartość całkowita projektu</w:t>
            </w:r>
            <w:r w:rsidRPr="00D47E32">
              <w:rPr>
                <w:szCs w:val="20"/>
              </w:rPr>
              <w:br/>
              <w:t>[zł]</w:t>
            </w:r>
          </w:p>
        </w:tc>
        <w:tc>
          <w:tcPr>
            <w:tcW w:w="970" w:type="dxa"/>
            <w:hideMark/>
          </w:tcPr>
          <w:p w:rsidR="00D22597" w:rsidRPr="00D47E32" w:rsidRDefault="00D22597" w:rsidP="00A63253">
            <w:pPr>
              <w:spacing w:line="276" w:lineRule="auto"/>
              <w:rPr>
                <w:szCs w:val="20"/>
              </w:rPr>
            </w:pPr>
            <w:r w:rsidRPr="00D47E32">
              <w:rPr>
                <w:szCs w:val="20"/>
              </w:rPr>
              <w:t>Program</w:t>
            </w:r>
          </w:p>
        </w:tc>
        <w:tc>
          <w:tcPr>
            <w:tcW w:w="1482" w:type="dxa"/>
            <w:hideMark/>
          </w:tcPr>
          <w:p w:rsidR="00D22597" w:rsidRPr="00D47E32" w:rsidRDefault="00D22597" w:rsidP="00A63253">
            <w:pPr>
              <w:spacing w:line="276" w:lineRule="auto"/>
              <w:rPr>
                <w:szCs w:val="20"/>
              </w:rPr>
            </w:pPr>
            <w:r w:rsidRPr="00D47E32">
              <w:rPr>
                <w:szCs w:val="20"/>
              </w:rPr>
              <w:t>Obszar</w:t>
            </w:r>
          </w:p>
        </w:tc>
      </w:tr>
      <w:tr w:rsidR="00D22597" w:rsidRPr="00F600A8" w:rsidTr="00917031">
        <w:trPr>
          <w:trHeight w:val="930"/>
        </w:trPr>
        <w:tc>
          <w:tcPr>
            <w:tcW w:w="988" w:type="dxa"/>
            <w:noWrap/>
            <w:hideMark/>
          </w:tcPr>
          <w:p w:rsidR="00D22597" w:rsidRPr="00A21634"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Zintegrowany System Transportu Szynowego w Aglomeracji i we Wrocławiu - Etap III A</w:t>
            </w:r>
          </w:p>
        </w:tc>
        <w:tc>
          <w:tcPr>
            <w:tcW w:w="1002" w:type="dxa"/>
            <w:hideMark/>
          </w:tcPr>
          <w:p w:rsidR="00D22597" w:rsidRPr="00D47E32" w:rsidRDefault="00D22597" w:rsidP="00A63253">
            <w:pPr>
              <w:spacing w:line="276" w:lineRule="auto"/>
              <w:rPr>
                <w:szCs w:val="20"/>
              </w:rPr>
            </w:pPr>
            <w:r w:rsidRPr="00D47E32">
              <w:rPr>
                <w:szCs w:val="20"/>
              </w:rPr>
              <w:t>2015-2023</w:t>
            </w:r>
          </w:p>
        </w:tc>
        <w:tc>
          <w:tcPr>
            <w:tcW w:w="1593" w:type="dxa"/>
            <w:hideMark/>
          </w:tcPr>
          <w:p w:rsidR="00D22597" w:rsidRPr="00D47E32" w:rsidRDefault="00D22597" w:rsidP="00A63253">
            <w:pPr>
              <w:spacing w:line="276" w:lineRule="auto"/>
              <w:rPr>
                <w:szCs w:val="20"/>
              </w:rPr>
            </w:pPr>
            <w:r w:rsidRPr="00D47E32">
              <w:rPr>
                <w:szCs w:val="20"/>
              </w:rPr>
              <w:t>112 973 143,77</w:t>
            </w:r>
          </w:p>
        </w:tc>
        <w:tc>
          <w:tcPr>
            <w:tcW w:w="1560" w:type="dxa"/>
            <w:hideMark/>
          </w:tcPr>
          <w:p w:rsidR="00D22597" w:rsidRPr="00D47E32" w:rsidRDefault="00D22597" w:rsidP="00A63253">
            <w:pPr>
              <w:spacing w:line="276" w:lineRule="auto"/>
              <w:rPr>
                <w:szCs w:val="20"/>
              </w:rPr>
            </w:pPr>
            <w:r w:rsidRPr="00D47E32">
              <w:rPr>
                <w:szCs w:val="20"/>
              </w:rPr>
              <w:t>270 894 161,40</w:t>
            </w:r>
          </w:p>
        </w:tc>
        <w:tc>
          <w:tcPr>
            <w:tcW w:w="970" w:type="dxa"/>
            <w:hideMark/>
          </w:tcPr>
          <w:p w:rsidR="00D22597" w:rsidRPr="00D47E32" w:rsidRDefault="00D22597" w:rsidP="00A63253">
            <w:pPr>
              <w:spacing w:line="276" w:lineRule="auto"/>
              <w:rPr>
                <w:szCs w:val="20"/>
              </w:rPr>
            </w:pPr>
            <w:r w:rsidRPr="00D47E32">
              <w:rPr>
                <w:szCs w:val="20"/>
              </w:rPr>
              <w:t xml:space="preserve">POIiŚ </w:t>
            </w:r>
          </w:p>
        </w:tc>
        <w:tc>
          <w:tcPr>
            <w:tcW w:w="1482" w:type="dxa"/>
            <w:hideMark/>
          </w:tcPr>
          <w:p w:rsidR="00D22597" w:rsidRPr="00D47E32" w:rsidRDefault="00D22597" w:rsidP="00A63253">
            <w:pPr>
              <w:spacing w:line="276" w:lineRule="auto"/>
              <w:rPr>
                <w:szCs w:val="20"/>
              </w:rPr>
            </w:pPr>
            <w:r w:rsidRPr="00D47E32">
              <w:rPr>
                <w:szCs w:val="20"/>
              </w:rPr>
              <w:t>Transport niskoemisyjny</w:t>
            </w:r>
          </w:p>
        </w:tc>
      </w:tr>
      <w:tr w:rsidR="00D22597" w:rsidRPr="00F600A8" w:rsidTr="00917031">
        <w:trPr>
          <w:trHeight w:val="930"/>
        </w:trPr>
        <w:tc>
          <w:tcPr>
            <w:tcW w:w="988" w:type="dxa"/>
            <w:noWrap/>
            <w:hideMark/>
          </w:tcPr>
          <w:p w:rsidR="00D22597" w:rsidRPr="00D47E32"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Budowa wydzielonej trasy autobusowo-tramwajowej łączącej osiedle Nowy Dwór z Centrum Wrocławia</w:t>
            </w:r>
          </w:p>
        </w:tc>
        <w:tc>
          <w:tcPr>
            <w:tcW w:w="1002" w:type="dxa"/>
            <w:hideMark/>
          </w:tcPr>
          <w:p w:rsidR="00D22597" w:rsidRPr="00D47E32" w:rsidRDefault="00D22597" w:rsidP="00A63253">
            <w:pPr>
              <w:spacing w:line="276" w:lineRule="auto"/>
              <w:rPr>
                <w:szCs w:val="20"/>
              </w:rPr>
            </w:pPr>
            <w:r w:rsidRPr="00D47E32">
              <w:rPr>
                <w:szCs w:val="20"/>
              </w:rPr>
              <w:t>2016-2023</w:t>
            </w:r>
          </w:p>
        </w:tc>
        <w:tc>
          <w:tcPr>
            <w:tcW w:w="1593" w:type="dxa"/>
            <w:hideMark/>
          </w:tcPr>
          <w:p w:rsidR="00D22597" w:rsidRPr="00D47E32" w:rsidRDefault="00D22597" w:rsidP="00A63253">
            <w:pPr>
              <w:spacing w:line="276" w:lineRule="auto"/>
              <w:rPr>
                <w:szCs w:val="20"/>
              </w:rPr>
            </w:pPr>
            <w:r w:rsidRPr="00D47E32">
              <w:rPr>
                <w:szCs w:val="20"/>
              </w:rPr>
              <w:t>117 378 122,40</w:t>
            </w:r>
          </w:p>
        </w:tc>
        <w:tc>
          <w:tcPr>
            <w:tcW w:w="1560" w:type="dxa"/>
            <w:hideMark/>
          </w:tcPr>
          <w:p w:rsidR="00D22597" w:rsidRPr="00D47E32" w:rsidRDefault="00D22597" w:rsidP="00A63253">
            <w:pPr>
              <w:spacing w:line="276" w:lineRule="auto"/>
              <w:rPr>
                <w:szCs w:val="20"/>
              </w:rPr>
            </w:pPr>
            <w:r w:rsidRPr="00D47E32">
              <w:rPr>
                <w:szCs w:val="20"/>
              </w:rPr>
              <w:t>386 044 600,46</w:t>
            </w:r>
          </w:p>
        </w:tc>
        <w:tc>
          <w:tcPr>
            <w:tcW w:w="970" w:type="dxa"/>
            <w:hideMark/>
          </w:tcPr>
          <w:p w:rsidR="00D22597" w:rsidRPr="00D47E32" w:rsidRDefault="00D22597" w:rsidP="00A63253">
            <w:pPr>
              <w:spacing w:line="276" w:lineRule="auto"/>
              <w:rPr>
                <w:szCs w:val="20"/>
              </w:rPr>
            </w:pPr>
            <w:r w:rsidRPr="00D47E32">
              <w:rPr>
                <w:szCs w:val="20"/>
              </w:rPr>
              <w:t xml:space="preserve">POIiŚ </w:t>
            </w:r>
          </w:p>
        </w:tc>
        <w:tc>
          <w:tcPr>
            <w:tcW w:w="1482" w:type="dxa"/>
            <w:hideMark/>
          </w:tcPr>
          <w:p w:rsidR="00D22597" w:rsidRPr="00D47E32" w:rsidRDefault="00D22597" w:rsidP="00A63253">
            <w:pPr>
              <w:spacing w:line="276" w:lineRule="auto"/>
              <w:rPr>
                <w:szCs w:val="20"/>
              </w:rPr>
            </w:pPr>
            <w:r w:rsidRPr="00D47E32">
              <w:rPr>
                <w:szCs w:val="20"/>
              </w:rPr>
              <w:t>Transport niskoemisyjny</w:t>
            </w:r>
          </w:p>
        </w:tc>
      </w:tr>
      <w:tr w:rsidR="00D22597" w:rsidRPr="00F600A8" w:rsidTr="00917031">
        <w:trPr>
          <w:trHeight w:val="572"/>
        </w:trPr>
        <w:tc>
          <w:tcPr>
            <w:tcW w:w="988" w:type="dxa"/>
            <w:noWrap/>
            <w:hideMark/>
          </w:tcPr>
          <w:p w:rsidR="00D22597" w:rsidRPr="00D47E32"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Budowa Osi Zachodniej we Wrocławiu w ciągu drogi krajowej nr 94</w:t>
            </w:r>
          </w:p>
        </w:tc>
        <w:tc>
          <w:tcPr>
            <w:tcW w:w="1002" w:type="dxa"/>
            <w:hideMark/>
          </w:tcPr>
          <w:p w:rsidR="00D22597" w:rsidRPr="00D47E32" w:rsidRDefault="00D22597" w:rsidP="00A63253">
            <w:pPr>
              <w:spacing w:line="276" w:lineRule="auto"/>
              <w:rPr>
                <w:szCs w:val="20"/>
              </w:rPr>
            </w:pPr>
            <w:r w:rsidRPr="00D47E32">
              <w:rPr>
                <w:szCs w:val="20"/>
              </w:rPr>
              <w:t>2015-2023</w:t>
            </w:r>
          </w:p>
        </w:tc>
        <w:tc>
          <w:tcPr>
            <w:tcW w:w="1593" w:type="dxa"/>
            <w:hideMark/>
          </w:tcPr>
          <w:p w:rsidR="00D22597" w:rsidRPr="00D47E32" w:rsidRDefault="00D22597" w:rsidP="00A63253">
            <w:pPr>
              <w:spacing w:line="276" w:lineRule="auto"/>
              <w:rPr>
                <w:szCs w:val="20"/>
              </w:rPr>
            </w:pPr>
            <w:r w:rsidRPr="00D47E32">
              <w:rPr>
                <w:szCs w:val="20"/>
              </w:rPr>
              <w:t>233 390 021,24</w:t>
            </w:r>
          </w:p>
        </w:tc>
        <w:tc>
          <w:tcPr>
            <w:tcW w:w="1560" w:type="dxa"/>
            <w:hideMark/>
          </w:tcPr>
          <w:p w:rsidR="00D22597" w:rsidRPr="00D47E32" w:rsidRDefault="00D22597" w:rsidP="00A63253">
            <w:pPr>
              <w:spacing w:line="276" w:lineRule="auto"/>
              <w:rPr>
                <w:szCs w:val="20"/>
              </w:rPr>
            </w:pPr>
            <w:r w:rsidRPr="00D47E32">
              <w:rPr>
                <w:szCs w:val="20"/>
              </w:rPr>
              <w:t>380 996 141,75</w:t>
            </w:r>
          </w:p>
        </w:tc>
        <w:tc>
          <w:tcPr>
            <w:tcW w:w="970" w:type="dxa"/>
            <w:hideMark/>
          </w:tcPr>
          <w:p w:rsidR="00D22597" w:rsidRPr="00D47E32" w:rsidRDefault="00D22597" w:rsidP="00A63253">
            <w:pPr>
              <w:spacing w:line="276" w:lineRule="auto"/>
              <w:rPr>
                <w:szCs w:val="20"/>
              </w:rPr>
            </w:pPr>
            <w:r w:rsidRPr="00D47E32">
              <w:rPr>
                <w:szCs w:val="20"/>
              </w:rPr>
              <w:t xml:space="preserve">POIiŚ </w:t>
            </w:r>
          </w:p>
        </w:tc>
        <w:tc>
          <w:tcPr>
            <w:tcW w:w="1482" w:type="dxa"/>
            <w:hideMark/>
          </w:tcPr>
          <w:p w:rsidR="00D22597" w:rsidRPr="00D47E32" w:rsidRDefault="00D22597" w:rsidP="00A63253">
            <w:pPr>
              <w:spacing w:line="276" w:lineRule="auto"/>
              <w:rPr>
                <w:szCs w:val="20"/>
              </w:rPr>
            </w:pPr>
            <w:r w:rsidRPr="00D47E32">
              <w:rPr>
                <w:szCs w:val="20"/>
              </w:rPr>
              <w:t>Drogi</w:t>
            </w:r>
          </w:p>
        </w:tc>
      </w:tr>
      <w:tr w:rsidR="00D22597" w:rsidRPr="00F600A8" w:rsidTr="00917031">
        <w:trPr>
          <w:trHeight w:val="930"/>
        </w:trPr>
        <w:tc>
          <w:tcPr>
            <w:tcW w:w="988" w:type="dxa"/>
            <w:noWrap/>
          </w:tcPr>
          <w:p w:rsidR="00D22597" w:rsidRPr="00D47E32"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Przebudowa ul. Buforowej w ciągu drogi wojewódzkiej nr 395 we Wrocławiu - etap I</w:t>
            </w:r>
          </w:p>
        </w:tc>
        <w:tc>
          <w:tcPr>
            <w:tcW w:w="1002" w:type="dxa"/>
            <w:hideMark/>
          </w:tcPr>
          <w:p w:rsidR="00D22597" w:rsidRPr="00D47E32" w:rsidRDefault="00D22597" w:rsidP="00A63253">
            <w:pPr>
              <w:spacing w:line="276" w:lineRule="auto"/>
              <w:rPr>
                <w:szCs w:val="20"/>
              </w:rPr>
            </w:pPr>
            <w:r w:rsidRPr="00D47E32">
              <w:rPr>
                <w:szCs w:val="20"/>
              </w:rPr>
              <w:t>2016-2020</w:t>
            </w:r>
          </w:p>
        </w:tc>
        <w:tc>
          <w:tcPr>
            <w:tcW w:w="1593" w:type="dxa"/>
            <w:hideMark/>
          </w:tcPr>
          <w:p w:rsidR="00D22597" w:rsidRPr="00D47E32" w:rsidRDefault="00D22597" w:rsidP="00A63253">
            <w:pPr>
              <w:spacing w:line="276" w:lineRule="auto"/>
              <w:rPr>
                <w:szCs w:val="20"/>
              </w:rPr>
            </w:pPr>
            <w:r w:rsidRPr="00D47E32">
              <w:rPr>
                <w:szCs w:val="20"/>
              </w:rPr>
              <w:t>59 170 871,72</w:t>
            </w:r>
          </w:p>
        </w:tc>
        <w:tc>
          <w:tcPr>
            <w:tcW w:w="1560" w:type="dxa"/>
            <w:noWrap/>
            <w:hideMark/>
          </w:tcPr>
          <w:p w:rsidR="00D22597" w:rsidRPr="00D47E32" w:rsidRDefault="00D22597" w:rsidP="00A63253">
            <w:pPr>
              <w:spacing w:line="276" w:lineRule="auto"/>
              <w:rPr>
                <w:szCs w:val="20"/>
              </w:rPr>
            </w:pPr>
            <w:r w:rsidRPr="00D47E32">
              <w:rPr>
                <w:szCs w:val="20"/>
              </w:rPr>
              <w:t>89 651 927,06</w:t>
            </w:r>
          </w:p>
        </w:tc>
        <w:tc>
          <w:tcPr>
            <w:tcW w:w="970" w:type="dxa"/>
            <w:hideMark/>
          </w:tcPr>
          <w:p w:rsidR="00D22597" w:rsidRPr="00D47E32" w:rsidRDefault="00D22597" w:rsidP="00A63253">
            <w:pPr>
              <w:spacing w:line="276" w:lineRule="auto"/>
              <w:rPr>
                <w:szCs w:val="20"/>
              </w:rPr>
            </w:pPr>
            <w:r w:rsidRPr="00D47E32">
              <w:rPr>
                <w:szCs w:val="20"/>
              </w:rPr>
              <w:t>RPO WD</w:t>
            </w:r>
          </w:p>
        </w:tc>
        <w:tc>
          <w:tcPr>
            <w:tcW w:w="1482" w:type="dxa"/>
            <w:noWrap/>
            <w:hideMark/>
          </w:tcPr>
          <w:p w:rsidR="00D22597" w:rsidRPr="00D47E32" w:rsidRDefault="00D22597" w:rsidP="00A63253">
            <w:pPr>
              <w:spacing w:line="276" w:lineRule="auto"/>
              <w:rPr>
                <w:szCs w:val="20"/>
              </w:rPr>
            </w:pPr>
            <w:r w:rsidRPr="00D47E32">
              <w:rPr>
                <w:szCs w:val="20"/>
              </w:rPr>
              <w:t>Drogi</w:t>
            </w:r>
          </w:p>
        </w:tc>
      </w:tr>
      <w:tr w:rsidR="00D22597" w:rsidRPr="00F600A8" w:rsidTr="00917031">
        <w:trPr>
          <w:trHeight w:val="930"/>
        </w:trPr>
        <w:tc>
          <w:tcPr>
            <w:tcW w:w="988" w:type="dxa"/>
            <w:noWrap/>
          </w:tcPr>
          <w:p w:rsidR="00D22597" w:rsidRPr="00D47E32"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Przebudowa budynku przy ul. Zwycięskiej we Wrocławiu na potrzeby Przedszkola nr 23</w:t>
            </w:r>
          </w:p>
        </w:tc>
        <w:tc>
          <w:tcPr>
            <w:tcW w:w="1002" w:type="dxa"/>
            <w:hideMark/>
          </w:tcPr>
          <w:p w:rsidR="00D22597" w:rsidRPr="00D47E32" w:rsidRDefault="00D22597" w:rsidP="00A63253">
            <w:pPr>
              <w:spacing w:line="276" w:lineRule="auto"/>
              <w:rPr>
                <w:szCs w:val="20"/>
              </w:rPr>
            </w:pPr>
            <w:r w:rsidRPr="00D47E32">
              <w:rPr>
                <w:szCs w:val="20"/>
              </w:rPr>
              <w:t>2016-2020</w:t>
            </w:r>
          </w:p>
        </w:tc>
        <w:tc>
          <w:tcPr>
            <w:tcW w:w="1593" w:type="dxa"/>
            <w:hideMark/>
          </w:tcPr>
          <w:p w:rsidR="00D22597" w:rsidRPr="00D47E32" w:rsidRDefault="00D22597" w:rsidP="00A63253">
            <w:pPr>
              <w:spacing w:line="276" w:lineRule="auto"/>
              <w:rPr>
                <w:szCs w:val="20"/>
              </w:rPr>
            </w:pPr>
            <w:r w:rsidRPr="00D47E32">
              <w:rPr>
                <w:szCs w:val="20"/>
              </w:rPr>
              <w:t>2 455 190,54</w:t>
            </w:r>
          </w:p>
        </w:tc>
        <w:tc>
          <w:tcPr>
            <w:tcW w:w="1560" w:type="dxa"/>
            <w:hideMark/>
          </w:tcPr>
          <w:p w:rsidR="00D22597" w:rsidRPr="00D47E32" w:rsidRDefault="00D22597" w:rsidP="00A63253">
            <w:pPr>
              <w:spacing w:line="276" w:lineRule="auto"/>
              <w:rPr>
                <w:szCs w:val="20"/>
              </w:rPr>
            </w:pPr>
            <w:r w:rsidRPr="00D47E32">
              <w:rPr>
                <w:szCs w:val="20"/>
              </w:rPr>
              <w:t>6 164 001,00</w:t>
            </w:r>
          </w:p>
        </w:tc>
        <w:tc>
          <w:tcPr>
            <w:tcW w:w="970" w:type="dxa"/>
            <w:hideMark/>
          </w:tcPr>
          <w:p w:rsidR="00D22597" w:rsidRPr="00D47E32" w:rsidRDefault="00D22597" w:rsidP="00A63253">
            <w:pPr>
              <w:spacing w:line="276" w:lineRule="auto"/>
              <w:rPr>
                <w:szCs w:val="20"/>
              </w:rPr>
            </w:pPr>
            <w:r w:rsidRPr="00D47E32">
              <w:rPr>
                <w:szCs w:val="20"/>
              </w:rPr>
              <w:t>RPO WD</w:t>
            </w:r>
          </w:p>
        </w:tc>
        <w:tc>
          <w:tcPr>
            <w:tcW w:w="1482" w:type="dxa"/>
            <w:hideMark/>
          </w:tcPr>
          <w:p w:rsidR="00D22597" w:rsidRPr="00D47E32" w:rsidRDefault="00D22597" w:rsidP="00A63253">
            <w:pPr>
              <w:spacing w:line="276" w:lineRule="auto"/>
              <w:rPr>
                <w:szCs w:val="20"/>
              </w:rPr>
            </w:pPr>
            <w:r w:rsidRPr="00D47E32">
              <w:rPr>
                <w:szCs w:val="20"/>
              </w:rPr>
              <w:t>Edukacja</w:t>
            </w:r>
          </w:p>
        </w:tc>
      </w:tr>
      <w:tr w:rsidR="00D22597" w:rsidRPr="00F600A8" w:rsidTr="00917031">
        <w:trPr>
          <w:trHeight w:val="445"/>
        </w:trPr>
        <w:tc>
          <w:tcPr>
            <w:tcW w:w="988" w:type="dxa"/>
            <w:noWrap/>
          </w:tcPr>
          <w:p w:rsidR="00D22597" w:rsidRPr="00D47E32"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 xml:space="preserve">Ruska 46 abc - przestrzeń dla kultury </w:t>
            </w:r>
          </w:p>
        </w:tc>
        <w:tc>
          <w:tcPr>
            <w:tcW w:w="1002" w:type="dxa"/>
            <w:hideMark/>
          </w:tcPr>
          <w:p w:rsidR="00D22597" w:rsidRPr="00D47E32" w:rsidRDefault="00D22597" w:rsidP="00A63253">
            <w:pPr>
              <w:spacing w:line="276" w:lineRule="auto"/>
              <w:rPr>
                <w:szCs w:val="20"/>
              </w:rPr>
            </w:pPr>
            <w:r w:rsidRPr="00D47E32">
              <w:rPr>
                <w:szCs w:val="20"/>
              </w:rPr>
              <w:t>2014-2020</w:t>
            </w:r>
          </w:p>
        </w:tc>
        <w:tc>
          <w:tcPr>
            <w:tcW w:w="1593" w:type="dxa"/>
            <w:hideMark/>
          </w:tcPr>
          <w:p w:rsidR="00D22597" w:rsidRPr="00D47E32" w:rsidRDefault="00D22597" w:rsidP="00A63253">
            <w:pPr>
              <w:spacing w:line="276" w:lineRule="auto"/>
              <w:rPr>
                <w:szCs w:val="20"/>
              </w:rPr>
            </w:pPr>
            <w:r w:rsidRPr="00D47E32">
              <w:rPr>
                <w:szCs w:val="20"/>
              </w:rPr>
              <w:t>8 613 226,21</w:t>
            </w:r>
          </w:p>
        </w:tc>
        <w:tc>
          <w:tcPr>
            <w:tcW w:w="1560" w:type="dxa"/>
            <w:hideMark/>
          </w:tcPr>
          <w:p w:rsidR="00D22597" w:rsidRPr="00D47E32" w:rsidRDefault="00D22597" w:rsidP="00A63253">
            <w:pPr>
              <w:spacing w:line="276" w:lineRule="auto"/>
              <w:rPr>
                <w:szCs w:val="20"/>
              </w:rPr>
            </w:pPr>
            <w:r w:rsidRPr="00D47E32">
              <w:rPr>
                <w:szCs w:val="20"/>
              </w:rPr>
              <w:t>17 822 981,03</w:t>
            </w:r>
          </w:p>
        </w:tc>
        <w:tc>
          <w:tcPr>
            <w:tcW w:w="970" w:type="dxa"/>
            <w:hideMark/>
          </w:tcPr>
          <w:p w:rsidR="00D22597" w:rsidRPr="00D47E32" w:rsidRDefault="00D22597" w:rsidP="00A63253">
            <w:pPr>
              <w:spacing w:line="276" w:lineRule="auto"/>
              <w:rPr>
                <w:szCs w:val="20"/>
              </w:rPr>
            </w:pPr>
            <w:r w:rsidRPr="00D47E32">
              <w:rPr>
                <w:szCs w:val="20"/>
              </w:rPr>
              <w:t xml:space="preserve">POIiŚ </w:t>
            </w:r>
          </w:p>
        </w:tc>
        <w:tc>
          <w:tcPr>
            <w:tcW w:w="1482" w:type="dxa"/>
            <w:hideMark/>
          </w:tcPr>
          <w:p w:rsidR="00D22597" w:rsidRPr="00D47E32" w:rsidRDefault="00D22597" w:rsidP="00A63253">
            <w:pPr>
              <w:spacing w:line="276" w:lineRule="auto"/>
              <w:rPr>
                <w:szCs w:val="20"/>
              </w:rPr>
            </w:pPr>
            <w:r w:rsidRPr="00D47E32">
              <w:rPr>
                <w:szCs w:val="20"/>
              </w:rPr>
              <w:t>Kultura</w:t>
            </w:r>
          </w:p>
        </w:tc>
      </w:tr>
      <w:tr w:rsidR="00D22597" w:rsidRPr="00F600A8" w:rsidTr="00917031">
        <w:trPr>
          <w:trHeight w:val="930"/>
        </w:trPr>
        <w:tc>
          <w:tcPr>
            <w:tcW w:w="988" w:type="dxa"/>
            <w:noWrap/>
          </w:tcPr>
          <w:p w:rsidR="00D22597" w:rsidRPr="00D47E32"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Podniesienie dostępności e-usług danych przestrzennych państwowego zasobu geodezyjnego i kartograficznego we Wrocławiu</w:t>
            </w:r>
          </w:p>
        </w:tc>
        <w:tc>
          <w:tcPr>
            <w:tcW w:w="1002" w:type="dxa"/>
            <w:hideMark/>
          </w:tcPr>
          <w:p w:rsidR="00D22597" w:rsidRPr="00D47E32" w:rsidRDefault="00D22597" w:rsidP="00A63253">
            <w:pPr>
              <w:spacing w:line="276" w:lineRule="auto"/>
              <w:rPr>
                <w:szCs w:val="20"/>
              </w:rPr>
            </w:pPr>
            <w:r w:rsidRPr="00D47E32">
              <w:rPr>
                <w:szCs w:val="20"/>
              </w:rPr>
              <w:t>2018-2020</w:t>
            </w:r>
          </w:p>
        </w:tc>
        <w:tc>
          <w:tcPr>
            <w:tcW w:w="1593" w:type="dxa"/>
            <w:hideMark/>
          </w:tcPr>
          <w:p w:rsidR="00D22597" w:rsidRPr="00D47E32" w:rsidRDefault="00D22597" w:rsidP="00A63253">
            <w:pPr>
              <w:spacing w:line="276" w:lineRule="auto"/>
              <w:rPr>
                <w:szCs w:val="20"/>
              </w:rPr>
            </w:pPr>
            <w:r w:rsidRPr="00D47E32">
              <w:rPr>
                <w:szCs w:val="20"/>
              </w:rPr>
              <w:t>3 400 000,00</w:t>
            </w:r>
          </w:p>
        </w:tc>
        <w:tc>
          <w:tcPr>
            <w:tcW w:w="1560" w:type="dxa"/>
            <w:hideMark/>
          </w:tcPr>
          <w:p w:rsidR="00D22597" w:rsidRPr="00D47E32" w:rsidRDefault="00D22597" w:rsidP="00A63253">
            <w:pPr>
              <w:spacing w:line="276" w:lineRule="auto"/>
              <w:rPr>
                <w:szCs w:val="20"/>
              </w:rPr>
            </w:pPr>
            <w:r w:rsidRPr="00D47E32">
              <w:rPr>
                <w:szCs w:val="20"/>
              </w:rPr>
              <w:t>4 000 000,00</w:t>
            </w:r>
          </w:p>
        </w:tc>
        <w:tc>
          <w:tcPr>
            <w:tcW w:w="970" w:type="dxa"/>
            <w:hideMark/>
          </w:tcPr>
          <w:p w:rsidR="00D22597" w:rsidRPr="00D47E32" w:rsidRDefault="00D22597" w:rsidP="00A63253">
            <w:pPr>
              <w:spacing w:line="276" w:lineRule="auto"/>
              <w:rPr>
                <w:szCs w:val="20"/>
              </w:rPr>
            </w:pPr>
            <w:r w:rsidRPr="00D47E32">
              <w:rPr>
                <w:szCs w:val="20"/>
              </w:rPr>
              <w:t>RPO WD</w:t>
            </w:r>
          </w:p>
        </w:tc>
        <w:tc>
          <w:tcPr>
            <w:tcW w:w="1482" w:type="dxa"/>
            <w:hideMark/>
          </w:tcPr>
          <w:p w:rsidR="00D22597" w:rsidRPr="00D47E32" w:rsidRDefault="00D22597" w:rsidP="00A63253">
            <w:pPr>
              <w:spacing w:line="276" w:lineRule="auto"/>
              <w:rPr>
                <w:szCs w:val="20"/>
              </w:rPr>
            </w:pPr>
            <w:r w:rsidRPr="00D47E32">
              <w:rPr>
                <w:szCs w:val="20"/>
              </w:rPr>
              <w:t>Informatyka</w:t>
            </w:r>
          </w:p>
        </w:tc>
      </w:tr>
      <w:tr w:rsidR="00D22597" w:rsidRPr="00F600A8" w:rsidTr="00917031">
        <w:trPr>
          <w:trHeight w:val="930"/>
        </w:trPr>
        <w:tc>
          <w:tcPr>
            <w:tcW w:w="988" w:type="dxa"/>
            <w:noWrap/>
          </w:tcPr>
          <w:p w:rsidR="00D22597" w:rsidRPr="00D47E32"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Wykonanie prac remontowych i termomodernizacyjnych nieruchomości przy ul. Mierniczej 10, 18, 24 we Wrocławiu</w:t>
            </w:r>
          </w:p>
        </w:tc>
        <w:tc>
          <w:tcPr>
            <w:tcW w:w="1002" w:type="dxa"/>
            <w:hideMark/>
          </w:tcPr>
          <w:p w:rsidR="00D22597" w:rsidRPr="00D47E32" w:rsidRDefault="00D22597" w:rsidP="00A63253">
            <w:pPr>
              <w:spacing w:line="276" w:lineRule="auto"/>
              <w:rPr>
                <w:szCs w:val="20"/>
              </w:rPr>
            </w:pPr>
            <w:r w:rsidRPr="00D47E32">
              <w:rPr>
                <w:szCs w:val="20"/>
              </w:rPr>
              <w:t>2018-2020</w:t>
            </w:r>
          </w:p>
        </w:tc>
        <w:tc>
          <w:tcPr>
            <w:tcW w:w="1593" w:type="dxa"/>
            <w:noWrap/>
            <w:hideMark/>
          </w:tcPr>
          <w:p w:rsidR="00D22597" w:rsidRPr="00D47E32" w:rsidRDefault="00D22597" w:rsidP="00A63253">
            <w:pPr>
              <w:spacing w:line="276" w:lineRule="auto"/>
              <w:rPr>
                <w:szCs w:val="20"/>
              </w:rPr>
            </w:pPr>
            <w:r w:rsidRPr="00D47E32">
              <w:rPr>
                <w:szCs w:val="20"/>
              </w:rPr>
              <w:t>5 255 126,29</w:t>
            </w:r>
          </w:p>
        </w:tc>
        <w:tc>
          <w:tcPr>
            <w:tcW w:w="1560" w:type="dxa"/>
            <w:noWrap/>
            <w:hideMark/>
          </w:tcPr>
          <w:p w:rsidR="00D22597" w:rsidRPr="00D47E32" w:rsidRDefault="00D22597" w:rsidP="00A63253">
            <w:pPr>
              <w:spacing w:line="276" w:lineRule="auto"/>
              <w:rPr>
                <w:szCs w:val="20"/>
              </w:rPr>
            </w:pPr>
            <w:r w:rsidRPr="00D47E32">
              <w:rPr>
                <w:szCs w:val="20"/>
              </w:rPr>
              <w:t>9 077 771,37</w:t>
            </w:r>
          </w:p>
        </w:tc>
        <w:tc>
          <w:tcPr>
            <w:tcW w:w="970" w:type="dxa"/>
            <w:hideMark/>
          </w:tcPr>
          <w:p w:rsidR="00D22597" w:rsidRPr="00D47E32" w:rsidRDefault="00D22597" w:rsidP="00A63253">
            <w:pPr>
              <w:spacing w:line="276" w:lineRule="auto"/>
              <w:rPr>
                <w:szCs w:val="20"/>
              </w:rPr>
            </w:pPr>
            <w:r w:rsidRPr="00D47E32">
              <w:rPr>
                <w:szCs w:val="20"/>
              </w:rPr>
              <w:t>RPO WD</w:t>
            </w:r>
          </w:p>
        </w:tc>
        <w:tc>
          <w:tcPr>
            <w:tcW w:w="1482" w:type="dxa"/>
            <w:noWrap/>
            <w:hideMark/>
          </w:tcPr>
          <w:p w:rsidR="00D22597" w:rsidRPr="00D47E32" w:rsidRDefault="00D22597" w:rsidP="00A63253">
            <w:pPr>
              <w:spacing w:line="276" w:lineRule="auto"/>
              <w:rPr>
                <w:szCs w:val="20"/>
              </w:rPr>
            </w:pPr>
            <w:r w:rsidRPr="00D47E32">
              <w:rPr>
                <w:szCs w:val="20"/>
              </w:rPr>
              <w:t>Rewitalizacja</w:t>
            </w:r>
          </w:p>
        </w:tc>
      </w:tr>
      <w:tr w:rsidR="00D22597" w:rsidRPr="00F600A8" w:rsidTr="00917031">
        <w:trPr>
          <w:trHeight w:val="930"/>
        </w:trPr>
        <w:tc>
          <w:tcPr>
            <w:tcW w:w="988" w:type="dxa"/>
            <w:noWrap/>
          </w:tcPr>
          <w:p w:rsidR="00D22597" w:rsidRPr="00D47E32"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Ograniczenie emisji kominowej w zasobie mieszkaniowym Gminy Wrocław poprzez likwidację węglowych źródeł ciepła – Etap 2</w:t>
            </w:r>
          </w:p>
        </w:tc>
        <w:tc>
          <w:tcPr>
            <w:tcW w:w="1002" w:type="dxa"/>
            <w:hideMark/>
          </w:tcPr>
          <w:p w:rsidR="00D22597" w:rsidRPr="00D47E32" w:rsidRDefault="00D22597" w:rsidP="00A63253">
            <w:pPr>
              <w:spacing w:line="276" w:lineRule="auto"/>
              <w:rPr>
                <w:szCs w:val="20"/>
              </w:rPr>
            </w:pPr>
            <w:r w:rsidRPr="00D47E32">
              <w:rPr>
                <w:szCs w:val="20"/>
              </w:rPr>
              <w:t>2020-2022</w:t>
            </w:r>
          </w:p>
        </w:tc>
        <w:tc>
          <w:tcPr>
            <w:tcW w:w="1593" w:type="dxa"/>
            <w:noWrap/>
            <w:hideMark/>
          </w:tcPr>
          <w:p w:rsidR="00D22597" w:rsidRPr="00D47E32" w:rsidRDefault="00D22597" w:rsidP="00A63253">
            <w:pPr>
              <w:spacing w:line="276" w:lineRule="auto"/>
              <w:rPr>
                <w:szCs w:val="20"/>
              </w:rPr>
            </w:pPr>
            <w:r w:rsidRPr="00D47E32">
              <w:rPr>
                <w:szCs w:val="20"/>
              </w:rPr>
              <w:t>10 554 123,99</w:t>
            </w:r>
          </w:p>
        </w:tc>
        <w:tc>
          <w:tcPr>
            <w:tcW w:w="1560" w:type="dxa"/>
            <w:noWrap/>
            <w:hideMark/>
          </w:tcPr>
          <w:p w:rsidR="00D22597" w:rsidRPr="00D47E32" w:rsidRDefault="00D22597" w:rsidP="00A63253">
            <w:pPr>
              <w:spacing w:line="276" w:lineRule="auto"/>
              <w:rPr>
                <w:szCs w:val="20"/>
              </w:rPr>
            </w:pPr>
            <w:r w:rsidRPr="00D47E32">
              <w:rPr>
                <w:szCs w:val="20"/>
              </w:rPr>
              <w:t>16 789 756,53</w:t>
            </w:r>
          </w:p>
        </w:tc>
        <w:tc>
          <w:tcPr>
            <w:tcW w:w="970" w:type="dxa"/>
            <w:hideMark/>
          </w:tcPr>
          <w:p w:rsidR="00D22597" w:rsidRPr="00D47E32" w:rsidRDefault="00D22597" w:rsidP="00A63253">
            <w:pPr>
              <w:spacing w:line="276" w:lineRule="auto"/>
              <w:rPr>
                <w:szCs w:val="20"/>
              </w:rPr>
            </w:pPr>
            <w:r w:rsidRPr="00D47E32">
              <w:rPr>
                <w:szCs w:val="20"/>
              </w:rPr>
              <w:t>RPO WD</w:t>
            </w:r>
          </w:p>
        </w:tc>
        <w:tc>
          <w:tcPr>
            <w:tcW w:w="1482" w:type="dxa"/>
            <w:hideMark/>
          </w:tcPr>
          <w:p w:rsidR="00D22597" w:rsidRPr="00D47E32" w:rsidRDefault="00D22597" w:rsidP="00A63253">
            <w:pPr>
              <w:spacing w:line="276" w:lineRule="auto"/>
              <w:rPr>
                <w:szCs w:val="20"/>
              </w:rPr>
            </w:pPr>
            <w:r w:rsidRPr="00D47E32">
              <w:rPr>
                <w:szCs w:val="20"/>
              </w:rPr>
              <w:t>Środowisko</w:t>
            </w:r>
          </w:p>
        </w:tc>
      </w:tr>
      <w:tr w:rsidR="00D22597" w:rsidRPr="00F600A8" w:rsidTr="00917031">
        <w:trPr>
          <w:trHeight w:val="930"/>
        </w:trPr>
        <w:tc>
          <w:tcPr>
            <w:tcW w:w="988" w:type="dxa"/>
            <w:noWrap/>
          </w:tcPr>
          <w:p w:rsidR="00D22597" w:rsidRPr="00D47E32" w:rsidRDefault="00D22597" w:rsidP="00846DE2">
            <w:pPr>
              <w:pStyle w:val="Akapitzlist"/>
              <w:numPr>
                <w:ilvl w:val="0"/>
                <w:numId w:val="25"/>
              </w:numPr>
            </w:pPr>
          </w:p>
        </w:tc>
        <w:tc>
          <w:tcPr>
            <w:tcW w:w="2141" w:type="dxa"/>
            <w:hideMark/>
          </w:tcPr>
          <w:p w:rsidR="00D22597" w:rsidRPr="00D47E32" w:rsidRDefault="00D22597" w:rsidP="00A63253">
            <w:pPr>
              <w:spacing w:line="276" w:lineRule="auto"/>
              <w:rPr>
                <w:szCs w:val="20"/>
              </w:rPr>
            </w:pPr>
            <w:r w:rsidRPr="00D47E32">
              <w:rPr>
                <w:szCs w:val="20"/>
              </w:rPr>
              <w:t>Ograniczenie emisji kominowej w zasobie mieszkaniowym Gminy Wrocław poprzez likwidację węglowych źródeł ciepła – Etap 3</w:t>
            </w:r>
          </w:p>
        </w:tc>
        <w:tc>
          <w:tcPr>
            <w:tcW w:w="1002" w:type="dxa"/>
            <w:hideMark/>
          </w:tcPr>
          <w:p w:rsidR="00D22597" w:rsidRPr="00D47E32" w:rsidRDefault="00D22597" w:rsidP="00A63253">
            <w:pPr>
              <w:spacing w:line="276" w:lineRule="auto"/>
              <w:rPr>
                <w:szCs w:val="20"/>
              </w:rPr>
            </w:pPr>
            <w:r w:rsidRPr="00D47E32">
              <w:rPr>
                <w:szCs w:val="20"/>
              </w:rPr>
              <w:t>2020-2022</w:t>
            </w:r>
          </w:p>
        </w:tc>
        <w:tc>
          <w:tcPr>
            <w:tcW w:w="1593" w:type="dxa"/>
            <w:noWrap/>
            <w:hideMark/>
          </w:tcPr>
          <w:p w:rsidR="00D22597" w:rsidRPr="00D47E32" w:rsidRDefault="00D22597" w:rsidP="00A63253">
            <w:pPr>
              <w:spacing w:line="276" w:lineRule="auto"/>
              <w:rPr>
                <w:szCs w:val="20"/>
              </w:rPr>
            </w:pPr>
            <w:r w:rsidRPr="00D47E32">
              <w:rPr>
                <w:szCs w:val="20"/>
              </w:rPr>
              <w:t>11 305 342,31</w:t>
            </w:r>
          </w:p>
        </w:tc>
        <w:tc>
          <w:tcPr>
            <w:tcW w:w="1560" w:type="dxa"/>
            <w:noWrap/>
            <w:hideMark/>
          </w:tcPr>
          <w:p w:rsidR="00D22597" w:rsidRPr="00D47E32" w:rsidRDefault="00D22597" w:rsidP="00A63253">
            <w:pPr>
              <w:spacing w:line="276" w:lineRule="auto"/>
              <w:rPr>
                <w:szCs w:val="20"/>
              </w:rPr>
            </w:pPr>
            <w:r w:rsidRPr="00D47E32">
              <w:rPr>
                <w:szCs w:val="20"/>
              </w:rPr>
              <w:t>15 350 748,79</w:t>
            </w:r>
          </w:p>
        </w:tc>
        <w:tc>
          <w:tcPr>
            <w:tcW w:w="970" w:type="dxa"/>
            <w:hideMark/>
          </w:tcPr>
          <w:p w:rsidR="00D22597" w:rsidRPr="00D47E32" w:rsidRDefault="00D22597" w:rsidP="00A63253">
            <w:pPr>
              <w:spacing w:line="276" w:lineRule="auto"/>
              <w:rPr>
                <w:szCs w:val="20"/>
              </w:rPr>
            </w:pPr>
            <w:r w:rsidRPr="00D47E32">
              <w:rPr>
                <w:szCs w:val="20"/>
              </w:rPr>
              <w:t>RPO WD</w:t>
            </w:r>
          </w:p>
        </w:tc>
        <w:tc>
          <w:tcPr>
            <w:tcW w:w="1482" w:type="dxa"/>
            <w:hideMark/>
          </w:tcPr>
          <w:p w:rsidR="00D22597" w:rsidRPr="00D47E32" w:rsidRDefault="00D22597" w:rsidP="00A63253">
            <w:pPr>
              <w:spacing w:line="276" w:lineRule="auto"/>
              <w:rPr>
                <w:szCs w:val="20"/>
              </w:rPr>
            </w:pPr>
            <w:r w:rsidRPr="00D47E32">
              <w:rPr>
                <w:szCs w:val="20"/>
              </w:rPr>
              <w:t>Środowisko</w:t>
            </w:r>
          </w:p>
        </w:tc>
      </w:tr>
    </w:tbl>
    <w:p w:rsidR="00917031" w:rsidRDefault="00917031" w:rsidP="00A63253">
      <w:pPr>
        <w:pStyle w:val="Nagwek3"/>
      </w:pPr>
    </w:p>
    <w:p w:rsidR="00917031" w:rsidRDefault="00917031" w:rsidP="00A63253">
      <w:pPr>
        <w:pStyle w:val="Nagwek3"/>
      </w:pPr>
    </w:p>
    <w:p w:rsidR="007860DC" w:rsidRPr="00AE5DFC" w:rsidRDefault="007860DC" w:rsidP="00A63253">
      <w:pPr>
        <w:pStyle w:val="Nagwek3"/>
      </w:pPr>
      <w:r w:rsidRPr="00AE5DFC">
        <w:t>WSPARCIE DLA PRZEDSIĘBIORCÓW</w:t>
      </w:r>
    </w:p>
    <w:p w:rsidR="007860DC" w:rsidRPr="00AE5DFC" w:rsidRDefault="007860DC" w:rsidP="00A63253">
      <w:pPr>
        <w:rPr>
          <w:szCs w:val="20"/>
        </w:rPr>
      </w:pPr>
      <w:r w:rsidRPr="00AE5DFC">
        <w:rPr>
          <w:bCs/>
          <w:szCs w:val="20"/>
        </w:rPr>
        <w:t>23 marca 2020 r. w Urzędzie Miejskim Wrocławia przy ul. Kotlarskiej 41 rozpoczęło działalność specjalnie dedykowane wrocławskim przedsiębiorcom Centrum Wsparcia Przedsiębiorców, którzy stracili płynność finansową lub którzy musieli zawiesi</w:t>
      </w:r>
      <w:r>
        <w:rPr>
          <w:bCs/>
          <w:szCs w:val="20"/>
        </w:rPr>
        <w:t xml:space="preserve">ć swoją działalność z powodu </w:t>
      </w:r>
      <w:r w:rsidR="00FE7C72">
        <w:rPr>
          <w:bCs/>
          <w:szCs w:val="20"/>
        </w:rPr>
        <w:t>pan</w:t>
      </w:r>
      <w:r w:rsidRPr="00AE5DFC">
        <w:rPr>
          <w:bCs/>
          <w:szCs w:val="20"/>
        </w:rPr>
        <w:t xml:space="preserve">demii COVID-19. </w:t>
      </w:r>
    </w:p>
    <w:p w:rsidR="007860DC" w:rsidRPr="00AE5DFC" w:rsidRDefault="007860DC" w:rsidP="00A63253">
      <w:pPr>
        <w:rPr>
          <w:bCs/>
          <w:szCs w:val="20"/>
        </w:rPr>
      </w:pPr>
      <w:r w:rsidRPr="00AE5DFC">
        <w:rPr>
          <w:bCs/>
          <w:szCs w:val="20"/>
        </w:rPr>
        <w:t xml:space="preserve">W Centrum można było uzyskać kompleksową informację dotyczącą </w:t>
      </w:r>
      <w:r w:rsidR="002B63E0" w:rsidRPr="002B63E0">
        <w:rPr>
          <w:bCs/>
          <w:i/>
          <w:szCs w:val="20"/>
        </w:rPr>
        <w:t>Wrocławskiego Pakietu Pomocowego</w:t>
      </w:r>
      <w:r w:rsidRPr="00AE5DFC">
        <w:rPr>
          <w:bCs/>
          <w:szCs w:val="20"/>
        </w:rPr>
        <w:t xml:space="preserve"> – zestawu narzędzi i form wsparcia oferowanych przez </w:t>
      </w:r>
      <w:r>
        <w:rPr>
          <w:bCs/>
          <w:szCs w:val="20"/>
        </w:rPr>
        <w:t>gminę</w:t>
      </w:r>
      <w:r w:rsidRPr="00AE5DFC">
        <w:rPr>
          <w:bCs/>
          <w:szCs w:val="20"/>
        </w:rPr>
        <w:t xml:space="preserve"> Wrocław, w tym ulg podatkowych oraz ulg od zobowiązań cywilnoprawnych należnych miastu. </w:t>
      </w:r>
    </w:p>
    <w:p w:rsidR="007860DC" w:rsidRPr="00AE5DFC" w:rsidRDefault="007860DC" w:rsidP="00A63253">
      <w:pPr>
        <w:rPr>
          <w:bCs/>
          <w:szCs w:val="20"/>
        </w:rPr>
      </w:pPr>
      <w:r w:rsidRPr="00AE5DFC">
        <w:rPr>
          <w:bCs/>
          <w:szCs w:val="20"/>
        </w:rPr>
        <w:t xml:space="preserve">Pomoc w ramach </w:t>
      </w:r>
      <w:r w:rsidR="002B63E0" w:rsidRPr="002B63E0">
        <w:rPr>
          <w:bCs/>
          <w:i/>
          <w:szCs w:val="20"/>
        </w:rPr>
        <w:t>Wrocławskiego Pakietu Pomocowego</w:t>
      </w:r>
      <w:r w:rsidRPr="00AE5DFC">
        <w:rPr>
          <w:bCs/>
          <w:szCs w:val="20"/>
        </w:rPr>
        <w:t xml:space="preserve"> kierowana była do wszystkich przedsiębiorców, k</w:t>
      </w:r>
      <w:r w:rsidR="00FE7C72">
        <w:rPr>
          <w:bCs/>
          <w:szCs w:val="20"/>
        </w:rPr>
        <w:t>tórzy ucierpieli w związku z pan</w:t>
      </w:r>
      <w:r w:rsidRPr="00AE5DFC">
        <w:rPr>
          <w:bCs/>
          <w:szCs w:val="20"/>
        </w:rPr>
        <w:t xml:space="preserve">demią koronawirusa i obejmowała: </w:t>
      </w:r>
    </w:p>
    <w:p w:rsidR="007860DC" w:rsidRPr="00AE5DFC" w:rsidRDefault="007860DC" w:rsidP="00846DE2">
      <w:pPr>
        <w:pStyle w:val="Akapitzlist"/>
        <w:numPr>
          <w:ilvl w:val="0"/>
          <w:numId w:val="27"/>
        </w:numPr>
        <w:rPr>
          <w:bCs/>
        </w:rPr>
      </w:pPr>
      <w:r w:rsidRPr="00AE5DFC">
        <w:t>ulgi od podatku od nieruchomości,</w:t>
      </w:r>
    </w:p>
    <w:p w:rsidR="007860DC" w:rsidRPr="00AE5DFC" w:rsidRDefault="007860DC" w:rsidP="00846DE2">
      <w:pPr>
        <w:pStyle w:val="Akapitzlist"/>
        <w:numPr>
          <w:ilvl w:val="0"/>
          <w:numId w:val="27"/>
        </w:numPr>
        <w:rPr>
          <w:b/>
          <w:bCs/>
        </w:rPr>
      </w:pPr>
      <w:r w:rsidRPr="00AE5DFC">
        <w:t>ulgi od podatku rolnego,</w:t>
      </w:r>
    </w:p>
    <w:p w:rsidR="007860DC" w:rsidRPr="00AE5DFC" w:rsidRDefault="007860DC" w:rsidP="00846DE2">
      <w:pPr>
        <w:pStyle w:val="Akapitzlist"/>
        <w:numPr>
          <w:ilvl w:val="0"/>
          <w:numId w:val="27"/>
        </w:numPr>
        <w:rPr>
          <w:b/>
          <w:bCs/>
        </w:rPr>
      </w:pPr>
      <w:r w:rsidRPr="00AE5DFC">
        <w:t>ulgi od podatku od środków transportowych,</w:t>
      </w:r>
    </w:p>
    <w:p w:rsidR="007860DC" w:rsidRPr="00AE5DFC" w:rsidRDefault="007860DC" w:rsidP="00846DE2">
      <w:pPr>
        <w:pStyle w:val="Akapitzlist"/>
        <w:numPr>
          <w:ilvl w:val="0"/>
          <w:numId w:val="27"/>
        </w:numPr>
        <w:rPr>
          <w:b/>
          <w:bCs/>
        </w:rPr>
      </w:pPr>
      <w:r w:rsidRPr="00AE5DFC">
        <w:t>ulgi od zobowiązań cywilnoprawnych, takich jak użytkowanie, opłaty z tytułu dzierżawy gruntu, najem i dzierżawa lokali, bezumowne korzystanie z gruntu,</w:t>
      </w:r>
    </w:p>
    <w:p w:rsidR="007860DC" w:rsidRPr="00AE5DFC" w:rsidRDefault="007860DC" w:rsidP="00846DE2">
      <w:pPr>
        <w:pStyle w:val="Akapitzlist"/>
        <w:numPr>
          <w:ilvl w:val="0"/>
          <w:numId w:val="27"/>
        </w:numPr>
      </w:pPr>
      <w:r w:rsidRPr="00AE5DFC">
        <w:t xml:space="preserve">zwolnienie z podatku od nieruchomości na podstawie uchwały Rady Miejskiej Wrocławia XXI/560/20 z dnia 9 kwietnia 2020 r., </w:t>
      </w:r>
    </w:p>
    <w:p w:rsidR="007860DC" w:rsidRPr="00AE5DFC" w:rsidRDefault="007860DC" w:rsidP="00846DE2">
      <w:pPr>
        <w:pStyle w:val="Akapitzlist"/>
        <w:numPr>
          <w:ilvl w:val="0"/>
          <w:numId w:val="27"/>
        </w:numPr>
      </w:pPr>
      <w:r w:rsidRPr="00AE5DFC">
        <w:t>odstąpienie od dochodzenia należności dla przedsiębiorców i NGO-ów  na podstawie uchwały Rady Miejskiej Wrocławia XXII/589/20 z dnia 30 kwietnia 2020 r.,</w:t>
      </w:r>
    </w:p>
    <w:p w:rsidR="007860DC" w:rsidRPr="00AE5DFC" w:rsidRDefault="007860DC" w:rsidP="00846DE2">
      <w:pPr>
        <w:pStyle w:val="Akapitzlist"/>
        <w:numPr>
          <w:ilvl w:val="0"/>
          <w:numId w:val="27"/>
        </w:numPr>
      </w:pPr>
      <w:r w:rsidRPr="00AE5DFC">
        <w:t>obniżenie stawki czynszu za dzierżawę gminnego terenu lub lokalu do symbolicznej złotówki oraz możliwość skorzystania z bezpłatnego ogródka gastronomicznego  (Zarządzenie Prezydenta Wrocławia 2820 z dnia 27 marca 2020 r.),</w:t>
      </w:r>
    </w:p>
    <w:p w:rsidR="007860DC" w:rsidRPr="00AE5DFC" w:rsidRDefault="007860DC" w:rsidP="00846DE2">
      <w:pPr>
        <w:pStyle w:val="Akapitzlist"/>
        <w:numPr>
          <w:ilvl w:val="0"/>
          <w:numId w:val="27"/>
        </w:numPr>
        <w:rPr>
          <w:bCs/>
        </w:rPr>
      </w:pPr>
      <w:r w:rsidRPr="00AE5DFC">
        <w:t>obniżenie czynszu za lokale użytkowe (Zarządzenie Prezydenta Wrocławia 4220/20 z dnia 4 grudnia 2020 r.),</w:t>
      </w:r>
    </w:p>
    <w:p w:rsidR="007860DC" w:rsidRPr="00AE5DFC" w:rsidRDefault="007860DC" w:rsidP="00846DE2">
      <w:pPr>
        <w:pStyle w:val="Akapitzlist"/>
        <w:numPr>
          <w:ilvl w:val="0"/>
          <w:numId w:val="27"/>
        </w:numPr>
        <w:rPr>
          <w:bCs/>
        </w:rPr>
      </w:pPr>
      <w:r w:rsidRPr="00AE5DFC">
        <w:t>nienaliczanie opłaty prolongacyjnej,</w:t>
      </w:r>
    </w:p>
    <w:p w:rsidR="007860DC" w:rsidRPr="00AE5DFC" w:rsidRDefault="007860DC" w:rsidP="00846DE2">
      <w:pPr>
        <w:pStyle w:val="Akapitzlist"/>
        <w:numPr>
          <w:ilvl w:val="0"/>
          <w:numId w:val="27"/>
        </w:numPr>
        <w:rPr>
          <w:bCs/>
        </w:rPr>
      </w:pPr>
      <w:r w:rsidRPr="00AE5DFC">
        <w:t xml:space="preserve">zmniejszenie kaucji lub zabezpieczenia bankowego, </w:t>
      </w:r>
    </w:p>
    <w:p w:rsidR="007860DC" w:rsidRPr="00AE5DFC" w:rsidRDefault="007860DC" w:rsidP="00846DE2">
      <w:pPr>
        <w:pStyle w:val="Akapitzlist"/>
        <w:numPr>
          <w:ilvl w:val="0"/>
          <w:numId w:val="27"/>
        </w:numPr>
        <w:rPr>
          <w:bCs/>
        </w:rPr>
      </w:pPr>
      <w:r w:rsidRPr="00AE5DFC">
        <w:t>udzielanie mikropożyczek dedykowanych dla mikroprzedsiębiorców w ramach zadań  Powiatowego Urzędu Pracy,</w:t>
      </w:r>
    </w:p>
    <w:p w:rsidR="007860DC" w:rsidRPr="00AE5DFC" w:rsidRDefault="007860DC" w:rsidP="00846DE2">
      <w:pPr>
        <w:pStyle w:val="Akapitzlist"/>
        <w:numPr>
          <w:ilvl w:val="0"/>
          <w:numId w:val="27"/>
        </w:numPr>
        <w:rPr>
          <w:bCs/>
        </w:rPr>
      </w:pPr>
      <w:r w:rsidRPr="00AE5DFC">
        <w:t>informowanie o rządowych tarczach antykryzysowych.</w:t>
      </w:r>
    </w:p>
    <w:p w:rsidR="007860DC" w:rsidRPr="00AE5DFC" w:rsidRDefault="007860DC" w:rsidP="00A63253">
      <w:pPr>
        <w:rPr>
          <w:szCs w:val="20"/>
        </w:rPr>
      </w:pPr>
      <w:r w:rsidRPr="00AE5DFC">
        <w:rPr>
          <w:szCs w:val="20"/>
        </w:rPr>
        <w:t>Centrum współpracuje z jednostkami miejskimi: Zarządem Zasobu Komunalnego, Wrocławskimi Mieszkaniami, ZDiUM oraz wydziałami Urzędu Miejskiego</w:t>
      </w:r>
      <w:r w:rsidR="00C9073F">
        <w:rPr>
          <w:szCs w:val="20"/>
        </w:rPr>
        <w:t xml:space="preserve"> −</w:t>
      </w:r>
      <w:r w:rsidRPr="00AE5DFC">
        <w:rPr>
          <w:szCs w:val="20"/>
        </w:rPr>
        <w:t xml:space="preserve"> Wydziałem Podatków i Opłat, Wydziałem Nieruchomości Komunalnych i Biurem Rozwoju Gospodarczego. </w:t>
      </w:r>
    </w:p>
    <w:p w:rsidR="007860DC" w:rsidRPr="00AE5DFC" w:rsidRDefault="007860DC" w:rsidP="00A63253">
      <w:pPr>
        <w:rPr>
          <w:szCs w:val="20"/>
        </w:rPr>
      </w:pPr>
    </w:p>
    <w:p w:rsidR="007860DC" w:rsidRPr="00AE5DFC" w:rsidRDefault="007860DC" w:rsidP="00A63253">
      <w:pPr>
        <w:rPr>
          <w:bCs/>
          <w:szCs w:val="20"/>
        </w:rPr>
      </w:pPr>
      <w:r w:rsidRPr="00AE5DFC">
        <w:rPr>
          <w:szCs w:val="20"/>
        </w:rPr>
        <w:t>Ponadto przedsiębiorcy i osoby chcące założyć działalność gospodarczą we Wrocławiu mogły skorzystać z Punktu Informacji Gospodarczej. W 2020 r</w:t>
      </w:r>
      <w:r>
        <w:rPr>
          <w:szCs w:val="20"/>
        </w:rPr>
        <w:t>.</w:t>
      </w:r>
      <w:r w:rsidR="00FE7C72">
        <w:rPr>
          <w:szCs w:val="20"/>
        </w:rPr>
        <w:t xml:space="preserve"> z uwagi na pan</w:t>
      </w:r>
      <w:r w:rsidRPr="00AE5DFC">
        <w:rPr>
          <w:szCs w:val="20"/>
        </w:rPr>
        <w:t xml:space="preserve">demię COVID-19 </w:t>
      </w:r>
      <w:r w:rsidRPr="00AE5DFC">
        <w:rPr>
          <w:bCs/>
          <w:szCs w:val="20"/>
        </w:rPr>
        <w:t xml:space="preserve">najwięcej zapytań skierowanych do Punktu dotyczyło form i możliwości wsparcia oferowanych w ramach Wrocławskiego Pakietu Pomocowego oraz rządowych </w:t>
      </w:r>
      <w:r w:rsidR="00C9073F">
        <w:rPr>
          <w:bCs/>
          <w:szCs w:val="20"/>
        </w:rPr>
        <w:t>t</w:t>
      </w:r>
      <w:r w:rsidRPr="00AE5DFC">
        <w:rPr>
          <w:bCs/>
          <w:szCs w:val="20"/>
        </w:rPr>
        <w:t xml:space="preserve">arcz </w:t>
      </w:r>
      <w:r w:rsidR="00C9073F">
        <w:rPr>
          <w:bCs/>
          <w:szCs w:val="20"/>
        </w:rPr>
        <w:t>a</w:t>
      </w:r>
      <w:r w:rsidRPr="00AE5DFC">
        <w:rPr>
          <w:bCs/>
          <w:szCs w:val="20"/>
        </w:rPr>
        <w:t xml:space="preserve">ntykryzysowych. </w:t>
      </w:r>
    </w:p>
    <w:p w:rsidR="007860DC" w:rsidRPr="00AE5DFC" w:rsidRDefault="007860DC" w:rsidP="00A63253">
      <w:pPr>
        <w:rPr>
          <w:szCs w:val="20"/>
        </w:rPr>
      </w:pPr>
    </w:p>
    <w:p w:rsidR="007860DC" w:rsidRPr="00AE5DFC" w:rsidRDefault="007860DC" w:rsidP="00A63253">
      <w:pPr>
        <w:rPr>
          <w:szCs w:val="20"/>
        </w:rPr>
      </w:pPr>
      <w:r w:rsidRPr="00AE5DFC">
        <w:rPr>
          <w:szCs w:val="20"/>
        </w:rPr>
        <w:t xml:space="preserve">W 2020 r. w ramach </w:t>
      </w:r>
      <w:r w:rsidR="002B63E0" w:rsidRPr="002B63E0">
        <w:rPr>
          <w:i/>
          <w:szCs w:val="20"/>
        </w:rPr>
        <w:t>Wrocławskiego Pakietu Pomocowego</w:t>
      </w:r>
      <w:r w:rsidRPr="00AE5DFC">
        <w:rPr>
          <w:szCs w:val="20"/>
        </w:rPr>
        <w:t xml:space="preserve"> przedsiębiorcy otrzymali ulgi od podatku od nieruchomości w łącznej kwocie </w:t>
      </w:r>
      <w:r w:rsidRPr="00AE5DFC">
        <w:rPr>
          <w:b/>
          <w:bCs/>
          <w:szCs w:val="20"/>
        </w:rPr>
        <w:t xml:space="preserve">16 167 631,96 zł, </w:t>
      </w:r>
      <w:r w:rsidRPr="00AE5DFC">
        <w:rPr>
          <w:bCs/>
          <w:szCs w:val="20"/>
        </w:rPr>
        <w:t xml:space="preserve">natomiast organizacje pozarządowe w łącznej kwocie </w:t>
      </w:r>
      <w:r w:rsidRPr="00AE5DFC">
        <w:rPr>
          <w:b/>
          <w:bCs/>
          <w:szCs w:val="20"/>
        </w:rPr>
        <w:t>21 544,05 zł.</w:t>
      </w:r>
      <w:r w:rsidRPr="00AE5DFC">
        <w:rPr>
          <w:szCs w:val="20"/>
        </w:rPr>
        <w:t>W ramach pom</w:t>
      </w:r>
      <w:r w:rsidR="003B07ED">
        <w:rPr>
          <w:szCs w:val="20"/>
        </w:rPr>
        <w:t>ocy przedsiębiorcom w czasie pan</w:t>
      </w:r>
      <w:r w:rsidRPr="00AE5DFC">
        <w:rPr>
          <w:szCs w:val="20"/>
        </w:rPr>
        <w:t xml:space="preserve">demii wprowadzono ulgę w opłatach za najem lokali użytkowych tzw. czynsz za 1 zł. Łączna wartość tej ulgi wyniosła </w:t>
      </w:r>
      <w:r>
        <w:rPr>
          <w:rFonts w:cs="Verdana"/>
          <w:b/>
          <w:bCs/>
          <w:color w:val="000000"/>
          <w:szCs w:val="20"/>
        </w:rPr>
        <w:t xml:space="preserve">4 044 252 </w:t>
      </w:r>
      <w:r w:rsidRPr="00AE5DFC">
        <w:rPr>
          <w:b/>
          <w:bCs/>
          <w:szCs w:val="20"/>
        </w:rPr>
        <w:t>zł.</w:t>
      </w:r>
      <w:r w:rsidRPr="00AE5DFC">
        <w:rPr>
          <w:szCs w:val="20"/>
        </w:rPr>
        <w:t xml:space="preserve"> </w:t>
      </w:r>
    </w:p>
    <w:p w:rsidR="007860DC" w:rsidRPr="00AE5DFC" w:rsidRDefault="007860DC" w:rsidP="00A63253">
      <w:pPr>
        <w:rPr>
          <w:szCs w:val="20"/>
        </w:rPr>
      </w:pPr>
    </w:p>
    <w:p w:rsidR="007860DC" w:rsidRDefault="007860DC" w:rsidP="00A63253">
      <w:pPr>
        <w:autoSpaceDE w:val="0"/>
        <w:autoSpaceDN w:val="0"/>
        <w:adjustRightInd w:val="0"/>
        <w:rPr>
          <w:rFonts w:cs="Verdana"/>
          <w:color w:val="000000"/>
          <w:szCs w:val="20"/>
        </w:rPr>
      </w:pPr>
      <w:r>
        <w:rPr>
          <w:rFonts w:cs="Verdana"/>
          <w:color w:val="000000"/>
          <w:szCs w:val="20"/>
        </w:rPr>
        <w:t>Ulgi dla przedsiębiorców w opłatach za najem lokali użytkowych</w:t>
      </w:r>
      <w:r w:rsidR="003F04BC">
        <w:rPr>
          <w:rFonts w:cs="Verdana"/>
          <w:color w:val="000000"/>
          <w:szCs w:val="20"/>
        </w:rPr>
        <w:t xml:space="preserve"> we Wrocławiu</w:t>
      </w:r>
      <w:r w:rsidR="00F600A8">
        <w:rPr>
          <w:rFonts w:cs="Verdana"/>
          <w:color w:val="000000"/>
          <w:szCs w:val="20"/>
        </w:rPr>
        <w:t xml:space="preserve"> (Źródło: UMW)</w:t>
      </w:r>
    </w:p>
    <w:tbl>
      <w:tblPr>
        <w:tblStyle w:val="Tabela-Siatka"/>
        <w:tblW w:w="0" w:type="auto"/>
        <w:tblLook w:val="04A0"/>
      </w:tblPr>
      <w:tblGrid>
        <w:gridCol w:w="3245"/>
        <w:gridCol w:w="3245"/>
        <w:gridCol w:w="3246"/>
      </w:tblGrid>
      <w:tr w:rsidR="00817AB5" w:rsidRPr="00817AB5" w:rsidTr="00D473A0">
        <w:trPr>
          <w:tblHeader/>
        </w:trPr>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Lokale użytkowe</w:t>
            </w:r>
          </w:p>
        </w:tc>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Liczba lokali użytkowych objętych ulgą w okresie od 14</w:t>
            </w:r>
            <w:r>
              <w:rPr>
                <w:rFonts w:cs="Verdana"/>
                <w:color w:val="000000"/>
                <w:szCs w:val="20"/>
              </w:rPr>
              <w:t xml:space="preserve"> marca </w:t>
            </w:r>
            <w:r w:rsidRPr="00D47E32">
              <w:rPr>
                <w:rFonts w:cs="Verdana"/>
                <w:color w:val="000000"/>
                <w:szCs w:val="20"/>
              </w:rPr>
              <w:t xml:space="preserve">2020 </w:t>
            </w:r>
            <w:r>
              <w:rPr>
                <w:rFonts w:cs="Verdana"/>
                <w:color w:val="000000"/>
                <w:szCs w:val="20"/>
              </w:rPr>
              <w:t xml:space="preserve">r. </w:t>
            </w:r>
            <w:r w:rsidRPr="00D47E32">
              <w:rPr>
                <w:rFonts w:cs="Verdana"/>
                <w:color w:val="000000"/>
                <w:szCs w:val="20"/>
              </w:rPr>
              <w:t>do 30</w:t>
            </w:r>
            <w:r>
              <w:rPr>
                <w:rFonts w:cs="Verdana"/>
                <w:color w:val="000000"/>
                <w:szCs w:val="20"/>
              </w:rPr>
              <w:t xml:space="preserve"> września </w:t>
            </w:r>
            <w:r w:rsidRPr="00D47E32">
              <w:rPr>
                <w:rFonts w:cs="Verdana"/>
                <w:color w:val="000000"/>
                <w:szCs w:val="20"/>
              </w:rPr>
              <w:t>2020</w:t>
            </w:r>
            <w:r>
              <w:rPr>
                <w:rFonts w:cs="Verdana"/>
                <w:color w:val="000000"/>
                <w:szCs w:val="20"/>
              </w:rPr>
              <w:t xml:space="preserve"> r.</w:t>
            </w:r>
          </w:p>
        </w:tc>
        <w:tc>
          <w:tcPr>
            <w:tcW w:w="3246"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Łączna kwota ulgi</w:t>
            </w:r>
          </w:p>
        </w:tc>
      </w:tr>
      <w:tr w:rsidR="00817AB5" w:rsidRPr="00817AB5" w:rsidTr="00D473A0">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ZZK</w:t>
            </w:r>
          </w:p>
        </w:tc>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 xml:space="preserve">315  </w:t>
            </w:r>
          </w:p>
        </w:tc>
        <w:tc>
          <w:tcPr>
            <w:tcW w:w="3246"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3 372 000 zł</w:t>
            </w:r>
          </w:p>
        </w:tc>
      </w:tr>
      <w:tr w:rsidR="00817AB5" w:rsidRPr="00817AB5" w:rsidTr="00D473A0">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lastRenderedPageBreak/>
              <w:t>WM Sp. zo.o.</w:t>
            </w:r>
          </w:p>
        </w:tc>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35</w:t>
            </w:r>
          </w:p>
        </w:tc>
        <w:tc>
          <w:tcPr>
            <w:tcW w:w="3246"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161 656 zł</w:t>
            </w:r>
          </w:p>
        </w:tc>
      </w:tr>
      <w:tr w:rsidR="00817AB5" w:rsidRPr="00817AB5" w:rsidTr="00D473A0">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WNK</w:t>
            </w:r>
          </w:p>
        </w:tc>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22</w:t>
            </w:r>
          </w:p>
        </w:tc>
        <w:tc>
          <w:tcPr>
            <w:tcW w:w="3246"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149 000 zł</w:t>
            </w:r>
          </w:p>
        </w:tc>
      </w:tr>
      <w:tr w:rsidR="00817AB5" w:rsidRPr="00817AB5" w:rsidTr="00D473A0">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WOU</w:t>
            </w:r>
          </w:p>
        </w:tc>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14</w:t>
            </w:r>
          </w:p>
        </w:tc>
        <w:tc>
          <w:tcPr>
            <w:tcW w:w="3246"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360 386 zł</w:t>
            </w:r>
          </w:p>
        </w:tc>
      </w:tr>
      <w:tr w:rsidR="00817AB5" w:rsidRPr="00817AB5" w:rsidTr="00D473A0">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ZDiUM</w:t>
            </w:r>
          </w:p>
        </w:tc>
        <w:tc>
          <w:tcPr>
            <w:tcW w:w="3245"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26</w:t>
            </w:r>
          </w:p>
        </w:tc>
        <w:tc>
          <w:tcPr>
            <w:tcW w:w="3246" w:type="dxa"/>
          </w:tcPr>
          <w:p w:rsidR="00817AB5" w:rsidRPr="005F1451" w:rsidRDefault="00817AB5" w:rsidP="00A63253">
            <w:pPr>
              <w:autoSpaceDE w:val="0"/>
              <w:autoSpaceDN w:val="0"/>
              <w:adjustRightInd w:val="0"/>
              <w:spacing w:line="276" w:lineRule="auto"/>
              <w:rPr>
                <w:rFonts w:cs="Verdana"/>
                <w:color w:val="000000"/>
                <w:szCs w:val="20"/>
              </w:rPr>
            </w:pPr>
            <w:r w:rsidRPr="00D47E32">
              <w:rPr>
                <w:rFonts w:cs="Verdana"/>
                <w:color w:val="000000"/>
                <w:szCs w:val="20"/>
              </w:rPr>
              <w:t>1210 zł</w:t>
            </w:r>
          </w:p>
        </w:tc>
      </w:tr>
    </w:tbl>
    <w:p w:rsidR="00F600A8" w:rsidRDefault="00F600A8" w:rsidP="00A63253">
      <w:pPr>
        <w:autoSpaceDE w:val="0"/>
        <w:autoSpaceDN w:val="0"/>
        <w:adjustRightInd w:val="0"/>
        <w:rPr>
          <w:rFonts w:cs="Verdana"/>
          <w:color w:val="000000"/>
          <w:szCs w:val="20"/>
        </w:rPr>
      </w:pPr>
    </w:p>
    <w:p w:rsidR="007860DC" w:rsidRPr="00AE5DFC" w:rsidRDefault="007860DC" w:rsidP="00A63253">
      <w:pPr>
        <w:rPr>
          <w:szCs w:val="20"/>
        </w:rPr>
      </w:pPr>
    </w:p>
    <w:p w:rsidR="007860DC" w:rsidRPr="00AE5DFC" w:rsidRDefault="007860DC" w:rsidP="00A63253">
      <w:pPr>
        <w:autoSpaceDE w:val="0"/>
        <w:autoSpaceDN w:val="0"/>
        <w:adjustRightInd w:val="0"/>
        <w:rPr>
          <w:bCs/>
          <w:szCs w:val="20"/>
        </w:rPr>
      </w:pPr>
      <w:r w:rsidRPr="00AE5DFC">
        <w:rPr>
          <w:szCs w:val="20"/>
        </w:rPr>
        <w:t xml:space="preserve">Tuż przed końcem 2020 r. powstała platforma informacyjna </w:t>
      </w:r>
      <w:r w:rsidRPr="00AE5DFC">
        <w:rPr>
          <w:i/>
          <w:szCs w:val="20"/>
        </w:rPr>
        <w:t>Przedsiębiorczy Wrocław 2030</w:t>
      </w:r>
      <w:r w:rsidRPr="00AE5DFC">
        <w:rPr>
          <w:szCs w:val="20"/>
        </w:rPr>
        <w:t xml:space="preserve"> dedykowana wrocławskim przedsiębiorcom, która w jednym miejscu gromadzi wszystkie informacje potrzebne wrocławskim firmom. Ideą portalu jest m.in. dostarczanie fachowej i kompleksowej informacji na temat zakładania i prowadzenia działalności gospodarczej oraz </w:t>
      </w:r>
      <w:r w:rsidRPr="00AE5DFC">
        <w:rPr>
          <w:rFonts w:cs="Verdana"/>
          <w:szCs w:val="20"/>
        </w:rPr>
        <w:t>o działaniach miasta na rzecz biznesu i wspierania przedsiębiorczości mieszkańców.</w:t>
      </w:r>
      <w:r w:rsidRPr="00AE5DFC">
        <w:rPr>
          <w:szCs w:val="20"/>
        </w:rPr>
        <w:t xml:space="preserve"> Portal zawiera informacje w formie przewodnika dla: mikro, małego, średniego przedsiębiorcy, startupów, inwestora zagranicznego i kupców.</w:t>
      </w:r>
      <w:r w:rsidRPr="00AE5DFC">
        <w:rPr>
          <w:rFonts w:cs="Verdana"/>
          <w:szCs w:val="20"/>
        </w:rPr>
        <w:t xml:space="preserve"> Jednym z narzędzi serwisu jest </w:t>
      </w:r>
      <w:hyperlink r:id="rId17" w:history="1">
        <w:r w:rsidR="00C46B47" w:rsidRPr="00D47E32">
          <w:rPr>
            <w:rFonts w:cs="Verdana"/>
            <w:b/>
            <w:bCs/>
            <w:szCs w:val="20"/>
          </w:rPr>
          <w:t>Przewodnik Wrocławskiego Przedsiębiorcy</w:t>
        </w:r>
      </w:hyperlink>
      <w:r w:rsidRPr="00AE5DFC">
        <w:rPr>
          <w:rFonts w:cs="Verdana"/>
          <w:szCs w:val="20"/>
        </w:rPr>
        <w:t xml:space="preserve">. </w:t>
      </w:r>
      <w:r w:rsidRPr="00AE5DFC">
        <w:rPr>
          <w:bCs/>
          <w:szCs w:val="20"/>
        </w:rPr>
        <w:t xml:space="preserve">Strona </w:t>
      </w:r>
      <w:r w:rsidRPr="00D47E32">
        <w:rPr>
          <w:szCs w:val="20"/>
        </w:rPr>
        <w:t>Przedsiębiorczy Wrocław 2030</w:t>
      </w:r>
      <w:r w:rsidRPr="00AE5DFC">
        <w:rPr>
          <w:szCs w:val="20"/>
        </w:rPr>
        <w:t xml:space="preserve"> </w:t>
      </w:r>
      <w:r w:rsidRPr="00AE5DFC">
        <w:rPr>
          <w:bCs/>
          <w:szCs w:val="20"/>
        </w:rPr>
        <w:t xml:space="preserve">powstała zgodnie z założeniami </w:t>
      </w:r>
      <w:r w:rsidRPr="00AE5DFC">
        <w:rPr>
          <w:bCs/>
          <w:i/>
          <w:szCs w:val="20"/>
        </w:rPr>
        <w:t>Strategii Przedsiębiorczości 2030</w:t>
      </w:r>
      <w:r w:rsidRPr="00AE5DFC">
        <w:rPr>
          <w:bCs/>
          <w:szCs w:val="20"/>
        </w:rPr>
        <w:t>, która ma zwrócić uwagę na: kulturę przedsiębiorczości i edukacji, system wsparcia przedsiębiorczości, współpracę na rzecz przedsiębiorczości, promocję przedsiębiorczości.</w:t>
      </w:r>
    </w:p>
    <w:p w:rsidR="007860DC" w:rsidRPr="00AE5DFC" w:rsidRDefault="007860DC" w:rsidP="00A63253">
      <w:pPr>
        <w:rPr>
          <w:szCs w:val="20"/>
        </w:rPr>
      </w:pPr>
    </w:p>
    <w:p w:rsidR="007860DC" w:rsidRPr="00AE5DFC" w:rsidRDefault="007860DC" w:rsidP="00A63253">
      <w:pPr>
        <w:rPr>
          <w:szCs w:val="20"/>
        </w:rPr>
      </w:pPr>
      <w:r w:rsidRPr="00AE5DFC">
        <w:rPr>
          <w:szCs w:val="20"/>
        </w:rPr>
        <w:t xml:space="preserve">W 2020 r. poprzez portal wroclaw.pl organizowano akcje społeczne w celu wspierania przedsiębiorców i branż dotkniętych obostrzeniami podczas lockdownów. Wiosną i jesienią w ramach </w:t>
      </w:r>
      <w:r w:rsidRPr="00D47E32">
        <w:rPr>
          <w:b/>
          <w:bCs/>
          <w:iCs/>
          <w:szCs w:val="20"/>
        </w:rPr>
        <w:t>#WroclawNaWynos</w:t>
      </w:r>
      <w:r w:rsidRPr="00AE5DFC">
        <w:rPr>
          <w:szCs w:val="20"/>
        </w:rPr>
        <w:t xml:space="preserve"> uruchomiono bazę pubów, barów, restauracji, które swoje usługi proponowały z dostawą do domu lub na wynos. Do bazy zgłosiło się każdorazowo około 500 podmiotów. W grudniu natomiast uruchomiono bazę </w:t>
      </w:r>
      <w:r w:rsidRPr="00AE5DFC">
        <w:rPr>
          <w:b/>
          <w:bCs/>
          <w:szCs w:val="20"/>
        </w:rPr>
        <w:t>Prezenty z Wrocławia</w:t>
      </w:r>
      <w:r w:rsidRPr="00AE5DFC">
        <w:rPr>
          <w:szCs w:val="20"/>
        </w:rPr>
        <w:t xml:space="preserve">. W jednym miejscu zgromadzono ponad 200 ciekawych i nieszablonowych pomysłów na świąteczne podarunki, które powstają we Wrocławiu. Lista została opublikowana na stronach serwisu VisitWroclaw.eu, aby zarówno mieszkańcy jak i turyści (wirtualni) mogli zakupić na święta prezenty </w:t>
      </w:r>
      <w:r w:rsidRPr="00D47E32">
        <w:rPr>
          <w:iCs/>
          <w:szCs w:val="20"/>
        </w:rPr>
        <w:t>#MadeInWroclaw</w:t>
      </w:r>
      <w:r w:rsidRPr="00AE5DFC">
        <w:rPr>
          <w:szCs w:val="20"/>
        </w:rPr>
        <w:t xml:space="preserve">. Od maja 2020 r. w ramach akcji </w:t>
      </w:r>
      <w:r w:rsidRPr="00D47E32">
        <w:rPr>
          <w:b/>
          <w:szCs w:val="20"/>
        </w:rPr>
        <w:t>#WrocławZdalnieLokalnie</w:t>
      </w:r>
      <w:r w:rsidRPr="00AE5DFC">
        <w:rPr>
          <w:szCs w:val="20"/>
        </w:rPr>
        <w:t xml:space="preserve"> zachęcano mieszkańców do zakupów w formie zdalnej (przez telefon lub </w:t>
      </w:r>
      <w:r w:rsidR="00C9073F">
        <w:rPr>
          <w:szCs w:val="20"/>
        </w:rPr>
        <w:t>i</w:t>
      </w:r>
      <w:r w:rsidRPr="00AE5DFC">
        <w:rPr>
          <w:szCs w:val="20"/>
        </w:rPr>
        <w:t xml:space="preserve">nternet) u lokalnych przedsiębiorców. We współpracy z parterami biznesowymi przygotowano interaktywną mapę, która w jednym miejscu zbiera najważniejsze informacje o lokalnych sklepach, oferujących zakupy z dostawą lub bezpiecznym odbiorem osobistym. Ponadto dla przedsiębiorców z Wrocławia, przygotowano możliwość bezpłatnego uruchomienia profesjonalnego sklepu internetowego wraz z darmowym miesiącem jego prowadzenia (bez prowizji od sprzedaży). </w:t>
      </w:r>
    </w:p>
    <w:p w:rsidR="00D22597" w:rsidRDefault="00D22597" w:rsidP="00A63253">
      <w:pPr>
        <w:rPr>
          <w:szCs w:val="20"/>
        </w:rPr>
      </w:pPr>
    </w:p>
    <w:p w:rsidR="00D473A0" w:rsidRPr="005373F4" w:rsidRDefault="00D473A0" w:rsidP="00A63253">
      <w:pPr>
        <w:rPr>
          <w:szCs w:val="20"/>
        </w:rPr>
      </w:pPr>
    </w:p>
    <w:p w:rsidR="00D22597" w:rsidRPr="005373F4" w:rsidRDefault="00D22597" w:rsidP="00B70FA5">
      <w:pPr>
        <w:pStyle w:val="Nagwek3"/>
      </w:pPr>
      <w:r w:rsidRPr="005373F4">
        <w:t>HANDEL OKRĘŻNY</w:t>
      </w:r>
    </w:p>
    <w:p w:rsidR="00D22597" w:rsidRPr="005373F4" w:rsidRDefault="00D22597" w:rsidP="00A63253">
      <w:pPr>
        <w:rPr>
          <w:rFonts w:cs="Verdana"/>
          <w:szCs w:val="20"/>
        </w:rPr>
      </w:pPr>
      <w:r w:rsidRPr="005373F4">
        <w:rPr>
          <w:szCs w:val="20"/>
        </w:rPr>
        <w:t xml:space="preserve">W 2020 r., z uwagi na </w:t>
      </w:r>
      <w:r w:rsidR="003B07ED">
        <w:rPr>
          <w:szCs w:val="20"/>
        </w:rPr>
        <w:t>pan</w:t>
      </w:r>
      <w:r w:rsidRPr="005373F4">
        <w:rPr>
          <w:szCs w:val="20"/>
        </w:rPr>
        <w:t xml:space="preserve">demię oraz wprowadzone w związku z nią obostrzenia </w:t>
      </w:r>
      <w:r w:rsidR="00C9073F">
        <w:rPr>
          <w:szCs w:val="20"/>
        </w:rPr>
        <w:t xml:space="preserve">m.in. </w:t>
      </w:r>
      <w:r w:rsidRPr="005373F4">
        <w:rPr>
          <w:szCs w:val="20"/>
        </w:rPr>
        <w:t xml:space="preserve">w branży handlowej, gastronomicznej i rozrywkowej, nie odbyło się wiele imprez będących dotychczas atrakcjami turystycznymi i handlowymi Wrocławia, takich jak Jarmark Świętojański czy Jarmark Bożonarodzeniowy. </w:t>
      </w:r>
      <w:r w:rsidRPr="005373F4">
        <w:rPr>
          <w:rFonts w:cs="Verdana"/>
          <w:szCs w:val="20"/>
        </w:rPr>
        <w:t xml:space="preserve">Cała branża eventowa – w tym wystawcy z działalnością gastronomiczną, handlową i </w:t>
      </w:r>
      <w:r w:rsidRPr="005373F4">
        <w:rPr>
          <w:rFonts w:cs="Verdana"/>
          <w:bCs/>
          <w:kern w:val="36"/>
          <w:szCs w:val="20"/>
        </w:rPr>
        <w:t xml:space="preserve">rozrywkową oraz produktami regionalnymi, rękodzielniczymi </w:t>
      </w:r>
      <w:r w:rsidRPr="005373F4">
        <w:rPr>
          <w:rFonts w:cs="Verdana"/>
          <w:szCs w:val="20"/>
        </w:rPr>
        <w:t>–  została najbardziej dotknięta skutkami trwające</w:t>
      </w:r>
      <w:r w:rsidR="00561E16">
        <w:rPr>
          <w:rFonts w:cs="Verdana"/>
          <w:szCs w:val="20"/>
        </w:rPr>
        <w:t>j pandemii</w:t>
      </w:r>
      <w:r w:rsidRPr="005373F4">
        <w:rPr>
          <w:rFonts w:cs="Verdana"/>
          <w:szCs w:val="20"/>
        </w:rPr>
        <w:t xml:space="preserve">. </w:t>
      </w:r>
      <w:r w:rsidR="002711B1">
        <w:rPr>
          <w:rFonts w:cs="Verdana"/>
          <w:szCs w:val="20"/>
        </w:rPr>
        <w:t xml:space="preserve">Firmy </w:t>
      </w:r>
      <w:r w:rsidRPr="005373F4">
        <w:rPr>
          <w:rFonts w:cs="Verdana"/>
          <w:szCs w:val="20"/>
        </w:rPr>
        <w:t>z tej branży najdłużej pozostawa</w:t>
      </w:r>
      <w:r w:rsidR="007560E1">
        <w:rPr>
          <w:rFonts w:cs="Verdana"/>
          <w:szCs w:val="20"/>
        </w:rPr>
        <w:t>ły</w:t>
      </w:r>
      <w:r w:rsidRPr="005373F4">
        <w:rPr>
          <w:rFonts w:cs="Verdana"/>
          <w:szCs w:val="20"/>
        </w:rPr>
        <w:t xml:space="preserve"> całkowicie zamknięci i dotknęły </w:t>
      </w:r>
      <w:r w:rsidR="007560E1">
        <w:rPr>
          <w:rFonts w:cs="Verdana"/>
          <w:szCs w:val="20"/>
        </w:rPr>
        <w:t>je</w:t>
      </w:r>
      <w:r w:rsidRPr="005373F4">
        <w:rPr>
          <w:rFonts w:cs="Verdana"/>
          <w:szCs w:val="20"/>
        </w:rPr>
        <w:t xml:space="preserve"> największe ograniczenia związane z zachowaniem reżimu sanitarnego.</w:t>
      </w:r>
    </w:p>
    <w:p w:rsidR="00D22597" w:rsidRPr="005373F4" w:rsidRDefault="00D22597" w:rsidP="00A63253">
      <w:pPr>
        <w:rPr>
          <w:szCs w:val="20"/>
        </w:rPr>
      </w:pPr>
      <w:r w:rsidRPr="005373F4">
        <w:rPr>
          <w:szCs w:val="20"/>
        </w:rPr>
        <w:t>Skutki wprowadzonych obostrzeń dotknęły również wystawców w halach targowych i na targowiskach.</w:t>
      </w:r>
      <w:r w:rsidRPr="005373F4">
        <w:rPr>
          <w:rFonts w:cs="Verdana"/>
          <w:szCs w:val="20"/>
        </w:rPr>
        <w:t xml:space="preserve"> Czasowo zamknięta była większość stoisk branży przemysłowej. Prowadzona była </w:t>
      </w:r>
      <w:r w:rsidRPr="005373F4">
        <w:rPr>
          <w:rFonts w:cs="Verdana"/>
          <w:szCs w:val="20"/>
        </w:rPr>
        <w:lastRenderedPageBreak/>
        <w:t xml:space="preserve">sprzedaż w branży spożywczej i drogeryjnej. Z uwagi na </w:t>
      </w:r>
      <w:r w:rsidR="00226412">
        <w:rPr>
          <w:rFonts w:cs="Verdana"/>
          <w:szCs w:val="20"/>
        </w:rPr>
        <w:t>pandemię</w:t>
      </w:r>
      <w:r w:rsidRPr="005373F4">
        <w:rPr>
          <w:rFonts w:cs="Verdana"/>
          <w:szCs w:val="20"/>
        </w:rPr>
        <w:t xml:space="preserve"> zarządy hal targowych i targowisk podejmowały decyzje o ograniczeniu dni lub godzin handlowych, ograniczeniu liczby klientów czy też czasowym zamknięciu obiektu. W związku z zaistniałą sytuacją, n</w:t>
      </w:r>
      <w:r w:rsidRPr="005373F4">
        <w:rPr>
          <w:rFonts w:cs="Verdana"/>
          <w:bCs/>
          <w:szCs w:val="20"/>
        </w:rPr>
        <w:t xml:space="preserve">a wniosek dzierżawców targowisk, władze miasta dokonały umorzeń czynszów na łączną kwotę: </w:t>
      </w:r>
      <w:r w:rsidRPr="005373F4">
        <w:rPr>
          <w:rFonts w:cs="Verdana"/>
          <w:b/>
          <w:bCs/>
          <w:szCs w:val="20"/>
        </w:rPr>
        <w:t>61 973,51 zł.</w:t>
      </w:r>
    </w:p>
    <w:p w:rsidR="00D22597" w:rsidRDefault="00D22597" w:rsidP="00A63253">
      <w:pPr>
        <w:rPr>
          <w:szCs w:val="20"/>
        </w:rPr>
      </w:pPr>
    </w:p>
    <w:p w:rsidR="00D473A0" w:rsidRPr="005373F4" w:rsidRDefault="00D473A0" w:rsidP="00A63253">
      <w:pPr>
        <w:rPr>
          <w:szCs w:val="20"/>
        </w:rPr>
      </w:pPr>
    </w:p>
    <w:p w:rsidR="008C5DF5" w:rsidRPr="005373F4" w:rsidRDefault="00D22597" w:rsidP="00A63253">
      <w:pPr>
        <w:tabs>
          <w:tab w:val="left" w:pos="567"/>
        </w:tabs>
        <w:rPr>
          <w:rFonts w:cs="Verdana"/>
          <w:szCs w:val="20"/>
        </w:rPr>
      </w:pPr>
      <w:r w:rsidRPr="005373F4">
        <w:t>Liczba miejsc do sprzedaży na targowiskach i w handlu ulicznym organizowana na nieruchomościach komunalnych w</w:t>
      </w:r>
      <w:r w:rsidR="003F04BC">
        <w:t>e Wrocławiu w</w:t>
      </w:r>
      <w:r w:rsidRPr="005373F4">
        <w:t xml:space="preserve"> latach 2017</w:t>
      </w:r>
      <w:r w:rsidR="00496334">
        <w:t>−</w:t>
      </w:r>
      <w:r w:rsidRPr="005373F4">
        <w:t>2020</w:t>
      </w:r>
      <w:r w:rsidR="008C5DF5">
        <w:t xml:space="preserve"> (</w:t>
      </w:r>
      <w:r w:rsidR="008C5DF5" w:rsidRPr="005373F4">
        <w:rPr>
          <w:rFonts w:cs="Verdana"/>
          <w:szCs w:val="20"/>
        </w:rPr>
        <w:t>Źródło: UMW</w:t>
      </w:r>
      <w:r w:rsidR="008C5DF5">
        <w:rPr>
          <w:rFonts w:cs="Verdana"/>
          <w:szCs w:val="20"/>
        </w:rPr>
        <w:t>)</w:t>
      </w:r>
    </w:p>
    <w:p w:rsidR="00D22597" w:rsidRPr="005373F4" w:rsidRDefault="00D22597" w:rsidP="00A63253"/>
    <w:tbl>
      <w:tblPr>
        <w:tblW w:w="904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617"/>
        <w:gridCol w:w="1112"/>
        <w:gridCol w:w="1113"/>
        <w:gridCol w:w="1113"/>
        <w:gridCol w:w="1088"/>
      </w:tblGrid>
      <w:tr w:rsidR="00846DE2" w:rsidRPr="008C5DF5" w:rsidTr="00846DE2">
        <w:trPr>
          <w:trHeight w:val="452"/>
          <w:tblHeader/>
        </w:trPr>
        <w:tc>
          <w:tcPr>
            <w:tcW w:w="4617" w:type="dxa"/>
          </w:tcPr>
          <w:p w:rsidR="00846DE2" w:rsidRPr="00D47E32" w:rsidRDefault="00846DE2" w:rsidP="00A63253">
            <w:pPr>
              <w:tabs>
                <w:tab w:val="left" w:pos="567"/>
              </w:tabs>
              <w:rPr>
                <w:rFonts w:cs="Verdana"/>
                <w:szCs w:val="20"/>
              </w:rPr>
            </w:pPr>
            <w:r w:rsidRPr="00D47E32">
              <w:rPr>
                <w:rFonts w:cs="Verdana"/>
                <w:szCs w:val="20"/>
              </w:rPr>
              <w:t>Liczba miejsc do handlu/gastronomii na targowiskach, jarmarkach, w handlu okrężnym</w:t>
            </w:r>
          </w:p>
        </w:tc>
        <w:tc>
          <w:tcPr>
            <w:tcW w:w="1112" w:type="dxa"/>
          </w:tcPr>
          <w:p w:rsidR="00846DE2" w:rsidRPr="00D47E32" w:rsidRDefault="00846DE2" w:rsidP="00A63253">
            <w:pPr>
              <w:tabs>
                <w:tab w:val="left" w:pos="567"/>
              </w:tabs>
              <w:rPr>
                <w:rFonts w:cs="Verdana"/>
                <w:szCs w:val="20"/>
              </w:rPr>
            </w:pPr>
          </w:p>
          <w:p w:rsidR="00846DE2" w:rsidRPr="00D47E32" w:rsidRDefault="00846DE2" w:rsidP="00A63253">
            <w:pPr>
              <w:tabs>
                <w:tab w:val="left" w:pos="567"/>
              </w:tabs>
              <w:rPr>
                <w:rFonts w:cs="Verdana"/>
                <w:szCs w:val="20"/>
              </w:rPr>
            </w:pPr>
            <w:r w:rsidRPr="00D47E32">
              <w:rPr>
                <w:rFonts w:cs="Verdana"/>
                <w:szCs w:val="20"/>
              </w:rPr>
              <w:t>2017 r.</w:t>
            </w:r>
          </w:p>
        </w:tc>
        <w:tc>
          <w:tcPr>
            <w:tcW w:w="1113" w:type="dxa"/>
          </w:tcPr>
          <w:p w:rsidR="00846DE2" w:rsidRPr="00D47E32" w:rsidRDefault="00846DE2" w:rsidP="00A63253">
            <w:pPr>
              <w:tabs>
                <w:tab w:val="left" w:pos="567"/>
              </w:tabs>
              <w:rPr>
                <w:rFonts w:cs="Verdana"/>
                <w:szCs w:val="20"/>
              </w:rPr>
            </w:pPr>
          </w:p>
          <w:p w:rsidR="00846DE2" w:rsidRPr="00D47E32" w:rsidRDefault="00846DE2" w:rsidP="00A63253">
            <w:pPr>
              <w:tabs>
                <w:tab w:val="left" w:pos="567"/>
              </w:tabs>
              <w:rPr>
                <w:rFonts w:cs="Verdana"/>
                <w:szCs w:val="20"/>
              </w:rPr>
            </w:pPr>
            <w:r w:rsidRPr="00D47E32">
              <w:rPr>
                <w:rFonts w:cs="Verdana"/>
                <w:szCs w:val="20"/>
              </w:rPr>
              <w:t>2018 r.</w:t>
            </w:r>
          </w:p>
        </w:tc>
        <w:tc>
          <w:tcPr>
            <w:tcW w:w="1113" w:type="dxa"/>
          </w:tcPr>
          <w:p w:rsidR="00846DE2" w:rsidRPr="00D47E32" w:rsidRDefault="00846DE2" w:rsidP="00A63253">
            <w:pPr>
              <w:tabs>
                <w:tab w:val="left" w:pos="567"/>
              </w:tabs>
              <w:rPr>
                <w:rFonts w:cs="Verdana"/>
                <w:szCs w:val="20"/>
              </w:rPr>
            </w:pPr>
          </w:p>
          <w:p w:rsidR="00846DE2" w:rsidRPr="00D47E32" w:rsidRDefault="00846DE2" w:rsidP="00A63253">
            <w:pPr>
              <w:tabs>
                <w:tab w:val="left" w:pos="567"/>
              </w:tabs>
              <w:rPr>
                <w:rFonts w:cs="Verdana"/>
                <w:szCs w:val="20"/>
              </w:rPr>
            </w:pPr>
            <w:r w:rsidRPr="00D47E32">
              <w:rPr>
                <w:rFonts w:cs="Verdana"/>
                <w:szCs w:val="20"/>
              </w:rPr>
              <w:t>2019 r.</w:t>
            </w:r>
          </w:p>
        </w:tc>
        <w:tc>
          <w:tcPr>
            <w:tcW w:w="1088" w:type="dxa"/>
          </w:tcPr>
          <w:p w:rsidR="00846DE2" w:rsidRPr="00D47E32" w:rsidRDefault="00846DE2" w:rsidP="00A63253">
            <w:pPr>
              <w:tabs>
                <w:tab w:val="left" w:pos="567"/>
              </w:tabs>
              <w:rPr>
                <w:rFonts w:cs="Verdana"/>
                <w:szCs w:val="20"/>
              </w:rPr>
            </w:pPr>
          </w:p>
          <w:p w:rsidR="00846DE2" w:rsidRPr="00D47E32" w:rsidRDefault="00846DE2" w:rsidP="00A63253">
            <w:pPr>
              <w:tabs>
                <w:tab w:val="left" w:pos="567"/>
              </w:tabs>
              <w:rPr>
                <w:rFonts w:cs="Verdana"/>
                <w:szCs w:val="20"/>
              </w:rPr>
            </w:pPr>
            <w:r w:rsidRPr="00D47E32">
              <w:rPr>
                <w:rFonts w:cs="Verdana"/>
                <w:szCs w:val="20"/>
              </w:rPr>
              <w:t>2020 r.</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Jarmark Bożonarodzeniowy</w:t>
            </w:r>
          </w:p>
        </w:tc>
        <w:tc>
          <w:tcPr>
            <w:tcW w:w="1112" w:type="dxa"/>
          </w:tcPr>
          <w:p w:rsidR="00846DE2" w:rsidRPr="00D47E32" w:rsidRDefault="00846DE2" w:rsidP="00A63253">
            <w:pPr>
              <w:tabs>
                <w:tab w:val="left" w:pos="567"/>
              </w:tabs>
              <w:rPr>
                <w:rFonts w:cs="Verdana"/>
                <w:szCs w:val="20"/>
              </w:rPr>
            </w:pPr>
            <w:r w:rsidRPr="00D47E32">
              <w:rPr>
                <w:rFonts w:cs="Verdana"/>
                <w:szCs w:val="20"/>
              </w:rPr>
              <w:t>180</w:t>
            </w:r>
          </w:p>
        </w:tc>
        <w:tc>
          <w:tcPr>
            <w:tcW w:w="1113" w:type="dxa"/>
          </w:tcPr>
          <w:p w:rsidR="00846DE2" w:rsidRPr="00D47E32" w:rsidRDefault="00846DE2" w:rsidP="00A63253">
            <w:pPr>
              <w:tabs>
                <w:tab w:val="left" w:pos="567"/>
              </w:tabs>
              <w:rPr>
                <w:rFonts w:cs="Verdana"/>
                <w:szCs w:val="20"/>
              </w:rPr>
            </w:pPr>
            <w:r w:rsidRPr="00D47E32">
              <w:rPr>
                <w:rFonts w:cs="Verdana"/>
                <w:szCs w:val="20"/>
              </w:rPr>
              <w:t>190</w:t>
            </w:r>
          </w:p>
        </w:tc>
        <w:tc>
          <w:tcPr>
            <w:tcW w:w="1113" w:type="dxa"/>
          </w:tcPr>
          <w:p w:rsidR="00846DE2" w:rsidRPr="00D47E32" w:rsidRDefault="00846DE2" w:rsidP="00A63253">
            <w:pPr>
              <w:tabs>
                <w:tab w:val="left" w:pos="567"/>
              </w:tabs>
              <w:rPr>
                <w:rFonts w:cs="Verdana"/>
                <w:szCs w:val="20"/>
              </w:rPr>
            </w:pPr>
            <w:r w:rsidRPr="00D47E32">
              <w:rPr>
                <w:rFonts w:cs="Verdana"/>
                <w:szCs w:val="20"/>
              </w:rPr>
              <w:t>213</w:t>
            </w:r>
          </w:p>
        </w:tc>
        <w:tc>
          <w:tcPr>
            <w:tcW w:w="1088" w:type="dxa"/>
          </w:tcPr>
          <w:p w:rsidR="00846DE2" w:rsidRPr="00D47E32" w:rsidRDefault="00846DE2" w:rsidP="00A63253">
            <w:pPr>
              <w:tabs>
                <w:tab w:val="left" w:pos="567"/>
              </w:tabs>
              <w:rPr>
                <w:rFonts w:cs="Verdana"/>
                <w:szCs w:val="20"/>
              </w:rPr>
            </w:pPr>
            <w:r w:rsidRPr="00D47E32">
              <w:rPr>
                <w:rFonts w:cs="Verdana"/>
                <w:szCs w:val="20"/>
              </w:rPr>
              <w:t>0</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Jarmark Świętojański</w:t>
            </w:r>
          </w:p>
        </w:tc>
        <w:tc>
          <w:tcPr>
            <w:tcW w:w="1112" w:type="dxa"/>
          </w:tcPr>
          <w:p w:rsidR="00846DE2" w:rsidRPr="00D47E32" w:rsidRDefault="00846DE2" w:rsidP="00A63253">
            <w:pPr>
              <w:tabs>
                <w:tab w:val="left" w:pos="567"/>
              </w:tabs>
              <w:rPr>
                <w:rFonts w:cs="Verdana"/>
                <w:szCs w:val="20"/>
              </w:rPr>
            </w:pPr>
            <w:r w:rsidRPr="00D47E32">
              <w:rPr>
                <w:rFonts w:cs="Verdana"/>
                <w:szCs w:val="20"/>
              </w:rPr>
              <w:t>64</w:t>
            </w:r>
          </w:p>
        </w:tc>
        <w:tc>
          <w:tcPr>
            <w:tcW w:w="1113" w:type="dxa"/>
          </w:tcPr>
          <w:p w:rsidR="00846DE2" w:rsidRPr="00D47E32" w:rsidRDefault="00846DE2" w:rsidP="00A63253">
            <w:pPr>
              <w:tabs>
                <w:tab w:val="left" w:pos="567"/>
              </w:tabs>
              <w:rPr>
                <w:rFonts w:cs="Verdana"/>
                <w:szCs w:val="20"/>
              </w:rPr>
            </w:pPr>
            <w:r w:rsidRPr="00D47E32">
              <w:rPr>
                <w:rFonts w:cs="Verdana"/>
                <w:szCs w:val="20"/>
              </w:rPr>
              <w:t>64</w:t>
            </w:r>
          </w:p>
        </w:tc>
        <w:tc>
          <w:tcPr>
            <w:tcW w:w="1113" w:type="dxa"/>
          </w:tcPr>
          <w:p w:rsidR="00846DE2" w:rsidRPr="00D47E32" w:rsidRDefault="00846DE2" w:rsidP="00A63253">
            <w:pPr>
              <w:tabs>
                <w:tab w:val="left" w:pos="567"/>
              </w:tabs>
              <w:rPr>
                <w:rFonts w:cs="Verdana"/>
                <w:szCs w:val="20"/>
              </w:rPr>
            </w:pPr>
            <w:r w:rsidRPr="00D47E32">
              <w:rPr>
                <w:rFonts w:cs="Verdana"/>
                <w:szCs w:val="20"/>
              </w:rPr>
              <w:t>70</w:t>
            </w:r>
          </w:p>
        </w:tc>
        <w:tc>
          <w:tcPr>
            <w:tcW w:w="1088" w:type="dxa"/>
          </w:tcPr>
          <w:p w:rsidR="00846DE2" w:rsidRPr="00D47E32" w:rsidRDefault="00846DE2" w:rsidP="00A63253">
            <w:pPr>
              <w:tabs>
                <w:tab w:val="left" w:pos="567"/>
              </w:tabs>
              <w:rPr>
                <w:rFonts w:cs="Verdana"/>
                <w:szCs w:val="20"/>
              </w:rPr>
            </w:pPr>
            <w:r w:rsidRPr="00D47E32">
              <w:rPr>
                <w:rFonts w:cs="Verdana"/>
                <w:szCs w:val="20"/>
              </w:rPr>
              <w:t>0</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Jarmark Ekologiczny</w:t>
            </w:r>
          </w:p>
        </w:tc>
        <w:tc>
          <w:tcPr>
            <w:tcW w:w="1112" w:type="dxa"/>
          </w:tcPr>
          <w:p w:rsidR="00846DE2" w:rsidRPr="00D47E32" w:rsidRDefault="00846DE2" w:rsidP="00A63253">
            <w:pPr>
              <w:tabs>
                <w:tab w:val="left" w:pos="567"/>
              </w:tabs>
              <w:rPr>
                <w:rFonts w:cs="Verdana"/>
                <w:szCs w:val="20"/>
              </w:rPr>
            </w:pPr>
            <w:r w:rsidRPr="00D47E32">
              <w:rPr>
                <w:rFonts w:cs="Verdana"/>
                <w:szCs w:val="20"/>
              </w:rPr>
              <w:t>0</w:t>
            </w:r>
          </w:p>
        </w:tc>
        <w:tc>
          <w:tcPr>
            <w:tcW w:w="1113" w:type="dxa"/>
          </w:tcPr>
          <w:p w:rsidR="00846DE2" w:rsidRPr="00D47E32" w:rsidRDefault="00846DE2" w:rsidP="00A63253">
            <w:pPr>
              <w:tabs>
                <w:tab w:val="left" w:pos="567"/>
              </w:tabs>
              <w:rPr>
                <w:rFonts w:cs="Verdana"/>
                <w:szCs w:val="20"/>
              </w:rPr>
            </w:pPr>
            <w:r w:rsidRPr="00D47E32">
              <w:rPr>
                <w:rFonts w:cs="Verdana"/>
                <w:szCs w:val="20"/>
              </w:rPr>
              <w:t>0</w:t>
            </w:r>
          </w:p>
        </w:tc>
        <w:tc>
          <w:tcPr>
            <w:tcW w:w="1113" w:type="dxa"/>
          </w:tcPr>
          <w:p w:rsidR="00846DE2" w:rsidRPr="00D47E32" w:rsidRDefault="00846DE2" w:rsidP="00A63253">
            <w:pPr>
              <w:tabs>
                <w:tab w:val="left" w:pos="567"/>
              </w:tabs>
              <w:rPr>
                <w:rFonts w:cs="Verdana"/>
                <w:szCs w:val="20"/>
              </w:rPr>
            </w:pPr>
            <w:r w:rsidRPr="00D47E32">
              <w:rPr>
                <w:rFonts w:cs="Verdana"/>
                <w:szCs w:val="20"/>
              </w:rPr>
              <w:t>0</w:t>
            </w:r>
          </w:p>
        </w:tc>
        <w:tc>
          <w:tcPr>
            <w:tcW w:w="1088" w:type="dxa"/>
          </w:tcPr>
          <w:p w:rsidR="00846DE2" w:rsidRPr="00D47E32" w:rsidRDefault="00846DE2" w:rsidP="00A63253">
            <w:pPr>
              <w:tabs>
                <w:tab w:val="left" w:pos="567"/>
              </w:tabs>
              <w:rPr>
                <w:rFonts w:cs="Verdana"/>
                <w:szCs w:val="20"/>
              </w:rPr>
            </w:pPr>
            <w:r w:rsidRPr="00D47E32">
              <w:rPr>
                <w:rFonts w:cs="Verdana"/>
                <w:szCs w:val="20"/>
              </w:rPr>
              <w:t>0</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Kiermasz Wszystkich Świętych</w:t>
            </w:r>
          </w:p>
        </w:tc>
        <w:tc>
          <w:tcPr>
            <w:tcW w:w="1112" w:type="dxa"/>
          </w:tcPr>
          <w:p w:rsidR="00846DE2" w:rsidRPr="00D47E32" w:rsidRDefault="00846DE2" w:rsidP="00A63253">
            <w:pPr>
              <w:tabs>
                <w:tab w:val="left" w:pos="567"/>
              </w:tabs>
              <w:rPr>
                <w:rFonts w:cs="Verdana"/>
                <w:szCs w:val="20"/>
              </w:rPr>
            </w:pPr>
            <w:r w:rsidRPr="00D47E32">
              <w:rPr>
                <w:rFonts w:cs="Verdana"/>
                <w:szCs w:val="20"/>
              </w:rPr>
              <w:t>69</w:t>
            </w:r>
          </w:p>
        </w:tc>
        <w:tc>
          <w:tcPr>
            <w:tcW w:w="1113" w:type="dxa"/>
          </w:tcPr>
          <w:p w:rsidR="00846DE2" w:rsidRPr="00D47E32" w:rsidRDefault="00846DE2" w:rsidP="00A63253">
            <w:pPr>
              <w:tabs>
                <w:tab w:val="left" w:pos="567"/>
              </w:tabs>
              <w:rPr>
                <w:rFonts w:cs="Verdana"/>
                <w:szCs w:val="20"/>
              </w:rPr>
            </w:pPr>
            <w:r w:rsidRPr="00D47E32">
              <w:rPr>
                <w:rFonts w:cs="Verdana"/>
                <w:szCs w:val="20"/>
              </w:rPr>
              <w:t>69</w:t>
            </w:r>
          </w:p>
        </w:tc>
        <w:tc>
          <w:tcPr>
            <w:tcW w:w="1113" w:type="dxa"/>
          </w:tcPr>
          <w:p w:rsidR="00846DE2" w:rsidRPr="00D47E32" w:rsidRDefault="00846DE2" w:rsidP="00A63253">
            <w:pPr>
              <w:tabs>
                <w:tab w:val="left" w:pos="567"/>
              </w:tabs>
              <w:rPr>
                <w:rFonts w:cs="Verdana"/>
                <w:szCs w:val="20"/>
              </w:rPr>
            </w:pPr>
            <w:r w:rsidRPr="00D47E32">
              <w:rPr>
                <w:rFonts w:cs="Verdana"/>
                <w:szCs w:val="20"/>
              </w:rPr>
              <w:t>69</w:t>
            </w:r>
          </w:p>
        </w:tc>
        <w:tc>
          <w:tcPr>
            <w:tcW w:w="1088" w:type="dxa"/>
          </w:tcPr>
          <w:p w:rsidR="00846DE2" w:rsidRPr="00D47E32" w:rsidRDefault="00846DE2" w:rsidP="00A63253">
            <w:pPr>
              <w:tabs>
                <w:tab w:val="left" w:pos="567"/>
              </w:tabs>
              <w:rPr>
                <w:rFonts w:cs="Verdana"/>
                <w:szCs w:val="20"/>
              </w:rPr>
            </w:pPr>
            <w:r w:rsidRPr="00D47E32">
              <w:rPr>
                <w:rFonts w:cs="Verdana"/>
                <w:szCs w:val="20"/>
              </w:rPr>
              <w:t>69</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Jarmark Włoski</w:t>
            </w:r>
          </w:p>
        </w:tc>
        <w:tc>
          <w:tcPr>
            <w:tcW w:w="1112" w:type="dxa"/>
          </w:tcPr>
          <w:p w:rsidR="00846DE2" w:rsidRPr="00D47E32" w:rsidRDefault="00846DE2" w:rsidP="00A63253">
            <w:pPr>
              <w:tabs>
                <w:tab w:val="left" w:pos="567"/>
              </w:tabs>
              <w:rPr>
                <w:rFonts w:cs="Verdana"/>
                <w:szCs w:val="20"/>
              </w:rPr>
            </w:pPr>
            <w:r w:rsidRPr="00D47E32">
              <w:rPr>
                <w:rFonts w:cs="Verdana"/>
                <w:szCs w:val="20"/>
              </w:rPr>
              <w:t>0</w:t>
            </w:r>
          </w:p>
        </w:tc>
        <w:tc>
          <w:tcPr>
            <w:tcW w:w="1113" w:type="dxa"/>
          </w:tcPr>
          <w:p w:rsidR="00846DE2" w:rsidRPr="00D47E32" w:rsidRDefault="00846DE2" w:rsidP="00A63253">
            <w:pPr>
              <w:tabs>
                <w:tab w:val="left" w:pos="567"/>
              </w:tabs>
              <w:rPr>
                <w:rFonts w:cs="Verdana"/>
                <w:szCs w:val="20"/>
              </w:rPr>
            </w:pPr>
            <w:r w:rsidRPr="00D47E32">
              <w:rPr>
                <w:rFonts w:cs="Verdana"/>
                <w:szCs w:val="20"/>
              </w:rPr>
              <w:t>20</w:t>
            </w:r>
          </w:p>
        </w:tc>
        <w:tc>
          <w:tcPr>
            <w:tcW w:w="1113" w:type="dxa"/>
          </w:tcPr>
          <w:p w:rsidR="00846DE2" w:rsidRPr="00D47E32" w:rsidRDefault="00846DE2" w:rsidP="00A63253">
            <w:pPr>
              <w:tabs>
                <w:tab w:val="left" w:pos="567"/>
              </w:tabs>
              <w:rPr>
                <w:rFonts w:cs="Verdana"/>
                <w:szCs w:val="20"/>
              </w:rPr>
            </w:pPr>
            <w:r w:rsidRPr="00D47E32">
              <w:rPr>
                <w:rFonts w:cs="Verdana"/>
                <w:szCs w:val="20"/>
              </w:rPr>
              <w:t>17</w:t>
            </w:r>
          </w:p>
        </w:tc>
        <w:tc>
          <w:tcPr>
            <w:tcW w:w="1088" w:type="dxa"/>
          </w:tcPr>
          <w:p w:rsidR="00846DE2" w:rsidRPr="00D47E32" w:rsidRDefault="00846DE2" w:rsidP="00A63253">
            <w:pPr>
              <w:tabs>
                <w:tab w:val="left" w:pos="567"/>
              </w:tabs>
              <w:rPr>
                <w:rFonts w:cs="Verdana"/>
                <w:szCs w:val="20"/>
              </w:rPr>
            </w:pPr>
            <w:r w:rsidRPr="00D47E32">
              <w:rPr>
                <w:rFonts w:cs="Verdana"/>
                <w:szCs w:val="20"/>
              </w:rPr>
              <w:t>17</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Świąteczny Zlot Food Trucków</w:t>
            </w:r>
          </w:p>
        </w:tc>
        <w:tc>
          <w:tcPr>
            <w:tcW w:w="1112" w:type="dxa"/>
          </w:tcPr>
          <w:p w:rsidR="00846DE2" w:rsidRPr="00D47E32" w:rsidRDefault="00846DE2" w:rsidP="00A63253">
            <w:pPr>
              <w:tabs>
                <w:tab w:val="left" w:pos="567"/>
              </w:tabs>
              <w:rPr>
                <w:rFonts w:cs="Verdana"/>
                <w:szCs w:val="20"/>
              </w:rPr>
            </w:pPr>
            <w:r w:rsidRPr="00D47E32">
              <w:rPr>
                <w:rFonts w:cs="Verdana"/>
                <w:szCs w:val="20"/>
              </w:rPr>
              <w:t>0</w:t>
            </w:r>
          </w:p>
        </w:tc>
        <w:tc>
          <w:tcPr>
            <w:tcW w:w="1113" w:type="dxa"/>
          </w:tcPr>
          <w:p w:rsidR="00846DE2" w:rsidRPr="00D47E32" w:rsidRDefault="00846DE2" w:rsidP="00A63253">
            <w:pPr>
              <w:tabs>
                <w:tab w:val="left" w:pos="567"/>
              </w:tabs>
              <w:rPr>
                <w:rFonts w:cs="Verdana"/>
                <w:szCs w:val="20"/>
              </w:rPr>
            </w:pPr>
            <w:r w:rsidRPr="00D47E32">
              <w:rPr>
                <w:rFonts w:cs="Verdana"/>
                <w:szCs w:val="20"/>
              </w:rPr>
              <w:t>0</w:t>
            </w:r>
          </w:p>
        </w:tc>
        <w:tc>
          <w:tcPr>
            <w:tcW w:w="1113" w:type="dxa"/>
          </w:tcPr>
          <w:p w:rsidR="00846DE2" w:rsidRPr="00D47E32" w:rsidRDefault="00846DE2" w:rsidP="00A63253">
            <w:pPr>
              <w:tabs>
                <w:tab w:val="left" w:pos="567"/>
              </w:tabs>
              <w:rPr>
                <w:rFonts w:cs="Verdana"/>
                <w:szCs w:val="20"/>
              </w:rPr>
            </w:pPr>
            <w:r w:rsidRPr="00D47E32">
              <w:rPr>
                <w:rFonts w:cs="Verdana"/>
                <w:szCs w:val="20"/>
              </w:rPr>
              <w:t>14</w:t>
            </w:r>
          </w:p>
        </w:tc>
        <w:tc>
          <w:tcPr>
            <w:tcW w:w="1088" w:type="dxa"/>
          </w:tcPr>
          <w:p w:rsidR="00846DE2" w:rsidRPr="00D47E32" w:rsidRDefault="00846DE2" w:rsidP="00A63253">
            <w:pPr>
              <w:tabs>
                <w:tab w:val="left" w:pos="567"/>
              </w:tabs>
              <w:rPr>
                <w:rFonts w:cs="Verdana"/>
                <w:szCs w:val="20"/>
              </w:rPr>
            </w:pPr>
            <w:r w:rsidRPr="00D47E32">
              <w:rPr>
                <w:rFonts w:cs="Verdana"/>
                <w:szCs w:val="20"/>
              </w:rPr>
              <w:t>0</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Targowisko - Lotnicza*</w:t>
            </w:r>
          </w:p>
        </w:tc>
        <w:tc>
          <w:tcPr>
            <w:tcW w:w="1112" w:type="dxa"/>
          </w:tcPr>
          <w:p w:rsidR="00846DE2" w:rsidRPr="00D47E32" w:rsidRDefault="00846DE2" w:rsidP="00A63253">
            <w:pPr>
              <w:tabs>
                <w:tab w:val="left" w:pos="567"/>
              </w:tabs>
              <w:rPr>
                <w:rFonts w:cs="Verdana"/>
                <w:szCs w:val="20"/>
              </w:rPr>
            </w:pPr>
            <w:r w:rsidRPr="00D47E32">
              <w:rPr>
                <w:rFonts w:cs="Verdana"/>
                <w:szCs w:val="20"/>
              </w:rPr>
              <w:t>47</w:t>
            </w:r>
          </w:p>
        </w:tc>
        <w:tc>
          <w:tcPr>
            <w:tcW w:w="1113" w:type="dxa"/>
          </w:tcPr>
          <w:p w:rsidR="00846DE2" w:rsidRPr="00D47E32" w:rsidRDefault="00846DE2" w:rsidP="00A63253">
            <w:pPr>
              <w:tabs>
                <w:tab w:val="left" w:pos="567"/>
              </w:tabs>
              <w:rPr>
                <w:rFonts w:cs="Verdana"/>
                <w:szCs w:val="20"/>
              </w:rPr>
            </w:pPr>
            <w:r w:rsidRPr="00D47E32">
              <w:rPr>
                <w:rFonts w:cs="Verdana"/>
                <w:szCs w:val="20"/>
              </w:rPr>
              <w:t>47</w:t>
            </w:r>
          </w:p>
        </w:tc>
        <w:tc>
          <w:tcPr>
            <w:tcW w:w="1113" w:type="dxa"/>
          </w:tcPr>
          <w:p w:rsidR="00846DE2" w:rsidRPr="00D47E32" w:rsidRDefault="00846DE2" w:rsidP="00A63253">
            <w:pPr>
              <w:tabs>
                <w:tab w:val="left" w:pos="567"/>
              </w:tabs>
              <w:rPr>
                <w:rFonts w:cs="Verdana"/>
                <w:szCs w:val="20"/>
              </w:rPr>
            </w:pPr>
            <w:r w:rsidRPr="00D47E32">
              <w:rPr>
                <w:rFonts w:cs="Verdana"/>
                <w:szCs w:val="20"/>
              </w:rPr>
              <w:t>47</w:t>
            </w:r>
          </w:p>
        </w:tc>
        <w:tc>
          <w:tcPr>
            <w:tcW w:w="1088" w:type="dxa"/>
          </w:tcPr>
          <w:p w:rsidR="00846DE2" w:rsidRPr="00D47E32" w:rsidRDefault="00846DE2" w:rsidP="00A63253">
            <w:pPr>
              <w:tabs>
                <w:tab w:val="left" w:pos="567"/>
              </w:tabs>
              <w:rPr>
                <w:rFonts w:cs="Verdana"/>
                <w:szCs w:val="20"/>
              </w:rPr>
            </w:pPr>
            <w:r w:rsidRPr="00D47E32">
              <w:rPr>
                <w:rFonts w:cs="Verdana"/>
                <w:szCs w:val="20"/>
              </w:rPr>
              <w:t>47</w:t>
            </w:r>
          </w:p>
        </w:tc>
      </w:tr>
      <w:tr w:rsidR="00846DE2" w:rsidRPr="008C5DF5" w:rsidTr="00846DE2">
        <w:trPr>
          <w:trHeight w:val="224"/>
        </w:trPr>
        <w:tc>
          <w:tcPr>
            <w:tcW w:w="4617" w:type="dxa"/>
          </w:tcPr>
          <w:p w:rsidR="00846DE2" w:rsidRPr="00D47E32" w:rsidRDefault="00846DE2" w:rsidP="00A63253">
            <w:pPr>
              <w:tabs>
                <w:tab w:val="left" w:pos="567"/>
              </w:tabs>
              <w:rPr>
                <w:rFonts w:cs="Verdana"/>
                <w:szCs w:val="20"/>
              </w:rPr>
            </w:pPr>
            <w:r w:rsidRPr="00D47E32">
              <w:rPr>
                <w:rFonts w:cs="Verdana"/>
                <w:szCs w:val="20"/>
              </w:rPr>
              <w:t>Targowisko - Żmigrodzka*</w:t>
            </w:r>
          </w:p>
        </w:tc>
        <w:tc>
          <w:tcPr>
            <w:tcW w:w="1112" w:type="dxa"/>
          </w:tcPr>
          <w:p w:rsidR="00846DE2" w:rsidRPr="00D47E32" w:rsidRDefault="00846DE2" w:rsidP="00A63253">
            <w:pPr>
              <w:tabs>
                <w:tab w:val="left" w:pos="567"/>
              </w:tabs>
              <w:rPr>
                <w:rFonts w:cs="Verdana"/>
                <w:szCs w:val="20"/>
              </w:rPr>
            </w:pPr>
            <w:r w:rsidRPr="00D47E32">
              <w:rPr>
                <w:rFonts w:cs="Verdana"/>
                <w:szCs w:val="20"/>
              </w:rPr>
              <w:t>60</w:t>
            </w:r>
          </w:p>
        </w:tc>
        <w:tc>
          <w:tcPr>
            <w:tcW w:w="1113" w:type="dxa"/>
          </w:tcPr>
          <w:p w:rsidR="00846DE2" w:rsidRPr="00D47E32" w:rsidRDefault="00846DE2" w:rsidP="00A63253">
            <w:pPr>
              <w:tabs>
                <w:tab w:val="left" w:pos="567"/>
              </w:tabs>
              <w:rPr>
                <w:rFonts w:cs="Verdana"/>
                <w:szCs w:val="20"/>
              </w:rPr>
            </w:pPr>
            <w:r w:rsidRPr="00D47E32">
              <w:rPr>
                <w:rFonts w:cs="Verdana"/>
                <w:szCs w:val="20"/>
              </w:rPr>
              <w:t>60</w:t>
            </w:r>
          </w:p>
        </w:tc>
        <w:tc>
          <w:tcPr>
            <w:tcW w:w="1113" w:type="dxa"/>
          </w:tcPr>
          <w:p w:rsidR="00846DE2" w:rsidRPr="00D47E32" w:rsidRDefault="00846DE2" w:rsidP="00A63253">
            <w:pPr>
              <w:tabs>
                <w:tab w:val="left" w:pos="567"/>
              </w:tabs>
              <w:rPr>
                <w:rFonts w:cs="Verdana"/>
                <w:szCs w:val="20"/>
              </w:rPr>
            </w:pPr>
            <w:r w:rsidRPr="00D47E32">
              <w:rPr>
                <w:rFonts w:cs="Verdana"/>
                <w:szCs w:val="20"/>
              </w:rPr>
              <w:t>60</w:t>
            </w:r>
          </w:p>
        </w:tc>
        <w:tc>
          <w:tcPr>
            <w:tcW w:w="1088" w:type="dxa"/>
          </w:tcPr>
          <w:p w:rsidR="00846DE2" w:rsidRPr="00D47E32" w:rsidRDefault="00846DE2" w:rsidP="00A63253">
            <w:pPr>
              <w:tabs>
                <w:tab w:val="left" w:pos="567"/>
              </w:tabs>
              <w:rPr>
                <w:rFonts w:cs="Verdana"/>
                <w:szCs w:val="20"/>
              </w:rPr>
            </w:pPr>
            <w:r w:rsidRPr="00D47E32">
              <w:rPr>
                <w:rFonts w:cs="Verdana"/>
                <w:szCs w:val="20"/>
              </w:rPr>
              <w:t>60</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Targowisko – Ptasia</w:t>
            </w:r>
          </w:p>
        </w:tc>
        <w:tc>
          <w:tcPr>
            <w:tcW w:w="1112" w:type="dxa"/>
          </w:tcPr>
          <w:p w:rsidR="00846DE2" w:rsidRPr="00D47E32" w:rsidRDefault="00846DE2" w:rsidP="00A63253">
            <w:pPr>
              <w:tabs>
                <w:tab w:val="left" w:pos="567"/>
              </w:tabs>
              <w:rPr>
                <w:rFonts w:cs="Verdana"/>
                <w:szCs w:val="20"/>
              </w:rPr>
            </w:pPr>
            <w:r w:rsidRPr="00D47E32">
              <w:rPr>
                <w:rFonts w:cs="Verdana"/>
                <w:szCs w:val="20"/>
              </w:rPr>
              <w:t>30</w:t>
            </w:r>
          </w:p>
        </w:tc>
        <w:tc>
          <w:tcPr>
            <w:tcW w:w="1113" w:type="dxa"/>
          </w:tcPr>
          <w:p w:rsidR="00846DE2" w:rsidRPr="00D47E32" w:rsidRDefault="00846DE2" w:rsidP="00A63253">
            <w:pPr>
              <w:tabs>
                <w:tab w:val="left" w:pos="567"/>
              </w:tabs>
              <w:rPr>
                <w:rFonts w:cs="Verdana"/>
                <w:szCs w:val="20"/>
              </w:rPr>
            </w:pPr>
            <w:r w:rsidRPr="00D47E32">
              <w:rPr>
                <w:rFonts w:cs="Verdana"/>
                <w:szCs w:val="20"/>
              </w:rPr>
              <w:t>30</w:t>
            </w:r>
          </w:p>
        </w:tc>
        <w:tc>
          <w:tcPr>
            <w:tcW w:w="1113" w:type="dxa"/>
          </w:tcPr>
          <w:p w:rsidR="00846DE2" w:rsidRPr="00D47E32" w:rsidRDefault="00846DE2" w:rsidP="00A63253">
            <w:pPr>
              <w:tabs>
                <w:tab w:val="left" w:pos="567"/>
              </w:tabs>
              <w:rPr>
                <w:rFonts w:cs="Verdana"/>
                <w:szCs w:val="20"/>
              </w:rPr>
            </w:pPr>
            <w:r w:rsidRPr="00D47E32">
              <w:rPr>
                <w:rFonts w:cs="Verdana"/>
                <w:szCs w:val="20"/>
              </w:rPr>
              <w:t>30</w:t>
            </w:r>
          </w:p>
        </w:tc>
        <w:tc>
          <w:tcPr>
            <w:tcW w:w="1088" w:type="dxa"/>
          </w:tcPr>
          <w:p w:rsidR="00846DE2" w:rsidRPr="00D47E32" w:rsidRDefault="00846DE2" w:rsidP="00A63253">
            <w:pPr>
              <w:tabs>
                <w:tab w:val="left" w:pos="567"/>
              </w:tabs>
              <w:rPr>
                <w:rFonts w:cs="Verdana"/>
                <w:szCs w:val="20"/>
              </w:rPr>
            </w:pPr>
            <w:r w:rsidRPr="00D47E32">
              <w:rPr>
                <w:rFonts w:cs="Verdana"/>
                <w:szCs w:val="20"/>
              </w:rPr>
              <w:t>30</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Targowisko – Skoczylasa</w:t>
            </w:r>
          </w:p>
        </w:tc>
        <w:tc>
          <w:tcPr>
            <w:tcW w:w="1112" w:type="dxa"/>
          </w:tcPr>
          <w:p w:rsidR="00846DE2" w:rsidRPr="00D47E32" w:rsidRDefault="00846DE2" w:rsidP="00A63253">
            <w:pPr>
              <w:tabs>
                <w:tab w:val="left" w:pos="567"/>
              </w:tabs>
              <w:rPr>
                <w:rFonts w:cs="Verdana"/>
                <w:szCs w:val="20"/>
              </w:rPr>
            </w:pPr>
            <w:r w:rsidRPr="00D47E32">
              <w:rPr>
                <w:rFonts w:cs="Verdana"/>
                <w:szCs w:val="20"/>
              </w:rPr>
              <w:t>30</w:t>
            </w:r>
          </w:p>
        </w:tc>
        <w:tc>
          <w:tcPr>
            <w:tcW w:w="1113" w:type="dxa"/>
          </w:tcPr>
          <w:p w:rsidR="00846DE2" w:rsidRPr="00D47E32" w:rsidRDefault="00846DE2" w:rsidP="00A63253">
            <w:pPr>
              <w:tabs>
                <w:tab w:val="left" w:pos="567"/>
              </w:tabs>
              <w:rPr>
                <w:rFonts w:cs="Verdana"/>
                <w:szCs w:val="20"/>
              </w:rPr>
            </w:pPr>
            <w:r w:rsidRPr="00D47E32">
              <w:rPr>
                <w:rFonts w:cs="Verdana"/>
                <w:szCs w:val="20"/>
              </w:rPr>
              <w:t>30</w:t>
            </w:r>
          </w:p>
        </w:tc>
        <w:tc>
          <w:tcPr>
            <w:tcW w:w="1113" w:type="dxa"/>
          </w:tcPr>
          <w:p w:rsidR="00846DE2" w:rsidRPr="00D47E32" w:rsidRDefault="00846DE2" w:rsidP="00A63253">
            <w:pPr>
              <w:tabs>
                <w:tab w:val="left" w:pos="567"/>
              </w:tabs>
              <w:rPr>
                <w:rFonts w:cs="Verdana"/>
                <w:szCs w:val="20"/>
              </w:rPr>
            </w:pPr>
            <w:r w:rsidRPr="00D47E32">
              <w:rPr>
                <w:rFonts w:cs="Verdana"/>
                <w:szCs w:val="20"/>
              </w:rPr>
              <w:t>30</w:t>
            </w:r>
          </w:p>
        </w:tc>
        <w:tc>
          <w:tcPr>
            <w:tcW w:w="1088" w:type="dxa"/>
          </w:tcPr>
          <w:p w:rsidR="00846DE2" w:rsidRPr="00D47E32" w:rsidRDefault="00846DE2" w:rsidP="00A63253">
            <w:pPr>
              <w:tabs>
                <w:tab w:val="left" w:pos="567"/>
              </w:tabs>
              <w:rPr>
                <w:rFonts w:cs="Verdana"/>
                <w:szCs w:val="20"/>
              </w:rPr>
            </w:pPr>
            <w:r w:rsidRPr="00D47E32">
              <w:rPr>
                <w:rFonts w:cs="Verdana"/>
                <w:szCs w:val="20"/>
              </w:rPr>
              <w:t>30</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Targowisko – Komandorska</w:t>
            </w:r>
          </w:p>
        </w:tc>
        <w:tc>
          <w:tcPr>
            <w:tcW w:w="1112" w:type="dxa"/>
          </w:tcPr>
          <w:p w:rsidR="00846DE2" w:rsidRPr="00D47E32" w:rsidRDefault="00846DE2" w:rsidP="00A63253">
            <w:pPr>
              <w:tabs>
                <w:tab w:val="left" w:pos="567"/>
              </w:tabs>
              <w:rPr>
                <w:rFonts w:cs="Verdana"/>
                <w:szCs w:val="20"/>
              </w:rPr>
            </w:pPr>
            <w:r w:rsidRPr="00D47E32">
              <w:rPr>
                <w:rFonts w:cs="Verdana"/>
                <w:szCs w:val="20"/>
              </w:rPr>
              <w:t>120</w:t>
            </w:r>
          </w:p>
        </w:tc>
        <w:tc>
          <w:tcPr>
            <w:tcW w:w="1113" w:type="dxa"/>
          </w:tcPr>
          <w:p w:rsidR="00846DE2" w:rsidRPr="00D47E32" w:rsidRDefault="00846DE2" w:rsidP="00A63253">
            <w:pPr>
              <w:tabs>
                <w:tab w:val="left" w:pos="567"/>
              </w:tabs>
              <w:rPr>
                <w:rFonts w:cs="Verdana"/>
                <w:szCs w:val="20"/>
              </w:rPr>
            </w:pPr>
            <w:r w:rsidRPr="00D47E32">
              <w:rPr>
                <w:rFonts w:cs="Verdana"/>
                <w:szCs w:val="20"/>
              </w:rPr>
              <w:t>120</w:t>
            </w:r>
          </w:p>
        </w:tc>
        <w:tc>
          <w:tcPr>
            <w:tcW w:w="1113" w:type="dxa"/>
          </w:tcPr>
          <w:p w:rsidR="00846DE2" w:rsidRPr="00D47E32" w:rsidRDefault="00846DE2" w:rsidP="00A63253">
            <w:pPr>
              <w:tabs>
                <w:tab w:val="left" w:pos="567"/>
              </w:tabs>
              <w:rPr>
                <w:rFonts w:cs="Verdana"/>
                <w:szCs w:val="20"/>
              </w:rPr>
            </w:pPr>
            <w:r w:rsidRPr="00D47E32">
              <w:rPr>
                <w:rFonts w:cs="Verdana"/>
                <w:szCs w:val="20"/>
              </w:rPr>
              <w:t>120</w:t>
            </w:r>
          </w:p>
        </w:tc>
        <w:tc>
          <w:tcPr>
            <w:tcW w:w="1088" w:type="dxa"/>
          </w:tcPr>
          <w:p w:rsidR="00846DE2" w:rsidRPr="00D47E32" w:rsidRDefault="00846DE2" w:rsidP="00A63253">
            <w:pPr>
              <w:tabs>
                <w:tab w:val="left" w:pos="567"/>
              </w:tabs>
              <w:rPr>
                <w:rFonts w:cs="Verdana"/>
                <w:szCs w:val="20"/>
              </w:rPr>
            </w:pPr>
            <w:r w:rsidRPr="00D47E32">
              <w:rPr>
                <w:rFonts w:cs="Verdana"/>
                <w:szCs w:val="20"/>
              </w:rPr>
              <w:t>120</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Targowisko - Niedźwiedzia*</w:t>
            </w:r>
          </w:p>
        </w:tc>
        <w:tc>
          <w:tcPr>
            <w:tcW w:w="1112" w:type="dxa"/>
          </w:tcPr>
          <w:p w:rsidR="00846DE2" w:rsidRPr="00D47E32" w:rsidRDefault="00846DE2" w:rsidP="00A63253">
            <w:pPr>
              <w:tabs>
                <w:tab w:val="left" w:pos="567"/>
              </w:tabs>
              <w:rPr>
                <w:rFonts w:cs="Verdana"/>
                <w:szCs w:val="20"/>
              </w:rPr>
            </w:pPr>
            <w:r w:rsidRPr="00D47E32">
              <w:rPr>
                <w:rFonts w:cs="Verdana"/>
                <w:szCs w:val="20"/>
              </w:rPr>
              <w:t>120</w:t>
            </w:r>
          </w:p>
        </w:tc>
        <w:tc>
          <w:tcPr>
            <w:tcW w:w="1113" w:type="dxa"/>
          </w:tcPr>
          <w:p w:rsidR="00846DE2" w:rsidRPr="00D47E32" w:rsidRDefault="00846DE2" w:rsidP="00A63253">
            <w:pPr>
              <w:tabs>
                <w:tab w:val="left" w:pos="567"/>
              </w:tabs>
              <w:rPr>
                <w:rFonts w:cs="Verdana"/>
                <w:szCs w:val="20"/>
              </w:rPr>
            </w:pPr>
            <w:r w:rsidRPr="00D47E32">
              <w:rPr>
                <w:rFonts w:cs="Verdana"/>
                <w:szCs w:val="20"/>
              </w:rPr>
              <w:t>120</w:t>
            </w:r>
          </w:p>
        </w:tc>
        <w:tc>
          <w:tcPr>
            <w:tcW w:w="1113" w:type="dxa"/>
          </w:tcPr>
          <w:p w:rsidR="00846DE2" w:rsidRPr="00D47E32" w:rsidRDefault="00846DE2" w:rsidP="00A63253">
            <w:pPr>
              <w:tabs>
                <w:tab w:val="left" w:pos="567"/>
              </w:tabs>
              <w:rPr>
                <w:rFonts w:cs="Verdana"/>
                <w:szCs w:val="20"/>
              </w:rPr>
            </w:pPr>
            <w:r w:rsidRPr="00D47E32">
              <w:rPr>
                <w:rFonts w:cs="Verdana"/>
                <w:szCs w:val="20"/>
              </w:rPr>
              <w:t>120</w:t>
            </w:r>
          </w:p>
        </w:tc>
        <w:tc>
          <w:tcPr>
            <w:tcW w:w="1088" w:type="dxa"/>
          </w:tcPr>
          <w:p w:rsidR="00846DE2" w:rsidRPr="00D47E32" w:rsidRDefault="00846DE2" w:rsidP="00A63253">
            <w:pPr>
              <w:tabs>
                <w:tab w:val="left" w:pos="567"/>
              </w:tabs>
              <w:rPr>
                <w:rFonts w:cs="Verdana"/>
                <w:szCs w:val="20"/>
              </w:rPr>
            </w:pPr>
            <w:r w:rsidRPr="00D47E32">
              <w:rPr>
                <w:rFonts w:cs="Verdana"/>
                <w:szCs w:val="20"/>
              </w:rPr>
              <w:t>120</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Targowisko – Jemiołowa</w:t>
            </w:r>
          </w:p>
        </w:tc>
        <w:tc>
          <w:tcPr>
            <w:tcW w:w="1112" w:type="dxa"/>
          </w:tcPr>
          <w:p w:rsidR="00846DE2" w:rsidRPr="00D47E32" w:rsidRDefault="00846DE2" w:rsidP="00A63253">
            <w:pPr>
              <w:tabs>
                <w:tab w:val="left" w:pos="567"/>
              </w:tabs>
              <w:rPr>
                <w:rFonts w:cs="Verdana"/>
                <w:szCs w:val="20"/>
              </w:rPr>
            </w:pPr>
            <w:r w:rsidRPr="00D47E32">
              <w:rPr>
                <w:rFonts w:cs="Verdana"/>
                <w:szCs w:val="20"/>
              </w:rPr>
              <w:t>0</w:t>
            </w:r>
          </w:p>
        </w:tc>
        <w:tc>
          <w:tcPr>
            <w:tcW w:w="1113" w:type="dxa"/>
          </w:tcPr>
          <w:p w:rsidR="00846DE2" w:rsidRPr="00D47E32" w:rsidRDefault="00846DE2" w:rsidP="00A63253">
            <w:pPr>
              <w:tabs>
                <w:tab w:val="left" w:pos="567"/>
              </w:tabs>
              <w:rPr>
                <w:rFonts w:cs="Verdana"/>
                <w:szCs w:val="20"/>
              </w:rPr>
            </w:pPr>
            <w:r w:rsidRPr="00D47E32">
              <w:rPr>
                <w:rFonts w:cs="Verdana"/>
                <w:szCs w:val="20"/>
              </w:rPr>
              <w:t>0</w:t>
            </w:r>
          </w:p>
        </w:tc>
        <w:tc>
          <w:tcPr>
            <w:tcW w:w="1113" w:type="dxa"/>
          </w:tcPr>
          <w:p w:rsidR="00846DE2" w:rsidRPr="00D47E32" w:rsidRDefault="00846DE2" w:rsidP="00A63253">
            <w:pPr>
              <w:tabs>
                <w:tab w:val="left" w:pos="567"/>
              </w:tabs>
              <w:rPr>
                <w:rFonts w:cs="Verdana"/>
                <w:szCs w:val="20"/>
              </w:rPr>
            </w:pPr>
            <w:r w:rsidRPr="00D47E32">
              <w:rPr>
                <w:rFonts w:cs="Verdana"/>
                <w:szCs w:val="20"/>
              </w:rPr>
              <w:t>35</w:t>
            </w:r>
          </w:p>
        </w:tc>
        <w:tc>
          <w:tcPr>
            <w:tcW w:w="1088" w:type="dxa"/>
          </w:tcPr>
          <w:p w:rsidR="00846DE2" w:rsidRPr="00D47E32" w:rsidRDefault="00846DE2" w:rsidP="00A63253">
            <w:pPr>
              <w:tabs>
                <w:tab w:val="left" w:pos="567"/>
              </w:tabs>
              <w:rPr>
                <w:rFonts w:cs="Verdana"/>
                <w:szCs w:val="20"/>
              </w:rPr>
            </w:pPr>
            <w:r w:rsidRPr="00D47E32">
              <w:rPr>
                <w:rFonts w:cs="Verdana"/>
                <w:szCs w:val="20"/>
              </w:rPr>
              <w:t>35</w:t>
            </w:r>
          </w:p>
        </w:tc>
      </w:tr>
      <w:tr w:rsidR="00846DE2" w:rsidRPr="008C5DF5" w:rsidTr="00846DE2">
        <w:trPr>
          <w:trHeight w:val="239"/>
        </w:trPr>
        <w:tc>
          <w:tcPr>
            <w:tcW w:w="4617" w:type="dxa"/>
          </w:tcPr>
          <w:p w:rsidR="00846DE2" w:rsidRPr="00D47E32" w:rsidRDefault="00846DE2" w:rsidP="00A63253">
            <w:pPr>
              <w:tabs>
                <w:tab w:val="left" w:pos="567"/>
              </w:tabs>
              <w:rPr>
                <w:rFonts w:cs="Verdana"/>
                <w:szCs w:val="20"/>
              </w:rPr>
            </w:pPr>
            <w:r w:rsidRPr="00D47E32">
              <w:rPr>
                <w:rFonts w:cs="Verdana"/>
                <w:szCs w:val="20"/>
              </w:rPr>
              <w:t>Handel okrężny - całoroczny*</w:t>
            </w:r>
          </w:p>
        </w:tc>
        <w:tc>
          <w:tcPr>
            <w:tcW w:w="1112" w:type="dxa"/>
          </w:tcPr>
          <w:p w:rsidR="00846DE2" w:rsidRPr="00D47E32" w:rsidRDefault="00846DE2" w:rsidP="00A63253">
            <w:pPr>
              <w:tabs>
                <w:tab w:val="left" w:pos="567"/>
              </w:tabs>
              <w:rPr>
                <w:rFonts w:cs="Verdana"/>
                <w:szCs w:val="20"/>
              </w:rPr>
            </w:pPr>
            <w:r w:rsidRPr="00D47E32">
              <w:rPr>
                <w:rFonts w:cs="Verdana"/>
                <w:szCs w:val="20"/>
              </w:rPr>
              <w:t>54</w:t>
            </w:r>
          </w:p>
        </w:tc>
        <w:tc>
          <w:tcPr>
            <w:tcW w:w="1113" w:type="dxa"/>
          </w:tcPr>
          <w:p w:rsidR="00846DE2" w:rsidRPr="00D47E32" w:rsidRDefault="00846DE2" w:rsidP="00A63253">
            <w:pPr>
              <w:tabs>
                <w:tab w:val="left" w:pos="567"/>
              </w:tabs>
              <w:rPr>
                <w:rFonts w:cs="Verdana"/>
                <w:szCs w:val="20"/>
              </w:rPr>
            </w:pPr>
            <w:r w:rsidRPr="00D47E32">
              <w:rPr>
                <w:rFonts w:cs="Verdana"/>
                <w:szCs w:val="20"/>
              </w:rPr>
              <w:t>54</w:t>
            </w:r>
          </w:p>
        </w:tc>
        <w:tc>
          <w:tcPr>
            <w:tcW w:w="1113" w:type="dxa"/>
          </w:tcPr>
          <w:p w:rsidR="00846DE2" w:rsidRPr="00D47E32" w:rsidRDefault="00846DE2" w:rsidP="00A63253">
            <w:pPr>
              <w:tabs>
                <w:tab w:val="left" w:pos="567"/>
              </w:tabs>
              <w:rPr>
                <w:rFonts w:cs="Verdana"/>
                <w:szCs w:val="20"/>
              </w:rPr>
            </w:pPr>
            <w:r w:rsidRPr="00D47E32">
              <w:rPr>
                <w:rFonts w:cs="Verdana"/>
                <w:szCs w:val="20"/>
              </w:rPr>
              <w:t>54</w:t>
            </w:r>
          </w:p>
        </w:tc>
        <w:tc>
          <w:tcPr>
            <w:tcW w:w="1088" w:type="dxa"/>
          </w:tcPr>
          <w:p w:rsidR="00846DE2" w:rsidRPr="00D47E32" w:rsidRDefault="00846DE2" w:rsidP="00A63253">
            <w:pPr>
              <w:tabs>
                <w:tab w:val="left" w:pos="567"/>
              </w:tabs>
              <w:rPr>
                <w:rFonts w:cs="Verdana"/>
                <w:szCs w:val="20"/>
              </w:rPr>
            </w:pPr>
            <w:r w:rsidRPr="00D47E32">
              <w:rPr>
                <w:rFonts w:cs="Verdana"/>
                <w:szCs w:val="20"/>
              </w:rPr>
              <w:t>59</w:t>
            </w:r>
          </w:p>
        </w:tc>
      </w:tr>
      <w:tr w:rsidR="00846DE2" w:rsidRPr="008C5DF5" w:rsidTr="00846DE2">
        <w:trPr>
          <w:trHeight w:val="477"/>
        </w:trPr>
        <w:tc>
          <w:tcPr>
            <w:tcW w:w="4617" w:type="dxa"/>
          </w:tcPr>
          <w:p w:rsidR="00846DE2" w:rsidRPr="00D47E32" w:rsidRDefault="00846DE2" w:rsidP="00A63253">
            <w:pPr>
              <w:tabs>
                <w:tab w:val="left" w:pos="567"/>
              </w:tabs>
              <w:rPr>
                <w:rFonts w:cs="Verdana"/>
                <w:szCs w:val="20"/>
              </w:rPr>
            </w:pPr>
            <w:r w:rsidRPr="00D47E32">
              <w:rPr>
                <w:rFonts w:cs="Verdana"/>
                <w:szCs w:val="20"/>
              </w:rPr>
              <w:t>Handel okrężny - miejsca sezonowe*</w:t>
            </w:r>
          </w:p>
        </w:tc>
        <w:tc>
          <w:tcPr>
            <w:tcW w:w="1112" w:type="dxa"/>
          </w:tcPr>
          <w:p w:rsidR="00846DE2" w:rsidRPr="00D47E32" w:rsidRDefault="00846DE2" w:rsidP="00A63253">
            <w:pPr>
              <w:tabs>
                <w:tab w:val="left" w:pos="567"/>
              </w:tabs>
              <w:rPr>
                <w:rFonts w:cs="Verdana"/>
                <w:szCs w:val="20"/>
              </w:rPr>
            </w:pPr>
            <w:r w:rsidRPr="00D47E32">
              <w:rPr>
                <w:rFonts w:cs="Verdana"/>
                <w:szCs w:val="20"/>
              </w:rPr>
              <w:t>76</w:t>
            </w:r>
          </w:p>
        </w:tc>
        <w:tc>
          <w:tcPr>
            <w:tcW w:w="1113" w:type="dxa"/>
          </w:tcPr>
          <w:p w:rsidR="00846DE2" w:rsidRPr="00D47E32" w:rsidRDefault="00846DE2" w:rsidP="00A63253">
            <w:pPr>
              <w:tabs>
                <w:tab w:val="left" w:pos="567"/>
              </w:tabs>
              <w:rPr>
                <w:rFonts w:cs="Verdana"/>
                <w:szCs w:val="20"/>
              </w:rPr>
            </w:pPr>
            <w:r w:rsidRPr="00D47E32">
              <w:rPr>
                <w:rFonts w:cs="Verdana"/>
                <w:szCs w:val="20"/>
              </w:rPr>
              <w:t>76</w:t>
            </w:r>
          </w:p>
        </w:tc>
        <w:tc>
          <w:tcPr>
            <w:tcW w:w="1113" w:type="dxa"/>
          </w:tcPr>
          <w:p w:rsidR="00846DE2" w:rsidRPr="00D47E32" w:rsidRDefault="00846DE2" w:rsidP="00A63253">
            <w:pPr>
              <w:tabs>
                <w:tab w:val="left" w:pos="567"/>
              </w:tabs>
              <w:rPr>
                <w:rFonts w:cs="Verdana"/>
                <w:szCs w:val="20"/>
              </w:rPr>
            </w:pPr>
            <w:r w:rsidRPr="00D47E32">
              <w:rPr>
                <w:rFonts w:cs="Verdana"/>
                <w:szCs w:val="20"/>
              </w:rPr>
              <w:t>83</w:t>
            </w:r>
          </w:p>
        </w:tc>
        <w:tc>
          <w:tcPr>
            <w:tcW w:w="1088" w:type="dxa"/>
          </w:tcPr>
          <w:p w:rsidR="00846DE2" w:rsidRPr="00D47E32" w:rsidRDefault="00846DE2" w:rsidP="00A63253">
            <w:pPr>
              <w:tabs>
                <w:tab w:val="left" w:pos="567"/>
              </w:tabs>
              <w:rPr>
                <w:rFonts w:cs="Verdana"/>
                <w:szCs w:val="20"/>
              </w:rPr>
            </w:pPr>
            <w:r w:rsidRPr="00D47E32">
              <w:rPr>
                <w:rFonts w:cs="Verdana"/>
                <w:szCs w:val="20"/>
              </w:rPr>
              <w:t>86</w:t>
            </w:r>
          </w:p>
        </w:tc>
      </w:tr>
      <w:tr w:rsidR="00846DE2" w:rsidRPr="008C5DF5" w:rsidTr="00846DE2">
        <w:trPr>
          <w:trHeight w:val="254"/>
        </w:trPr>
        <w:tc>
          <w:tcPr>
            <w:tcW w:w="4617" w:type="dxa"/>
          </w:tcPr>
          <w:p w:rsidR="00846DE2" w:rsidRPr="00D47E32" w:rsidRDefault="00846DE2" w:rsidP="00A63253">
            <w:pPr>
              <w:tabs>
                <w:tab w:val="left" w:pos="567"/>
              </w:tabs>
              <w:rPr>
                <w:rFonts w:cs="Verdana"/>
                <w:szCs w:val="20"/>
              </w:rPr>
            </w:pPr>
            <w:r w:rsidRPr="00D47E32">
              <w:rPr>
                <w:rFonts w:cs="Verdana"/>
                <w:szCs w:val="20"/>
              </w:rPr>
              <w:t>Łącznie:</w:t>
            </w:r>
          </w:p>
        </w:tc>
        <w:tc>
          <w:tcPr>
            <w:tcW w:w="1112" w:type="dxa"/>
          </w:tcPr>
          <w:p w:rsidR="00846DE2" w:rsidRPr="00D47E32" w:rsidRDefault="00846DE2" w:rsidP="00A63253">
            <w:pPr>
              <w:tabs>
                <w:tab w:val="left" w:pos="567"/>
              </w:tabs>
              <w:rPr>
                <w:rFonts w:cs="Verdana"/>
                <w:szCs w:val="20"/>
              </w:rPr>
            </w:pPr>
            <w:r w:rsidRPr="00D47E32">
              <w:rPr>
                <w:rFonts w:cs="Verdana"/>
                <w:szCs w:val="20"/>
              </w:rPr>
              <w:t>850</w:t>
            </w:r>
          </w:p>
        </w:tc>
        <w:tc>
          <w:tcPr>
            <w:tcW w:w="1113" w:type="dxa"/>
          </w:tcPr>
          <w:p w:rsidR="00846DE2" w:rsidRPr="00D47E32" w:rsidRDefault="00846DE2" w:rsidP="00A63253">
            <w:pPr>
              <w:tabs>
                <w:tab w:val="left" w:pos="567"/>
              </w:tabs>
              <w:rPr>
                <w:rFonts w:cs="Verdana"/>
                <w:szCs w:val="20"/>
              </w:rPr>
            </w:pPr>
            <w:r w:rsidRPr="00D47E32">
              <w:rPr>
                <w:rFonts w:cs="Verdana"/>
                <w:szCs w:val="20"/>
              </w:rPr>
              <w:t>880</w:t>
            </w:r>
          </w:p>
        </w:tc>
        <w:tc>
          <w:tcPr>
            <w:tcW w:w="1113" w:type="dxa"/>
          </w:tcPr>
          <w:p w:rsidR="00846DE2" w:rsidRPr="00D47E32" w:rsidRDefault="00846DE2" w:rsidP="00A63253">
            <w:pPr>
              <w:tabs>
                <w:tab w:val="left" w:pos="567"/>
              </w:tabs>
              <w:rPr>
                <w:rFonts w:cs="Verdana"/>
                <w:szCs w:val="20"/>
              </w:rPr>
            </w:pPr>
            <w:r w:rsidRPr="00D47E32">
              <w:rPr>
                <w:rFonts w:cs="Verdana"/>
                <w:szCs w:val="20"/>
              </w:rPr>
              <w:t>962</w:t>
            </w:r>
          </w:p>
        </w:tc>
        <w:tc>
          <w:tcPr>
            <w:tcW w:w="1088" w:type="dxa"/>
          </w:tcPr>
          <w:p w:rsidR="00846DE2" w:rsidRPr="00D47E32" w:rsidRDefault="00846DE2" w:rsidP="00A63253">
            <w:pPr>
              <w:tabs>
                <w:tab w:val="left" w:pos="567"/>
              </w:tabs>
              <w:rPr>
                <w:rFonts w:cs="Verdana"/>
                <w:szCs w:val="20"/>
              </w:rPr>
            </w:pPr>
            <w:r w:rsidRPr="00D47E32">
              <w:rPr>
                <w:rFonts w:cs="Verdana"/>
                <w:szCs w:val="20"/>
              </w:rPr>
              <w:t>673</w:t>
            </w:r>
          </w:p>
        </w:tc>
      </w:tr>
    </w:tbl>
    <w:p w:rsidR="00D22597" w:rsidRPr="005373F4" w:rsidRDefault="00D22597" w:rsidP="00A63253">
      <w:pPr>
        <w:tabs>
          <w:tab w:val="left" w:pos="567"/>
        </w:tabs>
        <w:rPr>
          <w:rFonts w:cs="Verdana"/>
          <w:szCs w:val="20"/>
        </w:rPr>
      </w:pPr>
      <w:r w:rsidRPr="005373F4">
        <w:rPr>
          <w:rFonts w:cs="Verdana"/>
          <w:szCs w:val="20"/>
        </w:rPr>
        <w:t>Uwaga:* oznacza, że są wolne miejsca</w:t>
      </w:r>
    </w:p>
    <w:p w:rsidR="00D22597" w:rsidRDefault="00D22597" w:rsidP="00A63253">
      <w:pPr>
        <w:rPr>
          <w:szCs w:val="20"/>
        </w:rPr>
      </w:pPr>
    </w:p>
    <w:p w:rsidR="00D473A0" w:rsidRPr="005373F4" w:rsidRDefault="00D473A0" w:rsidP="00A63253">
      <w:pPr>
        <w:rPr>
          <w:szCs w:val="20"/>
        </w:rPr>
      </w:pPr>
    </w:p>
    <w:p w:rsidR="00D22597" w:rsidRPr="005373F4" w:rsidRDefault="00D22597" w:rsidP="00A63253">
      <w:pPr>
        <w:pStyle w:val="Nagwek3"/>
      </w:pPr>
      <w:r w:rsidRPr="005373F4">
        <w:t>WYDATKI MIESZKAŃCÓW NA USŁUGI KOMUNALNE</w:t>
      </w:r>
    </w:p>
    <w:p w:rsidR="00D22597" w:rsidRPr="005373F4" w:rsidRDefault="00D22597" w:rsidP="00A63253">
      <w:r w:rsidRPr="005373F4">
        <w:t xml:space="preserve">W najnowszym rankingu Curulis </w:t>
      </w:r>
      <w:r w:rsidRPr="005373F4">
        <w:rPr>
          <w:i/>
          <w:iCs/>
        </w:rPr>
        <w:t>Wydatki mieszkańców na usługi komunalne w miastach powiatowych</w:t>
      </w:r>
      <w:r w:rsidRPr="005373F4">
        <w:t>, opublikowanym we wrześniu 2020 r. Wrocław zajął 5. miejsce w grupie miast powyżej 200 tys. mieszkańców pod względem najniższych rocznych wydatków na usługi komunalne. W badaniu, na potrzeby porównania, przyjęto jednolity sposób kalkulacji kosztów usług komunalnych świadczonych przez lokalne samorządy. Dla zachowania porównywalności danych zastosowano model rodziny: 2+2 osoby w rodzinie, 74 m</w:t>
      </w:r>
      <w:r w:rsidRPr="005373F4">
        <w:rPr>
          <w:vertAlign w:val="superscript"/>
        </w:rPr>
        <w:t xml:space="preserve">2 </w:t>
      </w:r>
      <w:r w:rsidRPr="005373F4">
        <w:t>powierzchni mieszkania w domu wielorodzinnym, 33,7 m</w:t>
      </w:r>
      <w:r w:rsidRPr="005373F4">
        <w:rPr>
          <w:vertAlign w:val="superscript"/>
        </w:rPr>
        <w:t xml:space="preserve">3 </w:t>
      </w:r>
      <w:r w:rsidRPr="005373F4">
        <w:t>zużycia wody w ciągu roku na osobę, 33,7 m</w:t>
      </w:r>
      <w:r w:rsidRPr="005373F4">
        <w:rPr>
          <w:vertAlign w:val="superscript"/>
        </w:rPr>
        <w:t xml:space="preserve">3 </w:t>
      </w:r>
      <w:r w:rsidRPr="005373F4">
        <w:t>zużycia ścieków w ciągu roku na osobę, 108 razy w ciągu roku 1 osoba korzysta z komunikacji publicznej, 48 godzin w roku korzysta z parkingu w centrum miasta. W zakres badania weszły: ceny za dostarczaną wodę i odprowadzone ścieki, opłaty za gospodarowanie odpadami komunalnymi, stawki podatku od nieruchomości, ceny za usługi przewozowe w publicznym transporcie zbiorowym, opłaty za parkowanie w strefie płatnego parkowania.</w:t>
      </w:r>
    </w:p>
    <w:p w:rsidR="00D22597" w:rsidRPr="005373F4" w:rsidRDefault="00D22597" w:rsidP="00A63253">
      <w:pPr>
        <w:pStyle w:val="Akapitzlist1"/>
        <w:ind w:left="0"/>
        <w:rPr>
          <w:szCs w:val="20"/>
        </w:rPr>
      </w:pPr>
    </w:p>
    <w:p w:rsidR="00D22597" w:rsidRDefault="00D22597" w:rsidP="00A63253">
      <w:r w:rsidRPr="005373F4">
        <w:t>Wyniki rankingu dla miast powyżej 200 tys. mieszkańców</w:t>
      </w:r>
      <w:r w:rsidR="005057EA">
        <w:t xml:space="preserve"> (</w:t>
      </w:r>
      <w:r w:rsidR="005057EA" w:rsidRPr="005373F4">
        <w:t>Źródło: Curulis</w:t>
      </w:r>
      <w:r w:rsidR="005057EA">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2268"/>
      </w:tblGrid>
      <w:tr w:rsidR="00A222F8" w:rsidRPr="00CE620A" w:rsidTr="00D473A0">
        <w:trPr>
          <w:tblHeader/>
          <w:jc w:val="center"/>
        </w:trPr>
        <w:tc>
          <w:tcPr>
            <w:tcW w:w="2835" w:type="dxa"/>
            <w:shd w:val="clear" w:color="auto" w:fill="auto"/>
          </w:tcPr>
          <w:p w:rsidR="00A222F8" w:rsidRPr="00D47E32" w:rsidRDefault="00A222F8" w:rsidP="00A63253">
            <w:pPr>
              <w:rPr>
                <w:szCs w:val="20"/>
              </w:rPr>
            </w:pPr>
            <w:r w:rsidRPr="00D47E32">
              <w:rPr>
                <w:szCs w:val="20"/>
              </w:rPr>
              <w:t>miasto</w:t>
            </w:r>
          </w:p>
        </w:tc>
        <w:tc>
          <w:tcPr>
            <w:tcW w:w="2268" w:type="dxa"/>
            <w:shd w:val="clear" w:color="auto" w:fill="auto"/>
          </w:tcPr>
          <w:p w:rsidR="00A222F8" w:rsidRPr="00D47E32" w:rsidRDefault="00A222F8" w:rsidP="00A63253">
            <w:pPr>
              <w:rPr>
                <w:szCs w:val="20"/>
              </w:rPr>
            </w:pPr>
            <w:r w:rsidRPr="00D47E32">
              <w:rPr>
                <w:szCs w:val="20"/>
              </w:rPr>
              <w:t>Roczne wydatki [zł]</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lastRenderedPageBreak/>
              <w:t>Radom</w:t>
            </w:r>
          </w:p>
        </w:tc>
        <w:tc>
          <w:tcPr>
            <w:tcW w:w="2268" w:type="dxa"/>
            <w:shd w:val="clear" w:color="auto" w:fill="auto"/>
          </w:tcPr>
          <w:p w:rsidR="00A222F8" w:rsidRPr="00D47E32" w:rsidRDefault="00A222F8" w:rsidP="00A63253">
            <w:pPr>
              <w:rPr>
                <w:szCs w:val="20"/>
              </w:rPr>
            </w:pPr>
            <w:r w:rsidRPr="00D47E32">
              <w:rPr>
                <w:szCs w:val="20"/>
              </w:rPr>
              <w:t>2 765,02</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Toruń</w:t>
            </w:r>
          </w:p>
        </w:tc>
        <w:tc>
          <w:tcPr>
            <w:tcW w:w="2268" w:type="dxa"/>
            <w:shd w:val="clear" w:color="auto" w:fill="auto"/>
          </w:tcPr>
          <w:p w:rsidR="00A222F8" w:rsidRPr="00D47E32" w:rsidRDefault="00A222F8" w:rsidP="00A63253">
            <w:pPr>
              <w:rPr>
                <w:szCs w:val="20"/>
              </w:rPr>
            </w:pPr>
            <w:r w:rsidRPr="00D47E32">
              <w:rPr>
                <w:szCs w:val="20"/>
              </w:rPr>
              <w:t>2 802,40</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Białystok</w:t>
            </w:r>
          </w:p>
        </w:tc>
        <w:tc>
          <w:tcPr>
            <w:tcW w:w="2268" w:type="dxa"/>
            <w:shd w:val="clear" w:color="auto" w:fill="auto"/>
          </w:tcPr>
          <w:p w:rsidR="00A222F8" w:rsidRPr="00D47E32" w:rsidRDefault="00A222F8" w:rsidP="00A63253">
            <w:pPr>
              <w:rPr>
                <w:szCs w:val="20"/>
              </w:rPr>
            </w:pPr>
            <w:r w:rsidRPr="00D47E32">
              <w:rPr>
                <w:szCs w:val="20"/>
              </w:rPr>
              <w:t>3 012,16</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Szczecin</w:t>
            </w:r>
          </w:p>
        </w:tc>
        <w:tc>
          <w:tcPr>
            <w:tcW w:w="2268" w:type="dxa"/>
            <w:shd w:val="clear" w:color="auto" w:fill="auto"/>
          </w:tcPr>
          <w:p w:rsidR="00A222F8" w:rsidRPr="00D47E32" w:rsidRDefault="00A222F8" w:rsidP="00A63253">
            <w:pPr>
              <w:rPr>
                <w:szCs w:val="20"/>
              </w:rPr>
            </w:pPr>
            <w:r w:rsidRPr="00D47E32">
              <w:rPr>
                <w:szCs w:val="20"/>
              </w:rPr>
              <w:t>3 058,46</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Wrocław</w:t>
            </w:r>
          </w:p>
        </w:tc>
        <w:tc>
          <w:tcPr>
            <w:tcW w:w="2268" w:type="dxa"/>
            <w:shd w:val="clear" w:color="auto" w:fill="auto"/>
          </w:tcPr>
          <w:p w:rsidR="00A222F8" w:rsidRPr="00D47E32" w:rsidRDefault="00A222F8" w:rsidP="00A63253">
            <w:pPr>
              <w:rPr>
                <w:szCs w:val="20"/>
              </w:rPr>
            </w:pPr>
            <w:r w:rsidRPr="00D47E32">
              <w:rPr>
                <w:szCs w:val="20"/>
              </w:rPr>
              <w:t>3 326,24</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Warszawa</w:t>
            </w:r>
          </w:p>
        </w:tc>
        <w:tc>
          <w:tcPr>
            <w:tcW w:w="2268" w:type="dxa"/>
            <w:shd w:val="clear" w:color="auto" w:fill="auto"/>
          </w:tcPr>
          <w:p w:rsidR="00A222F8" w:rsidRPr="00D47E32" w:rsidRDefault="00A222F8" w:rsidP="00A63253">
            <w:pPr>
              <w:rPr>
                <w:szCs w:val="20"/>
              </w:rPr>
            </w:pPr>
            <w:r w:rsidRPr="00D47E32">
              <w:rPr>
                <w:szCs w:val="20"/>
              </w:rPr>
              <w:t>3 413,30</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Kraków</w:t>
            </w:r>
          </w:p>
        </w:tc>
        <w:tc>
          <w:tcPr>
            <w:tcW w:w="2268" w:type="dxa"/>
            <w:shd w:val="clear" w:color="auto" w:fill="auto"/>
          </w:tcPr>
          <w:p w:rsidR="00A222F8" w:rsidRPr="00D47E32" w:rsidRDefault="00A222F8" w:rsidP="00A63253">
            <w:pPr>
              <w:rPr>
                <w:szCs w:val="20"/>
              </w:rPr>
            </w:pPr>
            <w:r w:rsidRPr="00D47E32">
              <w:rPr>
                <w:szCs w:val="20"/>
              </w:rPr>
              <w:t>3 463,62</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Poznań</w:t>
            </w:r>
          </w:p>
        </w:tc>
        <w:tc>
          <w:tcPr>
            <w:tcW w:w="2268" w:type="dxa"/>
            <w:shd w:val="clear" w:color="auto" w:fill="auto"/>
          </w:tcPr>
          <w:p w:rsidR="00A222F8" w:rsidRPr="00D47E32" w:rsidRDefault="00A222F8" w:rsidP="00A63253">
            <w:pPr>
              <w:rPr>
                <w:szCs w:val="20"/>
              </w:rPr>
            </w:pPr>
            <w:r w:rsidRPr="00D47E32">
              <w:rPr>
                <w:szCs w:val="20"/>
              </w:rPr>
              <w:t>3 465,86</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Łódź</w:t>
            </w:r>
          </w:p>
        </w:tc>
        <w:tc>
          <w:tcPr>
            <w:tcW w:w="2268" w:type="dxa"/>
            <w:shd w:val="clear" w:color="auto" w:fill="auto"/>
          </w:tcPr>
          <w:p w:rsidR="00A222F8" w:rsidRPr="00D47E32" w:rsidRDefault="00A222F8" w:rsidP="00A63253">
            <w:pPr>
              <w:rPr>
                <w:szCs w:val="20"/>
              </w:rPr>
            </w:pPr>
            <w:r w:rsidRPr="00D47E32">
              <w:rPr>
                <w:szCs w:val="20"/>
              </w:rPr>
              <w:t>3 526,34</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Gdynia</w:t>
            </w:r>
          </w:p>
        </w:tc>
        <w:tc>
          <w:tcPr>
            <w:tcW w:w="2268" w:type="dxa"/>
            <w:shd w:val="clear" w:color="auto" w:fill="auto"/>
          </w:tcPr>
          <w:p w:rsidR="00A222F8" w:rsidRPr="00D47E32" w:rsidRDefault="00A222F8" w:rsidP="00A63253">
            <w:pPr>
              <w:rPr>
                <w:szCs w:val="20"/>
              </w:rPr>
            </w:pPr>
            <w:r w:rsidRPr="00D47E32">
              <w:rPr>
                <w:szCs w:val="20"/>
              </w:rPr>
              <w:t>3 609,30</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Bydgoszcz</w:t>
            </w:r>
          </w:p>
        </w:tc>
        <w:tc>
          <w:tcPr>
            <w:tcW w:w="2268" w:type="dxa"/>
            <w:shd w:val="clear" w:color="auto" w:fill="auto"/>
          </w:tcPr>
          <w:p w:rsidR="00A222F8" w:rsidRPr="00D47E32" w:rsidRDefault="00A222F8" w:rsidP="00A63253">
            <w:pPr>
              <w:rPr>
                <w:szCs w:val="20"/>
              </w:rPr>
            </w:pPr>
            <w:r w:rsidRPr="00D47E32">
              <w:rPr>
                <w:szCs w:val="20"/>
              </w:rPr>
              <w:t>3 636,58</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Gdańsk</w:t>
            </w:r>
          </w:p>
        </w:tc>
        <w:tc>
          <w:tcPr>
            <w:tcW w:w="2268" w:type="dxa"/>
            <w:shd w:val="clear" w:color="auto" w:fill="auto"/>
          </w:tcPr>
          <w:p w:rsidR="00A222F8" w:rsidRPr="00D47E32" w:rsidRDefault="00A222F8" w:rsidP="00A63253">
            <w:pPr>
              <w:rPr>
                <w:szCs w:val="20"/>
              </w:rPr>
            </w:pPr>
            <w:r w:rsidRPr="00D47E32">
              <w:rPr>
                <w:szCs w:val="20"/>
              </w:rPr>
              <w:t>3 818,02</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Lublin</w:t>
            </w:r>
          </w:p>
        </w:tc>
        <w:tc>
          <w:tcPr>
            <w:tcW w:w="2268" w:type="dxa"/>
            <w:shd w:val="clear" w:color="auto" w:fill="auto"/>
          </w:tcPr>
          <w:p w:rsidR="00A222F8" w:rsidRPr="00D47E32" w:rsidRDefault="00A222F8" w:rsidP="00A63253">
            <w:pPr>
              <w:rPr>
                <w:szCs w:val="20"/>
              </w:rPr>
            </w:pPr>
            <w:r w:rsidRPr="00D47E32">
              <w:rPr>
                <w:szCs w:val="20"/>
              </w:rPr>
              <w:t>4 134,70</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Katowice</w:t>
            </w:r>
          </w:p>
        </w:tc>
        <w:tc>
          <w:tcPr>
            <w:tcW w:w="2268" w:type="dxa"/>
            <w:shd w:val="clear" w:color="auto" w:fill="auto"/>
          </w:tcPr>
          <w:p w:rsidR="00A222F8" w:rsidRPr="00D47E32" w:rsidRDefault="00A222F8" w:rsidP="00A63253">
            <w:pPr>
              <w:rPr>
                <w:szCs w:val="20"/>
              </w:rPr>
            </w:pPr>
            <w:r w:rsidRPr="00D47E32">
              <w:rPr>
                <w:szCs w:val="20"/>
              </w:rPr>
              <w:t>4 176,02</w:t>
            </w:r>
          </w:p>
        </w:tc>
      </w:tr>
      <w:tr w:rsidR="00A222F8" w:rsidRPr="00CE620A" w:rsidTr="00D473A0">
        <w:trPr>
          <w:jc w:val="center"/>
        </w:trPr>
        <w:tc>
          <w:tcPr>
            <w:tcW w:w="2835" w:type="dxa"/>
            <w:shd w:val="clear" w:color="auto" w:fill="auto"/>
          </w:tcPr>
          <w:p w:rsidR="00A222F8" w:rsidRPr="00D47E32" w:rsidRDefault="00A222F8" w:rsidP="00A63253">
            <w:pPr>
              <w:rPr>
                <w:szCs w:val="20"/>
              </w:rPr>
            </w:pPr>
            <w:r w:rsidRPr="00D47E32">
              <w:rPr>
                <w:szCs w:val="20"/>
              </w:rPr>
              <w:t>Częstochowa</w:t>
            </w:r>
          </w:p>
        </w:tc>
        <w:tc>
          <w:tcPr>
            <w:tcW w:w="2268" w:type="dxa"/>
            <w:shd w:val="clear" w:color="auto" w:fill="auto"/>
          </w:tcPr>
          <w:p w:rsidR="00A222F8" w:rsidRPr="00D47E32" w:rsidRDefault="00A222F8" w:rsidP="00A63253">
            <w:pPr>
              <w:rPr>
                <w:szCs w:val="20"/>
              </w:rPr>
            </w:pPr>
            <w:r w:rsidRPr="00D47E32">
              <w:rPr>
                <w:szCs w:val="20"/>
              </w:rPr>
              <w:t>4 191,22</w:t>
            </w:r>
          </w:p>
        </w:tc>
      </w:tr>
    </w:tbl>
    <w:p w:rsidR="00D22597" w:rsidRPr="005373F4" w:rsidRDefault="00D22597" w:rsidP="00A63253"/>
    <w:p w:rsidR="00D22597" w:rsidRPr="005373F4" w:rsidRDefault="00D22597" w:rsidP="00A63253"/>
    <w:p w:rsidR="00D22597" w:rsidRPr="005373F4" w:rsidRDefault="00D22597" w:rsidP="00A63253"/>
    <w:bookmarkEnd w:id="7"/>
    <w:p w:rsidR="000923DF" w:rsidRPr="005373F4" w:rsidRDefault="000923DF" w:rsidP="00A63253">
      <w:pPr>
        <w:rPr>
          <w:bCs/>
          <w:szCs w:val="20"/>
        </w:rPr>
      </w:pPr>
    </w:p>
    <w:p w:rsidR="000923DF" w:rsidRPr="005373F4" w:rsidRDefault="000923DF" w:rsidP="00A63253">
      <w:pPr>
        <w:rPr>
          <w:szCs w:val="20"/>
        </w:rPr>
      </w:pPr>
    </w:p>
    <w:p w:rsidR="00C85D3F" w:rsidRPr="005373F4" w:rsidRDefault="00C85D3F" w:rsidP="00A63253">
      <w:pPr>
        <w:pStyle w:val="Nagwek1"/>
        <w:rPr>
          <w:szCs w:val="20"/>
        </w:rPr>
      </w:pPr>
    </w:p>
    <w:p w:rsidR="00F02953" w:rsidRPr="005373F4" w:rsidRDefault="00F02953" w:rsidP="00A63253"/>
    <w:p w:rsidR="00F02953" w:rsidRDefault="00F02953" w:rsidP="00A63253"/>
    <w:p w:rsidR="003F04BC" w:rsidRDefault="003F04BC" w:rsidP="00A63253"/>
    <w:p w:rsidR="003F04BC" w:rsidRDefault="003F04BC" w:rsidP="00A63253"/>
    <w:p w:rsidR="003F04BC" w:rsidRDefault="003F04BC" w:rsidP="00A63253"/>
    <w:p w:rsidR="003F04BC" w:rsidRPr="005373F4" w:rsidRDefault="003F04BC" w:rsidP="00A63253"/>
    <w:p w:rsidR="00F02953" w:rsidRDefault="00F02953" w:rsidP="00A63253"/>
    <w:p w:rsidR="00CE620A" w:rsidRDefault="00CE620A" w:rsidP="00A63253"/>
    <w:p w:rsidR="00CE620A" w:rsidRPr="005373F4" w:rsidRDefault="00CE620A" w:rsidP="00A63253"/>
    <w:p w:rsidR="00F02953" w:rsidRPr="005373F4" w:rsidRDefault="00F02953" w:rsidP="00A63253"/>
    <w:p w:rsidR="00F02953" w:rsidRPr="005373F4" w:rsidRDefault="00F02953" w:rsidP="00A63253"/>
    <w:p w:rsidR="00F02953" w:rsidRDefault="00F02953" w:rsidP="00A63253"/>
    <w:p w:rsidR="009010B3" w:rsidRPr="005373F4" w:rsidRDefault="009010B3" w:rsidP="00A63253"/>
    <w:p w:rsidR="00F02953" w:rsidRDefault="00F02953" w:rsidP="00A63253"/>
    <w:p w:rsidR="00D473A0" w:rsidRDefault="00D473A0" w:rsidP="00A63253"/>
    <w:p w:rsidR="00D473A0" w:rsidRDefault="00D473A0" w:rsidP="00A63253"/>
    <w:p w:rsidR="00D473A0" w:rsidRDefault="00D473A0" w:rsidP="00A63253"/>
    <w:p w:rsidR="00EB25F0" w:rsidRDefault="00EB25F0" w:rsidP="00A63253"/>
    <w:p w:rsidR="00EB25F0" w:rsidRDefault="00EB25F0" w:rsidP="00A63253"/>
    <w:p w:rsidR="00EB25F0" w:rsidRDefault="00EB25F0" w:rsidP="00A63253"/>
    <w:p w:rsidR="00EB25F0" w:rsidRDefault="00EB25F0" w:rsidP="00A63253"/>
    <w:p w:rsidR="00EB25F0" w:rsidRDefault="00EB25F0" w:rsidP="00A63253"/>
    <w:p w:rsidR="00EB25F0" w:rsidRDefault="00EB25F0" w:rsidP="00A63253"/>
    <w:p w:rsidR="00D473A0" w:rsidRPr="005373F4" w:rsidRDefault="00D473A0" w:rsidP="00A63253"/>
    <w:p w:rsidR="00094105" w:rsidRPr="005373F4" w:rsidRDefault="00094105" w:rsidP="00A63253">
      <w:pPr>
        <w:pStyle w:val="Nagwek2"/>
      </w:pPr>
      <w:bookmarkStart w:id="12" w:name="_Toc72501199"/>
      <w:r w:rsidRPr="005373F4">
        <w:lastRenderedPageBreak/>
        <w:t>PLANOWANIE PRZESTRZENNE, ARCHITEKTURA I BUDOWNICTWO</w:t>
      </w:r>
      <w:bookmarkEnd w:id="8"/>
      <w:bookmarkEnd w:id="9"/>
      <w:bookmarkEnd w:id="12"/>
    </w:p>
    <w:p w:rsidR="00094105" w:rsidRPr="005373F4" w:rsidRDefault="00094105" w:rsidP="00A63253">
      <w:pPr>
        <w:pStyle w:val="Nagwek1"/>
        <w:rPr>
          <w:szCs w:val="20"/>
        </w:rPr>
      </w:pPr>
    </w:p>
    <w:p w:rsidR="00094105" w:rsidRPr="005373F4" w:rsidRDefault="00094105" w:rsidP="00A63253">
      <w:pPr>
        <w:rPr>
          <w:szCs w:val="20"/>
        </w:rPr>
      </w:pPr>
      <w:r w:rsidRPr="005373F4">
        <w:rPr>
          <w:rFonts w:eastAsiaTheme="minorHAnsi" w:cs="MinionPro-Regular"/>
          <w:szCs w:val="20"/>
        </w:rPr>
        <w:t xml:space="preserve">Kierunki polityki przestrzennej miasta określone są w </w:t>
      </w:r>
      <w:r w:rsidRPr="005373F4">
        <w:rPr>
          <w:i/>
          <w:szCs w:val="20"/>
        </w:rPr>
        <w:t xml:space="preserve">Studium </w:t>
      </w:r>
      <w:r w:rsidRPr="005373F4">
        <w:rPr>
          <w:bCs/>
          <w:i/>
          <w:szCs w:val="20"/>
        </w:rPr>
        <w:t xml:space="preserve">uwarunkowań i kierunków zagospodarowania przestrzennego Wrocławia (Studium) </w:t>
      </w:r>
      <w:r w:rsidRPr="005373F4">
        <w:rPr>
          <w:rFonts w:cs="MinionPro-Regular"/>
          <w:szCs w:val="20"/>
        </w:rPr>
        <w:t>przyjętym uchwałą nr L/1177/18 Rady Miejskiej Wrocławia z dnia 11 stycznia 2018 roku</w:t>
      </w:r>
      <w:r w:rsidRPr="005373F4">
        <w:rPr>
          <w:bCs/>
          <w:i/>
          <w:szCs w:val="20"/>
        </w:rPr>
        <w:t>.</w:t>
      </w:r>
      <w:r w:rsidRPr="005373F4">
        <w:rPr>
          <w:rFonts w:eastAsiaTheme="minorHAnsi" w:cs="MinionPro-Regular"/>
          <w:szCs w:val="20"/>
        </w:rPr>
        <w:t xml:space="preserve"> W październiku 2020 r. podjęto</w:t>
      </w:r>
      <w:r w:rsidRPr="005373F4">
        <w:rPr>
          <w:rFonts w:cs="MinionPro-Regular"/>
          <w:szCs w:val="20"/>
        </w:rPr>
        <w:t xml:space="preserve"> prace </w:t>
      </w:r>
      <w:r w:rsidRPr="005373F4">
        <w:rPr>
          <w:rFonts w:eastAsiaTheme="minorHAnsi" w:cs="MinionPro-Regular"/>
          <w:szCs w:val="20"/>
        </w:rPr>
        <w:t xml:space="preserve">nad zmianą obowiązującego </w:t>
      </w:r>
      <w:r w:rsidRPr="005373F4">
        <w:rPr>
          <w:rFonts w:eastAsiaTheme="minorHAnsi" w:cs="MinionPro-Regular"/>
          <w:i/>
          <w:szCs w:val="20"/>
        </w:rPr>
        <w:t>Studium</w:t>
      </w:r>
      <w:r w:rsidRPr="005373F4">
        <w:rPr>
          <w:rFonts w:eastAsiaTheme="minorHAnsi" w:cs="MinionPro-Regular"/>
          <w:szCs w:val="20"/>
        </w:rPr>
        <w:t xml:space="preserve"> </w:t>
      </w:r>
      <w:r w:rsidR="00750FFB" w:rsidRPr="005373F4">
        <w:rPr>
          <w:rFonts w:eastAsiaTheme="minorHAnsi" w:cs="MinionPro-Regular"/>
          <w:szCs w:val="20"/>
        </w:rPr>
        <w:t>‒</w:t>
      </w:r>
      <w:r w:rsidRPr="005373F4">
        <w:rPr>
          <w:rFonts w:eastAsiaTheme="minorHAnsi" w:cs="MinionPro-Regular"/>
          <w:szCs w:val="20"/>
        </w:rPr>
        <w:t xml:space="preserve"> przedmiotem były analizy dotyczące aktualnych wyzwań stojących przed miastem, które powinny zostać uwzględnione w nowym dokumencie. Tożsamość, równowaga oraz odporność na niespodziewane zdarzenia wskazane zostały jako filary nowego spojrzenia na Wrocław. </w:t>
      </w:r>
      <w:r w:rsidRPr="005373F4">
        <w:rPr>
          <w:rFonts w:eastAsiaTheme="minorHAnsi" w:cs="Verdana"/>
          <w:szCs w:val="20"/>
        </w:rPr>
        <w:t xml:space="preserve">Nowa edycja </w:t>
      </w:r>
      <w:r w:rsidRPr="005373F4">
        <w:rPr>
          <w:rFonts w:eastAsiaTheme="minorHAnsi" w:cs="Verdana"/>
          <w:i/>
          <w:szCs w:val="20"/>
        </w:rPr>
        <w:t xml:space="preserve">Studium </w:t>
      </w:r>
      <w:r w:rsidRPr="005373F4">
        <w:rPr>
          <w:rFonts w:eastAsiaTheme="minorHAnsi" w:cs="Verdana"/>
          <w:szCs w:val="20"/>
        </w:rPr>
        <w:t>jest reakcją na postępujące przemiany społeczno-gospodarcze oraz zjawiska zachodzące w środowisku przyrodniczym.</w:t>
      </w:r>
      <w:r w:rsidRPr="005373F4">
        <w:rPr>
          <w:rFonts w:cs="Verdana"/>
          <w:szCs w:val="20"/>
        </w:rPr>
        <w:t xml:space="preserve"> </w:t>
      </w:r>
    </w:p>
    <w:p w:rsidR="00094105" w:rsidRPr="005373F4" w:rsidRDefault="00094105" w:rsidP="00A63253">
      <w:pPr>
        <w:pStyle w:val="NormalnyWeb1"/>
        <w:spacing w:before="0" w:after="0"/>
        <w:rPr>
          <w:rFonts w:ascii="Verdana" w:eastAsiaTheme="minorHAnsi" w:hAnsi="Verdana" w:cs="Verdana"/>
          <w:kern w:val="0"/>
          <w:sz w:val="20"/>
          <w:szCs w:val="20"/>
        </w:rPr>
      </w:pPr>
      <w:r w:rsidRPr="005373F4">
        <w:rPr>
          <w:rFonts w:ascii="Verdana" w:eastAsia="Calibri" w:hAnsi="Verdana" w:cs="MinionPro-Regular"/>
          <w:sz w:val="20"/>
          <w:szCs w:val="20"/>
          <w:lang w:eastAsia="en-US"/>
        </w:rPr>
        <w:t xml:space="preserve">Realizując politykę </w:t>
      </w:r>
      <w:r w:rsidRPr="005373F4">
        <w:rPr>
          <w:rFonts w:ascii="Verdana" w:eastAsiaTheme="minorHAnsi" w:hAnsi="Verdana" w:cs="Verdana"/>
          <w:kern w:val="0"/>
          <w:sz w:val="20"/>
          <w:szCs w:val="20"/>
        </w:rPr>
        <w:t xml:space="preserve">przestrzenną określoną w </w:t>
      </w:r>
      <w:r w:rsidRPr="005373F4">
        <w:rPr>
          <w:rFonts w:ascii="Verdana" w:eastAsiaTheme="minorHAnsi" w:hAnsi="Verdana" w:cs="Verdana"/>
          <w:i/>
          <w:kern w:val="0"/>
          <w:sz w:val="20"/>
          <w:szCs w:val="20"/>
        </w:rPr>
        <w:t>Studium</w:t>
      </w:r>
      <w:r w:rsidRPr="005373F4">
        <w:rPr>
          <w:rFonts w:ascii="Verdana" w:eastAsiaTheme="minorHAnsi" w:hAnsi="Verdana" w:cs="Verdana"/>
          <w:kern w:val="0"/>
          <w:sz w:val="20"/>
          <w:szCs w:val="20"/>
        </w:rPr>
        <w:t xml:space="preserve"> w 2020 r. kontynuowano program </w:t>
      </w:r>
      <w:r w:rsidRPr="005373F4">
        <w:rPr>
          <w:rFonts w:ascii="Verdana" w:eastAsiaTheme="minorHAnsi" w:hAnsi="Verdana" w:cs="Verdana"/>
          <w:i/>
          <w:kern w:val="0"/>
          <w:sz w:val="20"/>
          <w:szCs w:val="20"/>
        </w:rPr>
        <w:t>Osiedla kompletne</w:t>
      </w:r>
      <w:r w:rsidRPr="005373F4">
        <w:rPr>
          <w:rFonts w:ascii="Verdana" w:eastAsiaTheme="minorHAnsi" w:hAnsi="Verdana" w:cs="Verdana"/>
          <w:kern w:val="0"/>
          <w:sz w:val="20"/>
          <w:szCs w:val="20"/>
        </w:rPr>
        <w:t xml:space="preserve">, którego celem jest stworzenie wytycznych przestrzennych, kierunkujących rozwój każdego z osiedli Wrocławia. W 2020 r. programem objęto trzy kolejne jednostki urbanistyczne – Nowy Dwór, Krzyki Zachód oraz Zakrzów Centrum. </w:t>
      </w:r>
    </w:p>
    <w:p w:rsidR="00094105" w:rsidRDefault="00094105" w:rsidP="00A63253">
      <w:pPr>
        <w:pStyle w:val="NormalnyWeb1"/>
        <w:spacing w:before="0" w:after="0"/>
        <w:rPr>
          <w:rFonts w:ascii="Verdana" w:hAnsi="Verdana" w:cs="Verdana"/>
          <w:sz w:val="20"/>
          <w:szCs w:val="20"/>
        </w:rPr>
      </w:pPr>
    </w:p>
    <w:p w:rsidR="00EB25F0" w:rsidRPr="005373F4" w:rsidRDefault="00EB25F0" w:rsidP="00A63253">
      <w:pPr>
        <w:pStyle w:val="NormalnyWeb1"/>
        <w:spacing w:before="0" w:after="0"/>
        <w:rPr>
          <w:rFonts w:ascii="Verdana" w:hAnsi="Verdana" w:cs="Verdana"/>
          <w:sz w:val="20"/>
          <w:szCs w:val="20"/>
        </w:rPr>
      </w:pPr>
    </w:p>
    <w:p w:rsidR="00094105" w:rsidRPr="005373F4" w:rsidRDefault="00094105" w:rsidP="00A63253">
      <w:pPr>
        <w:pStyle w:val="Nagwek3"/>
      </w:pPr>
      <w:r w:rsidRPr="005373F4">
        <w:t xml:space="preserve">MIEJSCOWE PLANY ZAGOSPODAROWANIA PRZESTRZENNEGO </w:t>
      </w:r>
    </w:p>
    <w:p w:rsidR="00094105" w:rsidRPr="005373F4" w:rsidRDefault="00094105" w:rsidP="00A63253">
      <w:pPr>
        <w:rPr>
          <w:szCs w:val="20"/>
        </w:rPr>
      </w:pPr>
      <w:r w:rsidRPr="005373F4">
        <w:rPr>
          <w:b/>
          <w:szCs w:val="20"/>
        </w:rPr>
        <w:t>Na koniec 2019 r. Wrocław był trzecim wśród dziesięciu największych miast w Polsce</w:t>
      </w:r>
      <w:r w:rsidRPr="005373F4">
        <w:rPr>
          <w:szCs w:val="20"/>
        </w:rPr>
        <w:t>, po Gdańsku i Krakowie, pod względem pokrycia powierzchni miasta miejscowymi planami zagospodarowania przestrzennego (mpzp). W porównaniu z rokiem 2018 Wrocław utrzymał trzecią pozycję w tej grupie.</w:t>
      </w:r>
    </w:p>
    <w:p w:rsidR="00094105" w:rsidRPr="005373F4" w:rsidRDefault="00094105" w:rsidP="00A63253">
      <w:pPr>
        <w:rPr>
          <w:szCs w:val="20"/>
        </w:rPr>
      </w:pPr>
    </w:p>
    <w:p w:rsidR="00CE620A" w:rsidRDefault="00501879" w:rsidP="00A63253">
      <w:pPr>
        <w:suppressAutoHyphens/>
        <w:rPr>
          <w:rFonts w:cs="MinionPro-Regular"/>
          <w:szCs w:val="20"/>
        </w:rPr>
      </w:pPr>
      <w:r w:rsidRPr="00501879">
        <w:rPr>
          <w:rFonts w:eastAsia="Calibri" w:cs="font624"/>
          <w:kern w:val="1"/>
          <w:szCs w:val="22"/>
          <w:lang w:eastAsia="en-US"/>
        </w:rPr>
        <w:t>Procent powierzchni miasta pokryty miejscowymi planami w 201</w:t>
      </w:r>
      <w:r>
        <w:rPr>
          <w:rFonts w:eastAsia="Calibri" w:cs="font624"/>
          <w:kern w:val="1"/>
          <w:szCs w:val="22"/>
          <w:lang w:eastAsia="en-US"/>
        </w:rPr>
        <w:t>9</w:t>
      </w:r>
      <w:r w:rsidRPr="00501879">
        <w:rPr>
          <w:rFonts w:eastAsia="Calibri" w:cs="font624"/>
          <w:kern w:val="1"/>
          <w:szCs w:val="22"/>
          <w:lang w:eastAsia="en-US"/>
        </w:rPr>
        <w:t xml:space="preserve"> r. wśród największych miast w Polsce, według danych GUS, wynosił: w Gdańsku 65,</w:t>
      </w:r>
      <w:r>
        <w:rPr>
          <w:rFonts w:eastAsia="Calibri" w:cs="font624"/>
          <w:kern w:val="1"/>
          <w:szCs w:val="22"/>
          <w:lang w:eastAsia="en-US"/>
        </w:rPr>
        <w:t>8</w:t>
      </w:r>
      <w:r w:rsidRPr="00501879">
        <w:rPr>
          <w:rFonts w:eastAsia="Calibri" w:cs="font624"/>
          <w:kern w:val="1"/>
          <w:szCs w:val="22"/>
          <w:lang w:eastAsia="en-US"/>
        </w:rPr>
        <w:t xml:space="preserve"> procent, w Krakowie 6</w:t>
      </w:r>
      <w:r>
        <w:rPr>
          <w:rFonts w:eastAsia="Calibri" w:cs="font624"/>
          <w:kern w:val="1"/>
          <w:szCs w:val="22"/>
          <w:lang w:eastAsia="en-US"/>
        </w:rPr>
        <w:t>5</w:t>
      </w:r>
      <w:r w:rsidRPr="00501879">
        <w:rPr>
          <w:rFonts w:eastAsia="Calibri" w:cs="font624"/>
          <w:kern w:val="1"/>
          <w:szCs w:val="22"/>
          <w:lang w:eastAsia="en-US"/>
        </w:rPr>
        <w:t xml:space="preserve"> procent, we Wrocławiu 58,</w:t>
      </w:r>
      <w:r>
        <w:rPr>
          <w:rFonts w:eastAsia="Calibri" w:cs="font624"/>
          <w:kern w:val="1"/>
          <w:szCs w:val="22"/>
          <w:lang w:eastAsia="en-US"/>
        </w:rPr>
        <w:t>4</w:t>
      </w:r>
      <w:r w:rsidRPr="00501879">
        <w:rPr>
          <w:rFonts w:eastAsia="Calibri" w:cs="font624"/>
          <w:kern w:val="1"/>
          <w:szCs w:val="22"/>
          <w:lang w:eastAsia="en-US"/>
        </w:rPr>
        <w:t xml:space="preserve"> procent, w Szczecinie 5</w:t>
      </w:r>
      <w:r>
        <w:rPr>
          <w:rFonts w:eastAsia="Calibri" w:cs="font624"/>
          <w:kern w:val="1"/>
          <w:szCs w:val="22"/>
          <w:lang w:eastAsia="en-US"/>
        </w:rPr>
        <w:t>5</w:t>
      </w:r>
      <w:r w:rsidRPr="00501879">
        <w:rPr>
          <w:rFonts w:eastAsia="Calibri" w:cs="font624"/>
          <w:kern w:val="1"/>
          <w:szCs w:val="22"/>
          <w:lang w:eastAsia="en-US"/>
        </w:rPr>
        <w:t xml:space="preserve"> procent, w Białymstoku 5</w:t>
      </w:r>
      <w:r>
        <w:rPr>
          <w:rFonts w:eastAsia="Calibri" w:cs="font624"/>
          <w:kern w:val="1"/>
          <w:szCs w:val="22"/>
          <w:lang w:eastAsia="en-US"/>
        </w:rPr>
        <w:t>4</w:t>
      </w:r>
      <w:r w:rsidRPr="00501879">
        <w:rPr>
          <w:rFonts w:eastAsia="Calibri" w:cs="font624"/>
          <w:kern w:val="1"/>
          <w:szCs w:val="22"/>
          <w:lang w:eastAsia="en-US"/>
        </w:rPr>
        <w:t>,6 procent, w Lublinie 53,</w:t>
      </w:r>
      <w:r>
        <w:rPr>
          <w:rFonts w:eastAsia="Calibri" w:cs="font624"/>
          <w:kern w:val="1"/>
          <w:szCs w:val="22"/>
          <w:lang w:eastAsia="en-US"/>
        </w:rPr>
        <w:t>7</w:t>
      </w:r>
      <w:r w:rsidRPr="00501879">
        <w:rPr>
          <w:rFonts w:eastAsia="Calibri" w:cs="font624"/>
          <w:kern w:val="1"/>
          <w:szCs w:val="22"/>
          <w:lang w:eastAsia="en-US"/>
        </w:rPr>
        <w:t xml:space="preserve"> procent, w Poznaniu 4</w:t>
      </w:r>
      <w:r w:rsidR="00FC1563">
        <w:rPr>
          <w:rFonts w:eastAsia="Calibri" w:cs="font624"/>
          <w:kern w:val="1"/>
          <w:szCs w:val="22"/>
          <w:lang w:eastAsia="en-US"/>
        </w:rPr>
        <w:t>7,7</w:t>
      </w:r>
      <w:r w:rsidRPr="00501879">
        <w:rPr>
          <w:rFonts w:eastAsia="Calibri" w:cs="font624"/>
          <w:kern w:val="1"/>
          <w:szCs w:val="22"/>
          <w:lang w:eastAsia="en-US"/>
        </w:rPr>
        <w:t xml:space="preserve"> procent, </w:t>
      </w:r>
      <w:r w:rsidR="00FC1563" w:rsidRPr="00501879">
        <w:rPr>
          <w:rFonts w:eastAsia="Calibri" w:cs="font624"/>
          <w:kern w:val="1"/>
          <w:szCs w:val="22"/>
          <w:lang w:eastAsia="en-US"/>
        </w:rPr>
        <w:t>w Warszawie 3</w:t>
      </w:r>
      <w:r w:rsidR="00FC1563">
        <w:rPr>
          <w:rFonts w:eastAsia="Calibri" w:cs="font624"/>
          <w:kern w:val="1"/>
          <w:szCs w:val="22"/>
          <w:lang w:eastAsia="en-US"/>
        </w:rPr>
        <w:t>9,4</w:t>
      </w:r>
      <w:r w:rsidR="00FC1563" w:rsidRPr="00501879">
        <w:rPr>
          <w:rFonts w:eastAsia="Calibri" w:cs="font624"/>
          <w:kern w:val="1"/>
          <w:szCs w:val="22"/>
          <w:lang w:eastAsia="en-US"/>
        </w:rPr>
        <w:t xml:space="preserve"> procent, </w:t>
      </w:r>
      <w:r w:rsidRPr="00501879">
        <w:rPr>
          <w:rFonts w:eastAsia="Calibri" w:cs="font624"/>
          <w:kern w:val="1"/>
          <w:szCs w:val="22"/>
          <w:lang w:eastAsia="en-US"/>
        </w:rPr>
        <w:t xml:space="preserve">w Bydgoszczy </w:t>
      </w:r>
      <w:r w:rsidR="00FC1563">
        <w:rPr>
          <w:rFonts w:eastAsia="Calibri" w:cs="font624"/>
          <w:kern w:val="1"/>
          <w:szCs w:val="22"/>
          <w:lang w:eastAsia="en-US"/>
        </w:rPr>
        <w:t>37,9</w:t>
      </w:r>
      <w:r w:rsidRPr="00501879">
        <w:rPr>
          <w:rFonts w:eastAsia="Calibri" w:cs="font624"/>
          <w:kern w:val="1"/>
          <w:szCs w:val="22"/>
          <w:lang w:eastAsia="en-US"/>
        </w:rPr>
        <w:t xml:space="preserve"> procent, w Łodzi 2</w:t>
      </w:r>
      <w:r w:rsidR="00FC1563">
        <w:rPr>
          <w:rFonts w:eastAsia="Calibri" w:cs="font624"/>
          <w:kern w:val="1"/>
          <w:szCs w:val="22"/>
          <w:lang w:eastAsia="en-US"/>
        </w:rPr>
        <w:t>4,4</w:t>
      </w:r>
      <w:r w:rsidRPr="00501879">
        <w:rPr>
          <w:rFonts w:eastAsia="Calibri" w:cs="font624"/>
          <w:kern w:val="1"/>
          <w:szCs w:val="22"/>
          <w:lang w:eastAsia="en-US"/>
        </w:rPr>
        <w:t xml:space="preserve"> procent</w:t>
      </w:r>
      <w:r w:rsidR="009F6F07">
        <w:rPr>
          <w:rFonts w:eastAsia="Calibri" w:cs="font624"/>
          <w:kern w:val="1"/>
          <w:szCs w:val="22"/>
          <w:lang w:eastAsia="en-US"/>
        </w:rPr>
        <w:t>.</w:t>
      </w:r>
      <w:r w:rsidR="009F6F07">
        <w:rPr>
          <w:rFonts w:cs="MinionPro-Regular"/>
          <w:szCs w:val="20"/>
        </w:rPr>
        <w:t xml:space="preserve"> </w:t>
      </w:r>
    </w:p>
    <w:p w:rsidR="00094105" w:rsidRPr="005373F4" w:rsidRDefault="00094105" w:rsidP="00A63253">
      <w:pPr>
        <w:rPr>
          <w:rFonts w:cs="MinionPro-Regular"/>
          <w:szCs w:val="20"/>
        </w:rPr>
      </w:pPr>
    </w:p>
    <w:p w:rsidR="00094105" w:rsidRPr="005373F4" w:rsidRDefault="00094105" w:rsidP="00A63253">
      <w:pPr>
        <w:rPr>
          <w:szCs w:val="20"/>
        </w:rPr>
      </w:pPr>
      <w:r w:rsidRPr="005373F4">
        <w:rPr>
          <w:rFonts w:cs="MinionPro-Regular"/>
          <w:szCs w:val="20"/>
        </w:rPr>
        <w:t xml:space="preserve">We Wrocławiu na koniec 2020 r. obowiązywało </w:t>
      </w:r>
      <w:r w:rsidRPr="005373F4">
        <w:rPr>
          <w:rFonts w:cs="MinionPro-Regular"/>
          <w:b/>
          <w:szCs w:val="20"/>
        </w:rPr>
        <w:t>475</w:t>
      </w:r>
      <w:r w:rsidRPr="005373F4">
        <w:rPr>
          <w:rFonts w:cs="MinionPro-Regular"/>
          <w:szCs w:val="20"/>
        </w:rPr>
        <w:t xml:space="preserve"> planów miejscowych - obejmowały one obszar </w:t>
      </w:r>
      <w:r w:rsidRPr="005373F4">
        <w:rPr>
          <w:rFonts w:cs="MinionPro-Regular"/>
          <w:b/>
          <w:szCs w:val="20"/>
        </w:rPr>
        <w:t>17 509,74 ha</w:t>
      </w:r>
      <w:r w:rsidRPr="005373F4">
        <w:rPr>
          <w:rFonts w:cs="MinionPro-Regular"/>
          <w:szCs w:val="20"/>
        </w:rPr>
        <w:t>, stanowiący 59,8 % powierzchni miasta</w:t>
      </w:r>
    </w:p>
    <w:p w:rsidR="00094105" w:rsidRPr="005373F4" w:rsidRDefault="00094105" w:rsidP="00A63253">
      <w:pPr>
        <w:rPr>
          <w:szCs w:val="20"/>
        </w:rPr>
      </w:pPr>
      <w:r w:rsidRPr="005373F4">
        <w:rPr>
          <w:rFonts w:cs="MinionPro-Regular"/>
          <w:szCs w:val="20"/>
        </w:rPr>
        <w:t xml:space="preserve">W 2020 r. w opracowaniu było </w:t>
      </w:r>
      <w:r w:rsidRPr="005373F4">
        <w:rPr>
          <w:rFonts w:cs="MinionPro-Regular"/>
          <w:b/>
          <w:szCs w:val="20"/>
        </w:rPr>
        <w:t>120</w:t>
      </w:r>
      <w:r w:rsidRPr="005373F4">
        <w:rPr>
          <w:rFonts w:cs="MinionPro-Regular"/>
          <w:szCs w:val="20"/>
        </w:rPr>
        <w:t xml:space="preserve"> planów miejscowych,</w:t>
      </w:r>
      <w:r w:rsidRPr="005373F4">
        <w:rPr>
          <w:rFonts w:cs="MinionPro-Regular"/>
          <w:b/>
          <w:szCs w:val="20"/>
        </w:rPr>
        <w:t xml:space="preserve"> </w:t>
      </w:r>
      <w:r w:rsidRPr="005373F4">
        <w:rPr>
          <w:rFonts w:cs="MinionPro-Regular"/>
          <w:szCs w:val="20"/>
        </w:rPr>
        <w:t>z czego</w:t>
      </w:r>
      <w:r w:rsidRPr="005373F4">
        <w:rPr>
          <w:rFonts w:cs="MinionPro-Regular"/>
          <w:b/>
          <w:szCs w:val="20"/>
        </w:rPr>
        <w:t xml:space="preserve"> 28 </w:t>
      </w:r>
      <w:r w:rsidRPr="005373F4">
        <w:rPr>
          <w:rFonts w:cs="MinionPro-Regular"/>
          <w:szCs w:val="20"/>
        </w:rPr>
        <w:t>uchwalono (</w:t>
      </w:r>
      <w:r w:rsidRPr="005373F4">
        <w:rPr>
          <w:szCs w:val="20"/>
        </w:rPr>
        <w:t>w tym 4 opracowane w trybie zmiany mpzp)</w:t>
      </w:r>
      <w:r w:rsidRPr="005373F4">
        <w:rPr>
          <w:rFonts w:cs="MinionPro-Regular"/>
          <w:szCs w:val="20"/>
        </w:rPr>
        <w:t xml:space="preserve">, </w:t>
      </w:r>
      <w:r w:rsidR="002B63E0" w:rsidRPr="002B63E0">
        <w:rPr>
          <w:rFonts w:cs="MinionPro-Regular"/>
          <w:szCs w:val="20"/>
        </w:rPr>
        <w:t>odstąpiono od opracowania jednego planu zastępując go nowym przystąpieniem o szerszym zakresie przestrzennym. W trakcie roku</w:t>
      </w:r>
      <w:r w:rsidR="00A2637F" w:rsidRPr="004B21D6">
        <w:rPr>
          <w:rFonts w:cs="MinionPro-Regular"/>
          <w:szCs w:val="20"/>
        </w:rPr>
        <w:t xml:space="preserve"> </w:t>
      </w:r>
      <w:r w:rsidRPr="005373F4">
        <w:rPr>
          <w:rFonts w:cs="MinionPro-Regular"/>
          <w:szCs w:val="20"/>
        </w:rPr>
        <w:t xml:space="preserve">przystąpiono do opracowania </w:t>
      </w:r>
      <w:r w:rsidRPr="005373F4">
        <w:rPr>
          <w:rFonts w:cs="MinionPro-Regular"/>
          <w:b/>
          <w:szCs w:val="20"/>
        </w:rPr>
        <w:t>22</w:t>
      </w:r>
      <w:r w:rsidRPr="005373F4">
        <w:rPr>
          <w:rFonts w:cs="MinionPro-Regular"/>
          <w:szCs w:val="20"/>
        </w:rPr>
        <w:t xml:space="preserve"> planów obejmujących </w:t>
      </w:r>
      <w:r w:rsidRPr="005373F4">
        <w:rPr>
          <w:rFonts w:cs="MinionPro-Regular"/>
          <w:b/>
          <w:szCs w:val="20"/>
        </w:rPr>
        <w:t>406,01 ha</w:t>
      </w:r>
      <w:r w:rsidRPr="005373F4">
        <w:rPr>
          <w:rFonts w:cs="MinionPro-Regular"/>
          <w:szCs w:val="20"/>
        </w:rPr>
        <w:t xml:space="preserve"> (1,4% powierzchni miasta).</w:t>
      </w:r>
    </w:p>
    <w:p w:rsidR="00094105" w:rsidRPr="005373F4" w:rsidRDefault="00094105" w:rsidP="00A63253">
      <w:pPr>
        <w:rPr>
          <w:rFonts w:cs="MinionPro-Regular"/>
          <w:szCs w:val="20"/>
        </w:rPr>
      </w:pPr>
      <w:r w:rsidRPr="005373F4">
        <w:rPr>
          <w:rFonts w:cs="MinionPro-Regular"/>
          <w:szCs w:val="20"/>
        </w:rPr>
        <w:t>Poniższe tabele przedstawiają procentowy udział powierzchni planów uchwalonych i planów będących w opracowaniu w ogólnej powierzchni miasta – stan na dzień 31 grudnia 2020 r.</w:t>
      </w:r>
    </w:p>
    <w:p w:rsidR="00094105" w:rsidRDefault="00094105" w:rsidP="00A63253">
      <w:pPr>
        <w:pStyle w:val="Tekstpodstawowy"/>
        <w:spacing w:after="0"/>
        <w:rPr>
          <w:szCs w:val="20"/>
        </w:rPr>
      </w:pPr>
    </w:p>
    <w:p w:rsidR="00D473A0" w:rsidRPr="005373F4" w:rsidRDefault="00D473A0" w:rsidP="00A63253">
      <w:pPr>
        <w:pStyle w:val="Tekstpodstawowy"/>
        <w:spacing w:after="0"/>
        <w:rPr>
          <w:szCs w:val="20"/>
        </w:rPr>
      </w:pPr>
    </w:p>
    <w:p w:rsidR="000E38C0" w:rsidRPr="005373F4" w:rsidRDefault="00094105" w:rsidP="00A63253">
      <w:pPr>
        <w:pStyle w:val="Tekstpodstawowy"/>
        <w:spacing w:after="0"/>
        <w:rPr>
          <w:szCs w:val="20"/>
        </w:rPr>
      </w:pPr>
      <w:r w:rsidRPr="005373F4">
        <w:rPr>
          <w:szCs w:val="20"/>
        </w:rPr>
        <w:t>Udział mpzp w ogólnej powierzchni miasta</w:t>
      </w:r>
      <w:r w:rsidR="00931C6D">
        <w:rPr>
          <w:szCs w:val="20"/>
        </w:rPr>
        <w:t xml:space="preserve"> </w:t>
      </w:r>
      <w:r w:rsidR="000E38C0">
        <w:rPr>
          <w:szCs w:val="20"/>
        </w:rPr>
        <w:t>(</w:t>
      </w:r>
      <w:r w:rsidR="000E38C0" w:rsidRPr="005373F4">
        <w:rPr>
          <w:szCs w:val="20"/>
        </w:rPr>
        <w:t>Źródło: UMW</w:t>
      </w:r>
      <w:r w:rsidR="000E38C0">
        <w:rPr>
          <w:szCs w:val="20"/>
        </w:rPr>
        <w:t>)</w:t>
      </w:r>
    </w:p>
    <w:tbl>
      <w:tblPr>
        <w:tblW w:w="9190" w:type="dxa"/>
        <w:jc w:val="center"/>
        <w:tblLayout w:type="fixed"/>
        <w:tblCellMar>
          <w:left w:w="70" w:type="dxa"/>
          <w:right w:w="70" w:type="dxa"/>
        </w:tblCellMar>
        <w:tblLook w:val="0000"/>
      </w:tblPr>
      <w:tblGrid>
        <w:gridCol w:w="2520"/>
        <w:gridCol w:w="1800"/>
        <w:gridCol w:w="2519"/>
        <w:gridCol w:w="2351"/>
      </w:tblGrid>
      <w:tr w:rsidR="00094105" w:rsidRPr="00AC54BE" w:rsidTr="00D473A0">
        <w:trPr>
          <w:trHeight w:val="20"/>
          <w:tblHeader/>
          <w:jc w:val="center"/>
        </w:trPr>
        <w:tc>
          <w:tcPr>
            <w:tcW w:w="252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pStyle w:val="Tekstpodstawowy"/>
              <w:spacing w:after="0"/>
              <w:rPr>
                <w:szCs w:val="20"/>
              </w:rPr>
            </w:pPr>
            <w:r w:rsidRPr="00D47E32">
              <w:rPr>
                <w:szCs w:val="20"/>
              </w:rPr>
              <w:t>Plany</w:t>
            </w:r>
          </w:p>
        </w:tc>
        <w:tc>
          <w:tcPr>
            <w:tcW w:w="180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pStyle w:val="Tekstpodstawowy"/>
              <w:spacing w:after="0"/>
              <w:rPr>
                <w:szCs w:val="20"/>
              </w:rPr>
            </w:pPr>
            <w:r w:rsidRPr="00D47E32">
              <w:rPr>
                <w:szCs w:val="20"/>
              </w:rPr>
              <w:t>Liczba planów</w:t>
            </w:r>
          </w:p>
        </w:tc>
        <w:tc>
          <w:tcPr>
            <w:tcW w:w="2519"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pStyle w:val="Tekstpodstawowy"/>
              <w:spacing w:after="0"/>
              <w:rPr>
                <w:szCs w:val="20"/>
              </w:rPr>
            </w:pPr>
            <w:r w:rsidRPr="00D47E32">
              <w:rPr>
                <w:szCs w:val="20"/>
              </w:rPr>
              <w:t>Powierzchnia [ha] **</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4105" w:rsidRPr="00D47E32" w:rsidRDefault="00094105" w:rsidP="00A63253">
            <w:pPr>
              <w:pStyle w:val="Tekstpodstawowy"/>
              <w:spacing w:after="0"/>
              <w:rPr>
                <w:szCs w:val="20"/>
              </w:rPr>
            </w:pPr>
            <w:r w:rsidRPr="00D47E32">
              <w:rPr>
                <w:szCs w:val="20"/>
              </w:rPr>
              <w:t>Udział w powierzchni miasta [%]</w:t>
            </w:r>
          </w:p>
        </w:tc>
      </w:tr>
      <w:tr w:rsidR="00094105" w:rsidRPr="00AC54BE" w:rsidTr="00D473A0">
        <w:trPr>
          <w:trHeight w:val="20"/>
          <w:jc w:val="center"/>
        </w:trPr>
        <w:tc>
          <w:tcPr>
            <w:tcW w:w="252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pStyle w:val="Tekstpodstawowy"/>
              <w:spacing w:after="0"/>
              <w:rPr>
                <w:szCs w:val="20"/>
              </w:rPr>
            </w:pPr>
            <w:r w:rsidRPr="00D47E32">
              <w:rPr>
                <w:szCs w:val="20"/>
              </w:rPr>
              <w:t>uchwalone od 1995 r.</w:t>
            </w:r>
          </w:p>
        </w:tc>
        <w:tc>
          <w:tcPr>
            <w:tcW w:w="180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rPr>
                <w:szCs w:val="20"/>
              </w:rPr>
            </w:pPr>
            <w:r w:rsidRPr="00D47E32">
              <w:rPr>
                <w:szCs w:val="20"/>
              </w:rPr>
              <w:t>475</w:t>
            </w:r>
          </w:p>
        </w:tc>
        <w:tc>
          <w:tcPr>
            <w:tcW w:w="2519"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rPr>
                <w:szCs w:val="20"/>
              </w:rPr>
            </w:pPr>
            <w:r w:rsidRPr="00D47E32">
              <w:rPr>
                <w:szCs w:val="20"/>
              </w:rPr>
              <w:t>17509,74</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4105" w:rsidRPr="00D47E32" w:rsidRDefault="00094105" w:rsidP="00A63253">
            <w:pPr>
              <w:rPr>
                <w:szCs w:val="20"/>
              </w:rPr>
            </w:pPr>
            <w:r w:rsidRPr="00D47E32">
              <w:rPr>
                <w:szCs w:val="20"/>
              </w:rPr>
              <w:t>59,8</w:t>
            </w:r>
          </w:p>
        </w:tc>
      </w:tr>
      <w:tr w:rsidR="00094105" w:rsidRPr="00AC54BE" w:rsidTr="00D473A0">
        <w:trPr>
          <w:trHeight w:val="20"/>
          <w:jc w:val="center"/>
        </w:trPr>
        <w:tc>
          <w:tcPr>
            <w:tcW w:w="252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pStyle w:val="Tekstpodstawowy"/>
              <w:spacing w:after="0"/>
              <w:rPr>
                <w:szCs w:val="20"/>
              </w:rPr>
            </w:pPr>
            <w:r w:rsidRPr="00D47E32">
              <w:rPr>
                <w:szCs w:val="20"/>
              </w:rPr>
              <w:t>uchwalone w 2020 r.</w:t>
            </w:r>
          </w:p>
        </w:tc>
        <w:tc>
          <w:tcPr>
            <w:tcW w:w="180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rPr>
                <w:szCs w:val="20"/>
              </w:rPr>
            </w:pPr>
            <w:r w:rsidRPr="00D47E32">
              <w:rPr>
                <w:szCs w:val="20"/>
              </w:rPr>
              <w:t>28</w:t>
            </w:r>
          </w:p>
        </w:tc>
        <w:tc>
          <w:tcPr>
            <w:tcW w:w="2519"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rPr>
                <w:szCs w:val="20"/>
              </w:rPr>
            </w:pPr>
            <w:r w:rsidRPr="00D47E32">
              <w:rPr>
                <w:szCs w:val="20"/>
              </w:rPr>
              <w:t>504,79</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4105" w:rsidRPr="00D47E32" w:rsidRDefault="00094105" w:rsidP="00A63253">
            <w:pPr>
              <w:rPr>
                <w:szCs w:val="20"/>
              </w:rPr>
            </w:pPr>
            <w:r w:rsidRPr="00D47E32">
              <w:rPr>
                <w:szCs w:val="20"/>
              </w:rPr>
              <w:t>1,7</w:t>
            </w:r>
          </w:p>
        </w:tc>
      </w:tr>
      <w:tr w:rsidR="00094105" w:rsidRPr="00AC54BE" w:rsidTr="00D473A0">
        <w:trPr>
          <w:trHeight w:val="227"/>
          <w:jc w:val="center"/>
        </w:trPr>
        <w:tc>
          <w:tcPr>
            <w:tcW w:w="252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pStyle w:val="Tekstpodstawowy"/>
              <w:spacing w:after="0"/>
              <w:rPr>
                <w:szCs w:val="20"/>
              </w:rPr>
            </w:pPr>
            <w:r w:rsidRPr="00D47E32">
              <w:rPr>
                <w:szCs w:val="20"/>
              </w:rPr>
              <w:t>uchwalone obowiązujące*</w:t>
            </w:r>
          </w:p>
        </w:tc>
        <w:tc>
          <w:tcPr>
            <w:tcW w:w="180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rPr>
                <w:szCs w:val="20"/>
              </w:rPr>
            </w:pPr>
            <w:r w:rsidRPr="00D47E32">
              <w:rPr>
                <w:szCs w:val="20"/>
              </w:rPr>
              <w:t>475</w:t>
            </w:r>
          </w:p>
        </w:tc>
        <w:tc>
          <w:tcPr>
            <w:tcW w:w="2519"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rPr>
                <w:szCs w:val="20"/>
              </w:rPr>
            </w:pPr>
            <w:r w:rsidRPr="00D47E32">
              <w:rPr>
                <w:szCs w:val="20"/>
              </w:rPr>
              <w:t>17509,74</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4105" w:rsidRPr="00D47E32" w:rsidRDefault="00094105" w:rsidP="00A63253">
            <w:pPr>
              <w:rPr>
                <w:szCs w:val="20"/>
              </w:rPr>
            </w:pPr>
            <w:r w:rsidRPr="00D47E32">
              <w:rPr>
                <w:szCs w:val="20"/>
              </w:rPr>
              <w:t>59,8</w:t>
            </w:r>
          </w:p>
        </w:tc>
      </w:tr>
      <w:tr w:rsidR="00094105" w:rsidRPr="00AC54BE" w:rsidTr="00D473A0">
        <w:trPr>
          <w:trHeight w:val="227"/>
          <w:jc w:val="center"/>
        </w:trPr>
        <w:tc>
          <w:tcPr>
            <w:tcW w:w="252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pStyle w:val="Tekstpodstawowy"/>
              <w:spacing w:after="0"/>
              <w:rPr>
                <w:szCs w:val="20"/>
              </w:rPr>
            </w:pPr>
            <w:r w:rsidRPr="00D47E32">
              <w:rPr>
                <w:szCs w:val="20"/>
              </w:rPr>
              <w:t>w opracowaniu</w:t>
            </w:r>
          </w:p>
        </w:tc>
        <w:tc>
          <w:tcPr>
            <w:tcW w:w="1800"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rPr>
                <w:szCs w:val="20"/>
              </w:rPr>
            </w:pPr>
            <w:r w:rsidRPr="00D47E32">
              <w:rPr>
                <w:szCs w:val="20"/>
              </w:rPr>
              <w:t>91</w:t>
            </w:r>
          </w:p>
        </w:tc>
        <w:tc>
          <w:tcPr>
            <w:tcW w:w="2519" w:type="dxa"/>
            <w:tcBorders>
              <w:top w:val="single" w:sz="4" w:space="0" w:color="000000"/>
              <w:left w:val="single" w:sz="4" w:space="0" w:color="000000"/>
              <w:bottom w:val="single" w:sz="4" w:space="0" w:color="000000"/>
            </w:tcBorders>
            <w:shd w:val="clear" w:color="auto" w:fill="auto"/>
            <w:vAlign w:val="center"/>
          </w:tcPr>
          <w:p w:rsidR="00094105" w:rsidRPr="00D47E32" w:rsidRDefault="00094105" w:rsidP="00A63253">
            <w:pPr>
              <w:rPr>
                <w:szCs w:val="20"/>
              </w:rPr>
            </w:pPr>
            <w:r w:rsidRPr="00D47E32">
              <w:rPr>
                <w:szCs w:val="20"/>
              </w:rPr>
              <w:t>1953,12</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4105" w:rsidRPr="00D47E32" w:rsidRDefault="00094105" w:rsidP="00A63253">
            <w:pPr>
              <w:rPr>
                <w:szCs w:val="20"/>
              </w:rPr>
            </w:pPr>
            <w:r w:rsidRPr="00D47E32">
              <w:rPr>
                <w:szCs w:val="20"/>
              </w:rPr>
              <w:t>6,7</w:t>
            </w:r>
          </w:p>
        </w:tc>
      </w:tr>
    </w:tbl>
    <w:p w:rsidR="00EE6DEC" w:rsidRPr="005373F4" w:rsidRDefault="00094105" w:rsidP="00A63253">
      <w:r w:rsidRPr="005373F4">
        <w:t>* liczba planów obowiązujących nie obejmuje uchwał RM stanowiących zmianę uchwalonego planu miejscowego</w:t>
      </w:r>
    </w:p>
    <w:p w:rsidR="00094105" w:rsidRPr="005373F4" w:rsidRDefault="00094105" w:rsidP="00A63253">
      <w:r w:rsidRPr="005373F4">
        <w:t>** obszar objęty planami (powierzchnia obszarów planów po scaleniu nałożeń)</w:t>
      </w:r>
    </w:p>
    <w:p w:rsidR="00094105" w:rsidRPr="005373F4" w:rsidRDefault="00094105" w:rsidP="00A63253">
      <w:pPr>
        <w:pStyle w:val="Tekstpodstawowy"/>
        <w:spacing w:after="0"/>
        <w:rPr>
          <w:szCs w:val="20"/>
        </w:rPr>
      </w:pPr>
    </w:p>
    <w:p w:rsidR="00094105" w:rsidRDefault="00094105" w:rsidP="00A63253">
      <w:pPr>
        <w:pStyle w:val="Tekstpodstawowy"/>
        <w:spacing w:after="0"/>
        <w:rPr>
          <w:szCs w:val="20"/>
        </w:rPr>
      </w:pPr>
      <w:r w:rsidRPr="005373F4">
        <w:rPr>
          <w:szCs w:val="20"/>
        </w:rPr>
        <w:t>Tereny objęte mpzp uchwalonymi po 1 stycznia 1995 r.</w:t>
      </w:r>
      <w:r w:rsidR="00526593">
        <w:rPr>
          <w:szCs w:val="20"/>
        </w:rPr>
        <w:t xml:space="preserve"> (</w:t>
      </w:r>
      <w:r w:rsidR="00526593" w:rsidRPr="005373F4">
        <w:rPr>
          <w:szCs w:val="20"/>
        </w:rPr>
        <w:t>Źródło: UMW</w:t>
      </w:r>
      <w:r w:rsidR="00526593">
        <w:rPr>
          <w:szCs w:val="2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13"/>
        <w:gridCol w:w="1133"/>
        <w:gridCol w:w="1133"/>
        <w:gridCol w:w="1133"/>
        <w:gridCol w:w="1133"/>
        <w:gridCol w:w="1133"/>
        <w:gridCol w:w="1133"/>
        <w:gridCol w:w="1513"/>
      </w:tblGrid>
      <w:tr w:rsidR="00BE4823" w:rsidRPr="008B0B2A" w:rsidTr="00EB25F0">
        <w:trPr>
          <w:tblHeader/>
        </w:trPr>
        <w:tc>
          <w:tcPr>
            <w:tcW w:w="1481" w:type="dxa"/>
            <w:shd w:val="clear" w:color="auto" w:fill="auto"/>
          </w:tcPr>
          <w:p w:rsidR="00BE4823" w:rsidRPr="005F1451" w:rsidRDefault="00BE4823" w:rsidP="00A63253">
            <w:pPr>
              <w:pStyle w:val="Tekstpodstawowy"/>
              <w:spacing w:after="0"/>
              <w:rPr>
                <w:szCs w:val="20"/>
              </w:rPr>
            </w:pPr>
          </w:p>
        </w:tc>
        <w:tc>
          <w:tcPr>
            <w:tcW w:w="1110" w:type="dxa"/>
            <w:shd w:val="clear" w:color="auto" w:fill="auto"/>
          </w:tcPr>
          <w:p w:rsidR="00BE4823" w:rsidRPr="005F1451" w:rsidRDefault="00BE4823" w:rsidP="00A63253">
            <w:pPr>
              <w:pStyle w:val="Tekstpodstawowy"/>
              <w:spacing w:after="0"/>
              <w:rPr>
                <w:szCs w:val="20"/>
              </w:rPr>
            </w:pPr>
            <w:r w:rsidRPr="00D47E32">
              <w:rPr>
                <w:bCs/>
                <w:szCs w:val="20"/>
              </w:rPr>
              <w:t>II-III Kadencja RMW</w:t>
            </w:r>
          </w:p>
          <w:p w:rsidR="00BE4823" w:rsidRPr="005F1451" w:rsidRDefault="00BE4823" w:rsidP="00A63253">
            <w:pPr>
              <w:pStyle w:val="Tekstpodstawowy"/>
              <w:spacing w:after="0"/>
              <w:rPr>
                <w:szCs w:val="20"/>
              </w:rPr>
            </w:pPr>
            <w:r w:rsidRPr="00D47E32">
              <w:rPr>
                <w:bCs/>
                <w:szCs w:val="20"/>
              </w:rPr>
              <w:t>(1994-2002)*</w:t>
            </w:r>
          </w:p>
        </w:tc>
        <w:tc>
          <w:tcPr>
            <w:tcW w:w="1111" w:type="dxa"/>
            <w:shd w:val="clear" w:color="auto" w:fill="auto"/>
          </w:tcPr>
          <w:p w:rsidR="00BE4823" w:rsidRPr="005F1451" w:rsidRDefault="00BE4823" w:rsidP="00A63253">
            <w:pPr>
              <w:pStyle w:val="Tekstpodstawowy"/>
              <w:spacing w:after="0"/>
              <w:rPr>
                <w:szCs w:val="20"/>
              </w:rPr>
            </w:pPr>
            <w:r w:rsidRPr="00D47E32">
              <w:rPr>
                <w:bCs/>
                <w:szCs w:val="20"/>
              </w:rPr>
              <w:t>IV Kadencja RMW</w:t>
            </w:r>
          </w:p>
          <w:p w:rsidR="00BE4823" w:rsidRPr="005F1451" w:rsidRDefault="00BE4823" w:rsidP="00A63253">
            <w:pPr>
              <w:pStyle w:val="Tekstpodstawowy"/>
              <w:spacing w:after="0"/>
              <w:rPr>
                <w:szCs w:val="20"/>
              </w:rPr>
            </w:pPr>
            <w:r w:rsidRPr="00D47E32">
              <w:rPr>
                <w:bCs/>
                <w:szCs w:val="20"/>
              </w:rPr>
              <w:t>(2002-2006)*</w:t>
            </w:r>
          </w:p>
        </w:tc>
        <w:tc>
          <w:tcPr>
            <w:tcW w:w="1111" w:type="dxa"/>
            <w:shd w:val="clear" w:color="auto" w:fill="auto"/>
          </w:tcPr>
          <w:p w:rsidR="00BE4823" w:rsidRPr="005F1451" w:rsidRDefault="00BE4823" w:rsidP="00A63253">
            <w:pPr>
              <w:pStyle w:val="Tekstpodstawowy"/>
              <w:spacing w:after="0"/>
              <w:rPr>
                <w:szCs w:val="20"/>
              </w:rPr>
            </w:pPr>
            <w:r w:rsidRPr="00D47E32">
              <w:rPr>
                <w:bCs/>
                <w:szCs w:val="20"/>
              </w:rPr>
              <w:t>V Kadencja RMW</w:t>
            </w:r>
          </w:p>
          <w:p w:rsidR="00BE4823" w:rsidRPr="005F1451" w:rsidRDefault="00BE4823" w:rsidP="00A63253">
            <w:pPr>
              <w:pStyle w:val="Tekstpodstawowy"/>
              <w:spacing w:after="0"/>
              <w:rPr>
                <w:szCs w:val="20"/>
              </w:rPr>
            </w:pPr>
            <w:r w:rsidRPr="00D47E32">
              <w:rPr>
                <w:bCs/>
                <w:szCs w:val="20"/>
              </w:rPr>
              <w:t>(2006-2010)*</w:t>
            </w:r>
          </w:p>
        </w:tc>
        <w:tc>
          <w:tcPr>
            <w:tcW w:w="1111" w:type="dxa"/>
            <w:shd w:val="clear" w:color="auto" w:fill="auto"/>
          </w:tcPr>
          <w:p w:rsidR="00BE4823" w:rsidRPr="005F1451" w:rsidRDefault="00BE4823" w:rsidP="00A63253">
            <w:pPr>
              <w:pStyle w:val="Tekstpodstawowy"/>
              <w:spacing w:after="0"/>
              <w:rPr>
                <w:szCs w:val="20"/>
              </w:rPr>
            </w:pPr>
            <w:r w:rsidRPr="00D47E32">
              <w:rPr>
                <w:bCs/>
                <w:szCs w:val="20"/>
              </w:rPr>
              <w:t>VI Kadencja RMW</w:t>
            </w:r>
          </w:p>
          <w:p w:rsidR="00BE4823" w:rsidRPr="005F1451" w:rsidRDefault="00BE4823" w:rsidP="00A63253">
            <w:pPr>
              <w:pStyle w:val="Tekstpodstawowy"/>
              <w:spacing w:after="0"/>
              <w:rPr>
                <w:szCs w:val="20"/>
              </w:rPr>
            </w:pPr>
            <w:r w:rsidRPr="00D47E32">
              <w:rPr>
                <w:bCs/>
                <w:szCs w:val="20"/>
              </w:rPr>
              <w:t>(2010-2014)*</w:t>
            </w:r>
          </w:p>
        </w:tc>
        <w:tc>
          <w:tcPr>
            <w:tcW w:w="1111" w:type="dxa"/>
            <w:shd w:val="clear" w:color="auto" w:fill="auto"/>
          </w:tcPr>
          <w:p w:rsidR="00BE4823" w:rsidRPr="005F1451" w:rsidRDefault="00BE4823" w:rsidP="00A63253">
            <w:pPr>
              <w:pStyle w:val="Tekstpodstawowy"/>
              <w:spacing w:after="0"/>
              <w:rPr>
                <w:szCs w:val="20"/>
              </w:rPr>
            </w:pPr>
            <w:r w:rsidRPr="00D47E32">
              <w:rPr>
                <w:bCs/>
                <w:szCs w:val="20"/>
              </w:rPr>
              <w:t>VII Kadencja RMW</w:t>
            </w:r>
          </w:p>
          <w:p w:rsidR="00BE4823" w:rsidRPr="00D47E32" w:rsidRDefault="00BE4823" w:rsidP="00A63253">
            <w:pPr>
              <w:pStyle w:val="Tekstpodstawowy"/>
              <w:spacing w:after="0"/>
              <w:rPr>
                <w:bCs/>
                <w:szCs w:val="20"/>
              </w:rPr>
            </w:pPr>
            <w:r w:rsidRPr="00D47E32">
              <w:rPr>
                <w:bCs/>
                <w:szCs w:val="20"/>
              </w:rPr>
              <w:t>(2014-2018)*</w:t>
            </w:r>
          </w:p>
        </w:tc>
        <w:tc>
          <w:tcPr>
            <w:tcW w:w="1111" w:type="dxa"/>
            <w:shd w:val="clear" w:color="auto" w:fill="auto"/>
          </w:tcPr>
          <w:p w:rsidR="00BE4823" w:rsidRPr="005F1451" w:rsidRDefault="00BE4823" w:rsidP="00A63253">
            <w:pPr>
              <w:pStyle w:val="Tekstpodstawowy"/>
              <w:spacing w:after="0"/>
              <w:rPr>
                <w:szCs w:val="20"/>
              </w:rPr>
            </w:pPr>
            <w:r w:rsidRPr="00D47E32">
              <w:rPr>
                <w:bCs/>
                <w:szCs w:val="20"/>
              </w:rPr>
              <w:t>VIII Kadencja RMW</w:t>
            </w:r>
          </w:p>
          <w:p w:rsidR="00BE4823" w:rsidRPr="00D47E32" w:rsidRDefault="00BE4823" w:rsidP="00A63253">
            <w:pPr>
              <w:pStyle w:val="Tekstpodstawowy"/>
              <w:spacing w:after="0"/>
              <w:rPr>
                <w:bCs/>
                <w:szCs w:val="20"/>
              </w:rPr>
            </w:pPr>
            <w:r w:rsidRPr="00D47E32">
              <w:rPr>
                <w:bCs/>
                <w:szCs w:val="20"/>
              </w:rPr>
              <w:t>(2018-2023)*</w:t>
            </w:r>
          </w:p>
        </w:tc>
        <w:tc>
          <w:tcPr>
            <w:tcW w:w="1482" w:type="dxa"/>
            <w:shd w:val="clear" w:color="auto" w:fill="auto"/>
          </w:tcPr>
          <w:p w:rsidR="00BE4823" w:rsidRPr="00D47E32" w:rsidRDefault="00BE4823" w:rsidP="00A63253">
            <w:pPr>
              <w:pStyle w:val="Tekstpodstawowy"/>
              <w:spacing w:after="0"/>
              <w:rPr>
                <w:bCs/>
                <w:szCs w:val="20"/>
              </w:rPr>
            </w:pPr>
            <w:r w:rsidRPr="00D47E32">
              <w:rPr>
                <w:bCs/>
                <w:szCs w:val="20"/>
              </w:rPr>
              <w:t>Powierzchnia miasta obecnie objęta mpzp**</w:t>
            </w:r>
          </w:p>
        </w:tc>
      </w:tr>
      <w:tr w:rsidR="00BE4823" w:rsidRPr="008B0B2A" w:rsidTr="00EB25F0">
        <w:tc>
          <w:tcPr>
            <w:tcW w:w="1481" w:type="dxa"/>
            <w:shd w:val="clear" w:color="auto" w:fill="auto"/>
            <w:vAlign w:val="center"/>
          </w:tcPr>
          <w:p w:rsidR="00BE4823" w:rsidRPr="005F1451" w:rsidRDefault="00BE4823" w:rsidP="00A63253">
            <w:pPr>
              <w:pStyle w:val="Tekstpodstawowy"/>
              <w:spacing w:after="0"/>
              <w:rPr>
                <w:szCs w:val="20"/>
              </w:rPr>
            </w:pPr>
            <w:r w:rsidRPr="00D47E32">
              <w:rPr>
                <w:szCs w:val="20"/>
              </w:rPr>
              <w:t>Powierzchnia miasta objęta planami (%)</w:t>
            </w:r>
          </w:p>
        </w:tc>
        <w:tc>
          <w:tcPr>
            <w:tcW w:w="1110" w:type="dxa"/>
            <w:shd w:val="clear" w:color="auto" w:fill="auto"/>
            <w:vAlign w:val="center"/>
          </w:tcPr>
          <w:p w:rsidR="00BE4823" w:rsidRPr="005F1451" w:rsidRDefault="00BE4823" w:rsidP="00A63253">
            <w:pPr>
              <w:pStyle w:val="Tekstpodstawowy"/>
              <w:spacing w:after="0"/>
              <w:rPr>
                <w:szCs w:val="20"/>
              </w:rPr>
            </w:pPr>
            <w:r w:rsidRPr="00D47E32">
              <w:rPr>
                <w:bCs/>
                <w:szCs w:val="20"/>
              </w:rPr>
              <w:t>6,1</w:t>
            </w:r>
          </w:p>
        </w:tc>
        <w:tc>
          <w:tcPr>
            <w:tcW w:w="1111" w:type="dxa"/>
            <w:shd w:val="clear" w:color="auto" w:fill="auto"/>
            <w:vAlign w:val="center"/>
          </w:tcPr>
          <w:p w:rsidR="00BE4823" w:rsidRPr="005F1451" w:rsidRDefault="00BE4823" w:rsidP="00A63253">
            <w:pPr>
              <w:pStyle w:val="Tekstpodstawowy"/>
              <w:spacing w:after="0"/>
              <w:rPr>
                <w:szCs w:val="20"/>
              </w:rPr>
            </w:pPr>
            <w:r w:rsidRPr="00D47E32">
              <w:rPr>
                <w:szCs w:val="20"/>
              </w:rPr>
              <w:t>23,2</w:t>
            </w:r>
          </w:p>
        </w:tc>
        <w:tc>
          <w:tcPr>
            <w:tcW w:w="1111" w:type="dxa"/>
            <w:shd w:val="clear" w:color="auto" w:fill="auto"/>
            <w:vAlign w:val="center"/>
          </w:tcPr>
          <w:p w:rsidR="00BE4823" w:rsidRPr="005F1451" w:rsidRDefault="00BE4823" w:rsidP="00A63253">
            <w:pPr>
              <w:pStyle w:val="Tekstpodstawowy"/>
              <w:spacing w:after="0"/>
              <w:rPr>
                <w:szCs w:val="20"/>
              </w:rPr>
            </w:pPr>
            <w:r w:rsidRPr="00D47E32">
              <w:rPr>
                <w:szCs w:val="20"/>
              </w:rPr>
              <w:t>17,7</w:t>
            </w:r>
          </w:p>
        </w:tc>
        <w:tc>
          <w:tcPr>
            <w:tcW w:w="1111" w:type="dxa"/>
            <w:shd w:val="clear" w:color="auto" w:fill="auto"/>
            <w:vAlign w:val="center"/>
          </w:tcPr>
          <w:p w:rsidR="00BE4823" w:rsidRPr="005F1451" w:rsidRDefault="00BE4823" w:rsidP="00A63253">
            <w:pPr>
              <w:pStyle w:val="Tekstpodstawowy"/>
              <w:spacing w:after="0"/>
              <w:rPr>
                <w:szCs w:val="20"/>
              </w:rPr>
            </w:pPr>
            <w:r w:rsidRPr="00D47E32">
              <w:rPr>
                <w:szCs w:val="20"/>
              </w:rPr>
              <w:t>13,1</w:t>
            </w:r>
          </w:p>
        </w:tc>
        <w:tc>
          <w:tcPr>
            <w:tcW w:w="1111" w:type="dxa"/>
            <w:shd w:val="clear" w:color="auto" w:fill="auto"/>
            <w:vAlign w:val="center"/>
          </w:tcPr>
          <w:p w:rsidR="00BE4823" w:rsidRPr="00D47E32" w:rsidRDefault="00BE4823" w:rsidP="00A63253">
            <w:pPr>
              <w:pStyle w:val="Tekstpodstawowy"/>
              <w:spacing w:after="0"/>
              <w:rPr>
                <w:szCs w:val="20"/>
              </w:rPr>
            </w:pPr>
            <w:r w:rsidRPr="00D47E32">
              <w:rPr>
                <w:szCs w:val="20"/>
              </w:rPr>
              <w:t>3,2</w:t>
            </w:r>
          </w:p>
        </w:tc>
        <w:tc>
          <w:tcPr>
            <w:tcW w:w="1111" w:type="dxa"/>
            <w:shd w:val="clear" w:color="auto" w:fill="auto"/>
            <w:vAlign w:val="center"/>
          </w:tcPr>
          <w:p w:rsidR="00BE4823" w:rsidRPr="00D47E32" w:rsidRDefault="00455F85" w:rsidP="00A63253">
            <w:pPr>
              <w:pStyle w:val="Tekstpodstawowy"/>
              <w:spacing w:after="0"/>
              <w:rPr>
                <w:szCs w:val="20"/>
              </w:rPr>
            </w:pPr>
            <w:r w:rsidRPr="00D47E32">
              <w:rPr>
                <w:szCs w:val="20"/>
              </w:rPr>
              <w:t>2,3</w:t>
            </w:r>
          </w:p>
        </w:tc>
        <w:tc>
          <w:tcPr>
            <w:tcW w:w="1482" w:type="dxa"/>
            <w:shd w:val="clear" w:color="auto" w:fill="auto"/>
            <w:vAlign w:val="center"/>
          </w:tcPr>
          <w:p w:rsidR="00BE4823" w:rsidRPr="00D47E32" w:rsidRDefault="00BE4823" w:rsidP="00A63253">
            <w:pPr>
              <w:pStyle w:val="Tekstpodstawowy"/>
              <w:spacing w:after="0"/>
              <w:rPr>
                <w:rFonts w:cs="Tahoma"/>
                <w:bCs/>
                <w:szCs w:val="20"/>
              </w:rPr>
            </w:pPr>
            <w:r w:rsidRPr="00D47E32">
              <w:rPr>
                <w:szCs w:val="20"/>
              </w:rPr>
              <w:t>5</w:t>
            </w:r>
            <w:r w:rsidR="00F74617" w:rsidRPr="00D47E32">
              <w:rPr>
                <w:szCs w:val="20"/>
              </w:rPr>
              <w:t>9,8</w:t>
            </w:r>
          </w:p>
        </w:tc>
      </w:tr>
      <w:tr w:rsidR="00BE4823" w:rsidRPr="008B0B2A" w:rsidTr="00EB25F0">
        <w:tc>
          <w:tcPr>
            <w:tcW w:w="1481" w:type="dxa"/>
            <w:shd w:val="clear" w:color="auto" w:fill="auto"/>
            <w:vAlign w:val="center"/>
          </w:tcPr>
          <w:p w:rsidR="00BE4823" w:rsidRPr="005F1451" w:rsidRDefault="00BE4823" w:rsidP="00A63253">
            <w:pPr>
              <w:pStyle w:val="Tekstpodstawowy"/>
              <w:spacing w:after="0"/>
              <w:rPr>
                <w:szCs w:val="20"/>
              </w:rPr>
            </w:pPr>
            <w:r w:rsidRPr="00D47E32">
              <w:rPr>
                <w:szCs w:val="20"/>
              </w:rPr>
              <w:t>Powierzchnia miasta objęta planami (ha)</w:t>
            </w:r>
          </w:p>
        </w:tc>
        <w:tc>
          <w:tcPr>
            <w:tcW w:w="1110" w:type="dxa"/>
            <w:shd w:val="clear" w:color="auto" w:fill="auto"/>
            <w:vAlign w:val="center"/>
          </w:tcPr>
          <w:p w:rsidR="00BE4823" w:rsidRPr="005F1451" w:rsidRDefault="00BE4823" w:rsidP="00A63253">
            <w:pPr>
              <w:pStyle w:val="Tekstpodstawowy"/>
              <w:spacing w:after="0"/>
              <w:rPr>
                <w:szCs w:val="20"/>
              </w:rPr>
            </w:pPr>
            <w:r w:rsidRPr="00D47E32">
              <w:rPr>
                <w:bCs/>
                <w:szCs w:val="20"/>
              </w:rPr>
              <w:t>1 791</w:t>
            </w:r>
          </w:p>
        </w:tc>
        <w:tc>
          <w:tcPr>
            <w:tcW w:w="1111" w:type="dxa"/>
            <w:shd w:val="clear" w:color="auto" w:fill="auto"/>
            <w:vAlign w:val="center"/>
          </w:tcPr>
          <w:p w:rsidR="00BE4823" w:rsidRPr="005F1451" w:rsidRDefault="00BE4823" w:rsidP="00A63253">
            <w:pPr>
              <w:pStyle w:val="Tekstpodstawowy"/>
              <w:spacing w:after="0"/>
              <w:rPr>
                <w:szCs w:val="20"/>
              </w:rPr>
            </w:pPr>
            <w:r w:rsidRPr="00D47E32">
              <w:rPr>
                <w:szCs w:val="20"/>
              </w:rPr>
              <w:t>6 781</w:t>
            </w:r>
          </w:p>
        </w:tc>
        <w:tc>
          <w:tcPr>
            <w:tcW w:w="1111" w:type="dxa"/>
            <w:shd w:val="clear" w:color="auto" w:fill="auto"/>
            <w:vAlign w:val="center"/>
          </w:tcPr>
          <w:p w:rsidR="00BE4823" w:rsidRPr="005F1451" w:rsidRDefault="00BE4823" w:rsidP="00A63253">
            <w:pPr>
              <w:pStyle w:val="Tekstpodstawowy"/>
              <w:spacing w:after="0"/>
              <w:rPr>
                <w:szCs w:val="20"/>
              </w:rPr>
            </w:pPr>
            <w:r w:rsidRPr="00D47E32">
              <w:rPr>
                <w:szCs w:val="20"/>
              </w:rPr>
              <w:t>5 193</w:t>
            </w:r>
          </w:p>
        </w:tc>
        <w:tc>
          <w:tcPr>
            <w:tcW w:w="1111" w:type="dxa"/>
            <w:shd w:val="clear" w:color="auto" w:fill="auto"/>
            <w:vAlign w:val="center"/>
          </w:tcPr>
          <w:p w:rsidR="00BE4823" w:rsidRPr="005F1451" w:rsidRDefault="00BE4823" w:rsidP="00A63253">
            <w:pPr>
              <w:pStyle w:val="Tekstpodstawowy"/>
              <w:spacing w:after="0"/>
              <w:rPr>
                <w:szCs w:val="20"/>
              </w:rPr>
            </w:pPr>
            <w:r w:rsidRPr="00D47E32">
              <w:rPr>
                <w:szCs w:val="20"/>
              </w:rPr>
              <w:t>3 843,65</w:t>
            </w:r>
          </w:p>
        </w:tc>
        <w:tc>
          <w:tcPr>
            <w:tcW w:w="1111" w:type="dxa"/>
            <w:shd w:val="clear" w:color="auto" w:fill="auto"/>
            <w:vAlign w:val="center"/>
          </w:tcPr>
          <w:p w:rsidR="00BE4823" w:rsidRPr="00D47E32" w:rsidRDefault="00BE4823" w:rsidP="00A63253">
            <w:pPr>
              <w:pStyle w:val="Tekstpodstawowy"/>
              <w:spacing w:after="0"/>
              <w:rPr>
                <w:szCs w:val="20"/>
              </w:rPr>
            </w:pPr>
            <w:r w:rsidRPr="00D47E32">
              <w:rPr>
                <w:szCs w:val="20"/>
              </w:rPr>
              <w:t>951,36</w:t>
            </w:r>
          </w:p>
        </w:tc>
        <w:tc>
          <w:tcPr>
            <w:tcW w:w="1111" w:type="dxa"/>
            <w:shd w:val="clear" w:color="auto" w:fill="auto"/>
            <w:vAlign w:val="center"/>
          </w:tcPr>
          <w:p w:rsidR="00BE4823" w:rsidRPr="00D47E32" w:rsidRDefault="00F74617" w:rsidP="00A63253">
            <w:pPr>
              <w:pStyle w:val="Tekstpodstawowy"/>
              <w:spacing w:after="0"/>
              <w:rPr>
                <w:szCs w:val="20"/>
              </w:rPr>
            </w:pPr>
            <w:r w:rsidRPr="00D47E32">
              <w:rPr>
                <w:szCs w:val="20"/>
              </w:rPr>
              <w:t>679,79</w:t>
            </w:r>
          </w:p>
        </w:tc>
        <w:tc>
          <w:tcPr>
            <w:tcW w:w="1482" w:type="dxa"/>
            <w:shd w:val="clear" w:color="auto" w:fill="auto"/>
            <w:vAlign w:val="center"/>
          </w:tcPr>
          <w:p w:rsidR="00BE4823" w:rsidRPr="00D47E32" w:rsidRDefault="00BE4823" w:rsidP="00A63253">
            <w:pPr>
              <w:pStyle w:val="Tekstpodstawowy"/>
              <w:spacing w:after="0"/>
              <w:rPr>
                <w:rFonts w:cs="Tahoma"/>
                <w:bCs/>
                <w:szCs w:val="20"/>
              </w:rPr>
            </w:pPr>
            <w:r w:rsidRPr="00D47E32">
              <w:rPr>
                <w:rFonts w:cs="Helvetica"/>
                <w:szCs w:val="20"/>
                <w:shd w:val="clear" w:color="auto" w:fill="FEFEFE"/>
              </w:rPr>
              <w:t>17</w:t>
            </w:r>
            <w:r w:rsidR="00F74617" w:rsidRPr="00D47E32">
              <w:rPr>
                <w:rFonts w:cs="Helvetica"/>
                <w:szCs w:val="20"/>
                <w:shd w:val="clear" w:color="auto" w:fill="FEFEFE"/>
              </w:rPr>
              <w:t> 509,74</w:t>
            </w:r>
          </w:p>
        </w:tc>
      </w:tr>
      <w:tr w:rsidR="00BE4823" w:rsidRPr="008B0B2A" w:rsidTr="00EB25F0">
        <w:trPr>
          <w:trHeight w:val="464"/>
        </w:trPr>
        <w:tc>
          <w:tcPr>
            <w:tcW w:w="1481" w:type="dxa"/>
            <w:shd w:val="clear" w:color="auto" w:fill="auto"/>
            <w:vAlign w:val="center"/>
          </w:tcPr>
          <w:p w:rsidR="00BE4823" w:rsidRPr="005F1451" w:rsidRDefault="00BE4823" w:rsidP="00A63253">
            <w:pPr>
              <w:pStyle w:val="Tekstpodstawowy"/>
              <w:spacing w:after="0"/>
              <w:rPr>
                <w:szCs w:val="20"/>
              </w:rPr>
            </w:pPr>
            <w:r w:rsidRPr="00D47E32">
              <w:rPr>
                <w:szCs w:val="20"/>
              </w:rPr>
              <w:t>Liczba planów uchwalonych</w:t>
            </w:r>
          </w:p>
        </w:tc>
        <w:tc>
          <w:tcPr>
            <w:tcW w:w="1110" w:type="dxa"/>
            <w:shd w:val="clear" w:color="auto" w:fill="auto"/>
            <w:vAlign w:val="center"/>
          </w:tcPr>
          <w:p w:rsidR="00BE4823" w:rsidRPr="00D47E32" w:rsidRDefault="00BE4823" w:rsidP="00A63253">
            <w:pPr>
              <w:pStyle w:val="Tekstpodstawowy"/>
              <w:spacing w:after="0"/>
              <w:rPr>
                <w:bCs/>
                <w:szCs w:val="20"/>
              </w:rPr>
            </w:pPr>
          </w:p>
          <w:p w:rsidR="00BE4823" w:rsidRPr="005F1451" w:rsidRDefault="00BE4823" w:rsidP="00A63253">
            <w:pPr>
              <w:pStyle w:val="Tekstpodstawowy"/>
              <w:spacing w:after="0"/>
              <w:rPr>
                <w:szCs w:val="20"/>
              </w:rPr>
            </w:pPr>
            <w:r w:rsidRPr="00D47E32">
              <w:rPr>
                <w:bCs/>
                <w:szCs w:val="20"/>
              </w:rPr>
              <w:t>54</w:t>
            </w:r>
          </w:p>
          <w:p w:rsidR="00BE4823" w:rsidRPr="008B0B2A" w:rsidRDefault="00BE4823" w:rsidP="00A63253">
            <w:pPr>
              <w:pStyle w:val="Tekstpodstawowy"/>
              <w:spacing w:after="0"/>
              <w:rPr>
                <w:szCs w:val="20"/>
              </w:rPr>
            </w:pPr>
          </w:p>
        </w:tc>
        <w:tc>
          <w:tcPr>
            <w:tcW w:w="1111" w:type="dxa"/>
            <w:shd w:val="clear" w:color="auto" w:fill="auto"/>
            <w:vAlign w:val="center"/>
          </w:tcPr>
          <w:p w:rsidR="00BE4823" w:rsidRPr="005F1451" w:rsidRDefault="00BE4823" w:rsidP="00A63253">
            <w:pPr>
              <w:pStyle w:val="Tekstpodstawowy"/>
              <w:spacing w:after="0"/>
              <w:rPr>
                <w:szCs w:val="20"/>
              </w:rPr>
            </w:pPr>
            <w:r w:rsidRPr="00D47E32">
              <w:rPr>
                <w:bCs/>
                <w:szCs w:val="20"/>
              </w:rPr>
              <w:t>113</w:t>
            </w:r>
          </w:p>
        </w:tc>
        <w:tc>
          <w:tcPr>
            <w:tcW w:w="1111" w:type="dxa"/>
            <w:shd w:val="clear" w:color="auto" w:fill="auto"/>
            <w:vAlign w:val="center"/>
          </w:tcPr>
          <w:p w:rsidR="00BE4823" w:rsidRPr="005F1451" w:rsidRDefault="00BE4823" w:rsidP="00A63253">
            <w:pPr>
              <w:pStyle w:val="Tekstpodstawowy"/>
              <w:spacing w:after="0"/>
              <w:rPr>
                <w:szCs w:val="20"/>
              </w:rPr>
            </w:pPr>
            <w:r w:rsidRPr="00D47E32">
              <w:rPr>
                <w:bCs/>
                <w:szCs w:val="20"/>
              </w:rPr>
              <w:t xml:space="preserve">115 </w:t>
            </w:r>
          </w:p>
        </w:tc>
        <w:tc>
          <w:tcPr>
            <w:tcW w:w="1111" w:type="dxa"/>
            <w:shd w:val="clear" w:color="auto" w:fill="auto"/>
            <w:vAlign w:val="center"/>
          </w:tcPr>
          <w:p w:rsidR="00BE4823" w:rsidRPr="005F1451" w:rsidRDefault="00BE4823" w:rsidP="00A63253">
            <w:pPr>
              <w:pStyle w:val="Tekstpodstawowy"/>
              <w:spacing w:after="0"/>
              <w:rPr>
                <w:szCs w:val="20"/>
              </w:rPr>
            </w:pPr>
            <w:r w:rsidRPr="00D47E32">
              <w:rPr>
                <w:szCs w:val="20"/>
              </w:rPr>
              <w:t>97</w:t>
            </w:r>
          </w:p>
        </w:tc>
        <w:tc>
          <w:tcPr>
            <w:tcW w:w="1111" w:type="dxa"/>
            <w:shd w:val="clear" w:color="auto" w:fill="auto"/>
            <w:vAlign w:val="center"/>
          </w:tcPr>
          <w:p w:rsidR="00BE4823" w:rsidRPr="00D47E32" w:rsidRDefault="00BE4823" w:rsidP="00A63253">
            <w:pPr>
              <w:pStyle w:val="Tekstpodstawowy"/>
              <w:spacing w:after="0"/>
              <w:rPr>
                <w:szCs w:val="20"/>
              </w:rPr>
            </w:pPr>
            <w:r w:rsidRPr="00D47E32">
              <w:rPr>
                <w:bCs/>
                <w:szCs w:val="20"/>
              </w:rPr>
              <w:t>85</w:t>
            </w:r>
          </w:p>
        </w:tc>
        <w:tc>
          <w:tcPr>
            <w:tcW w:w="1111" w:type="dxa"/>
            <w:shd w:val="clear" w:color="auto" w:fill="auto"/>
            <w:vAlign w:val="center"/>
          </w:tcPr>
          <w:p w:rsidR="00BE4823" w:rsidRPr="00D47E32" w:rsidRDefault="00F74617" w:rsidP="00A63253">
            <w:pPr>
              <w:pStyle w:val="Tekstpodstawowy"/>
              <w:spacing w:after="0"/>
              <w:rPr>
                <w:bCs/>
                <w:szCs w:val="20"/>
              </w:rPr>
            </w:pPr>
            <w:r w:rsidRPr="00D47E32">
              <w:rPr>
                <w:bCs/>
                <w:szCs w:val="20"/>
              </w:rPr>
              <w:t>45</w:t>
            </w:r>
          </w:p>
        </w:tc>
        <w:tc>
          <w:tcPr>
            <w:tcW w:w="1482" w:type="dxa"/>
            <w:shd w:val="clear" w:color="auto" w:fill="auto"/>
            <w:vAlign w:val="center"/>
          </w:tcPr>
          <w:p w:rsidR="00BE4823" w:rsidRPr="00D47E32" w:rsidRDefault="00BE4823" w:rsidP="00A63253">
            <w:pPr>
              <w:pStyle w:val="Tekstpodstawowy"/>
              <w:spacing w:after="0"/>
              <w:rPr>
                <w:rFonts w:cs="Tahoma"/>
                <w:bCs/>
                <w:szCs w:val="20"/>
              </w:rPr>
            </w:pPr>
            <w:r w:rsidRPr="00D47E32">
              <w:rPr>
                <w:rFonts w:cs="Tahoma"/>
                <w:bCs/>
                <w:szCs w:val="20"/>
              </w:rPr>
              <w:t>4</w:t>
            </w:r>
            <w:r w:rsidR="00F74617" w:rsidRPr="00D47E32">
              <w:rPr>
                <w:rFonts w:cs="Tahoma"/>
                <w:bCs/>
                <w:szCs w:val="20"/>
              </w:rPr>
              <w:t>75</w:t>
            </w:r>
          </w:p>
        </w:tc>
      </w:tr>
    </w:tbl>
    <w:p w:rsidR="00526593" w:rsidRPr="00526593" w:rsidRDefault="00526593" w:rsidP="00A63253">
      <w:pPr>
        <w:suppressAutoHyphens/>
        <w:rPr>
          <w:rFonts w:eastAsia="Calibri" w:cs="font624"/>
          <w:kern w:val="1"/>
          <w:szCs w:val="22"/>
          <w:lang w:eastAsia="en-US"/>
        </w:rPr>
      </w:pPr>
      <w:r w:rsidRPr="00526593">
        <w:rPr>
          <w:rFonts w:eastAsia="Calibri" w:cs="font624"/>
          <w:kern w:val="1"/>
          <w:szCs w:val="22"/>
          <w:lang w:eastAsia="en-US"/>
        </w:rPr>
        <w:t>* liczba planów obowiązujących obejmujących uchwały Rady Miejskiej Wrocławia z uwzględnieniem uchylonych mpzp</w:t>
      </w:r>
    </w:p>
    <w:p w:rsidR="00526593" w:rsidRPr="00526593" w:rsidRDefault="00526593" w:rsidP="00A63253">
      <w:pPr>
        <w:suppressAutoHyphens/>
        <w:rPr>
          <w:rFonts w:eastAsia="Calibri" w:cs="font624"/>
          <w:kern w:val="1"/>
          <w:szCs w:val="22"/>
          <w:lang w:eastAsia="en-US"/>
        </w:rPr>
      </w:pPr>
      <w:r w:rsidRPr="00526593">
        <w:rPr>
          <w:rFonts w:eastAsia="Calibri" w:cs="font624"/>
          <w:kern w:val="1"/>
          <w:szCs w:val="22"/>
          <w:lang w:eastAsia="en-US"/>
        </w:rPr>
        <w:t>** liczba planów obowiązujących nie obejmuje uchwał Rady Miejskiej Wrocławia stanowiących zmianę uchwalonego planu miejscowego</w:t>
      </w:r>
    </w:p>
    <w:p w:rsidR="00BE4823" w:rsidRDefault="00BE4823" w:rsidP="00A63253">
      <w:pPr>
        <w:pStyle w:val="Tekstpodstawowy"/>
        <w:spacing w:after="0"/>
        <w:rPr>
          <w:szCs w:val="20"/>
        </w:rPr>
      </w:pPr>
    </w:p>
    <w:p w:rsidR="00F17421" w:rsidRDefault="00F17421" w:rsidP="00A63253">
      <w:pPr>
        <w:pStyle w:val="Tekstpodstawowy"/>
        <w:spacing w:after="0"/>
        <w:rPr>
          <w:szCs w:val="20"/>
        </w:rPr>
      </w:pPr>
    </w:p>
    <w:p w:rsidR="00094105" w:rsidRDefault="00094105" w:rsidP="00A63253">
      <w:pPr>
        <w:pStyle w:val="Tekstpodstawowy"/>
        <w:spacing w:after="0"/>
        <w:rPr>
          <w:szCs w:val="20"/>
        </w:rPr>
      </w:pPr>
      <w:r w:rsidRPr="005373F4">
        <w:rPr>
          <w:szCs w:val="20"/>
        </w:rPr>
        <w:t>Liczba mpzp lub zmian mpzp uchwalonych w latach 2017</w:t>
      </w:r>
      <w:r w:rsidR="00496334">
        <w:rPr>
          <w:szCs w:val="20"/>
        </w:rPr>
        <w:t>−</w:t>
      </w:r>
      <w:r w:rsidRPr="005373F4">
        <w:rPr>
          <w:szCs w:val="20"/>
        </w:rPr>
        <w:t>2020</w:t>
      </w:r>
      <w:r w:rsidR="008B0B2A">
        <w:rPr>
          <w:szCs w:val="20"/>
        </w:rPr>
        <w:t xml:space="preserve"> (</w:t>
      </w:r>
      <w:r w:rsidRPr="005373F4">
        <w:rPr>
          <w:bCs/>
          <w:szCs w:val="20"/>
        </w:rPr>
        <w:t>z uwzględnieniem mpzp w międzyczasie uchylonych)</w:t>
      </w:r>
      <w:r w:rsidR="008B0B2A">
        <w:rPr>
          <w:bCs/>
          <w:szCs w:val="20"/>
        </w:rPr>
        <w:t xml:space="preserve"> (</w:t>
      </w:r>
      <w:r w:rsidR="008B0B2A" w:rsidRPr="005373F4">
        <w:rPr>
          <w:szCs w:val="20"/>
        </w:rPr>
        <w:t>Źródło: UMW</w:t>
      </w:r>
      <w:r w:rsidR="008B0B2A">
        <w:rPr>
          <w:szCs w:val="2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95"/>
        <w:gridCol w:w="2303"/>
        <w:gridCol w:w="2303"/>
        <w:gridCol w:w="2303"/>
      </w:tblGrid>
      <w:tr w:rsidR="00AE6BB5" w:rsidRPr="00AE6BB5" w:rsidTr="00D473A0">
        <w:trPr>
          <w:tblHeader/>
        </w:trPr>
        <w:tc>
          <w:tcPr>
            <w:tcW w:w="2195"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Lata</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Liczba planów</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 xml:space="preserve">Powierzchnia </w:t>
            </w:r>
            <w:r w:rsidRPr="00AE6BB5">
              <w:rPr>
                <w:rFonts w:eastAsia="Calibri" w:cs="font624"/>
                <w:kern w:val="1"/>
                <w:szCs w:val="22"/>
                <w:lang w:eastAsia="en-US"/>
              </w:rPr>
              <w:br/>
              <w:t>(ha)</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Udział w powierzchni miasta (%)</w:t>
            </w:r>
          </w:p>
        </w:tc>
      </w:tr>
      <w:tr w:rsidR="00AE6BB5" w:rsidRPr="00AE6BB5" w:rsidTr="00D473A0">
        <w:tc>
          <w:tcPr>
            <w:tcW w:w="2195"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2017</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Tahoma"/>
                <w:kern w:val="1"/>
                <w:szCs w:val="22"/>
                <w:lang w:eastAsia="en-US"/>
              </w:rPr>
              <w:t>11</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162,51</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0,6</w:t>
            </w:r>
          </w:p>
        </w:tc>
      </w:tr>
      <w:tr w:rsidR="00AE6BB5" w:rsidRPr="00AE6BB5" w:rsidTr="00D473A0">
        <w:tc>
          <w:tcPr>
            <w:tcW w:w="2195"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2018</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Tahoma"/>
                <w:kern w:val="1"/>
                <w:szCs w:val="22"/>
                <w:lang w:eastAsia="en-US"/>
              </w:rPr>
              <w:t>25</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Tahoma"/>
                <w:kern w:val="1"/>
                <w:szCs w:val="22"/>
                <w:lang w:eastAsia="en-US"/>
              </w:rPr>
              <w:t>388,41</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1,3</w:t>
            </w:r>
          </w:p>
        </w:tc>
      </w:tr>
      <w:tr w:rsidR="00AE6BB5" w:rsidRPr="00AE6BB5" w:rsidTr="00D473A0">
        <w:tc>
          <w:tcPr>
            <w:tcW w:w="2195"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2019</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Tahoma"/>
                <w:kern w:val="1"/>
                <w:szCs w:val="22"/>
                <w:lang w:eastAsia="en-US"/>
              </w:rPr>
              <w:t>17</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Tahoma"/>
                <w:kern w:val="1"/>
                <w:szCs w:val="22"/>
                <w:lang w:eastAsia="en-US"/>
              </w:rPr>
              <w:t>175,01</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sidRPr="00AE6BB5">
              <w:rPr>
                <w:rFonts w:eastAsia="Calibri" w:cs="font624"/>
                <w:kern w:val="1"/>
                <w:szCs w:val="22"/>
                <w:lang w:eastAsia="en-US"/>
              </w:rPr>
              <w:t>0,6</w:t>
            </w:r>
          </w:p>
        </w:tc>
      </w:tr>
      <w:tr w:rsidR="00AE6BB5" w:rsidRPr="00AE6BB5" w:rsidTr="00D473A0">
        <w:tc>
          <w:tcPr>
            <w:tcW w:w="2195" w:type="dxa"/>
            <w:shd w:val="clear" w:color="auto" w:fill="auto"/>
            <w:vAlign w:val="center"/>
          </w:tcPr>
          <w:p w:rsidR="00AE6BB5" w:rsidRPr="00AE6BB5" w:rsidRDefault="00AE6BB5" w:rsidP="00A63253">
            <w:pPr>
              <w:suppressAutoHyphens/>
              <w:rPr>
                <w:rFonts w:eastAsia="Calibri" w:cs="font624"/>
                <w:kern w:val="1"/>
                <w:lang w:eastAsia="en-US"/>
              </w:rPr>
            </w:pPr>
            <w:r>
              <w:rPr>
                <w:rFonts w:eastAsia="Calibri" w:cs="font624"/>
                <w:kern w:val="1"/>
                <w:szCs w:val="22"/>
                <w:lang w:eastAsia="en-US"/>
              </w:rPr>
              <w:t>2020</w:t>
            </w:r>
          </w:p>
        </w:tc>
        <w:tc>
          <w:tcPr>
            <w:tcW w:w="2303" w:type="dxa"/>
            <w:shd w:val="clear" w:color="auto" w:fill="auto"/>
            <w:vAlign w:val="center"/>
          </w:tcPr>
          <w:p w:rsidR="00AE6BB5" w:rsidRPr="00AE6BB5" w:rsidRDefault="00AE6BB5" w:rsidP="00A63253">
            <w:pPr>
              <w:suppressAutoHyphens/>
              <w:rPr>
                <w:rFonts w:eastAsia="Calibri" w:cs="Tahoma"/>
                <w:kern w:val="1"/>
                <w:lang w:eastAsia="en-US"/>
              </w:rPr>
            </w:pPr>
            <w:r>
              <w:rPr>
                <w:rFonts w:eastAsia="Calibri" w:cs="Tahoma"/>
                <w:kern w:val="1"/>
                <w:szCs w:val="22"/>
                <w:lang w:eastAsia="en-US"/>
              </w:rPr>
              <w:t>28</w:t>
            </w:r>
          </w:p>
        </w:tc>
        <w:tc>
          <w:tcPr>
            <w:tcW w:w="2303" w:type="dxa"/>
            <w:shd w:val="clear" w:color="auto" w:fill="auto"/>
            <w:vAlign w:val="center"/>
          </w:tcPr>
          <w:p w:rsidR="00AE6BB5" w:rsidRPr="00AE6BB5" w:rsidRDefault="00AE6BB5" w:rsidP="00A63253">
            <w:pPr>
              <w:suppressAutoHyphens/>
              <w:rPr>
                <w:rFonts w:eastAsia="Calibri" w:cs="Tahoma"/>
                <w:kern w:val="1"/>
                <w:lang w:eastAsia="en-US"/>
              </w:rPr>
            </w:pPr>
            <w:r>
              <w:rPr>
                <w:rFonts w:eastAsia="Calibri" w:cs="Tahoma"/>
                <w:kern w:val="1"/>
                <w:szCs w:val="22"/>
                <w:lang w:eastAsia="en-US"/>
              </w:rPr>
              <w:t>504,79</w:t>
            </w:r>
          </w:p>
        </w:tc>
        <w:tc>
          <w:tcPr>
            <w:tcW w:w="2303" w:type="dxa"/>
            <w:shd w:val="clear" w:color="auto" w:fill="auto"/>
            <w:vAlign w:val="center"/>
          </w:tcPr>
          <w:p w:rsidR="00AE6BB5" w:rsidRPr="00AE6BB5" w:rsidRDefault="00AE6BB5" w:rsidP="00A63253">
            <w:pPr>
              <w:suppressAutoHyphens/>
              <w:rPr>
                <w:rFonts w:eastAsia="Calibri" w:cs="font624"/>
                <w:kern w:val="1"/>
                <w:lang w:eastAsia="en-US"/>
              </w:rPr>
            </w:pPr>
            <w:r>
              <w:rPr>
                <w:rFonts w:eastAsia="Calibri" w:cs="font624"/>
                <w:kern w:val="1"/>
                <w:szCs w:val="22"/>
                <w:lang w:eastAsia="en-US"/>
              </w:rPr>
              <w:t>1,7</w:t>
            </w:r>
          </w:p>
        </w:tc>
      </w:tr>
    </w:tbl>
    <w:p w:rsidR="008B0B2A" w:rsidRDefault="008B0B2A" w:rsidP="00A63253">
      <w:pPr>
        <w:pStyle w:val="Tekstpodstawowy"/>
        <w:spacing w:after="0"/>
        <w:rPr>
          <w:szCs w:val="20"/>
        </w:rPr>
      </w:pPr>
    </w:p>
    <w:p w:rsidR="00C474FA" w:rsidRDefault="00C474FA" w:rsidP="00A63253">
      <w:pPr>
        <w:pStyle w:val="Tekstpodstawowy31"/>
        <w:tabs>
          <w:tab w:val="left" w:pos="1194"/>
        </w:tabs>
        <w:spacing w:after="0"/>
        <w:rPr>
          <w:sz w:val="20"/>
          <w:szCs w:val="20"/>
        </w:rPr>
      </w:pPr>
    </w:p>
    <w:p w:rsidR="00094105" w:rsidRPr="005373F4" w:rsidRDefault="00094105" w:rsidP="00A63253">
      <w:pPr>
        <w:pStyle w:val="Tekstpodstawowy31"/>
        <w:tabs>
          <w:tab w:val="left" w:pos="1194"/>
        </w:tabs>
        <w:spacing w:after="0"/>
        <w:rPr>
          <w:sz w:val="20"/>
          <w:szCs w:val="20"/>
        </w:rPr>
      </w:pPr>
      <w:r w:rsidRPr="005373F4">
        <w:rPr>
          <w:sz w:val="20"/>
          <w:szCs w:val="20"/>
        </w:rPr>
        <w:t>Miejscowe plany zagospodarowania przestrzennego</w:t>
      </w:r>
      <w:r w:rsidR="003F04BC">
        <w:rPr>
          <w:sz w:val="20"/>
          <w:szCs w:val="20"/>
        </w:rPr>
        <w:t xml:space="preserve"> we Wrocławiu w 2020 r.</w:t>
      </w:r>
      <w:r w:rsidR="007A7D4D">
        <w:rPr>
          <w:sz w:val="20"/>
          <w:szCs w:val="20"/>
        </w:rPr>
        <w:t xml:space="preserve"> (</w:t>
      </w:r>
      <w:r w:rsidR="007A7D4D" w:rsidRPr="00D47E32">
        <w:rPr>
          <w:sz w:val="20"/>
          <w:szCs w:val="20"/>
        </w:rPr>
        <w:t>Źródło: UMW, System Informacji Przestrzennej, geoportal.wroclaw.pl)</w:t>
      </w:r>
    </w:p>
    <w:p w:rsidR="00094105" w:rsidRPr="005373F4" w:rsidRDefault="00094105" w:rsidP="00A63253">
      <w:pPr>
        <w:rPr>
          <w:szCs w:val="20"/>
        </w:rPr>
      </w:pPr>
      <w:r w:rsidRPr="005373F4">
        <w:rPr>
          <w:noProof/>
          <w:szCs w:val="20"/>
        </w:rPr>
        <w:lastRenderedPageBreak/>
        <w:drawing>
          <wp:inline distT="0" distB="0" distL="0" distR="0">
            <wp:extent cx="5742000" cy="4068000"/>
            <wp:effectExtent l="0" t="0" r="0" b="8890"/>
            <wp:docPr id="30" name="Obraz 3" descr="Grafika obrazuje rozkład obowiązujących miejscowych planów we Wrocławiu 2020 r.">
              <a:extLst xmlns:a="http://schemas.openxmlformats.org/drawingml/2006/main">
                <a:ext uri="{C183D7F6-B498-43B3-948B-1728B52AA6E4}">
                  <adec:decorative xmlns:adec="http://schemas.microsoft.com/office/drawing/2017/decorativ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 descr="Grafika obrazuje rozkład obowiązujących miejscowych planów we Wrocławiu 2020 r.">
                      <a:extLst>
                        <a:ext uri="{C183D7F6-B498-43B3-948B-1728B52AA6E4}">
                          <adec:decorative xmlns:adec="http://schemas.microsoft.com/office/drawing/2017/decorativ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pic:cNvPr>
                    <pic:cNvPicPr>
                      <a:picLocks noChangeAspect="1" noChangeArrowheads="1"/>
                    </pic:cNvPicPr>
                  </pic:nvPicPr>
                  <pic:blipFill>
                    <a:blip r:embed="rId18" cstate="print"/>
                    <a:srcRect/>
                    <a:stretch>
                      <a:fillRect/>
                    </a:stretch>
                  </pic:blipFill>
                  <pic:spPr bwMode="auto">
                    <a:xfrm>
                      <a:off x="0" y="0"/>
                      <a:ext cx="5742000" cy="4068000"/>
                    </a:xfrm>
                    <a:prstGeom prst="rect">
                      <a:avLst/>
                    </a:prstGeom>
                    <a:noFill/>
                    <a:ln w="9525">
                      <a:noFill/>
                      <a:miter lim="800000"/>
                      <a:headEnd/>
                      <a:tailEnd/>
                    </a:ln>
                  </pic:spPr>
                </pic:pic>
              </a:graphicData>
            </a:graphic>
          </wp:inline>
        </w:drawing>
      </w:r>
    </w:p>
    <w:p w:rsidR="00094105" w:rsidRPr="005373F4" w:rsidRDefault="00094105" w:rsidP="00A63253">
      <w:pPr>
        <w:pStyle w:val="Tekstpodstawowy"/>
        <w:spacing w:after="0"/>
        <w:rPr>
          <w:szCs w:val="20"/>
        </w:rPr>
      </w:pPr>
    </w:p>
    <w:p w:rsidR="00094105" w:rsidRPr="005373F4" w:rsidRDefault="00094105" w:rsidP="00A63253">
      <w:pPr>
        <w:pStyle w:val="Tekstpodstawowy31"/>
        <w:spacing w:after="0"/>
        <w:rPr>
          <w:sz w:val="20"/>
          <w:szCs w:val="20"/>
        </w:rPr>
      </w:pPr>
    </w:p>
    <w:p w:rsidR="00094105" w:rsidRPr="005373F4" w:rsidRDefault="00094105" w:rsidP="00A63253">
      <w:r w:rsidRPr="005373F4">
        <w:t xml:space="preserve">Sytuacja </w:t>
      </w:r>
      <w:r w:rsidRPr="005373F4">
        <w:rPr>
          <w:b/>
        </w:rPr>
        <w:t>zagrożenia epidemicznego</w:t>
      </w:r>
      <w:r w:rsidRPr="005373F4">
        <w:t xml:space="preserve"> miała wpływ również na przeprowadzenie procedury uchwalania miejscowych planów zagospodarowania przestrzennego. Wprowadzone obostrzenia  nie naruszały wprawdzie samej procedury ustawowej, jednak w niektórych wypadkach wpływały na odroczenie jej etapów. Szczególnie odczuwalne było to podczas wyłożeń mpzp do publicznego wglądu. W związku z ograniczeniami i obostrzeniami, w kwietniu oraz na przełomie listopada i grudnia </w:t>
      </w:r>
      <w:r w:rsidR="00F96866" w:rsidRPr="005373F4">
        <w:t xml:space="preserve">utrudnione lub </w:t>
      </w:r>
      <w:r w:rsidRPr="005373F4">
        <w:t xml:space="preserve">uniemożliwione było organizowanie dyskusji publicznych, które są koniecznym elementem procedury planistycznej. Spowodowało to konieczność ponownego wyłożenia niektórych planów zagospodarowania przestrzennego a także organizację dyskusji publicznych z zachowaniem pełnego reżimu sanitarnego. </w:t>
      </w:r>
    </w:p>
    <w:p w:rsidR="00094105" w:rsidRDefault="00094105" w:rsidP="00A63253">
      <w:pPr>
        <w:pStyle w:val="Nagwek2"/>
        <w:rPr>
          <w:rFonts w:cs="Verdana"/>
          <w:szCs w:val="20"/>
        </w:rPr>
      </w:pPr>
    </w:p>
    <w:p w:rsidR="00EB25F0" w:rsidRPr="00EB25F0" w:rsidRDefault="00EB25F0" w:rsidP="00A63253"/>
    <w:p w:rsidR="00094105" w:rsidRPr="005373F4" w:rsidRDefault="00094105" w:rsidP="00A63253">
      <w:pPr>
        <w:pStyle w:val="Nagwek3"/>
      </w:pPr>
      <w:r w:rsidRPr="005373F4">
        <w:t>WNIOSKI O ZMIANĘ OBOWIĄZUJĄCYCH MPZP</w:t>
      </w:r>
    </w:p>
    <w:p w:rsidR="00094105" w:rsidRPr="005373F4" w:rsidRDefault="00094105" w:rsidP="00A63253">
      <w:pPr>
        <w:rPr>
          <w:szCs w:val="20"/>
        </w:rPr>
      </w:pPr>
      <w:r w:rsidRPr="005373F4">
        <w:rPr>
          <w:szCs w:val="20"/>
        </w:rPr>
        <w:t xml:space="preserve">Każdego roku składane są wnioski o przystąpienie do sporządzenia mpzp lub zmianę planów obowiązujących. W 2020 r. rozpatrzono 77% złożonych wniosków. </w:t>
      </w:r>
    </w:p>
    <w:p w:rsidR="00094105" w:rsidRPr="005373F4" w:rsidRDefault="00094105" w:rsidP="00A63253">
      <w:pPr>
        <w:rPr>
          <w:szCs w:val="20"/>
        </w:rPr>
      </w:pPr>
    </w:p>
    <w:p w:rsidR="00094105" w:rsidRDefault="00094105" w:rsidP="00A63253">
      <w:pPr>
        <w:rPr>
          <w:szCs w:val="20"/>
        </w:rPr>
      </w:pPr>
      <w:r w:rsidRPr="005373F4">
        <w:rPr>
          <w:szCs w:val="20"/>
        </w:rPr>
        <w:t>Liczba wniosków o sporządzenie mpzp lub zmianę obowiązujących w latach 2017</w:t>
      </w:r>
      <w:r w:rsidR="002E264A">
        <w:rPr>
          <w:szCs w:val="20"/>
        </w:rPr>
        <w:t>−</w:t>
      </w:r>
      <w:r w:rsidRPr="005373F4">
        <w:rPr>
          <w:szCs w:val="20"/>
        </w:rPr>
        <w:t>2020</w:t>
      </w:r>
      <w:r w:rsidR="0091534E">
        <w:rPr>
          <w:szCs w:val="20"/>
        </w:rPr>
        <w:t xml:space="preserve"> (Źródło: UMW)</w:t>
      </w:r>
    </w:p>
    <w:p w:rsidR="00094105" w:rsidRPr="005373F4" w:rsidRDefault="0091534E" w:rsidP="00A63253">
      <w:pPr>
        <w:rPr>
          <w:szCs w:val="20"/>
        </w:rPr>
      </w:pPr>
      <w:r>
        <w:rPr>
          <w:szCs w:val="20"/>
        </w:rPr>
        <w:t>Liczba złożonych wniosków w 2017 r. – 58, w 2018 r. – 89, w 2019 r. – 88, w 2020 r. – 78.</w:t>
      </w:r>
    </w:p>
    <w:p w:rsidR="00094105" w:rsidRDefault="00094105" w:rsidP="00A63253">
      <w:pPr>
        <w:pStyle w:val="Tekstpodstawowy"/>
        <w:spacing w:after="0"/>
        <w:rPr>
          <w:szCs w:val="20"/>
        </w:rPr>
      </w:pPr>
    </w:p>
    <w:p w:rsidR="00EB25F0" w:rsidRPr="005373F4" w:rsidRDefault="00EB25F0" w:rsidP="00A63253">
      <w:pPr>
        <w:pStyle w:val="Tekstpodstawowy"/>
        <w:spacing w:after="0"/>
        <w:rPr>
          <w:szCs w:val="20"/>
        </w:rPr>
      </w:pPr>
    </w:p>
    <w:p w:rsidR="00094105" w:rsidRPr="005373F4" w:rsidRDefault="00094105" w:rsidP="00A63253">
      <w:pPr>
        <w:pStyle w:val="Nagwek3"/>
      </w:pPr>
      <w:r w:rsidRPr="005373F4">
        <w:t>OSIEDLA KOMPLETNE</w:t>
      </w:r>
    </w:p>
    <w:p w:rsidR="00094105" w:rsidRPr="005373F4" w:rsidRDefault="00094105" w:rsidP="00A63253">
      <w:pPr>
        <w:pStyle w:val="Pa0"/>
        <w:spacing w:line="276" w:lineRule="auto"/>
        <w:rPr>
          <w:rFonts w:cs="Verdana"/>
          <w:sz w:val="20"/>
          <w:szCs w:val="20"/>
        </w:rPr>
      </w:pPr>
      <w:r w:rsidRPr="005373F4">
        <w:rPr>
          <w:rFonts w:cs="Verdana"/>
          <w:sz w:val="20"/>
          <w:szCs w:val="20"/>
        </w:rPr>
        <w:t xml:space="preserve">W 2020 r. programem </w:t>
      </w:r>
      <w:r w:rsidRPr="005373F4">
        <w:rPr>
          <w:rFonts w:cs="Verdana"/>
          <w:i/>
          <w:sz w:val="20"/>
          <w:szCs w:val="20"/>
        </w:rPr>
        <w:t>Osiedla Kompletne</w:t>
      </w:r>
      <w:r w:rsidRPr="005373F4">
        <w:rPr>
          <w:rFonts w:cs="Verdana"/>
          <w:sz w:val="20"/>
          <w:szCs w:val="20"/>
        </w:rPr>
        <w:t xml:space="preserve"> objęto trzy jednostki urbanistyczne – Nowy Dwór, Krzyki Zachód oraz Zakrzów Centrum. Jest to kontynuacja rozpoczętej w 2019 r. fazy </w:t>
      </w:r>
      <w:r w:rsidRPr="005373F4">
        <w:rPr>
          <w:rFonts w:cs="Verdana"/>
          <w:sz w:val="20"/>
          <w:szCs w:val="20"/>
        </w:rPr>
        <w:lastRenderedPageBreak/>
        <w:t>pilotażowej programu przeprowadzonej na terenie czterech osiedli (</w:t>
      </w:r>
      <w:r w:rsidRPr="005373F4">
        <w:rPr>
          <w:sz w:val="20"/>
          <w:szCs w:val="20"/>
        </w:rPr>
        <w:t>Śródmieścia Południowego, Jagodna, Jerzmanowa−Jarnołtowa i Maślic Małych)</w:t>
      </w:r>
      <w:r w:rsidRPr="005373F4">
        <w:rPr>
          <w:rFonts w:cs="Verdana"/>
          <w:sz w:val="20"/>
          <w:szCs w:val="20"/>
        </w:rPr>
        <w:t xml:space="preserve">. </w:t>
      </w:r>
    </w:p>
    <w:p w:rsidR="00094105" w:rsidRPr="005373F4" w:rsidRDefault="00094105" w:rsidP="00A63253">
      <w:pPr>
        <w:pStyle w:val="Pa0"/>
        <w:spacing w:line="276" w:lineRule="auto"/>
        <w:rPr>
          <w:rFonts w:cs="Verdana"/>
          <w:sz w:val="20"/>
          <w:szCs w:val="20"/>
        </w:rPr>
      </w:pPr>
      <w:r w:rsidRPr="005373F4">
        <w:rPr>
          <w:rFonts w:cs="Verdana"/>
          <w:sz w:val="20"/>
          <w:szCs w:val="20"/>
        </w:rPr>
        <w:t xml:space="preserve">Wytyczne przestrzenne na rzecz osiedli kompletnych wskazują kierunki doskonalenia przestrzeni i wspierania lokalnej społeczności, aby mieszkańcom żyło się coraz lepiej. Wytyczne mają ułatwiać planowanie i koordynację podejmowanych inicjatyw, stanowią również podstawę do realizacji polityki rozwoju tych obszarów dla </w:t>
      </w:r>
      <w:r w:rsidR="007B5AE3">
        <w:rPr>
          <w:rFonts w:cs="Verdana"/>
          <w:sz w:val="20"/>
          <w:szCs w:val="20"/>
        </w:rPr>
        <w:t>R</w:t>
      </w:r>
      <w:r w:rsidR="007B5AE3" w:rsidRPr="005373F4">
        <w:rPr>
          <w:rFonts w:cs="Verdana"/>
          <w:sz w:val="20"/>
          <w:szCs w:val="20"/>
        </w:rPr>
        <w:t xml:space="preserve">ad </w:t>
      </w:r>
      <w:r w:rsidR="007B5AE3">
        <w:rPr>
          <w:rFonts w:cs="Verdana"/>
          <w:sz w:val="20"/>
          <w:szCs w:val="20"/>
        </w:rPr>
        <w:t>O</w:t>
      </w:r>
      <w:r w:rsidRPr="005373F4">
        <w:rPr>
          <w:rFonts w:cs="Verdana"/>
          <w:sz w:val="20"/>
          <w:szCs w:val="20"/>
        </w:rPr>
        <w:t>siedli i władz miasta.</w:t>
      </w:r>
    </w:p>
    <w:p w:rsidR="00094105" w:rsidRPr="005373F4" w:rsidRDefault="00094105" w:rsidP="00A63253">
      <w:pPr>
        <w:pStyle w:val="Pa0"/>
        <w:spacing w:line="276" w:lineRule="auto"/>
        <w:rPr>
          <w:rFonts w:cs="Verdana"/>
          <w:sz w:val="20"/>
          <w:szCs w:val="20"/>
        </w:rPr>
      </w:pPr>
      <w:r w:rsidRPr="005373F4">
        <w:rPr>
          <w:rFonts w:cs="Verdana"/>
          <w:sz w:val="20"/>
          <w:szCs w:val="20"/>
        </w:rPr>
        <w:t>Wytyczne składają się z ogólnej części tekstowej oraz części graficznej – mapy. Stworzona metodologia postępowania zakłada określenie możliwych ról i elementów wyposażenia każdego z tych miejsc, które formułowane są na indywidualnych kartach. W ten sposób projekty osiedli, stosując spójne podejście i operując porównywalnymi narzędziami, pozwalają na uchwycenie unikalnej specyfiki, tożsamości, różnorodności i potencjału miejsca. Dla wzmocnienia tego efektu do edycji 2020, podobnie jak dla wcześniejszego pilotażu, włączone zostały obszary bardzo zróżnicowane.</w:t>
      </w:r>
    </w:p>
    <w:p w:rsidR="00094105" w:rsidRPr="005373F4" w:rsidRDefault="00094105" w:rsidP="00A63253">
      <w:pPr>
        <w:pStyle w:val="Pa0"/>
        <w:spacing w:line="276" w:lineRule="auto"/>
        <w:rPr>
          <w:rFonts w:cs="Verdana"/>
          <w:sz w:val="20"/>
          <w:szCs w:val="20"/>
        </w:rPr>
      </w:pPr>
      <w:r w:rsidRPr="005373F4">
        <w:rPr>
          <w:rFonts w:cs="Verdana"/>
          <w:sz w:val="20"/>
          <w:szCs w:val="20"/>
        </w:rPr>
        <w:t xml:space="preserve">Stworzenie założeń przestrzennych i ustalenie treści kart wytycznych odbywa się na podstawie istniejących planów i zbiorów danych, analiz urbanistycznych oraz przeprowadzanych konsultacji społecznych. </w:t>
      </w:r>
    </w:p>
    <w:p w:rsidR="00094105" w:rsidRPr="005373F4" w:rsidRDefault="003B07ED" w:rsidP="00A63253">
      <w:pPr>
        <w:rPr>
          <w:rFonts w:cs="Verdana"/>
          <w:szCs w:val="20"/>
        </w:rPr>
      </w:pPr>
      <w:r>
        <w:rPr>
          <w:rFonts w:cs="Verdana"/>
          <w:szCs w:val="20"/>
        </w:rPr>
        <w:t>Pan</w:t>
      </w:r>
      <w:r w:rsidR="00094105" w:rsidRPr="005373F4">
        <w:rPr>
          <w:rFonts w:cs="Verdana"/>
          <w:szCs w:val="20"/>
        </w:rPr>
        <w:t xml:space="preserve">demia utrudniła w 2020 r. prowadzenie prac według wcześniej założonych zasad, jednak przyczyniła się do wprowadzenia nowego, zaawansowanego narzędzia w procesie partycypacji. </w:t>
      </w:r>
      <w:r w:rsidR="007B5AE3">
        <w:rPr>
          <w:rFonts w:cs="Verdana"/>
          <w:szCs w:val="20"/>
        </w:rPr>
        <w:t xml:space="preserve">W celu </w:t>
      </w:r>
      <w:r w:rsidR="00094105" w:rsidRPr="005373F4">
        <w:rPr>
          <w:rFonts w:cs="Verdana"/>
          <w:szCs w:val="20"/>
        </w:rPr>
        <w:t>zrównoważ</w:t>
      </w:r>
      <w:r w:rsidR="007B5AE3">
        <w:rPr>
          <w:rFonts w:cs="Verdana"/>
          <w:szCs w:val="20"/>
        </w:rPr>
        <w:t>enia</w:t>
      </w:r>
      <w:r w:rsidR="00094105" w:rsidRPr="005373F4">
        <w:rPr>
          <w:rFonts w:cs="Verdana"/>
          <w:szCs w:val="20"/>
        </w:rPr>
        <w:t xml:space="preserve"> ogranicze</w:t>
      </w:r>
      <w:r w:rsidR="007B5AE3">
        <w:rPr>
          <w:rFonts w:cs="Verdana"/>
          <w:szCs w:val="20"/>
        </w:rPr>
        <w:t>ń</w:t>
      </w:r>
      <w:r w:rsidR="00094105" w:rsidRPr="005373F4">
        <w:rPr>
          <w:rFonts w:cs="Verdana"/>
          <w:szCs w:val="20"/>
        </w:rPr>
        <w:t xml:space="preserve"> spotkań, ale nawiązać kontakt z mieszkańcami i uzyskać informacje o osiedlach, zbudowana została ogólnodostępna platforma mapowa, umożliwiająca zgłoszenie wniosku w odniesieniu do konkretnego miejsca, którego ma on dotyczyć. Rozwiązanie spotkało się z dużym zainteresowaniem lokalnej społeczności, a wniesione treści zachowane zostały jako powszechnie dostępne online po zakończeniu konsultacji.</w:t>
      </w:r>
    </w:p>
    <w:p w:rsidR="00094105" w:rsidRDefault="00094105" w:rsidP="00A63253">
      <w:pPr>
        <w:pStyle w:val="Nagwek2"/>
        <w:rPr>
          <w:rFonts w:eastAsia="Calibri" w:cs="Verdana"/>
          <w:bCs w:val="0"/>
          <w:szCs w:val="20"/>
          <w:lang w:eastAsia="en-US"/>
        </w:rPr>
      </w:pPr>
    </w:p>
    <w:p w:rsidR="00D473A0" w:rsidRPr="00D473A0" w:rsidRDefault="00D473A0" w:rsidP="00A63253">
      <w:pPr>
        <w:rPr>
          <w:rFonts w:eastAsia="Calibri"/>
          <w:lang w:eastAsia="en-US"/>
        </w:rPr>
      </w:pPr>
    </w:p>
    <w:p w:rsidR="00094105" w:rsidRPr="005373F4" w:rsidRDefault="00094105" w:rsidP="00A63253">
      <w:pPr>
        <w:pStyle w:val="Nagwek3"/>
      </w:pPr>
      <w:r w:rsidRPr="005373F4">
        <w:t xml:space="preserve">USTAWA Z DNIA 5 LIPCA 2018 R. O UŁATWIENIACH W PRZYGOTOWANIU I REALIZACJI INWESTYCJI MIESZKANIOWYCH ORAZ INWESTYCJI TOWARZYSZĄCYCH, TZW. LEX DEWELOPER </w:t>
      </w:r>
    </w:p>
    <w:p w:rsidR="00094105" w:rsidRPr="005373F4" w:rsidRDefault="00094105" w:rsidP="00A63253">
      <w:pPr>
        <w:rPr>
          <w:rFonts w:eastAsia="SimSun" w:cs="Calibri"/>
          <w:szCs w:val="20"/>
        </w:rPr>
      </w:pPr>
      <w:r w:rsidRPr="005373F4">
        <w:rPr>
          <w:szCs w:val="20"/>
        </w:rPr>
        <w:t xml:space="preserve">W trybie ustawy LEX DEWELOPER złożono dwa wnioski o wydanie decyzji lokalizacyjnej dla zabudowy mieszkaniowej. Wnioski, w ocenie formalnej </w:t>
      </w:r>
      <w:r w:rsidRPr="005373F4">
        <w:rPr>
          <w:rFonts w:eastAsia="SimSun" w:cs="Calibri"/>
          <w:szCs w:val="20"/>
        </w:rPr>
        <w:t>Wydziału Architektury i Budownictwa, były niekompletne i pozostały bez rozpatrzenia.</w:t>
      </w:r>
    </w:p>
    <w:p w:rsidR="00094105" w:rsidRDefault="00094105" w:rsidP="00A63253">
      <w:pPr>
        <w:rPr>
          <w:rFonts w:eastAsia="SimSun" w:cs="Calibri"/>
          <w:szCs w:val="20"/>
        </w:rPr>
      </w:pPr>
    </w:p>
    <w:p w:rsidR="00D473A0" w:rsidRPr="005373F4" w:rsidRDefault="00D473A0" w:rsidP="00A63253">
      <w:pPr>
        <w:rPr>
          <w:rFonts w:eastAsia="SimSun" w:cs="Calibri"/>
          <w:szCs w:val="20"/>
        </w:rPr>
      </w:pPr>
    </w:p>
    <w:p w:rsidR="00094105" w:rsidRPr="005373F4" w:rsidRDefault="00094105" w:rsidP="00A63253">
      <w:pPr>
        <w:pStyle w:val="Nagwek3"/>
      </w:pPr>
      <w:r w:rsidRPr="005373F4">
        <w:t>MIESZKALNICTWO</w:t>
      </w:r>
    </w:p>
    <w:p w:rsidR="00094105" w:rsidRPr="005373F4" w:rsidRDefault="00094105" w:rsidP="00A63253">
      <w:pPr>
        <w:rPr>
          <w:szCs w:val="20"/>
        </w:rPr>
      </w:pPr>
      <w:r w:rsidRPr="005373F4">
        <w:rPr>
          <w:szCs w:val="20"/>
        </w:rPr>
        <w:t xml:space="preserve">Według danych z GUS w 2020 r. </w:t>
      </w:r>
      <w:r w:rsidRPr="005373F4">
        <w:rPr>
          <w:b/>
          <w:bCs/>
          <w:szCs w:val="20"/>
        </w:rPr>
        <w:t>oddano w Polsce do użytkowania około 222 tysiące mieszkań, czyli o 7% więcej niż rok wcześniej</w:t>
      </w:r>
      <w:r w:rsidRPr="005373F4">
        <w:rPr>
          <w:szCs w:val="20"/>
        </w:rPr>
        <w:t xml:space="preserve">. Wśród inwestorów dominowali deweloperzy, którzy przekazali do eksploatacji 143,8 tys. mieszkań ‒ o 9,4% więcej niż w 2019 roku, pozostali to inwestorzy indywidualni (74 tysiące), budownictwo spółdzielcze (ok. 1,5 tysiąca), komunalne, społeczne czynszowe i zakładowe (w sumie ok. 2,5 tysiąca). W ostatnich latach liczba oddawanych do użytkowania mieszkań w Polsce wzrastała, choć należy zaznaczyć, że nastąpił minimalny spadek wzrostu liczby mieszkań rok do roku pomiędzy latami 2018 a 2020. </w:t>
      </w:r>
      <w:r w:rsidR="003B07ED">
        <w:rPr>
          <w:szCs w:val="20"/>
        </w:rPr>
        <w:t>Pan</w:t>
      </w:r>
      <w:r w:rsidRPr="005373F4">
        <w:rPr>
          <w:szCs w:val="20"/>
        </w:rPr>
        <w:t xml:space="preserve">demia nie zatrzymała procesów inwestycyjnych, które rozpoczęte zostały 2-3 lata wcześniej.  </w:t>
      </w:r>
    </w:p>
    <w:p w:rsidR="00094105" w:rsidRPr="005373F4" w:rsidRDefault="00094105" w:rsidP="00A63253">
      <w:pPr>
        <w:rPr>
          <w:szCs w:val="20"/>
        </w:rPr>
      </w:pPr>
      <w:r w:rsidRPr="005373F4">
        <w:rPr>
          <w:szCs w:val="20"/>
        </w:rPr>
        <w:t xml:space="preserve">Na skutek </w:t>
      </w:r>
      <w:r w:rsidR="003B07ED">
        <w:rPr>
          <w:szCs w:val="20"/>
        </w:rPr>
        <w:t>pan</w:t>
      </w:r>
      <w:r w:rsidRPr="005373F4">
        <w:rPr>
          <w:szCs w:val="20"/>
        </w:rPr>
        <w:t>demii zmienił się rynek nieruchomości. Pożądane we Wrocławiu stały się mieszkania jedno- i dwupokojowe, następnie nieruchomości zapewniające kontakt z przyrodą, jak trzy- i czteropokojowe mieszkania z loggiami, tarasami czy ogródkami oraz domy wolno stojące i szeregowe. Kolejną grupą poszukiwanych nieruchomości były działki budowlane i siedliskowe, i wreszcie domy na wsi, nawet daleko od Wrocławia, jako również „drugie domy”.</w:t>
      </w:r>
    </w:p>
    <w:p w:rsidR="00094105" w:rsidRPr="005373F4" w:rsidRDefault="00094105" w:rsidP="00A63253">
      <w:pPr>
        <w:rPr>
          <w:szCs w:val="20"/>
        </w:rPr>
      </w:pPr>
      <w:r w:rsidRPr="005373F4">
        <w:rPr>
          <w:szCs w:val="20"/>
        </w:rPr>
        <w:lastRenderedPageBreak/>
        <w:t xml:space="preserve">Cząstkowe dane z GUS dotyczące całkowitego </w:t>
      </w:r>
      <w:r w:rsidRPr="005373F4">
        <w:rPr>
          <w:b/>
          <w:szCs w:val="20"/>
        </w:rPr>
        <w:t>zasobu mieszkaniowego</w:t>
      </w:r>
      <w:r w:rsidRPr="005373F4">
        <w:rPr>
          <w:szCs w:val="20"/>
        </w:rPr>
        <w:t xml:space="preserve"> za 2020 r. w poszczególnych miastach uniemożliwiają dokonanie oceny trendu na rynku mieszkaniowym. </w:t>
      </w:r>
    </w:p>
    <w:p w:rsidR="00094105" w:rsidRDefault="00094105" w:rsidP="00A63253">
      <w:pPr>
        <w:pStyle w:val="NormalnyWeb1"/>
        <w:spacing w:before="0" w:after="0"/>
        <w:rPr>
          <w:rFonts w:ascii="Verdana" w:hAnsi="Verdana"/>
          <w:sz w:val="20"/>
          <w:szCs w:val="20"/>
        </w:rPr>
      </w:pPr>
      <w:r w:rsidRPr="005373F4">
        <w:rPr>
          <w:rFonts w:ascii="Verdana" w:hAnsi="Verdana"/>
          <w:sz w:val="20"/>
          <w:szCs w:val="20"/>
        </w:rPr>
        <w:t xml:space="preserve">Z danych  GUS dotyczących sześciu największych miast w Polsce za lata 2016-2019 wynika, że Wrocław jest na </w:t>
      </w:r>
      <w:r w:rsidR="00613DE2">
        <w:rPr>
          <w:rFonts w:ascii="Verdana" w:hAnsi="Verdana"/>
          <w:b/>
          <w:sz w:val="20"/>
          <w:szCs w:val="20"/>
        </w:rPr>
        <w:t>4.</w:t>
      </w:r>
      <w:r w:rsidR="00613DE2" w:rsidRPr="005373F4">
        <w:rPr>
          <w:rFonts w:ascii="Verdana" w:hAnsi="Verdana"/>
          <w:b/>
          <w:sz w:val="20"/>
          <w:szCs w:val="20"/>
        </w:rPr>
        <w:t xml:space="preserve"> </w:t>
      </w:r>
      <w:r w:rsidRPr="005373F4">
        <w:rPr>
          <w:rFonts w:ascii="Verdana" w:hAnsi="Verdana"/>
          <w:b/>
          <w:sz w:val="20"/>
          <w:szCs w:val="20"/>
        </w:rPr>
        <w:t>miejscu w Polsce (wliczając w to Warszawę)</w:t>
      </w:r>
      <w:r w:rsidRPr="005373F4">
        <w:rPr>
          <w:rFonts w:ascii="Verdana" w:hAnsi="Verdana"/>
          <w:sz w:val="20"/>
          <w:szCs w:val="20"/>
        </w:rPr>
        <w:t xml:space="preserve"> pod względem zasobu mieszkaniowego, z liczbą 340 tys. mieszkań. </w:t>
      </w:r>
      <w:r w:rsidRPr="005373F4">
        <w:rPr>
          <w:rFonts w:ascii="Verdana" w:hAnsi="Verdana"/>
          <w:b/>
          <w:sz w:val="20"/>
          <w:szCs w:val="20"/>
        </w:rPr>
        <w:t>Pod względem ich przyrostu, pomiędzy rokiem 2016 a 2019,</w:t>
      </w:r>
      <w:r w:rsidRPr="005373F4">
        <w:rPr>
          <w:rFonts w:ascii="Verdana" w:hAnsi="Verdana"/>
          <w:sz w:val="20"/>
          <w:szCs w:val="20"/>
        </w:rPr>
        <w:t xml:space="preserve"> </w:t>
      </w:r>
      <w:r w:rsidRPr="005373F4">
        <w:rPr>
          <w:rFonts w:ascii="Verdana" w:hAnsi="Verdana"/>
          <w:b/>
          <w:sz w:val="20"/>
          <w:szCs w:val="20"/>
        </w:rPr>
        <w:t>Wrocław plasuje się na drugiej pozycji</w:t>
      </w:r>
      <w:r w:rsidRPr="005373F4">
        <w:rPr>
          <w:rFonts w:ascii="Verdana" w:hAnsi="Verdana"/>
          <w:sz w:val="20"/>
          <w:szCs w:val="20"/>
        </w:rPr>
        <w:t xml:space="preserve">, z przyrostem 9,4%, zaraz po Gdańsku, w którym przybyło w tym czasie  21,8% mieszkań (w Krakowie przyrost  9%, Warszawa – 6,9%, Poznań – 5%, Łódź – 2,6%). </w:t>
      </w:r>
    </w:p>
    <w:p w:rsidR="0091534E" w:rsidRDefault="0091534E" w:rsidP="00A63253">
      <w:pPr>
        <w:pStyle w:val="NormalnyWeb1"/>
        <w:spacing w:before="0" w:after="0"/>
        <w:rPr>
          <w:rFonts w:ascii="Verdana" w:hAnsi="Verdana"/>
          <w:sz w:val="20"/>
          <w:szCs w:val="20"/>
        </w:rPr>
      </w:pPr>
    </w:p>
    <w:p w:rsidR="00094105" w:rsidRPr="005373F4" w:rsidRDefault="00094105" w:rsidP="00A63253">
      <w:pPr>
        <w:rPr>
          <w:bCs/>
          <w:szCs w:val="20"/>
        </w:rPr>
      </w:pPr>
    </w:p>
    <w:p w:rsidR="00094105" w:rsidRDefault="00094105" w:rsidP="00A63253">
      <w:r w:rsidRPr="005373F4">
        <w:t>Liczba mieszkań ogółem w największych miastach w Polsce w latach 2016</w:t>
      </w:r>
      <w:r w:rsidR="00496334">
        <w:t>−</w:t>
      </w:r>
      <w:r w:rsidRPr="005373F4">
        <w:t>2019</w:t>
      </w:r>
      <w:r w:rsidR="00605E7B">
        <w:t xml:space="preserve"> (</w:t>
      </w:r>
      <w:r w:rsidR="00605E7B" w:rsidRPr="005373F4">
        <w:t>Źródło: GUS</w:t>
      </w:r>
      <w:r w:rsidR="00605E7B">
        <w:t>)</w:t>
      </w:r>
    </w:p>
    <w:p w:rsidR="0018337C" w:rsidRDefault="0018337C" w:rsidP="00A63253">
      <w:pPr>
        <w:rPr>
          <w:rStyle w:val="Pogrubienie2"/>
          <w:b w:val="0"/>
          <w:szCs w:val="20"/>
        </w:rPr>
      </w:pPr>
      <w:r w:rsidRPr="00EA2419">
        <w:rPr>
          <w:rStyle w:val="Pogrubienie2"/>
          <w:b w:val="0"/>
          <w:szCs w:val="20"/>
        </w:rPr>
        <w:t>Liczba mieszkań ogółem</w:t>
      </w:r>
      <w:r>
        <w:rPr>
          <w:rStyle w:val="Pogrubienie2"/>
          <w:b w:val="0"/>
          <w:szCs w:val="20"/>
        </w:rPr>
        <w:t>:</w:t>
      </w:r>
    </w:p>
    <w:p w:rsidR="0018337C" w:rsidRDefault="0018337C" w:rsidP="00A63253">
      <w:r>
        <w:rPr>
          <w:rStyle w:val="Pogrubienie2"/>
          <w:b w:val="0"/>
          <w:szCs w:val="20"/>
        </w:rPr>
        <w:t xml:space="preserve">w Warszawie </w:t>
      </w:r>
      <w:r>
        <w:t xml:space="preserve">w 2016 r. - 932 574, w 2017 r. - 952 686, w 2018 r. - 975 731, </w:t>
      </w:r>
      <w:r w:rsidR="005962D1">
        <w:t xml:space="preserve">w 2019 r. </w:t>
      </w:r>
      <w:r w:rsidR="009D2303">
        <w:t>–</w:t>
      </w:r>
      <w:r w:rsidR="005962D1">
        <w:t xml:space="preserve"> </w:t>
      </w:r>
      <w:r w:rsidR="009D2303">
        <w:t>997 054,</w:t>
      </w:r>
    </w:p>
    <w:p w:rsidR="0018337C" w:rsidRDefault="0018337C" w:rsidP="00A63253">
      <w:r>
        <w:t xml:space="preserve">w Krakowie </w:t>
      </w:r>
      <w:r w:rsidR="00531FA3">
        <w:t>w</w:t>
      </w:r>
      <w:r>
        <w:t xml:space="preserve"> 2016 r. - 369 203, 2017 r. - 380 088, w 2018 r. - 389 606, </w:t>
      </w:r>
      <w:r w:rsidR="009D2303">
        <w:t>w 2019 r. – 402 538,</w:t>
      </w:r>
    </w:p>
    <w:p w:rsidR="0018337C" w:rsidRDefault="0018337C" w:rsidP="00A63253">
      <w:r>
        <w:t xml:space="preserve">w Łodzi w 2016 r. - 353 968, w 2017 r. - 356 350, w 2018 r. - 358 991, </w:t>
      </w:r>
      <w:r w:rsidR="00531FA3">
        <w:t xml:space="preserve"> w 2019 r. – 363 171, </w:t>
      </w:r>
    </w:p>
    <w:p w:rsidR="0018337C" w:rsidRDefault="0018337C" w:rsidP="00A63253">
      <w:r>
        <w:t xml:space="preserve">we Wrocławiu w 2015 r. - 302 639, w 2016 r. - 311 010, w 2017 r. - 319 767, w 2018 r. - 329 064, </w:t>
      </w:r>
      <w:r w:rsidR="00F608D0">
        <w:t xml:space="preserve">w 2019 r. </w:t>
      </w:r>
      <w:r w:rsidR="00531FA3">
        <w:t>–</w:t>
      </w:r>
      <w:r w:rsidR="00F608D0">
        <w:t xml:space="preserve"> </w:t>
      </w:r>
      <w:r w:rsidR="00531FA3">
        <w:t>340 384,</w:t>
      </w:r>
    </w:p>
    <w:p w:rsidR="0018337C" w:rsidRDefault="0018337C" w:rsidP="00A63253">
      <w:r>
        <w:t xml:space="preserve">w Poznaniu w 2015 r. - </w:t>
      </w:r>
      <w:r w:rsidRPr="00AB51C7">
        <w:t>251</w:t>
      </w:r>
      <w:r>
        <w:t> </w:t>
      </w:r>
      <w:r w:rsidRPr="00AB51C7">
        <w:t>312</w:t>
      </w:r>
      <w:r>
        <w:t xml:space="preserve">, w 2016 r. - </w:t>
      </w:r>
      <w:r w:rsidRPr="00AB51C7">
        <w:t>254</w:t>
      </w:r>
      <w:r>
        <w:t> </w:t>
      </w:r>
      <w:r w:rsidRPr="00AB51C7">
        <w:t>074</w:t>
      </w:r>
      <w:r>
        <w:t xml:space="preserve">, w 2017 r. - </w:t>
      </w:r>
      <w:r w:rsidRPr="00AB51C7">
        <w:t>258</w:t>
      </w:r>
      <w:r>
        <w:t> </w:t>
      </w:r>
      <w:r w:rsidRPr="00AB51C7">
        <w:t>015</w:t>
      </w:r>
      <w:r>
        <w:t xml:space="preserve">, w 2018 r. - </w:t>
      </w:r>
      <w:r w:rsidRPr="00AB51C7">
        <w:t>261</w:t>
      </w:r>
      <w:r>
        <w:t> </w:t>
      </w:r>
      <w:r w:rsidRPr="00AB51C7">
        <w:t>845</w:t>
      </w:r>
      <w:r>
        <w:t xml:space="preserve">, </w:t>
      </w:r>
      <w:r w:rsidR="00F608D0">
        <w:t>w 2019 r. – 266 686,</w:t>
      </w:r>
    </w:p>
    <w:p w:rsidR="0018337C" w:rsidRDefault="0018337C" w:rsidP="00A63253">
      <w:r>
        <w:t xml:space="preserve">w Gdańsku w 2016 r. - </w:t>
      </w:r>
      <w:r w:rsidRPr="00AB51C7">
        <w:t>216</w:t>
      </w:r>
      <w:r>
        <w:t> </w:t>
      </w:r>
      <w:r w:rsidRPr="00AB51C7">
        <w:t>092</w:t>
      </w:r>
      <w:r>
        <w:t xml:space="preserve">, w 2017 r. - </w:t>
      </w:r>
      <w:r w:rsidRPr="00AB51C7">
        <w:t>222</w:t>
      </w:r>
      <w:r>
        <w:t> </w:t>
      </w:r>
      <w:r w:rsidRPr="00AB51C7">
        <w:t>310</w:t>
      </w:r>
      <w:r>
        <w:t xml:space="preserve">, w 2018 r. - </w:t>
      </w:r>
      <w:r w:rsidRPr="00AB51C7">
        <w:t>228</w:t>
      </w:r>
      <w:r>
        <w:t> </w:t>
      </w:r>
      <w:r w:rsidRPr="00AB51C7">
        <w:t>966</w:t>
      </w:r>
      <w:r>
        <w:t xml:space="preserve">, w 2019 r. </w:t>
      </w:r>
      <w:r w:rsidR="00F608D0">
        <w:t>–</w:t>
      </w:r>
      <w:r>
        <w:t xml:space="preserve"> </w:t>
      </w:r>
      <w:r w:rsidR="00F608D0">
        <w:t>236 119.</w:t>
      </w:r>
    </w:p>
    <w:p w:rsidR="0018337C" w:rsidRPr="005373F4" w:rsidRDefault="0018337C" w:rsidP="00A63253"/>
    <w:p w:rsidR="00094105" w:rsidRPr="005373F4" w:rsidRDefault="00094105" w:rsidP="00A63253"/>
    <w:p w:rsidR="00094105" w:rsidRPr="005373F4" w:rsidRDefault="00094105" w:rsidP="00A63253">
      <w:pPr>
        <w:rPr>
          <w:szCs w:val="20"/>
        </w:rPr>
      </w:pPr>
      <w:r w:rsidRPr="005373F4">
        <w:rPr>
          <w:szCs w:val="20"/>
        </w:rPr>
        <w:t xml:space="preserve">W 2020 r. we Wrocławiu było </w:t>
      </w:r>
      <w:r w:rsidRPr="005373F4">
        <w:rPr>
          <w:b/>
          <w:bCs/>
        </w:rPr>
        <w:t>33,5</w:t>
      </w:r>
      <w:r w:rsidRPr="005373F4">
        <w:t xml:space="preserve"> </w:t>
      </w:r>
      <w:r w:rsidRPr="005373F4">
        <w:rPr>
          <w:szCs w:val="20"/>
        </w:rPr>
        <w:t>tysiąca mieszkań komunalnych, w 2019 r. 34,2 tysięcy. Stanowiło to około 10% całego zasobu mieszkaniowego miasta. Ostatnie dane GUS dotyczące wielkości zasobu komunalnego w  dużych miastach pochodzą z 2018 r. i wynika z nich, że oprócz Łodzi, we wszystkich pozostałych zasób komunalny stanowił mniej niż 10% całkowitego zasobu mieszkaniowego.</w:t>
      </w:r>
    </w:p>
    <w:p w:rsidR="00094105" w:rsidRPr="005373F4" w:rsidRDefault="00094105" w:rsidP="00A63253">
      <w:pPr>
        <w:rPr>
          <w:szCs w:val="20"/>
        </w:rPr>
      </w:pPr>
    </w:p>
    <w:p w:rsidR="00094105" w:rsidRPr="005373F4" w:rsidRDefault="00A42FFC" w:rsidP="00A63253">
      <w:pPr>
        <w:rPr>
          <w:szCs w:val="20"/>
        </w:rPr>
      </w:pPr>
      <w:r w:rsidRPr="00D47E32">
        <w:rPr>
          <w:bCs/>
          <w:szCs w:val="20"/>
        </w:rPr>
        <w:t>Analizując dane GUS dotyczące liczby mieszkań oddanych do użytkowania w 2020 r. we Wrocławiu</w:t>
      </w:r>
      <w:r w:rsidR="00094105" w:rsidRPr="005373F4">
        <w:rPr>
          <w:szCs w:val="20"/>
        </w:rPr>
        <w:t xml:space="preserve">, zauważyć można, iż pomimo panującej w 2020 r. </w:t>
      </w:r>
      <w:r w:rsidR="003B07ED">
        <w:rPr>
          <w:szCs w:val="20"/>
        </w:rPr>
        <w:t>pan</w:t>
      </w:r>
      <w:r w:rsidR="00094105" w:rsidRPr="005373F4">
        <w:rPr>
          <w:szCs w:val="20"/>
        </w:rPr>
        <w:t xml:space="preserve">demii nastąpił </w:t>
      </w:r>
      <w:r w:rsidRPr="00D47E32">
        <w:rPr>
          <w:b/>
          <w:szCs w:val="20"/>
        </w:rPr>
        <w:t>jedynie 2</w:t>
      </w:r>
      <w:r w:rsidR="00613DE2">
        <w:rPr>
          <w:b/>
          <w:szCs w:val="20"/>
        </w:rPr>
        <w:t>-procentowy</w:t>
      </w:r>
      <w:r w:rsidRPr="00D47E32">
        <w:rPr>
          <w:b/>
          <w:szCs w:val="20"/>
        </w:rPr>
        <w:t xml:space="preserve"> spadek</w:t>
      </w:r>
      <w:r w:rsidR="00094105" w:rsidRPr="005373F4">
        <w:rPr>
          <w:szCs w:val="20"/>
        </w:rPr>
        <w:t xml:space="preserve"> liczby oddanych do użytkowania lokali mieszkaniowych, z liczby 11 400 (dane GUS za 2019 r.), najwyższej od czasów powojennych, do spadku o zaledwie 387 mieszkań – </w:t>
      </w:r>
      <w:r w:rsidR="00094105" w:rsidRPr="005373F4">
        <w:rPr>
          <w:b/>
          <w:szCs w:val="20"/>
        </w:rPr>
        <w:t>11 013</w:t>
      </w:r>
      <w:r w:rsidR="00094105" w:rsidRPr="005373F4">
        <w:rPr>
          <w:szCs w:val="20"/>
        </w:rPr>
        <w:t xml:space="preserve"> </w:t>
      </w:r>
      <w:r w:rsidR="00094105" w:rsidRPr="005373F4">
        <w:rPr>
          <w:b/>
          <w:szCs w:val="20"/>
        </w:rPr>
        <w:t>oddanych do użytkowania mieszkań w 2020 r., czyli drugiej najwyższej po wojnie, zaraz po 2019 r</w:t>
      </w:r>
      <w:r w:rsidR="00094105" w:rsidRPr="005373F4">
        <w:rPr>
          <w:szCs w:val="20"/>
        </w:rPr>
        <w:t xml:space="preserve">. Wrocław plasuje się, zaraz po Warszawie, </w:t>
      </w:r>
      <w:r w:rsidR="00094105" w:rsidRPr="005373F4">
        <w:rPr>
          <w:b/>
          <w:szCs w:val="20"/>
        </w:rPr>
        <w:t xml:space="preserve">na drugiej pozycji w grupie największych miast </w:t>
      </w:r>
      <w:r w:rsidR="00094105" w:rsidRPr="005373F4">
        <w:rPr>
          <w:b/>
          <w:bCs/>
          <w:szCs w:val="20"/>
        </w:rPr>
        <w:t>w Polsce</w:t>
      </w:r>
      <w:r w:rsidR="00094105" w:rsidRPr="005373F4">
        <w:rPr>
          <w:szCs w:val="20"/>
        </w:rPr>
        <w:t xml:space="preserve"> biorąc pod uwagę liczbę mieszkań oddanych do użytkowania w roku 2020. Wnioskować można, że w 2020 r. </w:t>
      </w:r>
      <w:r w:rsidR="003B07ED">
        <w:rPr>
          <w:szCs w:val="20"/>
        </w:rPr>
        <w:t>pan</w:t>
      </w:r>
      <w:r w:rsidR="00094105" w:rsidRPr="005373F4">
        <w:rPr>
          <w:szCs w:val="20"/>
        </w:rPr>
        <w:t>demia jeszcze nie wpłynęła znacząco na rynek mieszkaniowy we Wrocławiu.</w:t>
      </w:r>
    </w:p>
    <w:p w:rsidR="00094105" w:rsidRDefault="00094105" w:rsidP="00A63253">
      <w:pPr>
        <w:pStyle w:val="NormalnyWeb1"/>
        <w:spacing w:before="0" w:after="0"/>
        <w:rPr>
          <w:rFonts w:ascii="Verdana" w:hAnsi="Verdana"/>
          <w:sz w:val="20"/>
          <w:szCs w:val="20"/>
        </w:rPr>
      </w:pPr>
    </w:p>
    <w:p w:rsidR="00D473A0" w:rsidRPr="005373F4" w:rsidRDefault="00D473A0" w:rsidP="00A63253">
      <w:pPr>
        <w:pStyle w:val="NormalnyWeb1"/>
        <w:spacing w:before="0" w:after="0"/>
        <w:rPr>
          <w:rFonts w:ascii="Verdana" w:hAnsi="Verdana"/>
          <w:sz w:val="20"/>
          <w:szCs w:val="20"/>
        </w:rPr>
      </w:pPr>
    </w:p>
    <w:p w:rsidR="00094105" w:rsidRDefault="00094105" w:rsidP="00A63253">
      <w:r w:rsidRPr="005373F4">
        <w:t>Liczba mieszkań oddanych do użytkowania w największych miastach w Polsce w latach 201</w:t>
      </w:r>
      <w:r w:rsidR="009D63D1">
        <w:t>7</w:t>
      </w:r>
      <w:r w:rsidR="00496334">
        <w:t>−</w:t>
      </w:r>
      <w:r w:rsidRPr="005373F4">
        <w:t>20</w:t>
      </w:r>
      <w:r w:rsidR="009D63D1">
        <w:t>20</w:t>
      </w:r>
      <w:r w:rsidR="00605E7B">
        <w:t xml:space="preserve"> (Źródło: GUS)</w:t>
      </w:r>
    </w:p>
    <w:p w:rsidR="00C4080F" w:rsidRDefault="00C4080F" w:rsidP="00A63253">
      <w:pPr>
        <w:rPr>
          <w:szCs w:val="20"/>
        </w:rPr>
      </w:pPr>
      <w:r w:rsidRPr="0090572D">
        <w:rPr>
          <w:szCs w:val="20"/>
        </w:rPr>
        <w:t xml:space="preserve">Liczba mieszkań oddanych do użytku: </w:t>
      </w:r>
    </w:p>
    <w:p w:rsidR="00C4080F" w:rsidRDefault="00C4080F" w:rsidP="00A63253">
      <w:pPr>
        <w:rPr>
          <w:szCs w:val="20"/>
        </w:rPr>
      </w:pPr>
      <w:r w:rsidRPr="0090572D">
        <w:rPr>
          <w:szCs w:val="20"/>
        </w:rPr>
        <w:t xml:space="preserve">w Warszawie w 2017 r. - 20 331, w 2018 r. - 23 430, w 2019 r. – </w:t>
      </w:r>
      <w:r w:rsidR="00552956">
        <w:rPr>
          <w:szCs w:val="20"/>
        </w:rPr>
        <w:t>21 599, w 2020 r. – 23 822,</w:t>
      </w:r>
      <w:r w:rsidRPr="0090572D">
        <w:rPr>
          <w:szCs w:val="20"/>
        </w:rPr>
        <w:t xml:space="preserve">, </w:t>
      </w:r>
    </w:p>
    <w:p w:rsidR="00C4080F" w:rsidRDefault="00C4080F" w:rsidP="00A63253">
      <w:pPr>
        <w:rPr>
          <w:szCs w:val="20"/>
        </w:rPr>
      </w:pPr>
      <w:r w:rsidRPr="0090572D">
        <w:rPr>
          <w:szCs w:val="20"/>
        </w:rPr>
        <w:t>we Wrocławiu w 2017 r. -</w:t>
      </w:r>
      <w:r w:rsidR="00552956">
        <w:rPr>
          <w:szCs w:val="20"/>
        </w:rPr>
        <w:t xml:space="preserve"> </w:t>
      </w:r>
      <w:r w:rsidRPr="0090572D">
        <w:rPr>
          <w:szCs w:val="20"/>
        </w:rPr>
        <w:t>8 844, w 2018 r. - 9 444, w 2019 r. - 11</w:t>
      </w:r>
      <w:r w:rsidR="00552956">
        <w:rPr>
          <w:szCs w:val="20"/>
        </w:rPr>
        <w:t xml:space="preserve"> 400, w 2020 r. </w:t>
      </w:r>
      <w:r w:rsidR="00110BB8">
        <w:rPr>
          <w:szCs w:val="20"/>
        </w:rPr>
        <w:t>–</w:t>
      </w:r>
      <w:r w:rsidR="00552956">
        <w:rPr>
          <w:szCs w:val="20"/>
        </w:rPr>
        <w:t xml:space="preserve"> </w:t>
      </w:r>
      <w:r w:rsidR="00110BB8">
        <w:rPr>
          <w:szCs w:val="20"/>
        </w:rPr>
        <w:t>11 013</w:t>
      </w:r>
      <w:r w:rsidRPr="0090572D">
        <w:rPr>
          <w:szCs w:val="20"/>
        </w:rPr>
        <w:t xml:space="preserve">, </w:t>
      </w:r>
    </w:p>
    <w:p w:rsidR="00C4080F" w:rsidRDefault="00C4080F" w:rsidP="00A63253">
      <w:pPr>
        <w:rPr>
          <w:szCs w:val="20"/>
        </w:rPr>
      </w:pPr>
      <w:r w:rsidRPr="0090572D">
        <w:rPr>
          <w:szCs w:val="20"/>
        </w:rPr>
        <w:t xml:space="preserve">w Krakowie w 2017 r. - 11 044, w 2018 r. - 9 606, w 2019 r. – </w:t>
      </w:r>
      <w:r w:rsidR="00110BB8">
        <w:rPr>
          <w:szCs w:val="20"/>
        </w:rPr>
        <w:t>13 039, w 2020 r. – 10 074</w:t>
      </w:r>
      <w:r w:rsidRPr="0090572D">
        <w:rPr>
          <w:szCs w:val="20"/>
        </w:rPr>
        <w:t xml:space="preserve">, </w:t>
      </w:r>
    </w:p>
    <w:p w:rsidR="00C4080F" w:rsidRDefault="00C4080F" w:rsidP="00A63253">
      <w:pPr>
        <w:rPr>
          <w:szCs w:val="20"/>
        </w:rPr>
      </w:pPr>
      <w:r w:rsidRPr="0090572D">
        <w:rPr>
          <w:szCs w:val="20"/>
        </w:rPr>
        <w:t xml:space="preserve">w Gdańsku w 2017 r. - 6 442, w 2018 r. - 6 851, w 2019 r. – </w:t>
      </w:r>
      <w:r w:rsidR="00ED1A6C">
        <w:rPr>
          <w:szCs w:val="20"/>
        </w:rPr>
        <w:t>7 265, w 2020 r. – 6 669</w:t>
      </w:r>
      <w:r w:rsidRPr="0090572D">
        <w:rPr>
          <w:szCs w:val="20"/>
        </w:rPr>
        <w:t xml:space="preserve">, </w:t>
      </w:r>
    </w:p>
    <w:p w:rsidR="00ED1A6C" w:rsidRPr="0090572D" w:rsidRDefault="00ED1A6C" w:rsidP="00A63253">
      <w:pPr>
        <w:rPr>
          <w:szCs w:val="20"/>
        </w:rPr>
      </w:pPr>
      <w:r w:rsidRPr="0090572D">
        <w:rPr>
          <w:szCs w:val="20"/>
        </w:rPr>
        <w:t xml:space="preserve">w Łodzi w 2017 r. - 2 520, w 2018 r. - 2 800, w 2019 r. – </w:t>
      </w:r>
      <w:r w:rsidR="00AB7101">
        <w:rPr>
          <w:szCs w:val="20"/>
        </w:rPr>
        <w:t>4 202, w 2020 r. – 5 768,</w:t>
      </w:r>
    </w:p>
    <w:p w:rsidR="00C4080F" w:rsidRDefault="00C4080F" w:rsidP="00A63253">
      <w:pPr>
        <w:rPr>
          <w:szCs w:val="20"/>
        </w:rPr>
      </w:pPr>
      <w:r w:rsidRPr="0090572D">
        <w:rPr>
          <w:szCs w:val="20"/>
        </w:rPr>
        <w:t xml:space="preserve">w Poznaniu w 2017 r. - 4 069, w 2018 r. - 4 006, w 2019 r. – </w:t>
      </w:r>
      <w:r w:rsidR="00AB7101">
        <w:rPr>
          <w:szCs w:val="20"/>
        </w:rPr>
        <w:t>5 043, w 2020 r. – 5 341.</w:t>
      </w:r>
      <w:r w:rsidRPr="0090572D">
        <w:rPr>
          <w:szCs w:val="20"/>
        </w:rPr>
        <w:t xml:space="preserve"> </w:t>
      </w:r>
    </w:p>
    <w:p w:rsidR="00C4080F" w:rsidRPr="005373F4" w:rsidRDefault="00C4080F" w:rsidP="00A63253"/>
    <w:p w:rsidR="00094105" w:rsidRPr="005373F4" w:rsidRDefault="00094105" w:rsidP="00A63253"/>
    <w:p w:rsidR="00094105" w:rsidRDefault="00094105" w:rsidP="00A63253">
      <w:pPr>
        <w:pStyle w:val="Tekstpodstawowy"/>
        <w:spacing w:after="0"/>
      </w:pPr>
      <w:r w:rsidRPr="005373F4">
        <w:t xml:space="preserve">Powierzchnia użytkowa mieszkań oddanych do użytkowania w największych miastach </w:t>
      </w:r>
      <w:r w:rsidRPr="005373F4">
        <w:br/>
        <w:t>w Polsce w latach 2016</w:t>
      </w:r>
      <w:r w:rsidR="00A75383">
        <w:t>−</w:t>
      </w:r>
      <w:r w:rsidRPr="005373F4">
        <w:t>2019</w:t>
      </w:r>
      <w:r w:rsidR="003F4B5D">
        <w:t xml:space="preserve"> (Źródło: GUS)</w:t>
      </w:r>
    </w:p>
    <w:p w:rsidR="00044C06" w:rsidRDefault="00044C06" w:rsidP="00A63253">
      <w:pPr>
        <w:rPr>
          <w:szCs w:val="20"/>
        </w:rPr>
      </w:pPr>
      <w:r w:rsidRPr="00F03B98">
        <w:rPr>
          <w:szCs w:val="20"/>
        </w:rPr>
        <w:t>Powierzchnia użytkowa mieszkań oddanych do użytku</w:t>
      </w:r>
      <w:r w:rsidR="00955B20">
        <w:rPr>
          <w:szCs w:val="20"/>
        </w:rPr>
        <w:t xml:space="preserve"> w metrach kwadratowych</w:t>
      </w:r>
      <w:r w:rsidRPr="00F03B98">
        <w:rPr>
          <w:szCs w:val="20"/>
        </w:rPr>
        <w:t xml:space="preserve">: </w:t>
      </w:r>
    </w:p>
    <w:p w:rsidR="00044C06" w:rsidRDefault="00044C06" w:rsidP="00A63253">
      <w:pPr>
        <w:rPr>
          <w:szCs w:val="20"/>
        </w:rPr>
      </w:pPr>
      <w:r w:rsidRPr="00F03B98">
        <w:rPr>
          <w:szCs w:val="20"/>
        </w:rPr>
        <w:t xml:space="preserve">w Warszawie w </w:t>
      </w:r>
      <w:r>
        <w:rPr>
          <w:szCs w:val="20"/>
        </w:rPr>
        <w:t>2016</w:t>
      </w:r>
      <w:r w:rsidRPr="00F03B98">
        <w:rPr>
          <w:szCs w:val="20"/>
        </w:rPr>
        <w:t xml:space="preserve"> r. </w:t>
      </w:r>
      <w:r w:rsidR="000764D8">
        <w:rPr>
          <w:szCs w:val="20"/>
        </w:rPr>
        <w:t>–</w:t>
      </w:r>
      <w:r w:rsidRPr="00F03B98">
        <w:rPr>
          <w:szCs w:val="20"/>
        </w:rPr>
        <w:t xml:space="preserve"> </w:t>
      </w:r>
      <w:r w:rsidR="000764D8">
        <w:rPr>
          <w:szCs w:val="20"/>
        </w:rPr>
        <w:t>1 192 512</w:t>
      </w:r>
      <w:r w:rsidRPr="00F03B98">
        <w:rPr>
          <w:szCs w:val="20"/>
        </w:rPr>
        <w:t xml:space="preserve">, w </w:t>
      </w:r>
      <w:r w:rsidR="000764D8">
        <w:rPr>
          <w:szCs w:val="20"/>
        </w:rPr>
        <w:t>2017</w:t>
      </w:r>
      <w:r w:rsidRPr="00F03B98">
        <w:rPr>
          <w:szCs w:val="20"/>
        </w:rPr>
        <w:t xml:space="preserve"> r. </w:t>
      </w:r>
      <w:r w:rsidR="000764D8">
        <w:rPr>
          <w:szCs w:val="20"/>
        </w:rPr>
        <w:t>–</w:t>
      </w:r>
      <w:r w:rsidRPr="00F03B98">
        <w:rPr>
          <w:szCs w:val="20"/>
        </w:rPr>
        <w:t xml:space="preserve"> </w:t>
      </w:r>
      <w:r w:rsidR="000764D8">
        <w:rPr>
          <w:szCs w:val="20"/>
        </w:rPr>
        <w:t>1 281 999</w:t>
      </w:r>
      <w:r w:rsidRPr="00F03B98">
        <w:rPr>
          <w:szCs w:val="20"/>
        </w:rPr>
        <w:t xml:space="preserve">, w 2018 r. - 1 398 116, </w:t>
      </w:r>
      <w:r w:rsidR="00FF29C2">
        <w:rPr>
          <w:szCs w:val="20"/>
        </w:rPr>
        <w:t>w 2019 r. – 1 289 540,</w:t>
      </w:r>
    </w:p>
    <w:p w:rsidR="00044C06" w:rsidRDefault="00044C06" w:rsidP="00A63253">
      <w:pPr>
        <w:rPr>
          <w:szCs w:val="20"/>
        </w:rPr>
      </w:pPr>
      <w:r w:rsidRPr="00F03B98">
        <w:rPr>
          <w:szCs w:val="20"/>
        </w:rPr>
        <w:t xml:space="preserve">w Krakowie </w:t>
      </w:r>
      <w:r w:rsidR="00FF29C2" w:rsidRPr="00F03B98">
        <w:rPr>
          <w:szCs w:val="20"/>
        </w:rPr>
        <w:t xml:space="preserve">w </w:t>
      </w:r>
      <w:r w:rsidR="00FF29C2">
        <w:rPr>
          <w:szCs w:val="20"/>
        </w:rPr>
        <w:t>2016</w:t>
      </w:r>
      <w:r w:rsidR="00FF29C2" w:rsidRPr="00F03B98">
        <w:rPr>
          <w:szCs w:val="20"/>
        </w:rPr>
        <w:t xml:space="preserve"> r. </w:t>
      </w:r>
      <w:r w:rsidR="00FF29C2">
        <w:rPr>
          <w:szCs w:val="20"/>
        </w:rPr>
        <w:t>–</w:t>
      </w:r>
      <w:r w:rsidR="00FF29C2" w:rsidRPr="00F03B98">
        <w:rPr>
          <w:szCs w:val="20"/>
        </w:rPr>
        <w:t xml:space="preserve"> </w:t>
      </w:r>
      <w:r w:rsidR="00FF29C2">
        <w:rPr>
          <w:szCs w:val="20"/>
        </w:rPr>
        <w:t>537 953</w:t>
      </w:r>
      <w:r w:rsidR="00FF29C2" w:rsidRPr="00F03B98">
        <w:rPr>
          <w:szCs w:val="20"/>
        </w:rPr>
        <w:t xml:space="preserve">, w </w:t>
      </w:r>
      <w:r w:rsidR="00FF29C2">
        <w:rPr>
          <w:szCs w:val="20"/>
        </w:rPr>
        <w:t>2017</w:t>
      </w:r>
      <w:r w:rsidR="00FF29C2" w:rsidRPr="00F03B98">
        <w:rPr>
          <w:szCs w:val="20"/>
        </w:rPr>
        <w:t xml:space="preserve"> r. </w:t>
      </w:r>
      <w:r w:rsidR="00FF29C2">
        <w:rPr>
          <w:szCs w:val="20"/>
        </w:rPr>
        <w:t>–</w:t>
      </w:r>
      <w:r w:rsidR="00FF29C2" w:rsidRPr="00F03B98">
        <w:rPr>
          <w:szCs w:val="20"/>
        </w:rPr>
        <w:t xml:space="preserve"> </w:t>
      </w:r>
      <w:r w:rsidR="00FF29C2">
        <w:rPr>
          <w:szCs w:val="20"/>
        </w:rPr>
        <w:t>619 706</w:t>
      </w:r>
      <w:r w:rsidR="00FF29C2" w:rsidRPr="00F03B98">
        <w:rPr>
          <w:szCs w:val="20"/>
        </w:rPr>
        <w:t xml:space="preserve">, w 2018 r. </w:t>
      </w:r>
      <w:r w:rsidR="00B377C1">
        <w:rPr>
          <w:szCs w:val="20"/>
        </w:rPr>
        <w:t>–</w:t>
      </w:r>
      <w:r w:rsidR="00FF29C2" w:rsidRPr="00F03B98">
        <w:rPr>
          <w:szCs w:val="20"/>
        </w:rPr>
        <w:t xml:space="preserve"> </w:t>
      </w:r>
      <w:r w:rsidR="00B377C1">
        <w:rPr>
          <w:szCs w:val="20"/>
        </w:rPr>
        <w:t>549 676</w:t>
      </w:r>
      <w:r w:rsidR="00FF29C2" w:rsidRPr="00F03B98">
        <w:rPr>
          <w:szCs w:val="20"/>
        </w:rPr>
        <w:t xml:space="preserve">, </w:t>
      </w:r>
      <w:r w:rsidR="00FF29C2">
        <w:rPr>
          <w:szCs w:val="20"/>
        </w:rPr>
        <w:t xml:space="preserve">w 2019 r. – </w:t>
      </w:r>
      <w:r w:rsidR="00B377C1" w:rsidRPr="00D47E32">
        <w:rPr>
          <w:szCs w:val="20"/>
        </w:rPr>
        <w:t>730 489</w:t>
      </w:r>
      <w:r w:rsidRPr="00F03B98">
        <w:rPr>
          <w:szCs w:val="20"/>
        </w:rPr>
        <w:t xml:space="preserve">, </w:t>
      </w:r>
    </w:p>
    <w:p w:rsidR="00044C06" w:rsidRDefault="00044C06" w:rsidP="00A63253">
      <w:pPr>
        <w:rPr>
          <w:szCs w:val="20"/>
        </w:rPr>
      </w:pPr>
      <w:r w:rsidRPr="00F03B98">
        <w:rPr>
          <w:szCs w:val="20"/>
        </w:rPr>
        <w:t xml:space="preserve">we Wrocławiu </w:t>
      </w:r>
      <w:r w:rsidR="00AB1D3E" w:rsidRPr="00F03B98">
        <w:rPr>
          <w:szCs w:val="20"/>
        </w:rPr>
        <w:t xml:space="preserve">w </w:t>
      </w:r>
      <w:r w:rsidR="00AB1D3E">
        <w:rPr>
          <w:szCs w:val="20"/>
        </w:rPr>
        <w:t>2016</w:t>
      </w:r>
      <w:r w:rsidR="00AB1D3E" w:rsidRPr="00F03B98">
        <w:rPr>
          <w:szCs w:val="20"/>
        </w:rPr>
        <w:t xml:space="preserve"> r. </w:t>
      </w:r>
      <w:r w:rsidR="00AB1D3E">
        <w:rPr>
          <w:szCs w:val="20"/>
        </w:rPr>
        <w:t>–</w:t>
      </w:r>
      <w:r w:rsidR="00AB1D3E" w:rsidRPr="00F03B98">
        <w:rPr>
          <w:szCs w:val="20"/>
        </w:rPr>
        <w:t xml:space="preserve"> </w:t>
      </w:r>
      <w:r w:rsidR="00A256DB" w:rsidRPr="00D47E32">
        <w:rPr>
          <w:szCs w:val="20"/>
        </w:rPr>
        <w:t>498 861</w:t>
      </w:r>
      <w:r w:rsidR="00AB1D3E" w:rsidRPr="00F03B98">
        <w:rPr>
          <w:szCs w:val="20"/>
        </w:rPr>
        <w:t xml:space="preserve">, w </w:t>
      </w:r>
      <w:r w:rsidR="00AB1D3E">
        <w:rPr>
          <w:szCs w:val="20"/>
        </w:rPr>
        <w:t>2017</w:t>
      </w:r>
      <w:r w:rsidR="00AB1D3E" w:rsidRPr="00F03B98">
        <w:rPr>
          <w:szCs w:val="20"/>
        </w:rPr>
        <w:t xml:space="preserve"> r. </w:t>
      </w:r>
      <w:r w:rsidR="00AB1D3E">
        <w:rPr>
          <w:szCs w:val="20"/>
        </w:rPr>
        <w:t>–</w:t>
      </w:r>
      <w:r w:rsidR="00AB1D3E" w:rsidRPr="00F03B98">
        <w:rPr>
          <w:szCs w:val="20"/>
        </w:rPr>
        <w:t xml:space="preserve"> </w:t>
      </w:r>
      <w:r w:rsidR="00A256DB">
        <w:rPr>
          <w:szCs w:val="20"/>
        </w:rPr>
        <w:t>525 327</w:t>
      </w:r>
      <w:r w:rsidR="00AB1D3E" w:rsidRPr="00F03B98">
        <w:rPr>
          <w:szCs w:val="20"/>
        </w:rPr>
        <w:t xml:space="preserve">, w 2018 r. </w:t>
      </w:r>
      <w:r w:rsidR="00AB1D3E">
        <w:rPr>
          <w:szCs w:val="20"/>
        </w:rPr>
        <w:t>–</w:t>
      </w:r>
      <w:r w:rsidR="00AB1D3E" w:rsidRPr="00F03B98">
        <w:rPr>
          <w:szCs w:val="20"/>
        </w:rPr>
        <w:t xml:space="preserve"> </w:t>
      </w:r>
      <w:r w:rsidR="00A256DB">
        <w:rPr>
          <w:szCs w:val="20"/>
        </w:rPr>
        <w:t>543 700</w:t>
      </w:r>
      <w:r w:rsidR="00AB1D3E" w:rsidRPr="00F03B98">
        <w:rPr>
          <w:szCs w:val="20"/>
        </w:rPr>
        <w:t xml:space="preserve">, </w:t>
      </w:r>
      <w:r w:rsidR="00AB1D3E">
        <w:rPr>
          <w:szCs w:val="20"/>
        </w:rPr>
        <w:t xml:space="preserve">w 2019 r. – </w:t>
      </w:r>
      <w:r w:rsidR="00A256DB">
        <w:rPr>
          <w:szCs w:val="20"/>
        </w:rPr>
        <w:t>636 554</w:t>
      </w:r>
      <w:r w:rsidRPr="00F03B98">
        <w:rPr>
          <w:szCs w:val="20"/>
        </w:rPr>
        <w:t xml:space="preserve">, </w:t>
      </w:r>
    </w:p>
    <w:p w:rsidR="00044C06" w:rsidRDefault="00044C06" w:rsidP="00A63253">
      <w:pPr>
        <w:rPr>
          <w:szCs w:val="20"/>
        </w:rPr>
      </w:pPr>
      <w:r w:rsidRPr="00F03B98">
        <w:rPr>
          <w:szCs w:val="20"/>
        </w:rPr>
        <w:t xml:space="preserve">w Gdańsku </w:t>
      </w:r>
      <w:r w:rsidR="00AB1D3E" w:rsidRPr="00F03B98">
        <w:rPr>
          <w:szCs w:val="20"/>
        </w:rPr>
        <w:t xml:space="preserve">w </w:t>
      </w:r>
      <w:r w:rsidR="00AB1D3E">
        <w:rPr>
          <w:szCs w:val="20"/>
        </w:rPr>
        <w:t>2016</w:t>
      </w:r>
      <w:r w:rsidR="00AB1D3E" w:rsidRPr="00F03B98">
        <w:rPr>
          <w:szCs w:val="20"/>
        </w:rPr>
        <w:t xml:space="preserve"> r. </w:t>
      </w:r>
      <w:r w:rsidR="00AB1D3E">
        <w:rPr>
          <w:szCs w:val="20"/>
        </w:rPr>
        <w:t>–</w:t>
      </w:r>
      <w:r w:rsidR="00AB1D3E" w:rsidRPr="00F03B98">
        <w:rPr>
          <w:szCs w:val="20"/>
        </w:rPr>
        <w:t xml:space="preserve"> </w:t>
      </w:r>
      <w:r w:rsidR="00A256DB">
        <w:rPr>
          <w:szCs w:val="20"/>
        </w:rPr>
        <w:t>303 344</w:t>
      </w:r>
      <w:r w:rsidR="00AB1D3E" w:rsidRPr="00F03B98">
        <w:rPr>
          <w:szCs w:val="20"/>
        </w:rPr>
        <w:t xml:space="preserve">, w </w:t>
      </w:r>
      <w:r w:rsidR="00AB1D3E">
        <w:rPr>
          <w:szCs w:val="20"/>
        </w:rPr>
        <w:t>2017</w:t>
      </w:r>
      <w:r w:rsidR="00AB1D3E" w:rsidRPr="00F03B98">
        <w:rPr>
          <w:szCs w:val="20"/>
        </w:rPr>
        <w:t xml:space="preserve"> r. </w:t>
      </w:r>
      <w:r w:rsidR="00AB1D3E">
        <w:rPr>
          <w:szCs w:val="20"/>
        </w:rPr>
        <w:t>–</w:t>
      </w:r>
      <w:r w:rsidR="00AB1D3E" w:rsidRPr="00F03B98">
        <w:rPr>
          <w:szCs w:val="20"/>
        </w:rPr>
        <w:t xml:space="preserve"> </w:t>
      </w:r>
      <w:r w:rsidR="00A256DB">
        <w:rPr>
          <w:szCs w:val="20"/>
        </w:rPr>
        <w:t>371 782</w:t>
      </w:r>
      <w:r w:rsidR="00AB1D3E" w:rsidRPr="00F03B98">
        <w:rPr>
          <w:szCs w:val="20"/>
        </w:rPr>
        <w:t xml:space="preserve">, w 2018 r. </w:t>
      </w:r>
      <w:r w:rsidR="00AB1D3E">
        <w:rPr>
          <w:szCs w:val="20"/>
        </w:rPr>
        <w:t>–</w:t>
      </w:r>
      <w:r w:rsidR="00AB1D3E" w:rsidRPr="00F03B98">
        <w:rPr>
          <w:szCs w:val="20"/>
        </w:rPr>
        <w:t xml:space="preserve"> </w:t>
      </w:r>
      <w:r w:rsidR="002B1C92" w:rsidRPr="00D47E32">
        <w:rPr>
          <w:szCs w:val="20"/>
        </w:rPr>
        <w:t>383 196</w:t>
      </w:r>
      <w:r w:rsidR="00AB1D3E" w:rsidRPr="00F03B98">
        <w:rPr>
          <w:szCs w:val="20"/>
        </w:rPr>
        <w:t xml:space="preserve">, </w:t>
      </w:r>
      <w:r w:rsidR="00AB1D3E">
        <w:rPr>
          <w:szCs w:val="20"/>
        </w:rPr>
        <w:t xml:space="preserve">w 2019 r. – </w:t>
      </w:r>
      <w:r w:rsidR="002B1C92" w:rsidRPr="00D47E32">
        <w:rPr>
          <w:szCs w:val="20"/>
        </w:rPr>
        <w:t>421 379</w:t>
      </w:r>
      <w:r w:rsidRPr="00F03B98">
        <w:rPr>
          <w:szCs w:val="20"/>
        </w:rPr>
        <w:t xml:space="preserve">, </w:t>
      </w:r>
    </w:p>
    <w:p w:rsidR="003F4B5D" w:rsidRPr="00D47E32" w:rsidRDefault="00044C06" w:rsidP="00A63253">
      <w:pPr>
        <w:rPr>
          <w:szCs w:val="20"/>
        </w:rPr>
      </w:pPr>
      <w:r w:rsidRPr="00F03B98">
        <w:rPr>
          <w:szCs w:val="20"/>
        </w:rPr>
        <w:t xml:space="preserve">w Poznaniu </w:t>
      </w:r>
      <w:r w:rsidR="00AB1D3E" w:rsidRPr="00F03B98">
        <w:rPr>
          <w:szCs w:val="20"/>
        </w:rPr>
        <w:t xml:space="preserve">w </w:t>
      </w:r>
      <w:r w:rsidR="00AB1D3E">
        <w:rPr>
          <w:szCs w:val="20"/>
        </w:rPr>
        <w:t>2016</w:t>
      </w:r>
      <w:r w:rsidR="00AB1D3E" w:rsidRPr="00F03B98">
        <w:rPr>
          <w:szCs w:val="20"/>
        </w:rPr>
        <w:t xml:space="preserve"> r. </w:t>
      </w:r>
      <w:r w:rsidR="00AB1D3E">
        <w:rPr>
          <w:szCs w:val="20"/>
        </w:rPr>
        <w:t>–</w:t>
      </w:r>
      <w:r w:rsidR="00AB1D3E" w:rsidRPr="00F03B98">
        <w:rPr>
          <w:szCs w:val="20"/>
        </w:rPr>
        <w:t xml:space="preserve"> </w:t>
      </w:r>
      <w:r w:rsidR="00D14B64" w:rsidRPr="00D47E32">
        <w:rPr>
          <w:szCs w:val="20"/>
        </w:rPr>
        <w:t>191 316</w:t>
      </w:r>
      <w:r w:rsidR="00AB1D3E" w:rsidRPr="00F03B98">
        <w:rPr>
          <w:szCs w:val="20"/>
        </w:rPr>
        <w:t xml:space="preserve">, w </w:t>
      </w:r>
      <w:r w:rsidR="00AB1D3E">
        <w:rPr>
          <w:szCs w:val="20"/>
        </w:rPr>
        <w:t>2017</w:t>
      </w:r>
      <w:r w:rsidR="00AB1D3E" w:rsidRPr="00F03B98">
        <w:rPr>
          <w:szCs w:val="20"/>
        </w:rPr>
        <w:t xml:space="preserve"> r. </w:t>
      </w:r>
      <w:r w:rsidR="00AB1D3E">
        <w:rPr>
          <w:szCs w:val="20"/>
        </w:rPr>
        <w:t>–</w:t>
      </w:r>
      <w:r w:rsidR="00AB1D3E" w:rsidRPr="00F03B98">
        <w:rPr>
          <w:szCs w:val="20"/>
        </w:rPr>
        <w:t xml:space="preserve"> </w:t>
      </w:r>
      <w:r w:rsidR="00D14B64" w:rsidRPr="00D47E32">
        <w:rPr>
          <w:szCs w:val="20"/>
        </w:rPr>
        <w:t>251 974</w:t>
      </w:r>
      <w:r w:rsidR="00AB1D3E" w:rsidRPr="00F03B98">
        <w:rPr>
          <w:szCs w:val="20"/>
        </w:rPr>
        <w:t xml:space="preserve">, w 2018 r. </w:t>
      </w:r>
      <w:r w:rsidR="00AB1D3E">
        <w:rPr>
          <w:szCs w:val="20"/>
        </w:rPr>
        <w:t>–</w:t>
      </w:r>
      <w:r w:rsidR="00AB1D3E" w:rsidRPr="00F03B98">
        <w:rPr>
          <w:szCs w:val="20"/>
        </w:rPr>
        <w:t xml:space="preserve"> </w:t>
      </w:r>
      <w:r w:rsidR="00D14B64" w:rsidRPr="00D47E32">
        <w:rPr>
          <w:szCs w:val="20"/>
        </w:rPr>
        <w:t>252 969</w:t>
      </w:r>
      <w:r w:rsidR="00AB1D3E" w:rsidRPr="00F03B98">
        <w:rPr>
          <w:szCs w:val="20"/>
        </w:rPr>
        <w:t xml:space="preserve">, </w:t>
      </w:r>
      <w:r w:rsidR="00AB1D3E">
        <w:rPr>
          <w:szCs w:val="20"/>
        </w:rPr>
        <w:t xml:space="preserve">w 2019 r. – </w:t>
      </w:r>
      <w:r w:rsidR="00D14B64" w:rsidRPr="00D47E32">
        <w:rPr>
          <w:szCs w:val="20"/>
        </w:rPr>
        <w:t>315 701</w:t>
      </w:r>
      <w:r w:rsidR="00AB1D3E" w:rsidRPr="00D47E32">
        <w:rPr>
          <w:szCs w:val="20"/>
        </w:rPr>
        <w:t>,</w:t>
      </w:r>
    </w:p>
    <w:p w:rsidR="00AB1D3E" w:rsidRPr="005F1451" w:rsidRDefault="00A256DB" w:rsidP="00A63253">
      <w:pPr>
        <w:rPr>
          <w:szCs w:val="20"/>
        </w:rPr>
      </w:pPr>
      <w:r w:rsidRPr="00D47E32">
        <w:rPr>
          <w:szCs w:val="20"/>
        </w:rPr>
        <w:t xml:space="preserve">w Łodzi </w:t>
      </w:r>
      <w:r w:rsidRPr="00F03B98">
        <w:rPr>
          <w:szCs w:val="20"/>
        </w:rPr>
        <w:t xml:space="preserve">w </w:t>
      </w:r>
      <w:r>
        <w:rPr>
          <w:szCs w:val="20"/>
        </w:rPr>
        <w:t>2016</w:t>
      </w:r>
      <w:r w:rsidRPr="00F03B98">
        <w:rPr>
          <w:szCs w:val="20"/>
        </w:rPr>
        <w:t xml:space="preserve"> r. </w:t>
      </w:r>
      <w:r>
        <w:rPr>
          <w:szCs w:val="20"/>
        </w:rPr>
        <w:t>–</w:t>
      </w:r>
      <w:r w:rsidRPr="00F03B98">
        <w:rPr>
          <w:szCs w:val="20"/>
        </w:rPr>
        <w:t xml:space="preserve"> </w:t>
      </w:r>
      <w:r w:rsidR="00D14B64" w:rsidRPr="00D47E32">
        <w:rPr>
          <w:szCs w:val="20"/>
        </w:rPr>
        <w:t>160 914</w:t>
      </w:r>
      <w:r w:rsidRPr="00F03B98">
        <w:rPr>
          <w:szCs w:val="20"/>
        </w:rPr>
        <w:t xml:space="preserve">, w </w:t>
      </w:r>
      <w:r>
        <w:rPr>
          <w:szCs w:val="20"/>
        </w:rPr>
        <w:t>2017</w:t>
      </w:r>
      <w:r w:rsidRPr="00F03B98">
        <w:rPr>
          <w:szCs w:val="20"/>
        </w:rPr>
        <w:t xml:space="preserve"> r. </w:t>
      </w:r>
      <w:r>
        <w:rPr>
          <w:szCs w:val="20"/>
        </w:rPr>
        <w:t>–</w:t>
      </w:r>
      <w:r w:rsidRPr="00F03B98">
        <w:rPr>
          <w:szCs w:val="20"/>
        </w:rPr>
        <w:t xml:space="preserve"> </w:t>
      </w:r>
      <w:r w:rsidR="00D14B64">
        <w:rPr>
          <w:szCs w:val="20"/>
        </w:rPr>
        <w:t>191 345</w:t>
      </w:r>
      <w:r w:rsidRPr="00F03B98">
        <w:rPr>
          <w:szCs w:val="20"/>
        </w:rPr>
        <w:t xml:space="preserve">, w 2018 r. </w:t>
      </w:r>
      <w:r>
        <w:rPr>
          <w:szCs w:val="20"/>
        </w:rPr>
        <w:t>–</w:t>
      </w:r>
      <w:r w:rsidRPr="00F03B98">
        <w:rPr>
          <w:szCs w:val="20"/>
        </w:rPr>
        <w:t xml:space="preserve"> </w:t>
      </w:r>
      <w:r w:rsidR="00D14B64">
        <w:rPr>
          <w:szCs w:val="20"/>
        </w:rPr>
        <w:t>198 564</w:t>
      </w:r>
      <w:r w:rsidRPr="00F03B98">
        <w:rPr>
          <w:szCs w:val="20"/>
        </w:rPr>
        <w:t xml:space="preserve">, </w:t>
      </w:r>
      <w:r>
        <w:rPr>
          <w:szCs w:val="20"/>
        </w:rPr>
        <w:t xml:space="preserve">w 2019 r. – </w:t>
      </w:r>
      <w:r w:rsidR="00D14B64" w:rsidRPr="00D47E32">
        <w:rPr>
          <w:szCs w:val="20"/>
        </w:rPr>
        <w:t>280</w:t>
      </w:r>
      <w:r w:rsidR="00D14B64">
        <w:rPr>
          <w:szCs w:val="20"/>
        </w:rPr>
        <w:t> </w:t>
      </w:r>
      <w:r w:rsidR="00D14B64" w:rsidRPr="00D47E32">
        <w:rPr>
          <w:szCs w:val="20"/>
        </w:rPr>
        <w:t>433</w:t>
      </w:r>
      <w:r w:rsidR="00D14B64">
        <w:rPr>
          <w:szCs w:val="20"/>
        </w:rPr>
        <w:t>.</w:t>
      </w:r>
    </w:p>
    <w:p w:rsidR="00094105" w:rsidRDefault="00094105" w:rsidP="00A63253">
      <w:pPr>
        <w:pStyle w:val="NormalnyWeb1"/>
        <w:spacing w:before="0" w:after="0"/>
        <w:rPr>
          <w:rStyle w:val="Pogrubienie1"/>
          <w:rFonts w:ascii="Verdana" w:hAnsi="Verdana"/>
          <w:b w:val="0"/>
          <w:kern w:val="0"/>
          <w:sz w:val="20"/>
          <w:szCs w:val="20"/>
        </w:rPr>
      </w:pPr>
    </w:p>
    <w:p w:rsidR="00D473A0" w:rsidRPr="005373F4" w:rsidRDefault="00D473A0" w:rsidP="00A63253">
      <w:pPr>
        <w:pStyle w:val="NormalnyWeb1"/>
        <w:spacing w:before="0" w:after="0"/>
        <w:rPr>
          <w:rStyle w:val="Pogrubienie1"/>
          <w:rFonts w:ascii="Verdana" w:hAnsi="Verdana"/>
          <w:b w:val="0"/>
          <w:kern w:val="0"/>
          <w:sz w:val="20"/>
          <w:szCs w:val="20"/>
        </w:rPr>
      </w:pPr>
    </w:p>
    <w:p w:rsidR="00094105" w:rsidRPr="005373F4" w:rsidRDefault="00094105" w:rsidP="00A63253">
      <w:pPr>
        <w:rPr>
          <w:szCs w:val="20"/>
        </w:rPr>
      </w:pPr>
      <w:r w:rsidRPr="005373F4">
        <w:rPr>
          <w:szCs w:val="20"/>
        </w:rPr>
        <w:t>We Wrocławiu najwięcej mieszkań – przede wszystkim w budynkach wielorodzinnych – powstaje w ramach budownictwa deweloperskiego. Na rynku mieszkaniowym działa również spółka miejska Towarzystwo Budownictwa Społecznego Wrocław Sp. z o.o. (TBS). W styczniu 2020 r., na terenie osiedla Nowe Żerniki, TBS Wrocław oddał do użytkowania budynek wielopokoleniowy łączący trzy funkcje: mieszkań ze zorganizowaną opieką dla osób starszych i niepełnosprawnych, mieszkań pod wynajem oraz przedszkola. Jest to jeden z pierwszych takich projektów w Polsce. Powstał on z udziałem finansowym Banku Gospodarstwa Krajowego. W budynku znajduje się 57 lokali mieszkalnych dla seniorów (łączna powierzchnia użytkowa: 2 343,52 m</w:t>
      </w:r>
      <w:r w:rsidRPr="005373F4">
        <w:rPr>
          <w:szCs w:val="20"/>
          <w:vertAlign w:val="superscript"/>
        </w:rPr>
        <w:t>2</w:t>
      </w:r>
      <w:r w:rsidRPr="005373F4">
        <w:rPr>
          <w:szCs w:val="20"/>
        </w:rPr>
        <w:t>), pomieszczenia dziennego pobytu dla osób starszych i niepełnosprawnych (między innymi stołówka, gabinety lekarskie, sale rekreacyjne), 60 lokali mieszkalnych na wynajem (łączna powierzchnia użytkowa: 3 379,83 m</w:t>
      </w:r>
      <w:r w:rsidRPr="005373F4">
        <w:rPr>
          <w:szCs w:val="20"/>
          <w:vertAlign w:val="superscript"/>
        </w:rPr>
        <w:t>2</w:t>
      </w:r>
      <w:r w:rsidRPr="005373F4">
        <w:rPr>
          <w:szCs w:val="20"/>
        </w:rPr>
        <w:t>), 3 lokale usługowe oraz przedszkole. Nie ma w nim barier architektonicznych, mieszkania są energooszczędne i wykończone „pod klucz”. Na wewnętrznym dziedzińcu znajduje się teren zielony z tarasem, siłownia i plac zabaw. Koszt inwestycji wyniósł około 36 mln zł. W ramach budownictwa społecznego, na terenie osiedla Brochów, przy ulicy Afgańskiej powstały dwa budynki wielorodzinne oferujące 153 mieszkania. Koszt inwestycji to około 39 mln zł. Temat omówiono w rozdziale MIENIE KOMUNALNE.</w:t>
      </w:r>
    </w:p>
    <w:p w:rsidR="00094105" w:rsidRPr="005373F4" w:rsidRDefault="00094105" w:rsidP="00A63253">
      <w:pPr>
        <w:rPr>
          <w:szCs w:val="20"/>
        </w:rPr>
      </w:pPr>
    </w:p>
    <w:p w:rsidR="00094105" w:rsidRPr="005373F4" w:rsidRDefault="00094105" w:rsidP="00A63253">
      <w:pPr>
        <w:rPr>
          <w:bCs/>
          <w:szCs w:val="20"/>
        </w:rPr>
      </w:pPr>
      <w:r w:rsidRPr="005373F4">
        <w:rPr>
          <w:bCs/>
          <w:szCs w:val="20"/>
        </w:rPr>
        <w:t>Liczba mieszkań oddanych do użytkowania wg form budownictwa w 2019 r. w największych miastach w Polsce</w:t>
      </w:r>
      <w:r w:rsidR="00BA3A6B">
        <w:rPr>
          <w:bCs/>
          <w:szCs w:val="20"/>
        </w:rPr>
        <w:t xml:space="preserve"> (Źródło: </w:t>
      </w:r>
      <w:r w:rsidR="003F3491">
        <w:rPr>
          <w:bCs/>
          <w:szCs w:val="20"/>
        </w:rPr>
        <w:t>GUS</w:t>
      </w:r>
      <w:r w:rsidR="00BA3A6B">
        <w:rPr>
          <w:bCs/>
          <w:szCs w:val="20"/>
        </w:rPr>
        <w:t>)</w:t>
      </w:r>
    </w:p>
    <w:tbl>
      <w:tblPr>
        <w:tblW w:w="0" w:type="auto"/>
        <w:jc w:val="center"/>
        <w:tblLayout w:type="fixed"/>
        <w:tblCellMar>
          <w:left w:w="113" w:type="dxa"/>
        </w:tblCellMar>
        <w:tblLook w:val="0000"/>
      </w:tblPr>
      <w:tblGrid>
        <w:gridCol w:w="1706"/>
        <w:gridCol w:w="1565"/>
        <w:gridCol w:w="1276"/>
        <w:gridCol w:w="1412"/>
        <w:gridCol w:w="1134"/>
        <w:gridCol w:w="1134"/>
        <w:gridCol w:w="1132"/>
      </w:tblGrid>
      <w:tr w:rsidR="00094105" w:rsidRPr="00BA3A6B" w:rsidTr="007407D8">
        <w:trPr>
          <w:jc w:val="center"/>
        </w:trPr>
        <w:tc>
          <w:tcPr>
            <w:tcW w:w="170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Nazwa</w:t>
            </w:r>
          </w:p>
        </w:tc>
        <w:tc>
          <w:tcPr>
            <w:tcW w:w="1565"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F4408B" w:rsidP="00A63253">
            <w:pPr>
              <w:rPr>
                <w:rFonts w:cs="Calibri"/>
                <w:szCs w:val="20"/>
              </w:rPr>
            </w:pPr>
            <w:r w:rsidRPr="00D47E32">
              <w:rPr>
                <w:rFonts w:cs="Calibri"/>
                <w:szCs w:val="20"/>
              </w:rPr>
              <w:t>I</w:t>
            </w:r>
            <w:r w:rsidR="00094105" w:rsidRPr="00D47E32">
              <w:rPr>
                <w:rFonts w:cs="Calibri"/>
                <w:szCs w:val="20"/>
              </w:rPr>
              <w:t>ndywidualne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spółdzielcze</w:t>
            </w:r>
          </w:p>
        </w:tc>
        <w:tc>
          <w:tcPr>
            <w:tcW w:w="141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komunalne</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społeczne czynszowe</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zakładowe</w:t>
            </w:r>
          </w:p>
        </w:tc>
        <w:tc>
          <w:tcPr>
            <w:tcW w:w="113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przeznaczone na sprzedaż lub wynajem</w:t>
            </w:r>
          </w:p>
        </w:tc>
      </w:tr>
      <w:tr w:rsidR="00094105" w:rsidRPr="00BA3A6B" w:rsidTr="007407D8">
        <w:trPr>
          <w:jc w:val="center"/>
        </w:trPr>
        <w:tc>
          <w:tcPr>
            <w:tcW w:w="170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Warszawa</w:t>
            </w:r>
          </w:p>
        </w:tc>
        <w:tc>
          <w:tcPr>
            <w:tcW w:w="1565"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534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353</w:t>
            </w:r>
          </w:p>
        </w:tc>
        <w:tc>
          <w:tcPr>
            <w:tcW w:w="141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18</w:t>
            </w:r>
          </w:p>
        </w:tc>
        <w:tc>
          <w:tcPr>
            <w:tcW w:w="113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20 682</w:t>
            </w:r>
          </w:p>
        </w:tc>
      </w:tr>
      <w:tr w:rsidR="00094105" w:rsidRPr="00BA3A6B" w:rsidTr="007407D8">
        <w:trPr>
          <w:jc w:val="center"/>
        </w:trPr>
        <w:tc>
          <w:tcPr>
            <w:tcW w:w="170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Kraków</w:t>
            </w:r>
          </w:p>
        </w:tc>
        <w:tc>
          <w:tcPr>
            <w:tcW w:w="1565"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474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78</w:t>
            </w:r>
          </w:p>
        </w:tc>
        <w:tc>
          <w:tcPr>
            <w:tcW w:w="141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179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13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12 308</w:t>
            </w:r>
          </w:p>
        </w:tc>
      </w:tr>
      <w:tr w:rsidR="00094105" w:rsidRPr="00BA3A6B" w:rsidTr="007407D8">
        <w:trPr>
          <w:jc w:val="center"/>
        </w:trPr>
        <w:tc>
          <w:tcPr>
            <w:tcW w:w="170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Wrocław</w:t>
            </w:r>
          </w:p>
        </w:tc>
        <w:tc>
          <w:tcPr>
            <w:tcW w:w="1565"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214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46</w:t>
            </w:r>
          </w:p>
        </w:tc>
        <w:tc>
          <w:tcPr>
            <w:tcW w:w="141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117</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13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11 023</w:t>
            </w:r>
          </w:p>
        </w:tc>
      </w:tr>
      <w:tr w:rsidR="00094105" w:rsidRPr="00BA3A6B" w:rsidTr="007407D8">
        <w:trPr>
          <w:jc w:val="center"/>
        </w:trPr>
        <w:tc>
          <w:tcPr>
            <w:tcW w:w="170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Gdańsk</w:t>
            </w:r>
          </w:p>
        </w:tc>
        <w:tc>
          <w:tcPr>
            <w:tcW w:w="1565"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243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192</w:t>
            </w:r>
          </w:p>
        </w:tc>
        <w:tc>
          <w:tcPr>
            <w:tcW w:w="141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69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90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13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6 671</w:t>
            </w:r>
          </w:p>
        </w:tc>
      </w:tr>
      <w:tr w:rsidR="00094105" w:rsidRPr="00BA3A6B" w:rsidTr="007407D8">
        <w:trPr>
          <w:jc w:val="center"/>
        </w:trPr>
        <w:tc>
          <w:tcPr>
            <w:tcW w:w="170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Poznań</w:t>
            </w:r>
          </w:p>
        </w:tc>
        <w:tc>
          <w:tcPr>
            <w:tcW w:w="1565"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379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41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120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362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13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4 182</w:t>
            </w:r>
          </w:p>
        </w:tc>
      </w:tr>
      <w:tr w:rsidR="00094105" w:rsidRPr="00BA3A6B" w:rsidTr="007407D8">
        <w:trPr>
          <w:jc w:val="center"/>
        </w:trPr>
        <w:tc>
          <w:tcPr>
            <w:tcW w:w="170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Łódź</w:t>
            </w:r>
          </w:p>
        </w:tc>
        <w:tc>
          <w:tcPr>
            <w:tcW w:w="1565"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364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41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0</w:t>
            </w:r>
          </w:p>
        </w:tc>
        <w:tc>
          <w:tcPr>
            <w:tcW w:w="1132"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3 822</w:t>
            </w:r>
          </w:p>
        </w:tc>
      </w:tr>
    </w:tbl>
    <w:p w:rsidR="00094105" w:rsidRDefault="00094105" w:rsidP="00A63253">
      <w:pPr>
        <w:rPr>
          <w:szCs w:val="20"/>
        </w:rPr>
      </w:pPr>
    </w:p>
    <w:p w:rsidR="007407D8" w:rsidRPr="005373F4" w:rsidRDefault="007407D8" w:rsidP="00A63253">
      <w:pPr>
        <w:rPr>
          <w:szCs w:val="20"/>
        </w:rPr>
      </w:pPr>
    </w:p>
    <w:p w:rsidR="00094105" w:rsidRDefault="00094105" w:rsidP="00A63253">
      <w:pPr>
        <w:rPr>
          <w:bCs/>
          <w:szCs w:val="20"/>
        </w:rPr>
      </w:pPr>
      <w:r w:rsidRPr="005373F4">
        <w:rPr>
          <w:bCs/>
          <w:szCs w:val="20"/>
        </w:rPr>
        <w:t xml:space="preserve">Liczba mieszkań oddanych do użytkowania wg form budownictwa we Wrocławiu 2020 r. </w:t>
      </w:r>
      <w:r w:rsidR="003F3491">
        <w:rPr>
          <w:bCs/>
          <w:szCs w:val="20"/>
        </w:rPr>
        <w:t>(Źródło: GUS)</w:t>
      </w:r>
    </w:p>
    <w:tbl>
      <w:tblPr>
        <w:tblW w:w="9894" w:type="dxa"/>
        <w:jc w:val="center"/>
        <w:tblLayout w:type="fixed"/>
        <w:tblCellMar>
          <w:left w:w="113" w:type="dxa"/>
        </w:tblCellMar>
        <w:tblLook w:val="0000"/>
      </w:tblPr>
      <w:tblGrid>
        <w:gridCol w:w="1601"/>
        <w:gridCol w:w="1631"/>
        <w:gridCol w:w="1417"/>
        <w:gridCol w:w="1560"/>
        <w:gridCol w:w="1771"/>
        <w:gridCol w:w="1914"/>
      </w:tblGrid>
      <w:tr w:rsidR="00094105" w:rsidRPr="003F3491" w:rsidTr="00D473A0">
        <w:trPr>
          <w:trHeight w:val="402"/>
          <w:tblHeader/>
          <w:jc w:val="center"/>
        </w:trPr>
        <w:tc>
          <w:tcPr>
            <w:tcW w:w="1601"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5362D" w:rsidP="00A63253">
            <w:pPr>
              <w:rPr>
                <w:rFonts w:cs="Calibri"/>
                <w:szCs w:val="20"/>
              </w:rPr>
            </w:pPr>
            <w:r w:rsidRPr="00D47E32">
              <w:rPr>
                <w:rFonts w:cs="Calibri"/>
                <w:szCs w:val="20"/>
              </w:rPr>
              <w:t>I</w:t>
            </w:r>
            <w:r w:rsidR="00094105" w:rsidRPr="00D47E32">
              <w:rPr>
                <w:rFonts w:cs="Calibri"/>
                <w:szCs w:val="20"/>
              </w:rPr>
              <w:t>ndywidualne</w:t>
            </w:r>
          </w:p>
        </w:tc>
        <w:tc>
          <w:tcPr>
            <w:tcW w:w="1631"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spółdzielcze</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komunalne</w:t>
            </w:r>
          </w:p>
        </w:tc>
        <w:tc>
          <w:tcPr>
            <w:tcW w:w="1560"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społeczne czynszowe</w:t>
            </w:r>
          </w:p>
        </w:tc>
        <w:tc>
          <w:tcPr>
            <w:tcW w:w="1771"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Zakładowe</w:t>
            </w:r>
          </w:p>
        </w:tc>
        <w:tc>
          <w:tcPr>
            <w:tcW w:w="191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przeznaczone na sprzedaż lub wynajem</w:t>
            </w:r>
          </w:p>
        </w:tc>
      </w:tr>
      <w:tr w:rsidR="00094105" w:rsidRPr="003F3491" w:rsidTr="00D473A0">
        <w:trPr>
          <w:trHeight w:val="201"/>
          <w:jc w:val="center"/>
        </w:trPr>
        <w:tc>
          <w:tcPr>
            <w:tcW w:w="1601"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196</w:t>
            </w:r>
          </w:p>
        </w:tc>
        <w:tc>
          <w:tcPr>
            <w:tcW w:w="1631"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57</w:t>
            </w:r>
          </w:p>
        </w:tc>
        <w:tc>
          <w:tcPr>
            <w:tcW w:w="1417" w:type="dxa"/>
            <w:tcBorders>
              <w:top w:val="single" w:sz="4" w:space="0" w:color="00000A"/>
              <w:left w:val="single" w:sz="4" w:space="0" w:color="00000A"/>
              <w:bottom w:val="single" w:sz="4" w:space="0" w:color="00000A"/>
              <w:right w:val="single" w:sz="4" w:space="0" w:color="00000A"/>
            </w:tcBorders>
          </w:tcPr>
          <w:p w:rsidR="00094105" w:rsidRPr="00D47E32" w:rsidRDefault="00094105" w:rsidP="00A63253">
            <w:pPr>
              <w:rPr>
                <w:rFonts w:cs="Calibri"/>
                <w:szCs w:val="20"/>
              </w:rPr>
            </w:pPr>
            <w:r w:rsidRPr="00D47E32">
              <w:rPr>
                <w:rFonts w:cs="Calibri"/>
                <w:szCs w:val="20"/>
              </w:rPr>
              <w:t>0</w:t>
            </w:r>
          </w:p>
        </w:tc>
        <w:tc>
          <w:tcPr>
            <w:tcW w:w="1560" w:type="dxa"/>
            <w:tcBorders>
              <w:top w:val="single" w:sz="4" w:space="0" w:color="00000A"/>
              <w:left w:val="single" w:sz="4" w:space="0" w:color="00000A"/>
              <w:bottom w:val="single" w:sz="4" w:space="0" w:color="00000A"/>
              <w:right w:val="single" w:sz="4" w:space="0" w:color="00000A"/>
            </w:tcBorders>
          </w:tcPr>
          <w:p w:rsidR="00094105" w:rsidRPr="00D47E32" w:rsidRDefault="00094105" w:rsidP="00A63253">
            <w:pPr>
              <w:rPr>
                <w:rFonts w:cs="Calibri"/>
                <w:szCs w:val="20"/>
              </w:rPr>
            </w:pPr>
            <w:r w:rsidRPr="00D47E32">
              <w:rPr>
                <w:rFonts w:cs="Calibri"/>
                <w:szCs w:val="20"/>
              </w:rPr>
              <w:t>0</w:t>
            </w:r>
          </w:p>
        </w:tc>
        <w:tc>
          <w:tcPr>
            <w:tcW w:w="1771" w:type="dxa"/>
            <w:tcBorders>
              <w:top w:val="single" w:sz="4" w:space="0" w:color="00000A"/>
              <w:left w:val="single" w:sz="4" w:space="0" w:color="00000A"/>
              <w:bottom w:val="single" w:sz="4" w:space="0" w:color="00000A"/>
              <w:right w:val="single" w:sz="4" w:space="0" w:color="00000A"/>
            </w:tcBorders>
          </w:tcPr>
          <w:p w:rsidR="00094105" w:rsidRPr="00D47E32" w:rsidRDefault="00094105" w:rsidP="00A63253">
            <w:pPr>
              <w:rPr>
                <w:rFonts w:cs="Calibri"/>
                <w:szCs w:val="20"/>
              </w:rPr>
            </w:pPr>
            <w:r w:rsidRPr="00D47E32">
              <w:rPr>
                <w:rFonts w:cs="Calibri"/>
                <w:szCs w:val="20"/>
              </w:rPr>
              <w:t>0</w:t>
            </w:r>
          </w:p>
        </w:tc>
        <w:tc>
          <w:tcPr>
            <w:tcW w:w="1914" w:type="dxa"/>
            <w:tcBorders>
              <w:top w:val="single" w:sz="4" w:space="0" w:color="00000A"/>
              <w:left w:val="single" w:sz="4" w:space="0" w:color="00000A"/>
              <w:bottom w:val="single" w:sz="4" w:space="0" w:color="00000A"/>
              <w:right w:val="single" w:sz="4" w:space="0" w:color="00000A"/>
            </w:tcBorders>
            <w:shd w:val="clear" w:color="auto" w:fill="auto"/>
          </w:tcPr>
          <w:p w:rsidR="00094105" w:rsidRPr="00D47E32" w:rsidRDefault="00094105" w:rsidP="00A63253">
            <w:pPr>
              <w:rPr>
                <w:rFonts w:cs="Calibri"/>
                <w:szCs w:val="20"/>
              </w:rPr>
            </w:pPr>
            <w:r w:rsidRPr="00D47E32">
              <w:rPr>
                <w:rFonts w:cs="Calibri"/>
                <w:szCs w:val="20"/>
              </w:rPr>
              <w:t>10 760</w:t>
            </w:r>
          </w:p>
        </w:tc>
      </w:tr>
    </w:tbl>
    <w:p w:rsidR="00094105" w:rsidRDefault="00094105" w:rsidP="00A63253">
      <w:pPr>
        <w:rPr>
          <w:szCs w:val="20"/>
        </w:rPr>
      </w:pPr>
    </w:p>
    <w:p w:rsidR="007407D8" w:rsidRPr="005373F4" w:rsidRDefault="007407D8" w:rsidP="00A63253">
      <w:pPr>
        <w:rPr>
          <w:szCs w:val="20"/>
        </w:rPr>
      </w:pPr>
    </w:p>
    <w:p w:rsidR="00094105" w:rsidRPr="005373F4" w:rsidRDefault="00094105" w:rsidP="00A63253">
      <w:pPr>
        <w:rPr>
          <w:rFonts w:cs="Helvetica"/>
          <w:szCs w:val="20"/>
        </w:rPr>
      </w:pPr>
      <w:r w:rsidRPr="005373F4">
        <w:rPr>
          <w:szCs w:val="20"/>
        </w:rPr>
        <w:t xml:space="preserve">Z analizowanych danych dotyczących liczby mieszkań na tysiąc mieszkańców wynika, że we Wrocławiu liczba ta wyniosła w 2019 r. 529,5, co plasuje stolicę Dolnego Śląska na </w:t>
      </w:r>
      <w:r w:rsidR="00613DE2">
        <w:rPr>
          <w:b/>
          <w:szCs w:val="20"/>
        </w:rPr>
        <w:t xml:space="preserve">3. </w:t>
      </w:r>
      <w:r w:rsidRPr="005373F4">
        <w:rPr>
          <w:b/>
          <w:szCs w:val="20"/>
        </w:rPr>
        <w:t xml:space="preserve"> miejscu po Warszawie i Łodzi</w:t>
      </w:r>
      <w:r w:rsidRPr="005373F4">
        <w:rPr>
          <w:szCs w:val="20"/>
        </w:rPr>
        <w:t>. Wynik ten, podobnie jak w roku 2019, przewyższa zarówno średnią unijną (</w:t>
      </w:r>
      <w:r w:rsidRPr="005373F4">
        <w:rPr>
          <w:rFonts w:cs="Helvetica"/>
          <w:szCs w:val="20"/>
        </w:rPr>
        <w:t>435-440 mieszkań na 1000 osób</w:t>
      </w:r>
      <w:r w:rsidRPr="005373F4">
        <w:rPr>
          <w:szCs w:val="20"/>
        </w:rPr>
        <w:t>), jak krajową i wojewódzką</w:t>
      </w:r>
      <w:r w:rsidRPr="005373F4">
        <w:rPr>
          <w:rFonts w:cs="Helvetica"/>
          <w:szCs w:val="20"/>
        </w:rPr>
        <w:t xml:space="preserve">. </w:t>
      </w:r>
    </w:p>
    <w:p w:rsidR="00094105" w:rsidRDefault="00094105" w:rsidP="00A63253">
      <w:pPr>
        <w:rPr>
          <w:rFonts w:cs="Helvetica"/>
          <w:szCs w:val="20"/>
        </w:rPr>
      </w:pPr>
    </w:p>
    <w:p w:rsidR="00D473A0" w:rsidRPr="005373F4" w:rsidRDefault="00D473A0" w:rsidP="00A63253">
      <w:pPr>
        <w:rPr>
          <w:rFonts w:cs="Helvetica"/>
          <w:szCs w:val="20"/>
        </w:rPr>
      </w:pPr>
    </w:p>
    <w:p w:rsidR="00094105" w:rsidRDefault="00094105" w:rsidP="00A63253">
      <w:r w:rsidRPr="005373F4">
        <w:rPr>
          <w:szCs w:val="20"/>
        </w:rPr>
        <w:t>Liczba mieszkań na tysiąc mieszkańców w</w:t>
      </w:r>
      <w:r w:rsidRPr="005373F4">
        <w:t xml:space="preserve"> największych miastach w Polsce w latach 2016</w:t>
      </w:r>
      <w:r w:rsidR="00793EE1">
        <w:t>−</w:t>
      </w:r>
      <w:r w:rsidRPr="005373F4">
        <w:t>2019</w:t>
      </w:r>
      <w:r w:rsidR="00E104F7">
        <w:t xml:space="preserve"> (Źródło: GUS)</w:t>
      </w:r>
    </w:p>
    <w:p w:rsidR="003119FF" w:rsidRDefault="003119FF" w:rsidP="00A63253">
      <w:r>
        <w:t xml:space="preserve">Liczba mieszkań na 1000 mieszkańców: </w:t>
      </w:r>
    </w:p>
    <w:p w:rsidR="003119FF" w:rsidRDefault="003119FF" w:rsidP="00A63253">
      <w:r>
        <w:t xml:space="preserve">w Warszawie w 2016 r. - </w:t>
      </w:r>
      <w:r w:rsidRPr="00573A84">
        <w:t>531,7</w:t>
      </w:r>
      <w:r>
        <w:t xml:space="preserve">, w 2017 r. - </w:t>
      </w:r>
      <w:r w:rsidRPr="00573A84">
        <w:t>539,9</w:t>
      </w:r>
      <w:r>
        <w:t xml:space="preserve">, w 2018 r. - </w:t>
      </w:r>
      <w:r w:rsidRPr="00573A84">
        <w:t>548,8</w:t>
      </w:r>
      <w:r>
        <w:t xml:space="preserve">, w 2019 r. </w:t>
      </w:r>
      <w:r w:rsidR="00F66FE4">
        <w:t>–</w:t>
      </w:r>
      <w:r>
        <w:t xml:space="preserve"> </w:t>
      </w:r>
      <w:r w:rsidR="00F66FE4">
        <w:t>556,8,</w:t>
      </w:r>
    </w:p>
    <w:p w:rsidR="003119FF" w:rsidRDefault="003119FF" w:rsidP="00A63253">
      <w:r>
        <w:t xml:space="preserve">w Łodzi w 2016 r. - 508,2, w 2017 r. - </w:t>
      </w:r>
      <w:r w:rsidRPr="00573A84">
        <w:t>516,1</w:t>
      </w:r>
      <w:r>
        <w:t xml:space="preserve">, w 2018 r. - </w:t>
      </w:r>
      <w:r w:rsidRPr="00573A84">
        <w:t>523,9</w:t>
      </w:r>
      <w:r>
        <w:t xml:space="preserve">, </w:t>
      </w:r>
      <w:r w:rsidR="00F66FE4">
        <w:t>w 2019 r. – 534,1,</w:t>
      </w:r>
    </w:p>
    <w:p w:rsidR="003119FF" w:rsidRDefault="003119FF" w:rsidP="00A63253">
      <w:r>
        <w:t xml:space="preserve">we Wrocławiu w 2016 r. - 487,7, w 2017 r. - </w:t>
      </w:r>
      <w:r w:rsidRPr="00573A84">
        <w:t>500,7</w:t>
      </w:r>
      <w:r>
        <w:t xml:space="preserve">, w 2018 r. - </w:t>
      </w:r>
      <w:r w:rsidRPr="00573A84">
        <w:t>513,6</w:t>
      </w:r>
      <w:r>
        <w:t xml:space="preserve">, </w:t>
      </w:r>
      <w:r w:rsidR="00F66FE4">
        <w:t>w 2019 r. – 529,5,</w:t>
      </w:r>
    </w:p>
    <w:p w:rsidR="003119FF" w:rsidRDefault="003119FF" w:rsidP="00A63253">
      <w:r>
        <w:t xml:space="preserve">w Krakowie w 2016 r. - </w:t>
      </w:r>
      <w:r w:rsidRPr="00573A84">
        <w:t>482,4</w:t>
      </w:r>
      <w:r>
        <w:t xml:space="preserve">, w 2017 r. - </w:t>
      </w:r>
      <w:r w:rsidRPr="00573A84">
        <w:t>495,3</w:t>
      </w:r>
      <w:r>
        <w:t xml:space="preserve">, w 2018 r. - </w:t>
      </w:r>
      <w:r w:rsidRPr="00573A84">
        <w:t>505,3</w:t>
      </w:r>
      <w:r>
        <w:t xml:space="preserve">, </w:t>
      </w:r>
      <w:r w:rsidR="001E7043">
        <w:t>w 2019 r. – 516,7,</w:t>
      </w:r>
    </w:p>
    <w:p w:rsidR="003119FF" w:rsidRDefault="003119FF" w:rsidP="00A63253">
      <w:r>
        <w:t xml:space="preserve">w Gdańsku w 2016 r. - </w:t>
      </w:r>
      <w:r w:rsidRPr="00573A84">
        <w:t>466,0</w:t>
      </w:r>
      <w:r>
        <w:t xml:space="preserve">, w 2017 r. - </w:t>
      </w:r>
      <w:r w:rsidRPr="00573A84">
        <w:t>478,9</w:t>
      </w:r>
      <w:r>
        <w:t xml:space="preserve">, w 2018 r. - </w:t>
      </w:r>
      <w:r w:rsidRPr="00573A84">
        <w:t>490,7</w:t>
      </w:r>
      <w:r>
        <w:t xml:space="preserve">, </w:t>
      </w:r>
      <w:r w:rsidR="001E7043">
        <w:t xml:space="preserve">w 2019 r. </w:t>
      </w:r>
      <w:r w:rsidR="00964203">
        <w:t>–</w:t>
      </w:r>
      <w:r w:rsidR="001E7043">
        <w:t xml:space="preserve"> </w:t>
      </w:r>
      <w:r w:rsidR="00964203">
        <w:t>501,4,</w:t>
      </w:r>
    </w:p>
    <w:p w:rsidR="003119FF" w:rsidRDefault="003119FF" w:rsidP="00A63253">
      <w:r>
        <w:t xml:space="preserve">w Poznaniu w 2016 r. - </w:t>
      </w:r>
      <w:r w:rsidRPr="00573A84">
        <w:t>470,2</w:t>
      </w:r>
      <w:r>
        <w:t xml:space="preserve">, w 2017 r. - </w:t>
      </w:r>
      <w:r w:rsidRPr="00573A84">
        <w:t>479,0</w:t>
      </w:r>
      <w:r>
        <w:t xml:space="preserve">, w 2018 r. - </w:t>
      </w:r>
      <w:r w:rsidRPr="00573A84">
        <w:t>488,1</w:t>
      </w:r>
      <w:r w:rsidR="00964203">
        <w:t>, w 2019 r. – 498,7.</w:t>
      </w:r>
    </w:p>
    <w:p w:rsidR="00094105" w:rsidRDefault="00094105" w:rsidP="00A63253">
      <w:pPr>
        <w:pStyle w:val="NormalnyWeb1"/>
        <w:spacing w:before="0" w:after="0"/>
        <w:rPr>
          <w:rFonts w:ascii="Verdana" w:hAnsi="Verdana"/>
          <w:sz w:val="20"/>
          <w:szCs w:val="20"/>
        </w:rPr>
      </w:pPr>
    </w:p>
    <w:p w:rsidR="00D473A0" w:rsidRPr="005373F4" w:rsidRDefault="00D473A0" w:rsidP="00A63253">
      <w:pPr>
        <w:pStyle w:val="NormalnyWeb1"/>
        <w:spacing w:before="0" w:after="0"/>
        <w:rPr>
          <w:rFonts w:ascii="Verdana" w:hAnsi="Verdana"/>
          <w:sz w:val="20"/>
          <w:szCs w:val="20"/>
        </w:rPr>
      </w:pPr>
    </w:p>
    <w:p w:rsidR="00094105" w:rsidRPr="005373F4" w:rsidRDefault="00094105" w:rsidP="00A63253">
      <w:pPr>
        <w:rPr>
          <w:szCs w:val="20"/>
        </w:rPr>
      </w:pPr>
      <w:r w:rsidRPr="005373F4">
        <w:rPr>
          <w:b/>
          <w:szCs w:val="20"/>
        </w:rPr>
        <w:t>Powierzchnia użytkowa lokali mieszkalnych sprzedanych w ramach transakcji</w:t>
      </w:r>
      <w:r w:rsidRPr="005373F4">
        <w:rPr>
          <w:szCs w:val="20"/>
        </w:rPr>
        <w:t xml:space="preserve"> </w:t>
      </w:r>
      <w:r w:rsidRPr="005373F4">
        <w:rPr>
          <w:b/>
          <w:szCs w:val="20"/>
        </w:rPr>
        <w:t>rynkowych</w:t>
      </w:r>
      <w:r w:rsidRPr="005373F4">
        <w:rPr>
          <w:szCs w:val="20"/>
        </w:rPr>
        <w:t xml:space="preserve"> we Wrocławiu w latach 2016</w:t>
      </w:r>
      <w:r w:rsidR="00793EE1">
        <w:t>−</w:t>
      </w:r>
      <w:r w:rsidRPr="005373F4">
        <w:rPr>
          <w:szCs w:val="20"/>
        </w:rPr>
        <w:t>2019 utrzymywała się na podobnym poziomie i była w 2019 r., po Warszawie i Krakowie, najwyższa w Polsce.</w:t>
      </w:r>
    </w:p>
    <w:p w:rsidR="00094105" w:rsidRDefault="00094105" w:rsidP="00A63253">
      <w:pPr>
        <w:rPr>
          <w:szCs w:val="20"/>
        </w:rPr>
      </w:pPr>
    </w:p>
    <w:p w:rsidR="00D473A0" w:rsidRPr="005373F4" w:rsidRDefault="00D473A0" w:rsidP="00A63253">
      <w:pPr>
        <w:rPr>
          <w:szCs w:val="20"/>
        </w:rPr>
      </w:pPr>
    </w:p>
    <w:p w:rsidR="00094105" w:rsidRDefault="00094105" w:rsidP="00A63253">
      <w:pPr>
        <w:rPr>
          <w:szCs w:val="20"/>
        </w:rPr>
      </w:pPr>
      <w:r w:rsidRPr="005373F4">
        <w:rPr>
          <w:szCs w:val="20"/>
        </w:rPr>
        <w:t>Powierzchnia użytkowa lokali mieszkalnych sprzedanych w ramach transakcji rynkowych w największych miastach w Polsce w latach 2016</w:t>
      </w:r>
      <w:r w:rsidR="00793EE1">
        <w:t>−</w:t>
      </w:r>
      <w:r w:rsidRPr="005373F4">
        <w:rPr>
          <w:szCs w:val="20"/>
        </w:rPr>
        <w:t>2019</w:t>
      </w:r>
      <w:r w:rsidR="00964203">
        <w:rPr>
          <w:szCs w:val="20"/>
        </w:rPr>
        <w:t xml:space="preserve"> (Źródło: GUS)</w:t>
      </w:r>
    </w:p>
    <w:p w:rsidR="00D87E8A" w:rsidRDefault="00C5677B" w:rsidP="00A63253">
      <w:r>
        <w:t>Powierzchnia użytkowa lokali mieszkalnych sprzedanych w ramach transakcji rynkowych: w Warszawie w 2016 r. - 1 375 351,3, w 2017 r. - 1 287 772,0, w 2018 r. - 1 317 641,7, w 2019 r. – 1 311 122,4</w:t>
      </w:r>
      <w:r w:rsidR="00D87E8A">
        <w:t>,</w:t>
      </w:r>
    </w:p>
    <w:p w:rsidR="00D87E8A" w:rsidRDefault="00D87E8A" w:rsidP="00A63253">
      <w:r>
        <w:t>w Krakowie w 2016 r. - 566 098,4, w 2017 r. - 530 693,5, w 2018 r. - 581 920,6, w 2019 r. – 671 224,9,</w:t>
      </w:r>
    </w:p>
    <w:p w:rsidR="00C5677B" w:rsidRDefault="00C5677B" w:rsidP="00A63253">
      <w:r>
        <w:t xml:space="preserve">we Wrocławiu w 2016 r. - 669 644,1, w 2017 r. - 661 466,0, w 2018 r. - 697 228,1, </w:t>
      </w:r>
      <w:r w:rsidR="00D87E8A">
        <w:t>w 2019 r. – 669 980,7,</w:t>
      </w:r>
    </w:p>
    <w:p w:rsidR="00C5677B" w:rsidRDefault="00C5677B" w:rsidP="00A63253">
      <w:r>
        <w:t xml:space="preserve">w Gdańsku w 2016 r. - 403 973,8, w 2017 r. - 461 718,0, w 2018 r. - 508 849,1, </w:t>
      </w:r>
      <w:r w:rsidR="00D87E8A">
        <w:t>w 2019 r. – 519 554,1,</w:t>
      </w:r>
    </w:p>
    <w:p w:rsidR="00983459" w:rsidRDefault="00983459" w:rsidP="00A63253">
      <w:r>
        <w:t>w Łodzi w 2016 r. - 272 532,5, w 2017 r. - 270 172,6, w 2018 r. - 367 576,7, w 2019 r. – 377 399,1,</w:t>
      </w:r>
    </w:p>
    <w:p w:rsidR="00C5677B" w:rsidRDefault="00C5677B" w:rsidP="00A63253">
      <w:r>
        <w:t xml:space="preserve">w Poznaniu w 2016 r. - 320 897,7, w 2017 r. - 343 457,2, w 2018 r. - 402 781,3, </w:t>
      </w:r>
      <w:r w:rsidR="00D87E8A">
        <w:t xml:space="preserve">w 2019 r. </w:t>
      </w:r>
      <w:r w:rsidR="00983459">
        <w:t>–</w:t>
      </w:r>
      <w:r w:rsidR="00D87E8A">
        <w:t xml:space="preserve"> </w:t>
      </w:r>
      <w:r w:rsidR="00983459">
        <w:t>191 123,5.</w:t>
      </w:r>
    </w:p>
    <w:p w:rsidR="00094105" w:rsidRPr="005373F4" w:rsidRDefault="00094105" w:rsidP="00A63253">
      <w:pPr>
        <w:rPr>
          <w:szCs w:val="20"/>
        </w:rPr>
      </w:pPr>
    </w:p>
    <w:p w:rsidR="00094105" w:rsidRPr="005373F4" w:rsidRDefault="00094105" w:rsidP="00A63253">
      <w:pPr>
        <w:rPr>
          <w:szCs w:val="20"/>
        </w:rPr>
      </w:pPr>
      <w:r w:rsidRPr="005373F4">
        <w:rPr>
          <w:bCs/>
          <w:szCs w:val="20"/>
        </w:rPr>
        <w:lastRenderedPageBreak/>
        <w:t xml:space="preserve">We Wrocławiu </w:t>
      </w:r>
      <w:r w:rsidRPr="005373F4">
        <w:rPr>
          <w:b/>
          <w:bCs/>
          <w:szCs w:val="20"/>
        </w:rPr>
        <w:t>powierzchnia użytkowa budynków zbiorowego zamieszkania</w:t>
      </w:r>
      <w:r w:rsidRPr="005373F4">
        <w:rPr>
          <w:bCs/>
          <w:szCs w:val="20"/>
        </w:rPr>
        <w:t xml:space="preserve"> oddanych do użytkowania w 2020 r. spadła w porównaniu z rokiem 2019. Tendencja ta jest widoczna również w Krakowie, Warszawie, Poznaniu. Wzrost nastąpił jedynie w Łodzi, Gdańsku, Szczecinie. </w:t>
      </w:r>
    </w:p>
    <w:p w:rsidR="00094105" w:rsidRPr="005373F4" w:rsidRDefault="00094105" w:rsidP="00A63253">
      <w:pPr>
        <w:rPr>
          <w:bCs/>
          <w:szCs w:val="20"/>
        </w:rPr>
      </w:pPr>
    </w:p>
    <w:p w:rsidR="00094105" w:rsidRDefault="00094105" w:rsidP="00A63253">
      <w:pPr>
        <w:rPr>
          <w:rStyle w:val="Pogrubienie1"/>
          <w:b w:val="0"/>
          <w:bCs w:val="0"/>
          <w:szCs w:val="20"/>
        </w:rPr>
      </w:pPr>
      <w:r w:rsidRPr="005373F4">
        <w:t xml:space="preserve">Powierzchnia użytkowa budynków zbiorowego zamieszkania oddanych do użytkowania </w:t>
      </w:r>
      <w:r w:rsidRPr="005373F4">
        <w:br/>
      </w:r>
      <w:r w:rsidRPr="005373F4">
        <w:rPr>
          <w:rStyle w:val="Pogrubienie1"/>
          <w:b w:val="0"/>
          <w:bCs w:val="0"/>
          <w:szCs w:val="20"/>
        </w:rPr>
        <w:t>w największych miastach w Polsce w latach 2017</w:t>
      </w:r>
      <w:r w:rsidR="00793EE1">
        <w:t>−</w:t>
      </w:r>
      <w:r w:rsidRPr="005373F4">
        <w:rPr>
          <w:rStyle w:val="Pogrubienie1"/>
          <w:b w:val="0"/>
          <w:bCs w:val="0"/>
          <w:szCs w:val="20"/>
        </w:rPr>
        <w:t>2020</w:t>
      </w:r>
      <w:r w:rsidR="00983459">
        <w:rPr>
          <w:rStyle w:val="Pogrubienie1"/>
          <w:b w:val="0"/>
          <w:bCs w:val="0"/>
          <w:szCs w:val="20"/>
        </w:rPr>
        <w:t xml:space="preserve"> (Źródło: GUS)</w:t>
      </w:r>
    </w:p>
    <w:p w:rsidR="00490025" w:rsidRDefault="00490025" w:rsidP="00A63253">
      <w:pPr>
        <w:rPr>
          <w:bCs/>
          <w:szCs w:val="20"/>
        </w:rPr>
      </w:pPr>
      <w:r w:rsidRPr="00C579BA">
        <w:rPr>
          <w:bCs/>
          <w:szCs w:val="20"/>
        </w:rPr>
        <w:t>Powierzchnia użytkowa budynków zbiorowego zamieszkania</w:t>
      </w:r>
      <w:r w:rsidRPr="00490025">
        <w:t xml:space="preserve"> </w:t>
      </w:r>
      <w:r w:rsidRPr="005373F4">
        <w:t>oddanych do użytkowania</w:t>
      </w:r>
      <w:r w:rsidR="005F1451">
        <w:t xml:space="preserve"> w metrach kwadratowych</w:t>
      </w:r>
      <w:r>
        <w:rPr>
          <w:bCs/>
          <w:szCs w:val="20"/>
        </w:rPr>
        <w:t>:</w:t>
      </w:r>
      <w:r w:rsidRPr="00C579BA">
        <w:rPr>
          <w:bCs/>
          <w:szCs w:val="20"/>
        </w:rPr>
        <w:t xml:space="preserve"> </w:t>
      </w:r>
    </w:p>
    <w:p w:rsidR="005F1451" w:rsidRDefault="005F1451" w:rsidP="00A63253">
      <w:pPr>
        <w:rPr>
          <w:bCs/>
          <w:szCs w:val="20"/>
        </w:rPr>
      </w:pPr>
      <w:r>
        <w:rPr>
          <w:bCs/>
          <w:szCs w:val="20"/>
        </w:rPr>
        <w:t>w Łodzi w 2017 r. – 0, w 2018 r. – 11 913, w 2019 r. – 0, w 20202 r. – 12 467,</w:t>
      </w:r>
    </w:p>
    <w:p w:rsidR="005F1451" w:rsidRDefault="005F1451" w:rsidP="00A63253">
      <w:pPr>
        <w:rPr>
          <w:bCs/>
          <w:szCs w:val="20"/>
        </w:rPr>
      </w:pPr>
      <w:r>
        <w:rPr>
          <w:bCs/>
          <w:szCs w:val="20"/>
        </w:rPr>
        <w:t xml:space="preserve">w </w:t>
      </w:r>
      <w:r w:rsidRPr="00C579BA">
        <w:rPr>
          <w:bCs/>
          <w:szCs w:val="20"/>
        </w:rPr>
        <w:t>Gdańsk</w:t>
      </w:r>
      <w:r>
        <w:rPr>
          <w:bCs/>
          <w:szCs w:val="20"/>
        </w:rPr>
        <w:t xml:space="preserve">u w 2017 r. – </w:t>
      </w:r>
      <w:r w:rsidRPr="00C579BA">
        <w:rPr>
          <w:bCs/>
          <w:szCs w:val="20"/>
        </w:rPr>
        <w:t>971</w:t>
      </w:r>
      <w:r>
        <w:rPr>
          <w:bCs/>
          <w:szCs w:val="20"/>
        </w:rPr>
        <w:t xml:space="preserve">, w 2018 r. - </w:t>
      </w:r>
      <w:r w:rsidRPr="00C579BA">
        <w:rPr>
          <w:bCs/>
          <w:szCs w:val="20"/>
        </w:rPr>
        <w:t>1</w:t>
      </w:r>
      <w:r>
        <w:rPr>
          <w:bCs/>
          <w:szCs w:val="20"/>
        </w:rPr>
        <w:t> </w:t>
      </w:r>
      <w:r w:rsidRPr="00C579BA">
        <w:rPr>
          <w:bCs/>
          <w:szCs w:val="20"/>
        </w:rPr>
        <w:t>084</w:t>
      </w:r>
      <w:r>
        <w:rPr>
          <w:bCs/>
          <w:szCs w:val="20"/>
        </w:rPr>
        <w:t xml:space="preserve">, w 2019 r. - </w:t>
      </w:r>
      <w:r w:rsidRPr="00C579BA">
        <w:rPr>
          <w:bCs/>
          <w:szCs w:val="20"/>
        </w:rPr>
        <w:t>1</w:t>
      </w:r>
      <w:r>
        <w:rPr>
          <w:bCs/>
          <w:szCs w:val="20"/>
        </w:rPr>
        <w:t> </w:t>
      </w:r>
      <w:r w:rsidRPr="00C579BA">
        <w:rPr>
          <w:bCs/>
          <w:szCs w:val="20"/>
        </w:rPr>
        <w:t>882</w:t>
      </w:r>
      <w:r>
        <w:rPr>
          <w:bCs/>
          <w:szCs w:val="20"/>
        </w:rPr>
        <w:t>, w 2020 r. – 9 007,</w:t>
      </w:r>
    </w:p>
    <w:p w:rsidR="005F1451" w:rsidRDefault="005F1451" w:rsidP="00A63253">
      <w:pPr>
        <w:rPr>
          <w:bCs/>
          <w:szCs w:val="20"/>
        </w:rPr>
      </w:pPr>
      <w:r>
        <w:rPr>
          <w:bCs/>
          <w:szCs w:val="20"/>
        </w:rPr>
        <w:t xml:space="preserve">w </w:t>
      </w:r>
      <w:r w:rsidRPr="00C579BA">
        <w:rPr>
          <w:bCs/>
          <w:szCs w:val="20"/>
        </w:rPr>
        <w:t>Krak</w:t>
      </w:r>
      <w:r>
        <w:rPr>
          <w:bCs/>
          <w:szCs w:val="20"/>
        </w:rPr>
        <w:t xml:space="preserve">owie w 2017 r. – </w:t>
      </w:r>
      <w:r w:rsidRPr="00C579BA">
        <w:rPr>
          <w:bCs/>
          <w:szCs w:val="20"/>
        </w:rPr>
        <w:t>189</w:t>
      </w:r>
      <w:r>
        <w:rPr>
          <w:bCs/>
          <w:szCs w:val="20"/>
        </w:rPr>
        <w:t xml:space="preserve">, w 2018 r. - </w:t>
      </w:r>
      <w:r w:rsidRPr="00C579BA">
        <w:rPr>
          <w:bCs/>
          <w:szCs w:val="20"/>
        </w:rPr>
        <w:t>10</w:t>
      </w:r>
      <w:r>
        <w:rPr>
          <w:bCs/>
          <w:szCs w:val="20"/>
        </w:rPr>
        <w:t> </w:t>
      </w:r>
      <w:r w:rsidRPr="00C579BA">
        <w:rPr>
          <w:bCs/>
          <w:szCs w:val="20"/>
        </w:rPr>
        <w:t>331</w:t>
      </w:r>
      <w:r>
        <w:rPr>
          <w:bCs/>
          <w:szCs w:val="20"/>
        </w:rPr>
        <w:t xml:space="preserve">, w 2019 r. - </w:t>
      </w:r>
      <w:r w:rsidRPr="00C579BA">
        <w:rPr>
          <w:bCs/>
          <w:szCs w:val="20"/>
        </w:rPr>
        <w:t>3</w:t>
      </w:r>
      <w:r>
        <w:rPr>
          <w:bCs/>
          <w:szCs w:val="20"/>
        </w:rPr>
        <w:t> </w:t>
      </w:r>
      <w:r w:rsidRPr="00C579BA">
        <w:rPr>
          <w:bCs/>
          <w:szCs w:val="20"/>
        </w:rPr>
        <w:t>384</w:t>
      </w:r>
      <w:r>
        <w:rPr>
          <w:bCs/>
          <w:szCs w:val="20"/>
        </w:rPr>
        <w:t>, w 2020 r. – 2 569,</w:t>
      </w:r>
    </w:p>
    <w:p w:rsidR="005F1451" w:rsidRDefault="005F1451" w:rsidP="00A63253">
      <w:pPr>
        <w:rPr>
          <w:bCs/>
          <w:szCs w:val="20"/>
        </w:rPr>
      </w:pPr>
      <w:r>
        <w:rPr>
          <w:bCs/>
          <w:szCs w:val="20"/>
        </w:rPr>
        <w:t xml:space="preserve">w </w:t>
      </w:r>
      <w:r w:rsidRPr="00C579BA">
        <w:rPr>
          <w:bCs/>
          <w:szCs w:val="20"/>
        </w:rPr>
        <w:t>Warszaw</w:t>
      </w:r>
      <w:r>
        <w:rPr>
          <w:bCs/>
          <w:szCs w:val="20"/>
        </w:rPr>
        <w:t xml:space="preserve">ie w 2016 r. - </w:t>
      </w:r>
      <w:r w:rsidRPr="00C579BA">
        <w:rPr>
          <w:bCs/>
          <w:szCs w:val="20"/>
        </w:rPr>
        <w:t>3</w:t>
      </w:r>
      <w:r>
        <w:rPr>
          <w:bCs/>
          <w:szCs w:val="20"/>
        </w:rPr>
        <w:t> </w:t>
      </w:r>
      <w:r w:rsidRPr="00C579BA">
        <w:rPr>
          <w:bCs/>
          <w:szCs w:val="20"/>
        </w:rPr>
        <w:t>798</w:t>
      </w:r>
      <w:r>
        <w:rPr>
          <w:bCs/>
          <w:szCs w:val="20"/>
        </w:rPr>
        <w:t xml:space="preserve">, w 2017 r. - </w:t>
      </w:r>
      <w:r w:rsidRPr="00C579BA">
        <w:rPr>
          <w:bCs/>
          <w:szCs w:val="20"/>
        </w:rPr>
        <w:t>7</w:t>
      </w:r>
      <w:r>
        <w:rPr>
          <w:bCs/>
          <w:szCs w:val="20"/>
        </w:rPr>
        <w:t> </w:t>
      </w:r>
      <w:r w:rsidRPr="00C579BA">
        <w:rPr>
          <w:bCs/>
          <w:szCs w:val="20"/>
        </w:rPr>
        <w:t>338</w:t>
      </w:r>
      <w:r>
        <w:rPr>
          <w:bCs/>
          <w:szCs w:val="20"/>
        </w:rPr>
        <w:t xml:space="preserve">, w 2018 r. - </w:t>
      </w:r>
      <w:r w:rsidRPr="00C579BA">
        <w:rPr>
          <w:bCs/>
          <w:szCs w:val="20"/>
        </w:rPr>
        <w:t>11</w:t>
      </w:r>
      <w:r>
        <w:rPr>
          <w:bCs/>
          <w:szCs w:val="20"/>
        </w:rPr>
        <w:t> </w:t>
      </w:r>
      <w:r w:rsidRPr="00C579BA">
        <w:rPr>
          <w:bCs/>
          <w:szCs w:val="20"/>
        </w:rPr>
        <w:t>558</w:t>
      </w:r>
      <w:r>
        <w:rPr>
          <w:bCs/>
          <w:szCs w:val="20"/>
        </w:rPr>
        <w:t xml:space="preserve">, w 2019 r. - </w:t>
      </w:r>
      <w:r w:rsidRPr="00C579BA">
        <w:rPr>
          <w:bCs/>
          <w:szCs w:val="20"/>
        </w:rPr>
        <w:t>1</w:t>
      </w:r>
      <w:r>
        <w:rPr>
          <w:bCs/>
          <w:szCs w:val="20"/>
        </w:rPr>
        <w:t> </w:t>
      </w:r>
      <w:r w:rsidRPr="00C579BA">
        <w:rPr>
          <w:bCs/>
          <w:szCs w:val="20"/>
        </w:rPr>
        <w:t>772</w:t>
      </w:r>
      <w:r>
        <w:rPr>
          <w:bCs/>
          <w:szCs w:val="20"/>
        </w:rPr>
        <w:t xml:space="preserve">, </w:t>
      </w:r>
    </w:p>
    <w:p w:rsidR="00490025" w:rsidRDefault="00490025" w:rsidP="00A63253">
      <w:pPr>
        <w:rPr>
          <w:bCs/>
          <w:szCs w:val="20"/>
        </w:rPr>
      </w:pPr>
      <w:r w:rsidRPr="00C579BA">
        <w:rPr>
          <w:bCs/>
          <w:szCs w:val="20"/>
        </w:rPr>
        <w:t>we Wrocław</w:t>
      </w:r>
      <w:r>
        <w:rPr>
          <w:bCs/>
          <w:szCs w:val="20"/>
        </w:rPr>
        <w:t xml:space="preserve">iu w 2017 r. - </w:t>
      </w:r>
      <w:r w:rsidRPr="00C579BA">
        <w:rPr>
          <w:bCs/>
          <w:szCs w:val="20"/>
        </w:rPr>
        <w:t>6</w:t>
      </w:r>
      <w:r>
        <w:rPr>
          <w:bCs/>
          <w:szCs w:val="20"/>
        </w:rPr>
        <w:t> </w:t>
      </w:r>
      <w:r w:rsidRPr="00C579BA">
        <w:rPr>
          <w:bCs/>
          <w:szCs w:val="20"/>
        </w:rPr>
        <w:t>158</w:t>
      </w:r>
      <w:r>
        <w:rPr>
          <w:bCs/>
          <w:szCs w:val="20"/>
        </w:rPr>
        <w:t xml:space="preserve">, w 2018 r. - </w:t>
      </w:r>
      <w:r w:rsidRPr="00C579BA">
        <w:rPr>
          <w:bCs/>
          <w:szCs w:val="20"/>
        </w:rPr>
        <w:t>10</w:t>
      </w:r>
      <w:r>
        <w:rPr>
          <w:bCs/>
          <w:szCs w:val="20"/>
        </w:rPr>
        <w:t> </w:t>
      </w:r>
      <w:r w:rsidRPr="00C579BA">
        <w:rPr>
          <w:bCs/>
          <w:szCs w:val="20"/>
        </w:rPr>
        <w:t>585</w:t>
      </w:r>
      <w:r>
        <w:rPr>
          <w:bCs/>
          <w:szCs w:val="20"/>
        </w:rPr>
        <w:t xml:space="preserve">, w 2019 r. - </w:t>
      </w:r>
      <w:r w:rsidRPr="00C579BA">
        <w:rPr>
          <w:bCs/>
          <w:szCs w:val="20"/>
        </w:rPr>
        <w:t>3</w:t>
      </w:r>
      <w:r>
        <w:rPr>
          <w:bCs/>
          <w:szCs w:val="20"/>
        </w:rPr>
        <w:t> </w:t>
      </w:r>
      <w:r w:rsidRPr="00C579BA">
        <w:rPr>
          <w:bCs/>
          <w:szCs w:val="20"/>
        </w:rPr>
        <w:t>403</w:t>
      </w:r>
      <w:r>
        <w:rPr>
          <w:bCs/>
          <w:szCs w:val="20"/>
        </w:rPr>
        <w:t xml:space="preserve">, </w:t>
      </w:r>
      <w:r w:rsidR="009B5CA1">
        <w:rPr>
          <w:bCs/>
          <w:szCs w:val="20"/>
        </w:rPr>
        <w:t>w 2020 r. – 715,</w:t>
      </w:r>
    </w:p>
    <w:p w:rsidR="00490025" w:rsidRPr="00C579BA" w:rsidRDefault="005F1451" w:rsidP="00A63253">
      <w:pPr>
        <w:rPr>
          <w:bCs/>
          <w:szCs w:val="20"/>
        </w:rPr>
      </w:pPr>
      <w:r>
        <w:rPr>
          <w:bCs/>
          <w:szCs w:val="20"/>
        </w:rPr>
        <w:t xml:space="preserve">w </w:t>
      </w:r>
      <w:r w:rsidR="00490025" w:rsidRPr="00C579BA">
        <w:rPr>
          <w:bCs/>
          <w:szCs w:val="20"/>
        </w:rPr>
        <w:t>Pozna</w:t>
      </w:r>
      <w:r w:rsidR="00490025">
        <w:rPr>
          <w:bCs/>
          <w:szCs w:val="20"/>
        </w:rPr>
        <w:t xml:space="preserve">niu w 2017 r. – </w:t>
      </w:r>
      <w:r w:rsidR="00490025" w:rsidRPr="00C579BA">
        <w:rPr>
          <w:bCs/>
          <w:szCs w:val="20"/>
        </w:rPr>
        <w:t>0</w:t>
      </w:r>
      <w:r w:rsidR="00490025">
        <w:rPr>
          <w:bCs/>
          <w:szCs w:val="20"/>
        </w:rPr>
        <w:t xml:space="preserve">, w 2018 r. - </w:t>
      </w:r>
      <w:r w:rsidR="00490025" w:rsidRPr="00C579BA">
        <w:rPr>
          <w:bCs/>
          <w:szCs w:val="20"/>
        </w:rPr>
        <w:t>7</w:t>
      </w:r>
      <w:r w:rsidR="00490025">
        <w:rPr>
          <w:bCs/>
          <w:szCs w:val="20"/>
        </w:rPr>
        <w:t> </w:t>
      </w:r>
      <w:r w:rsidR="00490025" w:rsidRPr="00C579BA">
        <w:rPr>
          <w:bCs/>
          <w:szCs w:val="20"/>
        </w:rPr>
        <w:t>777</w:t>
      </w:r>
      <w:r w:rsidR="00490025">
        <w:rPr>
          <w:bCs/>
          <w:szCs w:val="20"/>
        </w:rPr>
        <w:t xml:space="preserve">, w 2019 r. – </w:t>
      </w:r>
      <w:r w:rsidR="00490025" w:rsidRPr="00C579BA">
        <w:rPr>
          <w:bCs/>
          <w:szCs w:val="20"/>
        </w:rPr>
        <w:t>924</w:t>
      </w:r>
      <w:r w:rsidR="009B5CA1">
        <w:rPr>
          <w:bCs/>
          <w:szCs w:val="20"/>
        </w:rPr>
        <w:t>, w 2020 r. - 0</w:t>
      </w:r>
    </w:p>
    <w:p w:rsidR="00094105" w:rsidRDefault="00094105" w:rsidP="00A63253">
      <w:pPr>
        <w:rPr>
          <w:szCs w:val="20"/>
        </w:rPr>
      </w:pPr>
    </w:p>
    <w:p w:rsidR="00D473A0" w:rsidRPr="005373F4" w:rsidRDefault="00D473A0" w:rsidP="00A63253">
      <w:pPr>
        <w:rPr>
          <w:szCs w:val="20"/>
        </w:rPr>
      </w:pPr>
    </w:p>
    <w:p w:rsidR="00094105" w:rsidRPr="005373F4" w:rsidRDefault="00094105" w:rsidP="00A63253">
      <w:pPr>
        <w:pStyle w:val="Nagwek3"/>
      </w:pPr>
      <w:r w:rsidRPr="005373F4">
        <w:t>STANDARD ZAMIESZKIWANIA</w:t>
      </w:r>
    </w:p>
    <w:p w:rsidR="00094105" w:rsidRPr="005373F4" w:rsidRDefault="00094105" w:rsidP="00A63253">
      <w:pPr>
        <w:rPr>
          <w:szCs w:val="20"/>
        </w:rPr>
      </w:pPr>
      <w:r w:rsidRPr="005373F4">
        <w:rPr>
          <w:b/>
          <w:szCs w:val="20"/>
        </w:rPr>
        <w:t xml:space="preserve">Od 2016 r. przeciętna powierzchnia użytkowa jednego mieszkania </w:t>
      </w:r>
      <w:r w:rsidRPr="005373F4">
        <w:rPr>
          <w:szCs w:val="20"/>
        </w:rPr>
        <w:t>we Wrocławiu, podobnie jak w Poznaniu, Gdańsku i Krakowie, nieznacznie zmalała. Minimalnie wzrastała w Łodzi. Na tym samym poziomie pozostała w Warszawie. Wrocław utrzymał pierwszą pozycję</w:t>
      </w:r>
      <w:r w:rsidRPr="005373F4">
        <w:rPr>
          <w:b/>
          <w:szCs w:val="20"/>
        </w:rPr>
        <w:t xml:space="preserve"> wśród największych miast polskich</w:t>
      </w:r>
      <w:r w:rsidRPr="005373F4">
        <w:rPr>
          <w:szCs w:val="20"/>
        </w:rPr>
        <w:t xml:space="preserve">. </w:t>
      </w:r>
    </w:p>
    <w:p w:rsidR="00094105" w:rsidRPr="005373F4" w:rsidRDefault="00094105" w:rsidP="00A63253">
      <w:pPr>
        <w:rPr>
          <w:szCs w:val="20"/>
        </w:rPr>
      </w:pPr>
    </w:p>
    <w:p w:rsidR="00094105" w:rsidRDefault="00094105" w:rsidP="00A63253">
      <w:pPr>
        <w:rPr>
          <w:rStyle w:val="Pogrubienie1"/>
          <w:b w:val="0"/>
          <w:bCs w:val="0"/>
          <w:szCs w:val="20"/>
        </w:rPr>
      </w:pPr>
      <w:r w:rsidRPr="005373F4">
        <w:rPr>
          <w:szCs w:val="20"/>
        </w:rPr>
        <w:t xml:space="preserve">Przeciętna powierzchnia użytkowa 1 mieszkania </w:t>
      </w:r>
      <w:r w:rsidR="001D4DE7" w:rsidRPr="005373F4">
        <w:rPr>
          <w:szCs w:val="20"/>
        </w:rPr>
        <w:t>w największych</w:t>
      </w:r>
      <w:r w:rsidRPr="005373F4">
        <w:rPr>
          <w:rStyle w:val="Pogrubienie1"/>
          <w:b w:val="0"/>
          <w:bCs w:val="0"/>
          <w:szCs w:val="20"/>
        </w:rPr>
        <w:t xml:space="preserve"> miast</w:t>
      </w:r>
      <w:r w:rsidR="001D4DE7" w:rsidRPr="005373F4">
        <w:rPr>
          <w:rStyle w:val="Pogrubienie1"/>
          <w:b w:val="0"/>
          <w:bCs w:val="0"/>
          <w:szCs w:val="20"/>
        </w:rPr>
        <w:t>ach</w:t>
      </w:r>
      <w:r w:rsidRPr="005373F4">
        <w:rPr>
          <w:rStyle w:val="Pogrubienie1"/>
          <w:b w:val="0"/>
          <w:bCs w:val="0"/>
          <w:szCs w:val="20"/>
        </w:rPr>
        <w:t xml:space="preserve"> w Polsce</w:t>
      </w:r>
      <w:r w:rsidRPr="005373F4">
        <w:rPr>
          <w:rStyle w:val="Pogrubienie1"/>
          <w:b w:val="0"/>
          <w:bCs w:val="0"/>
          <w:szCs w:val="20"/>
        </w:rPr>
        <w:br/>
        <w:t>w latach 2016</w:t>
      </w:r>
      <w:r w:rsidR="00793EE1">
        <w:t>−</w:t>
      </w:r>
      <w:r w:rsidRPr="005373F4">
        <w:rPr>
          <w:rStyle w:val="Pogrubienie1"/>
          <w:b w:val="0"/>
          <w:bCs w:val="0"/>
          <w:szCs w:val="20"/>
        </w:rPr>
        <w:t>2019</w:t>
      </w:r>
      <w:r w:rsidR="009B5CA1">
        <w:rPr>
          <w:rStyle w:val="Pogrubienie1"/>
          <w:b w:val="0"/>
          <w:bCs w:val="0"/>
          <w:szCs w:val="20"/>
        </w:rPr>
        <w:t xml:space="preserve"> (Źródło: GUS)</w:t>
      </w:r>
    </w:p>
    <w:p w:rsidR="004765F8" w:rsidRDefault="004765F8" w:rsidP="00A63253">
      <w:pPr>
        <w:rPr>
          <w:bCs/>
          <w:szCs w:val="20"/>
        </w:rPr>
      </w:pPr>
      <w:r w:rsidRPr="0034621B">
        <w:rPr>
          <w:bCs/>
          <w:szCs w:val="20"/>
        </w:rPr>
        <w:t>Przeciętna powierzchnia użytkowa 1 mieszkania</w:t>
      </w:r>
      <w:r>
        <w:rPr>
          <w:bCs/>
          <w:szCs w:val="20"/>
        </w:rPr>
        <w:t xml:space="preserve"> wynosiła w metrach kwadratowych: </w:t>
      </w:r>
    </w:p>
    <w:p w:rsidR="004765F8" w:rsidRDefault="004765F8" w:rsidP="00A63253">
      <w:pPr>
        <w:rPr>
          <w:bCs/>
          <w:szCs w:val="20"/>
        </w:rPr>
      </w:pPr>
      <w:r>
        <w:rPr>
          <w:bCs/>
          <w:szCs w:val="20"/>
        </w:rPr>
        <w:t xml:space="preserve">we </w:t>
      </w:r>
      <w:r w:rsidRPr="0034621B">
        <w:rPr>
          <w:bCs/>
          <w:szCs w:val="20"/>
        </w:rPr>
        <w:t>Wrocław</w:t>
      </w:r>
      <w:r>
        <w:rPr>
          <w:bCs/>
          <w:szCs w:val="20"/>
        </w:rPr>
        <w:t xml:space="preserve">iu w 2016 r. - </w:t>
      </w:r>
      <w:r w:rsidRPr="0034621B">
        <w:rPr>
          <w:bCs/>
          <w:szCs w:val="20"/>
        </w:rPr>
        <w:t>69,9</w:t>
      </w:r>
      <w:r>
        <w:rPr>
          <w:bCs/>
          <w:szCs w:val="20"/>
        </w:rPr>
        <w:t xml:space="preserve">, w 2017 r. - </w:t>
      </w:r>
      <w:r w:rsidRPr="0034621B">
        <w:rPr>
          <w:bCs/>
          <w:szCs w:val="20"/>
        </w:rPr>
        <w:t>69,6</w:t>
      </w:r>
      <w:r>
        <w:rPr>
          <w:bCs/>
          <w:szCs w:val="20"/>
        </w:rPr>
        <w:t xml:space="preserve">, w 2018 r. - </w:t>
      </w:r>
      <w:r w:rsidRPr="0034621B">
        <w:rPr>
          <w:bCs/>
          <w:szCs w:val="20"/>
        </w:rPr>
        <w:t>69,3</w:t>
      </w:r>
      <w:r>
        <w:rPr>
          <w:bCs/>
          <w:szCs w:val="20"/>
        </w:rPr>
        <w:t>, w 2019 r. – 68,8,</w:t>
      </w:r>
    </w:p>
    <w:p w:rsidR="004765F8" w:rsidRPr="0034621B" w:rsidRDefault="004765F8" w:rsidP="00A63253">
      <w:pPr>
        <w:rPr>
          <w:bCs/>
          <w:szCs w:val="20"/>
        </w:rPr>
      </w:pPr>
      <w:r>
        <w:rPr>
          <w:bCs/>
          <w:szCs w:val="20"/>
        </w:rPr>
        <w:t xml:space="preserve">w </w:t>
      </w:r>
      <w:r w:rsidRPr="0034621B">
        <w:rPr>
          <w:bCs/>
          <w:szCs w:val="20"/>
        </w:rPr>
        <w:t>Pozna</w:t>
      </w:r>
      <w:r>
        <w:rPr>
          <w:bCs/>
          <w:szCs w:val="20"/>
        </w:rPr>
        <w:t xml:space="preserve">niu w 2016 r. - </w:t>
      </w:r>
      <w:r w:rsidRPr="0034621B">
        <w:rPr>
          <w:bCs/>
          <w:szCs w:val="20"/>
        </w:rPr>
        <w:t>64,6</w:t>
      </w:r>
      <w:r>
        <w:rPr>
          <w:bCs/>
          <w:szCs w:val="20"/>
        </w:rPr>
        <w:t>, w 2017 r. - 6</w:t>
      </w:r>
      <w:r w:rsidRPr="0034621B">
        <w:rPr>
          <w:bCs/>
          <w:szCs w:val="20"/>
        </w:rPr>
        <w:t>4,5</w:t>
      </w:r>
      <w:r>
        <w:rPr>
          <w:bCs/>
          <w:szCs w:val="20"/>
        </w:rPr>
        <w:t xml:space="preserve">, w 2017 r. - </w:t>
      </w:r>
      <w:r w:rsidRPr="0034621B">
        <w:rPr>
          <w:bCs/>
          <w:szCs w:val="20"/>
        </w:rPr>
        <w:t>64,5</w:t>
      </w:r>
      <w:r>
        <w:rPr>
          <w:bCs/>
          <w:szCs w:val="20"/>
        </w:rPr>
        <w:t>, w 2019 r. – 64,4,</w:t>
      </w:r>
    </w:p>
    <w:p w:rsidR="008F1CDE" w:rsidRDefault="008F1CDE" w:rsidP="00A63253">
      <w:pPr>
        <w:rPr>
          <w:bCs/>
          <w:szCs w:val="20"/>
        </w:rPr>
      </w:pPr>
      <w:r>
        <w:rPr>
          <w:bCs/>
          <w:szCs w:val="20"/>
        </w:rPr>
        <w:t xml:space="preserve">w </w:t>
      </w:r>
      <w:r w:rsidRPr="0034621B">
        <w:rPr>
          <w:bCs/>
          <w:szCs w:val="20"/>
        </w:rPr>
        <w:t>Gdańsk</w:t>
      </w:r>
      <w:r>
        <w:rPr>
          <w:bCs/>
          <w:szCs w:val="20"/>
        </w:rPr>
        <w:t xml:space="preserve">u w 2016 r. - </w:t>
      </w:r>
      <w:r w:rsidRPr="0034621B">
        <w:rPr>
          <w:bCs/>
          <w:szCs w:val="20"/>
        </w:rPr>
        <w:t>59,4</w:t>
      </w:r>
      <w:r>
        <w:rPr>
          <w:bCs/>
          <w:szCs w:val="20"/>
        </w:rPr>
        <w:t xml:space="preserve">, w 2017 r. - </w:t>
      </w:r>
      <w:r w:rsidRPr="0034621B">
        <w:rPr>
          <w:bCs/>
          <w:szCs w:val="20"/>
        </w:rPr>
        <w:t>59,3</w:t>
      </w:r>
      <w:r>
        <w:rPr>
          <w:bCs/>
          <w:szCs w:val="20"/>
        </w:rPr>
        <w:t xml:space="preserve">, w 2018 r. - </w:t>
      </w:r>
      <w:r w:rsidRPr="0034621B">
        <w:rPr>
          <w:bCs/>
          <w:szCs w:val="20"/>
        </w:rPr>
        <w:t>59,2</w:t>
      </w:r>
      <w:r>
        <w:rPr>
          <w:bCs/>
          <w:szCs w:val="20"/>
        </w:rPr>
        <w:t>, w 2019 r. – 59,1,</w:t>
      </w:r>
    </w:p>
    <w:p w:rsidR="008F1CDE" w:rsidRDefault="008F1CDE" w:rsidP="00A63253">
      <w:pPr>
        <w:rPr>
          <w:bCs/>
          <w:szCs w:val="20"/>
        </w:rPr>
      </w:pPr>
      <w:r>
        <w:rPr>
          <w:bCs/>
          <w:szCs w:val="20"/>
        </w:rPr>
        <w:t xml:space="preserve">w Warszawie w 2016 r. - </w:t>
      </w:r>
      <w:r w:rsidRPr="0034621B">
        <w:rPr>
          <w:bCs/>
          <w:szCs w:val="20"/>
        </w:rPr>
        <w:t>58,9</w:t>
      </w:r>
      <w:r>
        <w:rPr>
          <w:bCs/>
          <w:szCs w:val="20"/>
        </w:rPr>
        <w:t xml:space="preserve">, w 2017 r. - </w:t>
      </w:r>
      <w:r w:rsidRPr="0034621B">
        <w:rPr>
          <w:bCs/>
          <w:szCs w:val="20"/>
        </w:rPr>
        <w:t>59,0</w:t>
      </w:r>
      <w:r>
        <w:rPr>
          <w:bCs/>
          <w:szCs w:val="20"/>
        </w:rPr>
        <w:t xml:space="preserve">, w 2018 r. - </w:t>
      </w:r>
      <w:r w:rsidRPr="0034621B">
        <w:rPr>
          <w:bCs/>
          <w:szCs w:val="20"/>
        </w:rPr>
        <w:t>59,0</w:t>
      </w:r>
      <w:r>
        <w:rPr>
          <w:bCs/>
          <w:szCs w:val="20"/>
        </w:rPr>
        <w:t>, w 2019 r. – 59,0,</w:t>
      </w:r>
    </w:p>
    <w:p w:rsidR="004765F8" w:rsidRDefault="004765F8" w:rsidP="00A63253">
      <w:pPr>
        <w:rPr>
          <w:bCs/>
          <w:szCs w:val="20"/>
        </w:rPr>
      </w:pPr>
      <w:r>
        <w:rPr>
          <w:bCs/>
          <w:szCs w:val="20"/>
        </w:rPr>
        <w:t xml:space="preserve">w </w:t>
      </w:r>
      <w:r w:rsidRPr="0034621B">
        <w:rPr>
          <w:bCs/>
          <w:szCs w:val="20"/>
        </w:rPr>
        <w:t>Krak</w:t>
      </w:r>
      <w:r>
        <w:rPr>
          <w:bCs/>
          <w:szCs w:val="20"/>
        </w:rPr>
        <w:t xml:space="preserve">owie w 2016 r. - </w:t>
      </w:r>
      <w:r w:rsidRPr="0034621B">
        <w:rPr>
          <w:bCs/>
          <w:szCs w:val="20"/>
        </w:rPr>
        <w:t>57,7</w:t>
      </w:r>
      <w:r>
        <w:rPr>
          <w:bCs/>
          <w:szCs w:val="20"/>
        </w:rPr>
        <w:t xml:space="preserve">, w 2017 r. - </w:t>
      </w:r>
      <w:r w:rsidRPr="0034621B">
        <w:rPr>
          <w:bCs/>
          <w:szCs w:val="20"/>
        </w:rPr>
        <w:t>57,7</w:t>
      </w:r>
      <w:r>
        <w:rPr>
          <w:bCs/>
          <w:szCs w:val="20"/>
        </w:rPr>
        <w:t xml:space="preserve">, w 2018 r. - </w:t>
      </w:r>
      <w:r w:rsidRPr="0034621B">
        <w:rPr>
          <w:bCs/>
          <w:szCs w:val="20"/>
        </w:rPr>
        <w:t>57,6</w:t>
      </w:r>
      <w:r>
        <w:rPr>
          <w:bCs/>
          <w:szCs w:val="20"/>
        </w:rPr>
        <w:t xml:space="preserve">, </w:t>
      </w:r>
      <w:r w:rsidR="008F1CDE">
        <w:rPr>
          <w:bCs/>
          <w:szCs w:val="20"/>
        </w:rPr>
        <w:t xml:space="preserve">w 2019 r. - </w:t>
      </w:r>
      <w:r w:rsidR="008F1CDE" w:rsidRPr="0034621B">
        <w:rPr>
          <w:bCs/>
          <w:szCs w:val="20"/>
        </w:rPr>
        <w:t>57,6</w:t>
      </w:r>
      <w:r w:rsidR="008F1CDE">
        <w:rPr>
          <w:bCs/>
          <w:szCs w:val="20"/>
        </w:rPr>
        <w:t>,</w:t>
      </w:r>
    </w:p>
    <w:p w:rsidR="008F1CDE" w:rsidRDefault="008F1CDE" w:rsidP="00A63253">
      <w:pPr>
        <w:rPr>
          <w:bCs/>
          <w:szCs w:val="20"/>
        </w:rPr>
      </w:pPr>
      <w:r>
        <w:rPr>
          <w:bCs/>
          <w:szCs w:val="20"/>
        </w:rPr>
        <w:t xml:space="preserve">w Łodzi w 2016 r. </w:t>
      </w:r>
      <w:r w:rsidR="00A95660">
        <w:rPr>
          <w:bCs/>
          <w:szCs w:val="20"/>
        </w:rPr>
        <w:t>–</w:t>
      </w:r>
      <w:r>
        <w:rPr>
          <w:bCs/>
          <w:szCs w:val="20"/>
        </w:rPr>
        <w:t xml:space="preserve"> </w:t>
      </w:r>
      <w:r w:rsidRPr="0034621B">
        <w:rPr>
          <w:bCs/>
          <w:szCs w:val="20"/>
        </w:rPr>
        <w:t>5</w:t>
      </w:r>
      <w:r w:rsidR="00A95660">
        <w:rPr>
          <w:bCs/>
          <w:szCs w:val="20"/>
        </w:rPr>
        <w:t>4,1</w:t>
      </w:r>
      <w:r>
        <w:rPr>
          <w:bCs/>
          <w:szCs w:val="20"/>
        </w:rPr>
        <w:t xml:space="preserve">, w 2017 r. </w:t>
      </w:r>
      <w:r w:rsidR="00A95660">
        <w:rPr>
          <w:bCs/>
          <w:szCs w:val="20"/>
        </w:rPr>
        <w:t>–</w:t>
      </w:r>
      <w:r>
        <w:rPr>
          <w:bCs/>
          <w:szCs w:val="20"/>
        </w:rPr>
        <w:t xml:space="preserve"> </w:t>
      </w:r>
      <w:r w:rsidR="00A95660">
        <w:rPr>
          <w:bCs/>
          <w:szCs w:val="20"/>
        </w:rPr>
        <w:t>54,2</w:t>
      </w:r>
      <w:r>
        <w:rPr>
          <w:bCs/>
          <w:szCs w:val="20"/>
        </w:rPr>
        <w:t xml:space="preserve">, w 2018 r. </w:t>
      </w:r>
      <w:r w:rsidR="00A95660">
        <w:rPr>
          <w:bCs/>
          <w:szCs w:val="20"/>
        </w:rPr>
        <w:t>–</w:t>
      </w:r>
      <w:r>
        <w:rPr>
          <w:bCs/>
          <w:szCs w:val="20"/>
        </w:rPr>
        <w:t xml:space="preserve"> </w:t>
      </w:r>
      <w:r w:rsidR="00A95660">
        <w:rPr>
          <w:bCs/>
          <w:szCs w:val="20"/>
        </w:rPr>
        <w:t>54,3</w:t>
      </w:r>
      <w:r>
        <w:rPr>
          <w:bCs/>
          <w:szCs w:val="20"/>
        </w:rPr>
        <w:t xml:space="preserve">, w 2019 r. </w:t>
      </w:r>
      <w:r w:rsidR="00A95660">
        <w:rPr>
          <w:bCs/>
          <w:szCs w:val="20"/>
        </w:rPr>
        <w:t>–</w:t>
      </w:r>
      <w:r>
        <w:rPr>
          <w:bCs/>
          <w:szCs w:val="20"/>
        </w:rPr>
        <w:t xml:space="preserve"> </w:t>
      </w:r>
      <w:r w:rsidR="00A95660">
        <w:rPr>
          <w:bCs/>
          <w:szCs w:val="20"/>
        </w:rPr>
        <w:t>54,5.</w:t>
      </w:r>
    </w:p>
    <w:p w:rsidR="00094105" w:rsidRPr="005373F4" w:rsidRDefault="00094105" w:rsidP="00A63253">
      <w:pPr>
        <w:rPr>
          <w:szCs w:val="20"/>
        </w:rPr>
      </w:pPr>
      <w:r w:rsidRPr="005373F4">
        <w:rPr>
          <w:b/>
          <w:szCs w:val="20"/>
        </w:rPr>
        <w:br/>
        <w:t>Przeciętna liczba osób na jedno mieszkanie</w:t>
      </w:r>
      <w:r w:rsidRPr="005373F4">
        <w:rPr>
          <w:szCs w:val="20"/>
        </w:rPr>
        <w:t xml:space="preserve"> we Wrocławiu maleje z każdym rokiem, co podwyższa standard zamieszkiwania. Według danych GUS w 2019 r. wynosiła ona 1,89. Rokrocznie, od 2015 r. systematycznie spada o ok. 0,05. Zatem można się spodziewać obniżenia tego wskaźnika również i w roku 2020. W grupie sześciu największych miast w Polsce, współczynnik ten jest niższy jedynie w Warszawie i Łodzi. </w:t>
      </w:r>
    </w:p>
    <w:p w:rsidR="00094105" w:rsidRPr="005373F4" w:rsidRDefault="00094105" w:rsidP="00A63253">
      <w:pPr>
        <w:rPr>
          <w:szCs w:val="20"/>
        </w:rPr>
      </w:pPr>
    </w:p>
    <w:p w:rsidR="00094105" w:rsidRPr="005373F4" w:rsidRDefault="00094105" w:rsidP="00A63253">
      <w:pPr>
        <w:rPr>
          <w:iCs/>
          <w:szCs w:val="20"/>
        </w:rPr>
      </w:pPr>
      <w:r w:rsidRPr="005373F4">
        <w:rPr>
          <w:iCs/>
          <w:szCs w:val="20"/>
        </w:rPr>
        <w:t>Z danych opublikowanych przez GUS w 2019 r. wynika, że we Wrocławiu około 87% budynków mieszkalnych jest podłączonych do sieci wodociągowej (</w:t>
      </w:r>
      <w:r w:rsidR="00613DE2">
        <w:rPr>
          <w:iCs/>
          <w:szCs w:val="20"/>
        </w:rPr>
        <w:t>to</w:t>
      </w:r>
      <w:r w:rsidR="00613DE2" w:rsidRPr="005373F4">
        <w:rPr>
          <w:iCs/>
          <w:szCs w:val="20"/>
        </w:rPr>
        <w:t xml:space="preserve"> </w:t>
      </w:r>
      <w:r w:rsidRPr="005373F4">
        <w:rPr>
          <w:iCs/>
          <w:szCs w:val="20"/>
        </w:rPr>
        <w:t>niespełna 4% wzrost</w:t>
      </w:r>
      <w:r w:rsidR="00613DE2">
        <w:rPr>
          <w:iCs/>
          <w:szCs w:val="20"/>
        </w:rPr>
        <w:t>u</w:t>
      </w:r>
      <w:r w:rsidRPr="005373F4">
        <w:rPr>
          <w:iCs/>
          <w:szCs w:val="20"/>
        </w:rPr>
        <w:t xml:space="preserve"> w stosunku do 2018 r.). Do kanalizacji przyłączonych jest około 88% budynków (w tym przypadku również 4% wzrost). </w:t>
      </w:r>
    </w:p>
    <w:p w:rsidR="00094105" w:rsidRPr="005373F4" w:rsidRDefault="00094105" w:rsidP="00A63253">
      <w:pPr>
        <w:rPr>
          <w:iCs/>
          <w:szCs w:val="20"/>
        </w:rPr>
      </w:pPr>
    </w:p>
    <w:p w:rsidR="00094105" w:rsidRDefault="00094105" w:rsidP="00A63253">
      <w:pPr>
        <w:rPr>
          <w:rStyle w:val="Pogrubienie1"/>
          <w:b w:val="0"/>
          <w:bCs w:val="0"/>
          <w:szCs w:val="20"/>
        </w:rPr>
      </w:pPr>
      <w:r w:rsidRPr="005373F4">
        <w:rPr>
          <w:iCs/>
          <w:szCs w:val="20"/>
        </w:rPr>
        <w:t xml:space="preserve">Budynki mieszkalne podłączone do infrastruktury technicznej </w:t>
      </w:r>
      <w:r w:rsidR="001D4DE7" w:rsidRPr="005373F4">
        <w:rPr>
          <w:iCs/>
          <w:szCs w:val="20"/>
        </w:rPr>
        <w:t>w największych miastach</w:t>
      </w:r>
      <w:r w:rsidR="0059146B" w:rsidRPr="005373F4">
        <w:rPr>
          <w:iCs/>
          <w:szCs w:val="20"/>
        </w:rPr>
        <w:t xml:space="preserve"> w</w:t>
      </w:r>
      <w:r w:rsidRPr="005373F4">
        <w:rPr>
          <w:rStyle w:val="Pogrubienie1"/>
          <w:b w:val="0"/>
          <w:bCs w:val="0"/>
          <w:szCs w:val="20"/>
        </w:rPr>
        <w:t xml:space="preserve"> Polsce w latach 2017</w:t>
      </w:r>
      <w:r w:rsidR="00793EE1">
        <w:t>−</w:t>
      </w:r>
      <w:r w:rsidRPr="005373F4">
        <w:rPr>
          <w:rStyle w:val="Pogrubienie1"/>
          <w:b w:val="0"/>
          <w:bCs w:val="0"/>
          <w:szCs w:val="20"/>
        </w:rPr>
        <w:t>2019</w:t>
      </w:r>
      <w:r w:rsidR="00A95660">
        <w:rPr>
          <w:rStyle w:val="Pogrubienie1"/>
          <w:b w:val="0"/>
          <w:bCs w:val="0"/>
          <w:szCs w:val="20"/>
        </w:rPr>
        <w:t xml:space="preserve"> (Źródło: GUS)</w:t>
      </w:r>
    </w:p>
    <w:p w:rsidR="00577F87" w:rsidRDefault="00577F87" w:rsidP="00A63253">
      <w:pPr>
        <w:rPr>
          <w:szCs w:val="20"/>
        </w:rPr>
      </w:pPr>
      <w:r w:rsidRPr="00563219">
        <w:rPr>
          <w:szCs w:val="20"/>
        </w:rPr>
        <w:t xml:space="preserve">Odsetek budynków mieszkalnych ogółem podłączonych do wodociągu: </w:t>
      </w:r>
    </w:p>
    <w:p w:rsidR="00577F87" w:rsidRDefault="00577F87" w:rsidP="00A63253">
      <w:pPr>
        <w:rPr>
          <w:szCs w:val="20"/>
        </w:rPr>
      </w:pPr>
      <w:r w:rsidRPr="00563219">
        <w:rPr>
          <w:szCs w:val="20"/>
        </w:rPr>
        <w:t xml:space="preserve">w Gdańsku w 2017 r. - 100,0, w 2018 r. - 100,0, </w:t>
      </w:r>
      <w:r w:rsidR="001D3111" w:rsidRPr="00563219">
        <w:rPr>
          <w:szCs w:val="20"/>
        </w:rPr>
        <w:t>w 201</w:t>
      </w:r>
      <w:r w:rsidR="001D3111">
        <w:rPr>
          <w:szCs w:val="20"/>
        </w:rPr>
        <w:t>9</w:t>
      </w:r>
      <w:r w:rsidR="001D3111" w:rsidRPr="00563219">
        <w:rPr>
          <w:szCs w:val="20"/>
        </w:rPr>
        <w:t xml:space="preserve"> r. - 100,0,</w:t>
      </w:r>
    </w:p>
    <w:p w:rsidR="00577F87" w:rsidRDefault="00577F87" w:rsidP="00A63253">
      <w:pPr>
        <w:rPr>
          <w:szCs w:val="20"/>
        </w:rPr>
      </w:pPr>
      <w:r w:rsidRPr="00563219">
        <w:rPr>
          <w:szCs w:val="20"/>
        </w:rPr>
        <w:t xml:space="preserve">w Poznaniu w 2017 r. - 97,0, w 2018 r. - 99,2, </w:t>
      </w:r>
      <w:r w:rsidR="001D3111" w:rsidRPr="00563219">
        <w:rPr>
          <w:szCs w:val="20"/>
        </w:rPr>
        <w:t>w 201</w:t>
      </w:r>
      <w:r w:rsidR="001D3111">
        <w:rPr>
          <w:szCs w:val="20"/>
        </w:rPr>
        <w:t>9</w:t>
      </w:r>
      <w:r w:rsidR="001D3111" w:rsidRPr="00563219">
        <w:rPr>
          <w:szCs w:val="20"/>
        </w:rPr>
        <w:t xml:space="preserve"> r. </w:t>
      </w:r>
      <w:r w:rsidR="001D3111">
        <w:rPr>
          <w:szCs w:val="20"/>
        </w:rPr>
        <w:t>–</w:t>
      </w:r>
      <w:r w:rsidR="001D3111" w:rsidRPr="00563219">
        <w:rPr>
          <w:szCs w:val="20"/>
        </w:rPr>
        <w:t xml:space="preserve"> 9</w:t>
      </w:r>
      <w:r w:rsidR="001D3111">
        <w:rPr>
          <w:szCs w:val="20"/>
        </w:rPr>
        <w:t>8,1</w:t>
      </w:r>
      <w:r w:rsidR="001D3111" w:rsidRPr="00563219">
        <w:rPr>
          <w:szCs w:val="20"/>
        </w:rPr>
        <w:t>,</w:t>
      </w:r>
    </w:p>
    <w:p w:rsidR="00577F87" w:rsidRDefault="00577F87" w:rsidP="00A63253">
      <w:pPr>
        <w:rPr>
          <w:szCs w:val="20"/>
        </w:rPr>
      </w:pPr>
      <w:r w:rsidRPr="00563219">
        <w:rPr>
          <w:szCs w:val="20"/>
        </w:rPr>
        <w:t xml:space="preserve">we Wrocławiu w 2017 r. - 83,2, w 2018 r. - 82,9, </w:t>
      </w:r>
      <w:r w:rsidR="001D3111" w:rsidRPr="00563219">
        <w:rPr>
          <w:szCs w:val="20"/>
        </w:rPr>
        <w:t>w 201</w:t>
      </w:r>
      <w:r w:rsidR="001D3111">
        <w:rPr>
          <w:szCs w:val="20"/>
        </w:rPr>
        <w:t>9</w:t>
      </w:r>
      <w:r w:rsidR="001D3111" w:rsidRPr="00563219">
        <w:rPr>
          <w:szCs w:val="20"/>
        </w:rPr>
        <w:t xml:space="preserve"> r. </w:t>
      </w:r>
      <w:r w:rsidR="001D3111">
        <w:rPr>
          <w:szCs w:val="20"/>
        </w:rPr>
        <w:t>–</w:t>
      </w:r>
      <w:r w:rsidR="001D3111" w:rsidRPr="00563219">
        <w:rPr>
          <w:szCs w:val="20"/>
        </w:rPr>
        <w:t xml:space="preserve"> </w:t>
      </w:r>
      <w:r w:rsidR="001D3111">
        <w:rPr>
          <w:szCs w:val="20"/>
        </w:rPr>
        <w:t>86,4</w:t>
      </w:r>
      <w:r w:rsidR="001D3111" w:rsidRPr="00563219">
        <w:rPr>
          <w:szCs w:val="20"/>
        </w:rPr>
        <w:t>,</w:t>
      </w:r>
    </w:p>
    <w:p w:rsidR="00577F87" w:rsidRDefault="00577F87" w:rsidP="00A63253">
      <w:pPr>
        <w:rPr>
          <w:szCs w:val="20"/>
        </w:rPr>
      </w:pPr>
      <w:r w:rsidRPr="00563219">
        <w:rPr>
          <w:szCs w:val="20"/>
        </w:rPr>
        <w:lastRenderedPageBreak/>
        <w:t xml:space="preserve">w Krakowie w 2017 r. - 80,1, w 2018 r. - 77,3, </w:t>
      </w:r>
      <w:r w:rsidR="001D3111" w:rsidRPr="00563219">
        <w:rPr>
          <w:szCs w:val="20"/>
        </w:rPr>
        <w:t>w 201</w:t>
      </w:r>
      <w:r w:rsidR="001D3111">
        <w:rPr>
          <w:szCs w:val="20"/>
        </w:rPr>
        <w:t>9</w:t>
      </w:r>
      <w:r w:rsidR="001D3111" w:rsidRPr="00563219">
        <w:rPr>
          <w:szCs w:val="20"/>
        </w:rPr>
        <w:t xml:space="preserve"> r. </w:t>
      </w:r>
      <w:r w:rsidR="002A23FF">
        <w:rPr>
          <w:szCs w:val="20"/>
        </w:rPr>
        <w:t>–</w:t>
      </w:r>
      <w:r w:rsidR="001D3111" w:rsidRPr="00563219">
        <w:rPr>
          <w:szCs w:val="20"/>
        </w:rPr>
        <w:t xml:space="preserve"> </w:t>
      </w:r>
      <w:r w:rsidR="002A23FF">
        <w:rPr>
          <w:szCs w:val="20"/>
        </w:rPr>
        <w:t>77,9</w:t>
      </w:r>
      <w:r w:rsidR="001D3111" w:rsidRPr="00563219">
        <w:rPr>
          <w:szCs w:val="20"/>
        </w:rPr>
        <w:t>,</w:t>
      </w:r>
    </w:p>
    <w:p w:rsidR="00577F87" w:rsidRDefault="00577F87" w:rsidP="00A63253">
      <w:pPr>
        <w:rPr>
          <w:szCs w:val="20"/>
        </w:rPr>
      </w:pPr>
      <w:r w:rsidRPr="00563219">
        <w:rPr>
          <w:szCs w:val="20"/>
        </w:rPr>
        <w:t>w Warszawie w 2017 r. - 73,5, w 2018 r. - 73,0</w:t>
      </w:r>
      <w:r w:rsidR="002A23FF">
        <w:rPr>
          <w:szCs w:val="20"/>
        </w:rPr>
        <w:t xml:space="preserve">, </w:t>
      </w:r>
      <w:r w:rsidR="002A23FF" w:rsidRPr="00563219">
        <w:rPr>
          <w:szCs w:val="20"/>
        </w:rPr>
        <w:t>w 201</w:t>
      </w:r>
      <w:r w:rsidR="002A23FF">
        <w:rPr>
          <w:szCs w:val="20"/>
        </w:rPr>
        <w:t>9</w:t>
      </w:r>
      <w:r w:rsidR="002A23FF" w:rsidRPr="00563219">
        <w:rPr>
          <w:szCs w:val="20"/>
        </w:rPr>
        <w:t xml:space="preserve"> r. </w:t>
      </w:r>
      <w:r w:rsidR="002A23FF">
        <w:rPr>
          <w:szCs w:val="20"/>
        </w:rPr>
        <w:t>–</w:t>
      </w:r>
      <w:r w:rsidR="002A23FF" w:rsidRPr="00563219">
        <w:rPr>
          <w:szCs w:val="20"/>
        </w:rPr>
        <w:t xml:space="preserve"> </w:t>
      </w:r>
      <w:r w:rsidR="002A23FF">
        <w:rPr>
          <w:szCs w:val="20"/>
        </w:rPr>
        <w:t>73,6,</w:t>
      </w:r>
    </w:p>
    <w:p w:rsidR="002A23FF" w:rsidRDefault="002A23FF" w:rsidP="00A63253">
      <w:pPr>
        <w:rPr>
          <w:szCs w:val="20"/>
        </w:rPr>
      </w:pPr>
      <w:r w:rsidRPr="00563219">
        <w:rPr>
          <w:szCs w:val="20"/>
        </w:rPr>
        <w:t xml:space="preserve">w </w:t>
      </w:r>
      <w:r>
        <w:rPr>
          <w:szCs w:val="20"/>
        </w:rPr>
        <w:t>Łodzi</w:t>
      </w:r>
      <w:r w:rsidRPr="00563219">
        <w:rPr>
          <w:szCs w:val="20"/>
        </w:rPr>
        <w:t xml:space="preserve"> w 2017 r. </w:t>
      </w:r>
      <w:r>
        <w:rPr>
          <w:szCs w:val="20"/>
        </w:rPr>
        <w:t>–</w:t>
      </w:r>
      <w:r w:rsidRPr="00563219">
        <w:rPr>
          <w:szCs w:val="20"/>
        </w:rPr>
        <w:t xml:space="preserve"> </w:t>
      </w:r>
      <w:r>
        <w:rPr>
          <w:szCs w:val="20"/>
        </w:rPr>
        <w:t>74,3</w:t>
      </w:r>
      <w:r w:rsidRPr="00563219">
        <w:rPr>
          <w:szCs w:val="20"/>
        </w:rPr>
        <w:t xml:space="preserve">, w 2018 r. </w:t>
      </w:r>
      <w:r>
        <w:rPr>
          <w:szCs w:val="20"/>
        </w:rPr>
        <w:t>–</w:t>
      </w:r>
      <w:r w:rsidRPr="00563219">
        <w:rPr>
          <w:szCs w:val="20"/>
        </w:rPr>
        <w:t xml:space="preserve"> </w:t>
      </w:r>
      <w:r>
        <w:rPr>
          <w:szCs w:val="20"/>
        </w:rPr>
        <w:t xml:space="preserve">75,4, </w:t>
      </w:r>
      <w:r w:rsidRPr="00563219">
        <w:rPr>
          <w:szCs w:val="20"/>
        </w:rPr>
        <w:t>w 201</w:t>
      </w:r>
      <w:r>
        <w:rPr>
          <w:szCs w:val="20"/>
        </w:rPr>
        <w:t>9</w:t>
      </w:r>
      <w:r w:rsidRPr="00563219">
        <w:rPr>
          <w:szCs w:val="20"/>
        </w:rPr>
        <w:t xml:space="preserve"> r. </w:t>
      </w:r>
      <w:r>
        <w:rPr>
          <w:szCs w:val="20"/>
        </w:rPr>
        <w:t>–</w:t>
      </w:r>
      <w:r w:rsidRPr="00563219">
        <w:rPr>
          <w:szCs w:val="20"/>
        </w:rPr>
        <w:t xml:space="preserve"> </w:t>
      </w:r>
      <w:r>
        <w:rPr>
          <w:szCs w:val="20"/>
        </w:rPr>
        <w:t>76,0,</w:t>
      </w:r>
    </w:p>
    <w:p w:rsidR="002A23FF" w:rsidRPr="00563219" w:rsidRDefault="002A23FF" w:rsidP="00A63253">
      <w:pPr>
        <w:rPr>
          <w:szCs w:val="20"/>
        </w:rPr>
      </w:pPr>
    </w:p>
    <w:p w:rsidR="00577F87" w:rsidRDefault="00577F87" w:rsidP="00A63253">
      <w:r w:rsidRPr="00563219">
        <w:t xml:space="preserve">Odsetek budynków mieszkalnych ogółem podłączonych do kanalizacji: </w:t>
      </w:r>
    </w:p>
    <w:p w:rsidR="002A23FF" w:rsidRDefault="002A23FF" w:rsidP="00A63253">
      <w:r w:rsidRPr="00563219">
        <w:t xml:space="preserve">w Gdańsku w 2017 r. - </w:t>
      </w:r>
      <w:r w:rsidRPr="00563219">
        <w:rPr>
          <w:bCs/>
        </w:rPr>
        <w:t>92,5</w:t>
      </w:r>
      <w:r w:rsidRPr="00563219">
        <w:t xml:space="preserve">, w 2018 r. - </w:t>
      </w:r>
      <w:r w:rsidRPr="00563219">
        <w:rPr>
          <w:bCs/>
        </w:rPr>
        <w:t>92,6</w:t>
      </w:r>
      <w:r w:rsidRPr="00563219">
        <w:t xml:space="preserve">, </w:t>
      </w:r>
      <w:r>
        <w:t>w 2019 r. – 92,9,</w:t>
      </w:r>
    </w:p>
    <w:p w:rsidR="00577F87" w:rsidRDefault="00577F87" w:rsidP="00A63253">
      <w:r w:rsidRPr="00563219">
        <w:t xml:space="preserve">w Poznaniu w 2017 r. – 93,0, w 2018 r. – 93,0, </w:t>
      </w:r>
      <w:r w:rsidR="002A23FF">
        <w:t xml:space="preserve">w 2019 r. – </w:t>
      </w:r>
      <w:r w:rsidR="004B2574">
        <w:t>91,9,</w:t>
      </w:r>
    </w:p>
    <w:p w:rsidR="00577F87" w:rsidRDefault="00577F87" w:rsidP="00A63253">
      <w:pPr>
        <w:rPr>
          <w:bCs/>
        </w:rPr>
      </w:pPr>
      <w:r w:rsidRPr="00563219">
        <w:t xml:space="preserve">we Wrocławiu w 2017 r. - </w:t>
      </w:r>
      <w:r w:rsidRPr="00563219">
        <w:rPr>
          <w:bCs/>
        </w:rPr>
        <w:t>84,6</w:t>
      </w:r>
      <w:r w:rsidRPr="00563219">
        <w:t xml:space="preserve">, w 2018 r. - </w:t>
      </w:r>
      <w:r w:rsidRPr="00563219">
        <w:rPr>
          <w:bCs/>
        </w:rPr>
        <w:t xml:space="preserve">84,4, </w:t>
      </w:r>
      <w:r w:rsidR="004B2574">
        <w:t>w 2019 r. – 88,4,</w:t>
      </w:r>
    </w:p>
    <w:p w:rsidR="00577F87" w:rsidRDefault="00577F87" w:rsidP="00A63253">
      <w:r w:rsidRPr="00563219">
        <w:rPr>
          <w:bCs/>
        </w:rPr>
        <w:t xml:space="preserve">w </w:t>
      </w:r>
      <w:r w:rsidRPr="00563219">
        <w:t xml:space="preserve">Krakowie w 2017 r. - 75,6, w 2018 r. - 73,0, </w:t>
      </w:r>
      <w:r w:rsidR="004B2574">
        <w:t>w 2019 r. – 73,7,</w:t>
      </w:r>
    </w:p>
    <w:p w:rsidR="00577F87" w:rsidRDefault="00577F87" w:rsidP="00A63253">
      <w:r w:rsidRPr="00563219">
        <w:t>w Warszawie w 2017 r. - 62,0, w 2018 r. - 61,7</w:t>
      </w:r>
      <w:r w:rsidR="004B2574">
        <w:t>, w 2019 r. – 63,1,</w:t>
      </w:r>
    </w:p>
    <w:p w:rsidR="004B2574" w:rsidRDefault="004B2574" w:rsidP="00A63253">
      <w:pPr>
        <w:rPr>
          <w:szCs w:val="20"/>
        </w:rPr>
      </w:pPr>
      <w:r w:rsidRPr="00563219">
        <w:rPr>
          <w:szCs w:val="20"/>
        </w:rPr>
        <w:t xml:space="preserve">w </w:t>
      </w:r>
      <w:r>
        <w:rPr>
          <w:szCs w:val="20"/>
        </w:rPr>
        <w:t>Łodzi</w:t>
      </w:r>
      <w:r w:rsidRPr="00563219">
        <w:rPr>
          <w:szCs w:val="20"/>
        </w:rPr>
        <w:t xml:space="preserve"> w 2017 r. </w:t>
      </w:r>
      <w:r>
        <w:rPr>
          <w:szCs w:val="20"/>
        </w:rPr>
        <w:t>–</w:t>
      </w:r>
      <w:r w:rsidRPr="00563219">
        <w:rPr>
          <w:szCs w:val="20"/>
        </w:rPr>
        <w:t xml:space="preserve"> </w:t>
      </w:r>
      <w:r>
        <w:rPr>
          <w:szCs w:val="20"/>
        </w:rPr>
        <w:t>50,6</w:t>
      </w:r>
      <w:r w:rsidRPr="00563219">
        <w:rPr>
          <w:szCs w:val="20"/>
        </w:rPr>
        <w:t xml:space="preserve">, w 2018 r. </w:t>
      </w:r>
      <w:r>
        <w:rPr>
          <w:szCs w:val="20"/>
        </w:rPr>
        <w:t>–</w:t>
      </w:r>
      <w:r w:rsidRPr="00563219">
        <w:rPr>
          <w:szCs w:val="20"/>
        </w:rPr>
        <w:t xml:space="preserve"> </w:t>
      </w:r>
      <w:r>
        <w:rPr>
          <w:szCs w:val="20"/>
        </w:rPr>
        <w:t xml:space="preserve">52,2, </w:t>
      </w:r>
      <w:r w:rsidRPr="00563219">
        <w:rPr>
          <w:szCs w:val="20"/>
        </w:rPr>
        <w:t>w 201</w:t>
      </w:r>
      <w:r>
        <w:rPr>
          <w:szCs w:val="20"/>
        </w:rPr>
        <w:t>9</w:t>
      </w:r>
      <w:r w:rsidRPr="00563219">
        <w:rPr>
          <w:szCs w:val="20"/>
        </w:rPr>
        <w:t xml:space="preserve"> r. </w:t>
      </w:r>
      <w:r>
        <w:rPr>
          <w:szCs w:val="20"/>
        </w:rPr>
        <w:t>–</w:t>
      </w:r>
      <w:r w:rsidRPr="00563219">
        <w:rPr>
          <w:szCs w:val="20"/>
        </w:rPr>
        <w:t xml:space="preserve"> </w:t>
      </w:r>
      <w:r>
        <w:rPr>
          <w:szCs w:val="20"/>
        </w:rPr>
        <w:t>52,5.</w:t>
      </w:r>
    </w:p>
    <w:p w:rsidR="004B2574" w:rsidRPr="00563219" w:rsidRDefault="004B2574" w:rsidP="00A63253">
      <w:pPr>
        <w:rPr>
          <w:bCs/>
        </w:rPr>
      </w:pPr>
    </w:p>
    <w:p w:rsidR="00094105" w:rsidRPr="005373F4" w:rsidRDefault="00094105" w:rsidP="00A63253">
      <w:pPr>
        <w:rPr>
          <w:bCs/>
          <w:szCs w:val="20"/>
        </w:rPr>
      </w:pPr>
    </w:p>
    <w:p w:rsidR="00094105" w:rsidRPr="005373F4" w:rsidRDefault="00094105" w:rsidP="00A63253">
      <w:pPr>
        <w:pStyle w:val="Nagwek3"/>
      </w:pPr>
      <w:r w:rsidRPr="005373F4">
        <w:t>BUDOWNICTWO NIEMIESZKALNE</w:t>
      </w:r>
    </w:p>
    <w:p w:rsidR="00094105" w:rsidRPr="005373F4" w:rsidRDefault="00094105" w:rsidP="00A63253">
      <w:pPr>
        <w:rPr>
          <w:szCs w:val="20"/>
        </w:rPr>
      </w:pPr>
      <w:r w:rsidRPr="005373F4">
        <w:rPr>
          <w:bCs/>
          <w:szCs w:val="20"/>
        </w:rPr>
        <w:t xml:space="preserve">Biorąc pod uwagę </w:t>
      </w:r>
      <w:r w:rsidRPr="005373F4">
        <w:rPr>
          <w:b/>
          <w:bCs/>
          <w:szCs w:val="20"/>
        </w:rPr>
        <w:t>powierzchnię użytkową hoteli oddanych do użytkowania</w:t>
      </w:r>
      <w:r w:rsidRPr="005373F4">
        <w:rPr>
          <w:bCs/>
          <w:szCs w:val="20"/>
        </w:rPr>
        <w:t xml:space="preserve">, Wrocław plasuje się na </w:t>
      </w:r>
      <w:r w:rsidRPr="005373F4">
        <w:rPr>
          <w:b/>
          <w:bCs/>
          <w:szCs w:val="20"/>
        </w:rPr>
        <w:t>pierwszym miejscu pośród największych miast w Polsce</w:t>
      </w:r>
      <w:r w:rsidRPr="005373F4">
        <w:rPr>
          <w:bCs/>
          <w:szCs w:val="20"/>
        </w:rPr>
        <w:t xml:space="preserve">.  </w:t>
      </w:r>
    </w:p>
    <w:p w:rsidR="00094105" w:rsidRPr="005373F4" w:rsidRDefault="00094105" w:rsidP="00A63253">
      <w:pPr>
        <w:rPr>
          <w:iCs/>
          <w:szCs w:val="20"/>
        </w:rPr>
      </w:pPr>
    </w:p>
    <w:p w:rsidR="00094105" w:rsidRDefault="00094105" w:rsidP="00A63253">
      <w:pPr>
        <w:rPr>
          <w:rStyle w:val="Pogrubienie1"/>
          <w:b w:val="0"/>
          <w:bCs w:val="0"/>
          <w:szCs w:val="20"/>
        </w:rPr>
      </w:pPr>
      <w:r w:rsidRPr="005373F4">
        <w:rPr>
          <w:bCs/>
          <w:szCs w:val="20"/>
        </w:rPr>
        <w:t>Powierzchnia użytkowa hoteli oddanych do użytkowania w</w:t>
      </w:r>
      <w:r w:rsidRPr="005373F4">
        <w:rPr>
          <w:rStyle w:val="Pogrubienie1"/>
          <w:szCs w:val="20"/>
        </w:rPr>
        <w:t xml:space="preserve"> </w:t>
      </w:r>
      <w:r w:rsidRPr="005373F4">
        <w:rPr>
          <w:rStyle w:val="Pogrubienie1"/>
          <w:b w:val="0"/>
          <w:bCs w:val="0"/>
          <w:szCs w:val="20"/>
        </w:rPr>
        <w:t xml:space="preserve">największych miastach </w:t>
      </w:r>
      <w:r w:rsidRPr="005373F4">
        <w:rPr>
          <w:rStyle w:val="Pogrubienie1"/>
          <w:b w:val="0"/>
          <w:bCs w:val="0"/>
          <w:szCs w:val="20"/>
        </w:rPr>
        <w:br/>
        <w:t>w Polsce w latach 2017</w:t>
      </w:r>
      <w:r w:rsidR="00793EE1">
        <w:t>−</w:t>
      </w:r>
      <w:r w:rsidRPr="005373F4">
        <w:rPr>
          <w:rStyle w:val="Pogrubienie1"/>
          <w:b w:val="0"/>
          <w:bCs w:val="0"/>
          <w:szCs w:val="20"/>
        </w:rPr>
        <w:t>2020</w:t>
      </w:r>
      <w:r w:rsidR="004B2574">
        <w:rPr>
          <w:rStyle w:val="Pogrubienie1"/>
          <w:b w:val="0"/>
          <w:bCs w:val="0"/>
          <w:szCs w:val="20"/>
        </w:rPr>
        <w:t xml:space="preserve"> (Źródło: GUS)</w:t>
      </w:r>
    </w:p>
    <w:p w:rsidR="00EB539C" w:rsidRDefault="00EB539C" w:rsidP="00A63253">
      <w:r w:rsidRPr="00822CF9">
        <w:t xml:space="preserve">Powierzchnia użytkowa budynków hoteli </w:t>
      </w:r>
      <w:r w:rsidR="006A5D44">
        <w:t xml:space="preserve">w metrach kwadratowych </w:t>
      </w:r>
      <w:r w:rsidRPr="00822CF9">
        <w:t xml:space="preserve">wynosiła: </w:t>
      </w:r>
    </w:p>
    <w:p w:rsidR="00EB539C" w:rsidRDefault="00EB539C" w:rsidP="00A63253">
      <w:r w:rsidRPr="00822CF9">
        <w:t xml:space="preserve">we Wrocławiu w 2017 r. - 3 950, w 2018 r. - 5 539, w 2019 r. - 32 116, </w:t>
      </w:r>
      <w:r w:rsidR="006A5D44">
        <w:t>w 2020 r. – 35 891,</w:t>
      </w:r>
    </w:p>
    <w:p w:rsidR="00EB539C" w:rsidRDefault="00EB539C" w:rsidP="00A63253">
      <w:r w:rsidRPr="00822CF9">
        <w:t xml:space="preserve">w Gdańsku w 2017 r. - 14 781, w 2018 r. - 11 619, w 2019 r. - 48 026, </w:t>
      </w:r>
      <w:r w:rsidR="00B8259C">
        <w:t>w 2020 r. – 24 560,</w:t>
      </w:r>
    </w:p>
    <w:p w:rsidR="00EB539C" w:rsidRDefault="00EB539C" w:rsidP="00A63253">
      <w:r w:rsidRPr="00822CF9">
        <w:t xml:space="preserve">w Warszawie w 2017 r. - 9 641, w 2018 r. - 52 161, w 2019 r. - 51 459, </w:t>
      </w:r>
      <w:r w:rsidR="00B8259C">
        <w:t>w 2020 r. – 18 206,</w:t>
      </w:r>
    </w:p>
    <w:p w:rsidR="00B8259C" w:rsidRDefault="00EB539C" w:rsidP="00A63253">
      <w:r>
        <w:t xml:space="preserve">w Łodzi </w:t>
      </w:r>
      <w:r w:rsidR="006A5D44">
        <w:t xml:space="preserve">w 2017 r. – 18 571, </w:t>
      </w:r>
      <w:r w:rsidR="00B8259C" w:rsidRPr="00822CF9">
        <w:t xml:space="preserve">w 2018 r. </w:t>
      </w:r>
      <w:r w:rsidR="00B8259C">
        <w:t>–</w:t>
      </w:r>
      <w:r w:rsidR="00B8259C" w:rsidRPr="00822CF9">
        <w:t xml:space="preserve"> </w:t>
      </w:r>
      <w:r w:rsidR="00B8259C">
        <w:t>7 248</w:t>
      </w:r>
      <w:r w:rsidR="00B8259C" w:rsidRPr="00822CF9">
        <w:t xml:space="preserve">, w 2019 r. - </w:t>
      </w:r>
      <w:r w:rsidR="00B8259C">
        <w:t>139</w:t>
      </w:r>
      <w:r w:rsidR="00B8259C" w:rsidRPr="00822CF9">
        <w:t xml:space="preserve">, </w:t>
      </w:r>
      <w:r w:rsidR="00B8259C">
        <w:t>w 2020 r. – 14 300,</w:t>
      </w:r>
    </w:p>
    <w:p w:rsidR="00EB539C" w:rsidRDefault="00EB539C" w:rsidP="00A63253">
      <w:r w:rsidRPr="00822CF9">
        <w:t xml:space="preserve">w Krakowie w 2017 r. - 4 074, w 2018 r. - 14 856, w 2019 r. - 29 586, </w:t>
      </w:r>
      <w:r w:rsidR="00B8259C">
        <w:t>w 2020 r. – 11 723,</w:t>
      </w:r>
    </w:p>
    <w:p w:rsidR="00EB539C" w:rsidRPr="00822CF9" w:rsidRDefault="00EB539C" w:rsidP="00A63253">
      <w:r w:rsidRPr="00822CF9">
        <w:t>w Poznaniu w 2017 r. – 494, w 2018 r. - 4 091, w 2019 r. - 8</w:t>
      </w:r>
      <w:r w:rsidR="00B8259C">
        <w:t> </w:t>
      </w:r>
      <w:r w:rsidRPr="00822CF9">
        <w:t>153</w:t>
      </w:r>
      <w:r w:rsidR="00B8259C">
        <w:t>, w 2020 r. – 32.</w:t>
      </w:r>
    </w:p>
    <w:p w:rsidR="00094105" w:rsidRPr="005373F4" w:rsidRDefault="00094105" w:rsidP="00A63253">
      <w:pPr>
        <w:rPr>
          <w:bCs/>
          <w:szCs w:val="20"/>
        </w:rPr>
      </w:pPr>
    </w:p>
    <w:p w:rsidR="00094105" w:rsidRPr="005373F4" w:rsidRDefault="00094105" w:rsidP="00A63253">
      <w:pPr>
        <w:rPr>
          <w:szCs w:val="20"/>
        </w:rPr>
      </w:pPr>
      <w:r w:rsidRPr="005373F4">
        <w:rPr>
          <w:bCs/>
          <w:szCs w:val="20"/>
        </w:rPr>
        <w:t xml:space="preserve">W 2020 r. </w:t>
      </w:r>
      <w:r w:rsidRPr="005373F4">
        <w:rPr>
          <w:b/>
          <w:bCs/>
          <w:szCs w:val="20"/>
        </w:rPr>
        <w:t>powierzchnia użytkowa oddanych do użytku budynków handlowo-usługowych</w:t>
      </w:r>
      <w:r w:rsidRPr="005373F4">
        <w:rPr>
          <w:bCs/>
          <w:szCs w:val="20"/>
        </w:rPr>
        <w:t xml:space="preserve"> wynosiła we Wrocławiu blisko 20 tysięcy </w:t>
      </w:r>
      <w:r w:rsidRPr="005373F4">
        <w:rPr>
          <w:szCs w:val="20"/>
        </w:rPr>
        <w:t>m</w:t>
      </w:r>
      <w:r w:rsidRPr="005373F4">
        <w:rPr>
          <w:szCs w:val="20"/>
          <w:vertAlign w:val="superscript"/>
        </w:rPr>
        <w:t>2</w:t>
      </w:r>
      <w:r w:rsidRPr="005373F4">
        <w:rPr>
          <w:bCs/>
          <w:szCs w:val="20"/>
        </w:rPr>
        <w:t>, co dawało mu czwarte miejsce w Polsce po Krakowie, Łodzi i Warszawie, w grupie sześciu największych miast w Polsce.</w:t>
      </w:r>
    </w:p>
    <w:p w:rsidR="00094105" w:rsidRPr="005373F4" w:rsidRDefault="00094105" w:rsidP="00A63253">
      <w:pPr>
        <w:rPr>
          <w:bCs/>
          <w:szCs w:val="20"/>
        </w:rPr>
      </w:pPr>
    </w:p>
    <w:p w:rsidR="00094105" w:rsidRDefault="00094105" w:rsidP="00A63253">
      <w:pPr>
        <w:rPr>
          <w:rStyle w:val="Pogrubienie1"/>
          <w:b w:val="0"/>
          <w:bCs w:val="0"/>
          <w:szCs w:val="20"/>
        </w:rPr>
      </w:pPr>
      <w:r w:rsidRPr="005373F4">
        <w:rPr>
          <w:bCs/>
          <w:szCs w:val="20"/>
        </w:rPr>
        <w:t xml:space="preserve">Powierzchnia użytkowa budynków </w:t>
      </w:r>
      <w:r w:rsidRPr="005373F4">
        <w:rPr>
          <w:rFonts w:cs="Arial"/>
          <w:szCs w:val="20"/>
        </w:rPr>
        <w:t xml:space="preserve">handlowo-usługowych </w:t>
      </w:r>
      <w:r w:rsidR="00DD1B79" w:rsidRPr="005373F4">
        <w:rPr>
          <w:rFonts w:cs="Arial"/>
          <w:szCs w:val="20"/>
        </w:rPr>
        <w:t>w największych miastach w P</w:t>
      </w:r>
      <w:r w:rsidRPr="005373F4">
        <w:rPr>
          <w:rStyle w:val="Pogrubienie1"/>
          <w:b w:val="0"/>
          <w:bCs w:val="0"/>
          <w:szCs w:val="20"/>
        </w:rPr>
        <w:t>olsce oddanych do użytkowania w latach 2017</w:t>
      </w:r>
      <w:r w:rsidR="00793EE1">
        <w:t>−</w:t>
      </w:r>
      <w:r w:rsidRPr="005373F4">
        <w:rPr>
          <w:rStyle w:val="Pogrubienie1"/>
          <w:b w:val="0"/>
          <w:bCs w:val="0"/>
          <w:szCs w:val="20"/>
        </w:rPr>
        <w:t>2020</w:t>
      </w:r>
      <w:r w:rsidR="009D20FC">
        <w:rPr>
          <w:rStyle w:val="Pogrubienie1"/>
          <w:b w:val="0"/>
          <w:bCs w:val="0"/>
          <w:szCs w:val="20"/>
        </w:rPr>
        <w:t xml:space="preserve"> (Źródło: GUS)</w:t>
      </w:r>
    </w:p>
    <w:p w:rsidR="00891750" w:rsidRDefault="00891750" w:rsidP="00A63253">
      <w:r w:rsidRPr="00822CF9">
        <w:t>Powierzchnia użytkowa budynków handlowo-usługowych</w:t>
      </w:r>
      <w:r>
        <w:t xml:space="preserve"> w metrach kwadratowych wynosiła: </w:t>
      </w:r>
    </w:p>
    <w:p w:rsidR="00891750" w:rsidRDefault="00891750" w:rsidP="00A63253">
      <w:r>
        <w:t xml:space="preserve">w </w:t>
      </w:r>
      <w:r w:rsidRPr="006267D2">
        <w:t>Krak</w:t>
      </w:r>
      <w:r>
        <w:t xml:space="preserve">owie w 2017 r. - </w:t>
      </w:r>
      <w:r w:rsidRPr="006267D2">
        <w:t>96</w:t>
      </w:r>
      <w:r>
        <w:t> </w:t>
      </w:r>
      <w:r w:rsidRPr="006267D2">
        <w:t>406</w:t>
      </w:r>
      <w:r>
        <w:t xml:space="preserve">, w 2018 r. - </w:t>
      </w:r>
      <w:r w:rsidRPr="006267D2">
        <w:t>38</w:t>
      </w:r>
      <w:r>
        <w:t> </w:t>
      </w:r>
      <w:r w:rsidRPr="006267D2">
        <w:t>832</w:t>
      </w:r>
      <w:r>
        <w:t xml:space="preserve">, w 2019 r. - </w:t>
      </w:r>
      <w:r w:rsidRPr="006267D2">
        <w:t>58</w:t>
      </w:r>
      <w:r>
        <w:t> </w:t>
      </w:r>
      <w:r w:rsidRPr="006267D2">
        <w:t>829</w:t>
      </w:r>
      <w:r>
        <w:t xml:space="preserve">, </w:t>
      </w:r>
      <w:r w:rsidR="00627A73">
        <w:t>w 2020 r. – 81 931,</w:t>
      </w:r>
    </w:p>
    <w:p w:rsidR="00627A73" w:rsidRDefault="00891750" w:rsidP="00A63253">
      <w:r>
        <w:t xml:space="preserve">w Łodzi w 2017 r. – 29 147, w 2018 r. </w:t>
      </w:r>
      <w:r w:rsidR="00627A73">
        <w:t>–</w:t>
      </w:r>
      <w:r>
        <w:t xml:space="preserve"> </w:t>
      </w:r>
      <w:r w:rsidR="00627A73">
        <w:t>47 485, w 2019 r. – 76 139, w 2020 r. – 62 135,</w:t>
      </w:r>
    </w:p>
    <w:p w:rsidR="00891750" w:rsidRDefault="00891750" w:rsidP="00A63253">
      <w:r>
        <w:t xml:space="preserve">w Warszawie w 2017 r. - </w:t>
      </w:r>
      <w:r w:rsidRPr="006267D2">
        <w:t>134</w:t>
      </w:r>
      <w:r>
        <w:t> </w:t>
      </w:r>
      <w:r w:rsidRPr="006267D2">
        <w:t>304</w:t>
      </w:r>
      <w:r>
        <w:t xml:space="preserve">, w 2018 r. - </w:t>
      </w:r>
      <w:r w:rsidRPr="006267D2">
        <w:t>55</w:t>
      </w:r>
      <w:r>
        <w:t> </w:t>
      </w:r>
      <w:r w:rsidRPr="006267D2">
        <w:t>589</w:t>
      </w:r>
      <w:r>
        <w:t xml:space="preserve">, w 2019 r. - </w:t>
      </w:r>
      <w:r w:rsidRPr="006267D2">
        <w:t>121</w:t>
      </w:r>
      <w:r>
        <w:t> </w:t>
      </w:r>
      <w:r w:rsidRPr="006267D2">
        <w:t>988</w:t>
      </w:r>
      <w:r>
        <w:t xml:space="preserve">, </w:t>
      </w:r>
      <w:r w:rsidR="00627A73">
        <w:t>w 2020 r. – 34 736,</w:t>
      </w:r>
    </w:p>
    <w:p w:rsidR="00891750" w:rsidRDefault="00891750" w:rsidP="00A63253">
      <w:r>
        <w:t xml:space="preserve">we </w:t>
      </w:r>
      <w:r w:rsidRPr="006267D2">
        <w:t>Wrocław</w:t>
      </w:r>
      <w:r>
        <w:t xml:space="preserve">iu w 2017 r. - </w:t>
      </w:r>
      <w:r w:rsidRPr="006267D2">
        <w:t>205</w:t>
      </w:r>
      <w:r>
        <w:t> </w:t>
      </w:r>
      <w:r w:rsidRPr="006267D2">
        <w:t>259</w:t>
      </w:r>
      <w:r>
        <w:t xml:space="preserve">, w 2018 r. - </w:t>
      </w:r>
      <w:r w:rsidRPr="006267D2">
        <w:t>50</w:t>
      </w:r>
      <w:r>
        <w:t> </w:t>
      </w:r>
      <w:r w:rsidRPr="006267D2">
        <w:t>090</w:t>
      </w:r>
      <w:r>
        <w:t xml:space="preserve">, w 2019 r. - </w:t>
      </w:r>
      <w:r w:rsidRPr="006267D2">
        <w:t>35</w:t>
      </w:r>
      <w:r>
        <w:t> </w:t>
      </w:r>
      <w:r w:rsidRPr="006267D2">
        <w:t>820</w:t>
      </w:r>
      <w:r>
        <w:t xml:space="preserve">, </w:t>
      </w:r>
      <w:r w:rsidR="009176B6">
        <w:t>w 2020 r. – 19 361,</w:t>
      </w:r>
    </w:p>
    <w:p w:rsidR="00891750" w:rsidRPr="00822CF9" w:rsidRDefault="00891750" w:rsidP="00A63253">
      <w:r>
        <w:t xml:space="preserve">w </w:t>
      </w:r>
      <w:r w:rsidRPr="006267D2">
        <w:t>Gdańsk</w:t>
      </w:r>
      <w:r>
        <w:t xml:space="preserve">u w 2017 r. - </w:t>
      </w:r>
      <w:r w:rsidRPr="006267D2">
        <w:t>30</w:t>
      </w:r>
      <w:r>
        <w:t> </w:t>
      </w:r>
      <w:r w:rsidRPr="006267D2">
        <w:t>420</w:t>
      </w:r>
      <w:r>
        <w:t xml:space="preserve">, w 2018 r. - </w:t>
      </w:r>
      <w:r w:rsidRPr="006267D2">
        <w:t>178</w:t>
      </w:r>
      <w:r>
        <w:t> </w:t>
      </w:r>
      <w:r w:rsidRPr="006267D2">
        <w:t>506</w:t>
      </w:r>
      <w:r>
        <w:t xml:space="preserve">, w 2019 r. - </w:t>
      </w:r>
      <w:r w:rsidRPr="006267D2">
        <w:t>27</w:t>
      </w:r>
      <w:r w:rsidR="009176B6">
        <w:t> </w:t>
      </w:r>
      <w:r w:rsidRPr="006267D2">
        <w:t>678</w:t>
      </w:r>
      <w:r w:rsidR="009176B6">
        <w:t xml:space="preserve">, w 2020 r. </w:t>
      </w:r>
      <w:r w:rsidR="001B1A95">
        <w:t>–</w:t>
      </w:r>
      <w:r w:rsidR="009176B6">
        <w:t xml:space="preserve"> </w:t>
      </w:r>
      <w:r w:rsidR="001B1A95">
        <w:t>13 151,</w:t>
      </w:r>
    </w:p>
    <w:p w:rsidR="009176B6" w:rsidRDefault="009176B6" w:rsidP="00A63253">
      <w:r>
        <w:t xml:space="preserve">w </w:t>
      </w:r>
      <w:r w:rsidRPr="006267D2">
        <w:t>Pozna</w:t>
      </w:r>
      <w:r>
        <w:t xml:space="preserve">niu w 2017 r. - </w:t>
      </w:r>
      <w:r w:rsidRPr="006267D2">
        <w:t>21</w:t>
      </w:r>
      <w:r>
        <w:t> </w:t>
      </w:r>
      <w:r w:rsidRPr="006267D2">
        <w:t>940</w:t>
      </w:r>
      <w:r>
        <w:t xml:space="preserve">, w 2018 r. - </w:t>
      </w:r>
      <w:r w:rsidRPr="006267D2">
        <w:t>38</w:t>
      </w:r>
      <w:r>
        <w:t> </w:t>
      </w:r>
      <w:r w:rsidRPr="006267D2">
        <w:t>839</w:t>
      </w:r>
      <w:r>
        <w:t xml:space="preserve">, w 2019 r. - </w:t>
      </w:r>
      <w:r w:rsidRPr="006267D2">
        <w:t>41</w:t>
      </w:r>
      <w:r>
        <w:t> </w:t>
      </w:r>
      <w:r w:rsidRPr="006267D2">
        <w:t>586</w:t>
      </w:r>
      <w:r>
        <w:t>, w 2020 r. – 11 698.</w:t>
      </w:r>
    </w:p>
    <w:p w:rsidR="00094105" w:rsidRDefault="00094105" w:rsidP="00A63253">
      <w:pPr>
        <w:rPr>
          <w:bCs/>
          <w:szCs w:val="20"/>
        </w:rPr>
      </w:pPr>
    </w:p>
    <w:p w:rsidR="00147377" w:rsidRPr="005373F4" w:rsidRDefault="00147377" w:rsidP="00A63253">
      <w:pPr>
        <w:rPr>
          <w:bCs/>
          <w:szCs w:val="20"/>
        </w:rPr>
      </w:pPr>
    </w:p>
    <w:p w:rsidR="00094105" w:rsidRPr="005373F4" w:rsidRDefault="00094105" w:rsidP="00A63253">
      <w:pPr>
        <w:pStyle w:val="Nagwek3"/>
      </w:pPr>
      <w:r w:rsidRPr="005373F4">
        <w:t>CENY LOKALI MIESZKALNYCH</w:t>
      </w:r>
    </w:p>
    <w:p w:rsidR="00094105" w:rsidRPr="005373F4" w:rsidRDefault="00094105" w:rsidP="00A63253">
      <w:pPr>
        <w:rPr>
          <w:bCs/>
          <w:szCs w:val="20"/>
        </w:rPr>
      </w:pPr>
      <w:r w:rsidRPr="005373F4">
        <w:rPr>
          <w:bCs/>
          <w:szCs w:val="20"/>
        </w:rPr>
        <w:t>Ceny transakcyjne 1 m</w:t>
      </w:r>
      <w:r w:rsidRPr="005373F4">
        <w:rPr>
          <w:bCs/>
          <w:szCs w:val="20"/>
          <w:vertAlign w:val="superscript"/>
        </w:rPr>
        <w:t>2</w:t>
      </w:r>
      <w:r w:rsidRPr="005373F4">
        <w:rPr>
          <w:bCs/>
          <w:szCs w:val="20"/>
        </w:rPr>
        <w:t xml:space="preserve"> lokalu mieszkalnego w największych miastach Polski, w tym we Wrocławiu, systematycznie rosną od 2015 roku. W 2020 r., porównując ceny transakcyjne 1 m</w:t>
      </w:r>
      <w:r w:rsidRPr="005373F4">
        <w:rPr>
          <w:bCs/>
          <w:szCs w:val="20"/>
          <w:vertAlign w:val="superscript"/>
        </w:rPr>
        <w:t>2</w:t>
      </w:r>
      <w:r w:rsidRPr="005373F4">
        <w:rPr>
          <w:bCs/>
          <w:szCs w:val="20"/>
        </w:rPr>
        <w:t xml:space="preserve"> we Wrocławiu, należy stwierdzić, że po lekkich wahaniach w II kwartale, w drugiej połowie roku nastąpił  ponowny wzrost cen.   </w:t>
      </w:r>
    </w:p>
    <w:p w:rsidR="00094105" w:rsidRPr="005373F4" w:rsidRDefault="00094105" w:rsidP="00A63253">
      <w:pPr>
        <w:ind w:firstLine="708"/>
        <w:rPr>
          <w:bCs/>
          <w:szCs w:val="20"/>
        </w:rPr>
      </w:pPr>
    </w:p>
    <w:p w:rsidR="00094105" w:rsidRPr="005373F4" w:rsidRDefault="00094105" w:rsidP="00A63253">
      <w:pPr>
        <w:rPr>
          <w:szCs w:val="20"/>
        </w:rPr>
      </w:pPr>
      <w:r w:rsidRPr="005373F4">
        <w:rPr>
          <w:bCs/>
          <w:szCs w:val="20"/>
        </w:rPr>
        <w:t>Ceny transakcyjne m</w:t>
      </w:r>
      <w:r w:rsidRPr="005373F4">
        <w:rPr>
          <w:bCs/>
          <w:szCs w:val="20"/>
          <w:vertAlign w:val="superscript"/>
        </w:rPr>
        <w:t>2</w:t>
      </w:r>
      <w:r w:rsidRPr="005373F4">
        <w:rPr>
          <w:bCs/>
          <w:szCs w:val="20"/>
        </w:rPr>
        <w:t xml:space="preserve"> mieszkań za drugi kwartał od 2006 r. do 2020 r. </w:t>
      </w:r>
      <w:r w:rsidR="00DD1B79" w:rsidRPr="005373F4">
        <w:rPr>
          <w:bCs/>
          <w:szCs w:val="20"/>
        </w:rPr>
        <w:t>w największych miastach w Polsce</w:t>
      </w:r>
      <w:r w:rsidR="007407D8">
        <w:rPr>
          <w:bCs/>
          <w:szCs w:val="20"/>
        </w:rPr>
        <w:t xml:space="preserve"> (Źródło: NBP)</w:t>
      </w:r>
    </w:p>
    <w:p w:rsidR="00094105" w:rsidRPr="005373F4" w:rsidRDefault="00094105" w:rsidP="00A63253">
      <w:pPr>
        <w:rPr>
          <w:iCs/>
          <w:szCs w:val="20"/>
        </w:rPr>
      </w:pPr>
      <w:r w:rsidRPr="005373F4">
        <w:rPr>
          <w:iCs/>
          <w:noProof/>
          <w:szCs w:val="20"/>
        </w:rPr>
        <w:drawing>
          <wp:inline distT="0" distB="0" distL="0" distR="0">
            <wp:extent cx="5755005" cy="3337560"/>
            <wp:effectExtent l="0" t="0" r="0" b="0"/>
            <wp:docPr id="34" name="Obraz 1" descr="Grafika obrazuje ceny transakcyjne metra kwadratowego lokalu mieszkalnego, ceny mieszkań systematycznie wzrastają w latach 2015-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Obraz 1" descr="Grafika obrazuje ceny transakcyjne metra kwadratowego lokalu mieszkalnego, ceny mieszkań systematycznie wzrastają w latach 2015-2020"/>
                    <pic:cNvPicPr>
                      <a:picLocks/>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5005" cy="3337560"/>
                    </a:xfrm>
                    <a:prstGeom prst="rect">
                      <a:avLst/>
                    </a:prstGeom>
                    <a:noFill/>
                    <a:ln>
                      <a:noFill/>
                    </a:ln>
                  </pic:spPr>
                </pic:pic>
              </a:graphicData>
            </a:graphic>
          </wp:inline>
        </w:drawing>
      </w:r>
    </w:p>
    <w:p w:rsidR="00094105" w:rsidRDefault="00094105" w:rsidP="00A63253">
      <w:pPr>
        <w:rPr>
          <w:iCs/>
          <w:szCs w:val="20"/>
        </w:rPr>
      </w:pPr>
    </w:p>
    <w:p w:rsidR="007407D8" w:rsidRPr="005373F4" w:rsidRDefault="007407D8" w:rsidP="00A63253">
      <w:pPr>
        <w:rPr>
          <w:iCs/>
          <w:szCs w:val="20"/>
        </w:rPr>
      </w:pPr>
    </w:p>
    <w:p w:rsidR="00094105" w:rsidRPr="005373F4" w:rsidRDefault="00094105" w:rsidP="00A63253">
      <w:pPr>
        <w:rPr>
          <w:b/>
          <w:bCs/>
          <w:szCs w:val="20"/>
        </w:rPr>
      </w:pPr>
      <w:r w:rsidRPr="005373F4">
        <w:rPr>
          <w:bCs/>
          <w:szCs w:val="20"/>
        </w:rPr>
        <w:t>Ceny transakcyjne m</w:t>
      </w:r>
      <w:r w:rsidRPr="005373F4">
        <w:rPr>
          <w:bCs/>
          <w:szCs w:val="20"/>
          <w:vertAlign w:val="superscript"/>
        </w:rPr>
        <w:t>2</w:t>
      </w:r>
      <w:r w:rsidRPr="005373F4">
        <w:rPr>
          <w:bCs/>
          <w:szCs w:val="20"/>
        </w:rPr>
        <w:t xml:space="preserve"> mieszkań za trzeci kwartał od 2006 r. do 2020 r. </w:t>
      </w:r>
      <w:r w:rsidR="00DF2803" w:rsidRPr="005373F4">
        <w:rPr>
          <w:bCs/>
          <w:szCs w:val="20"/>
        </w:rPr>
        <w:t>w</w:t>
      </w:r>
      <w:r w:rsidRPr="005373F4">
        <w:rPr>
          <w:rStyle w:val="Pogrubienie1"/>
          <w:b w:val="0"/>
          <w:bCs w:val="0"/>
          <w:szCs w:val="20"/>
        </w:rPr>
        <w:t xml:space="preserve"> największych miast</w:t>
      </w:r>
      <w:r w:rsidR="00F83743" w:rsidRPr="005373F4">
        <w:rPr>
          <w:rStyle w:val="Pogrubienie1"/>
          <w:b w:val="0"/>
          <w:bCs w:val="0"/>
          <w:szCs w:val="20"/>
        </w:rPr>
        <w:t>ach</w:t>
      </w:r>
      <w:r w:rsidRPr="005373F4">
        <w:rPr>
          <w:rStyle w:val="Pogrubienie1"/>
          <w:b w:val="0"/>
          <w:bCs w:val="0"/>
          <w:szCs w:val="20"/>
        </w:rPr>
        <w:t xml:space="preserve"> w Polsce</w:t>
      </w:r>
      <w:r w:rsidR="007407D8">
        <w:rPr>
          <w:rStyle w:val="Pogrubienie1"/>
          <w:b w:val="0"/>
          <w:bCs w:val="0"/>
          <w:szCs w:val="20"/>
        </w:rPr>
        <w:t xml:space="preserve"> </w:t>
      </w:r>
      <w:r w:rsidR="007407D8">
        <w:rPr>
          <w:bCs/>
          <w:szCs w:val="20"/>
        </w:rPr>
        <w:t>(Źródło: NBP)</w:t>
      </w:r>
    </w:p>
    <w:p w:rsidR="00094105" w:rsidRPr="005373F4" w:rsidRDefault="00094105" w:rsidP="00A63253">
      <w:pPr>
        <w:rPr>
          <w:szCs w:val="20"/>
        </w:rPr>
      </w:pPr>
      <w:r w:rsidRPr="005373F4">
        <w:rPr>
          <w:iCs/>
          <w:noProof/>
          <w:szCs w:val="20"/>
        </w:rPr>
        <w:drawing>
          <wp:inline distT="0" distB="0" distL="0" distR="0">
            <wp:extent cx="5748655" cy="3466465"/>
            <wp:effectExtent l="19050" t="0" r="4445" b="0"/>
            <wp:docPr id="35" name="Obraz 35" descr="Grafika obrazuje ceny transakcyjne metra kwadratowego lokalu mieszkalnego, ceny mieszkań systematycznie wzrastają w latach 2015-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descr="Grafika obrazuje ceny transakcyjne metra kwadratowego lokalu mieszkalnego, ceny mieszkań systematycznie wzrastają w latach 2015-2020"/>
                    <pic:cNvPicPr>
                      <a:picLocks noChangeAspect="1" noChangeArrowheads="1"/>
                    </pic:cNvPicPr>
                  </pic:nvPicPr>
                  <pic:blipFill>
                    <a:blip r:embed="rId20" cstate="print"/>
                    <a:srcRect/>
                    <a:stretch>
                      <a:fillRect/>
                    </a:stretch>
                  </pic:blipFill>
                  <pic:spPr bwMode="auto">
                    <a:xfrm>
                      <a:off x="0" y="0"/>
                      <a:ext cx="5748655" cy="3466465"/>
                    </a:xfrm>
                    <a:prstGeom prst="rect">
                      <a:avLst/>
                    </a:prstGeom>
                    <a:noFill/>
                    <a:ln w="9525">
                      <a:noFill/>
                      <a:miter lim="800000"/>
                      <a:headEnd/>
                      <a:tailEnd/>
                    </a:ln>
                  </pic:spPr>
                </pic:pic>
              </a:graphicData>
            </a:graphic>
          </wp:inline>
        </w:drawing>
      </w:r>
    </w:p>
    <w:p w:rsidR="00094105" w:rsidRPr="005373F4" w:rsidRDefault="00094105" w:rsidP="00A63253">
      <w:pPr>
        <w:rPr>
          <w:bCs/>
          <w:szCs w:val="20"/>
        </w:rPr>
      </w:pPr>
    </w:p>
    <w:p w:rsidR="00FF052F" w:rsidRDefault="00FF052F" w:rsidP="00A63253">
      <w:pPr>
        <w:rPr>
          <w:bCs/>
          <w:szCs w:val="20"/>
        </w:rPr>
      </w:pPr>
    </w:p>
    <w:p w:rsidR="00094105" w:rsidRPr="005373F4" w:rsidRDefault="00094105" w:rsidP="00A63253">
      <w:pPr>
        <w:rPr>
          <w:szCs w:val="20"/>
        </w:rPr>
      </w:pPr>
      <w:r w:rsidRPr="005373F4">
        <w:rPr>
          <w:bCs/>
          <w:szCs w:val="20"/>
        </w:rPr>
        <w:lastRenderedPageBreak/>
        <w:t>Prezentowane dane dotyczące ceny rynkowej 1 m</w:t>
      </w:r>
      <w:r w:rsidRPr="005373F4">
        <w:rPr>
          <w:bCs/>
          <w:szCs w:val="20"/>
          <w:vertAlign w:val="superscript"/>
        </w:rPr>
        <w:t xml:space="preserve">2 </w:t>
      </w:r>
      <w:r w:rsidRPr="005373F4">
        <w:rPr>
          <w:bCs/>
          <w:szCs w:val="20"/>
        </w:rPr>
        <w:t>lokalu mieszkalnego odnoszą się do sprzedaży na wolnym rynku (z pewnymi wyłączeniami, n</w:t>
      </w:r>
      <w:r w:rsidR="00613DE2">
        <w:rPr>
          <w:bCs/>
          <w:szCs w:val="20"/>
        </w:rPr>
        <w:t>p.</w:t>
      </w:r>
      <w:r w:rsidRPr="005373F4">
        <w:rPr>
          <w:bCs/>
          <w:szCs w:val="20"/>
        </w:rPr>
        <w:t xml:space="preserve"> sprzedaży między stronami spokrewnionymi) oraz sprzedaży przetargowej. </w:t>
      </w:r>
    </w:p>
    <w:p w:rsidR="00094105" w:rsidRPr="005373F4" w:rsidRDefault="00094105" w:rsidP="00A63253">
      <w:pPr>
        <w:rPr>
          <w:bCs/>
          <w:szCs w:val="20"/>
        </w:rPr>
      </w:pPr>
    </w:p>
    <w:p w:rsidR="00094105" w:rsidRDefault="00094105" w:rsidP="00A63253">
      <w:pPr>
        <w:rPr>
          <w:rStyle w:val="Pogrubienie1"/>
          <w:b w:val="0"/>
          <w:bCs w:val="0"/>
          <w:szCs w:val="20"/>
        </w:rPr>
      </w:pPr>
      <w:r w:rsidRPr="005373F4">
        <w:rPr>
          <w:bCs/>
          <w:szCs w:val="20"/>
        </w:rPr>
        <w:t xml:space="preserve">Mediana cen </w:t>
      </w:r>
      <w:r w:rsidR="00A921A6">
        <w:rPr>
          <w:bCs/>
          <w:szCs w:val="20"/>
        </w:rPr>
        <w:t xml:space="preserve">w zł </w:t>
      </w:r>
      <w:r w:rsidRPr="005373F4">
        <w:rPr>
          <w:bCs/>
          <w:szCs w:val="20"/>
        </w:rPr>
        <w:t>za 1 m</w:t>
      </w:r>
      <w:r w:rsidRPr="005373F4">
        <w:rPr>
          <w:bCs/>
          <w:szCs w:val="20"/>
          <w:vertAlign w:val="superscript"/>
        </w:rPr>
        <w:t>2</w:t>
      </w:r>
      <w:r w:rsidRPr="005373F4">
        <w:rPr>
          <w:bCs/>
          <w:szCs w:val="20"/>
        </w:rPr>
        <w:t xml:space="preserve"> lokali mieszkalnych sprzedanych w ramach transakcji rynkowych </w:t>
      </w:r>
      <w:r w:rsidR="00F83743" w:rsidRPr="005373F4">
        <w:rPr>
          <w:bCs/>
          <w:szCs w:val="20"/>
        </w:rPr>
        <w:t xml:space="preserve">w </w:t>
      </w:r>
      <w:r w:rsidRPr="005373F4">
        <w:rPr>
          <w:rStyle w:val="Pogrubienie1"/>
          <w:b w:val="0"/>
          <w:bCs w:val="0"/>
          <w:szCs w:val="20"/>
        </w:rPr>
        <w:t>największych miast</w:t>
      </w:r>
      <w:r w:rsidR="00F83743" w:rsidRPr="005373F4">
        <w:rPr>
          <w:rStyle w:val="Pogrubienie1"/>
          <w:b w:val="0"/>
          <w:bCs w:val="0"/>
          <w:szCs w:val="20"/>
        </w:rPr>
        <w:t>ach</w:t>
      </w:r>
      <w:r w:rsidRPr="005373F4">
        <w:rPr>
          <w:rStyle w:val="Pogrubienie1"/>
          <w:b w:val="0"/>
          <w:bCs w:val="0"/>
          <w:szCs w:val="20"/>
        </w:rPr>
        <w:t xml:space="preserve"> w Polsce w latach 2017</w:t>
      </w:r>
      <w:r w:rsidR="00793EE1">
        <w:t>−</w:t>
      </w:r>
      <w:r w:rsidRPr="005373F4">
        <w:rPr>
          <w:rStyle w:val="Pogrubienie1"/>
          <w:b w:val="0"/>
          <w:bCs w:val="0"/>
          <w:szCs w:val="20"/>
        </w:rPr>
        <w:t>2019</w:t>
      </w:r>
      <w:r w:rsidR="00161AA6">
        <w:rPr>
          <w:rStyle w:val="Pogrubienie1"/>
          <w:b w:val="0"/>
          <w:bCs w:val="0"/>
          <w:szCs w:val="20"/>
        </w:rPr>
        <w:t xml:space="preserve"> </w:t>
      </w:r>
      <w:r w:rsidR="00161AA6" w:rsidRPr="00FE7C2F">
        <w:t>(</w:t>
      </w:r>
      <w:r w:rsidR="00161AA6">
        <w:t>Źródło: GUS)</w:t>
      </w:r>
    </w:p>
    <w:p w:rsidR="00D16DF2" w:rsidRDefault="00D16DF2" w:rsidP="00A63253">
      <w:r>
        <w:t xml:space="preserve">Cena rynkowa </w:t>
      </w:r>
      <w:r w:rsidR="007C5571">
        <w:t xml:space="preserve">w zł za </w:t>
      </w:r>
      <w:r>
        <w:t>1 m</w:t>
      </w:r>
      <w:r>
        <w:rPr>
          <w:vertAlign w:val="superscript"/>
        </w:rPr>
        <w:t xml:space="preserve">2 </w:t>
      </w:r>
      <w:r>
        <w:t xml:space="preserve">lokalu mieszkalnego wynosiła: </w:t>
      </w:r>
    </w:p>
    <w:p w:rsidR="00161AA6" w:rsidRDefault="00D16DF2" w:rsidP="00A63253">
      <w:r>
        <w:t>w Warszawie w 2017 r. -</w:t>
      </w:r>
      <w:r>
        <w:tab/>
        <w:t xml:space="preserve">7 754, w 2018 r. - 8 144, </w:t>
      </w:r>
      <w:r w:rsidR="007C5571">
        <w:t>w 2019 r. – 8 723,</w:t>
      </w:r>
    </w:p>
    <w:p w:rsidR="00D16DF2" w:rsidRDefault="00D16DF2" w:rsidP="00A63253">
      <w:r>
        <w:t xml:space="preserve">w Gdańsku w 2017 r. - 5 994, w 2018 r. - 6 656, </w:t>
      </w:r>
      <w:r w:rsidR="007C5571">
        <w:t>w 2019 r. – 7 193,</w:t>
      </w:r>
    </w:p>
    <w:p w:rsidR="00D16DF2" w:rsidRDefault="00D16DF2" w:rsidP="00A63253">
      <w:r>
        <w:t xml:space="preserve">w Krakowie w 2017 r. - 6 246, w 2018 r. - 6 511, </w:t>
      </w:r>
      <w:r w:rsidR="007C5571">
        <w:t>w 2019 r. – 7 002,</w:t>
      </w:r>
    </w:p>
    <w:p w:rsidR="00D16DF2" w:rsidRDefault="00D16DF2" w:rsidP="00A63253">
      <w:r>
        <w:t xml:space="preserve">w Poznaniu w 2017 r. - 5 897, w 2018 r. - 6 191, </w:t>
      </w:r>
      <w:r w:rsidR="007C5571">
        <w:t xml:space="preserve">w 2019 r. </w:t>
      </w:r>
      <w:r w:rsidR="007968F4">
        <w:t>–</w:t>
      </w:r>
      <w:r w:rsidR="007C5571">
        <w:t xml:space="preserve"> </w:t>
      </w:r>
      <w:r w:rsidR="007968F4">
        <w:t>6 500,</w:t>
      </w:r>
    </w:p>
    <w:p w:rsidR="00D16DF2" w:rsidRDefault="00D16DF2" w:rsidP="00A63253">
      <w:r>
        <w:t>we Wrocławiu w 2017 r. - 5 674, w 2018 r. - 5</w:t>
      </w:r>
      <w:r w:rsidR="007968F4">
        <w:t> </w:t>
      </w:r>
      <w:r>
        <w:t>906</w:t>
      </w:r>
      <w:r w:rsidR="007968F4">
        <w:t>, w 2019 r. – 6 279,</w:t>
      </w:r>
    </w:p>
    <w:p w:rsidR="007968F4" w:rsidRDefault="007968F4" w:rsidP="00A63253">
      <w:r>
        <w:t>w Łodzi w 2017 r. – 4 056, w 2018 r. – 4 434, w 2019 r. – 4 991</w:t>
      </w:r>
    </w:p>
    <w:p w:rsidR="00094105" w:rsidRPr="005373F4" w:rsidRDefault="00094105" w:rsidP="00A63253">
      <w:pPr>
        <w:rPr>
          <w:bCs/>
          <w:szCs w:val="20"/>
        </w:rPr>
      </w:pPr>
    </w:p>
    <w:p w:rsidR="004B3B29" w:rsidRDefault="00B61918" w:rsidP="00A63253">
      <w:r>
        <w:t>Według portalu bankier.pl (na podstawie danych z otodom.pl), że średnia cena 1 m</w:t>
      </w:r>
      <w:r w:rsidRPr="000B5554">
        <w:rPr>
          <w:vertAlign w:val="superscript"/>
        </w:rPr>
        <w:t>2</w:t>
      </w:r>
      <w:r>
        <w:t xml:space="preserve"> lokalu mieszkalnego w Warszawie na koniec III kwartał 2020 r. wynosiła 11 225 zł, Krakowie ‒ 9994 zł, Wrocławiu ‒</w:t>
      </w:r>
      <w:r w:rsidR="00613DE2">
        <w:t xml:space="preserve"> </w:t>
      </w:r>
      <w:r>
        <w:t>8461 zł, Poznaniu ‒ 7830 zł</w:t>
      </w:r>
      <w:r w:rsidR="004B3B29">
        <w:t>.</w:t>
      </w:r>
    </w:p>
    <w:p w:rsidR="004B3B29" w:rsidRDefault="004B3B29" w:rsidP="00A63253">
      <w:pPr>
        <w:rPr>
          <w:bCs/>
        </w:rPr>
      </w:pPr>
    </w:p>
    <w:p w:rsidR="00D473A0" w:rsidRDefault="00D473A0" w:rsidP="00A63253">
      <w:pPr>
        <w:rPr>
          <w:bCs/>
        </w:rPr>
      </w:pPr>
    </w:p>
    <w:p w:rsidR="00094105" w:rsidRPr="005373F4" w:rsidRDefault="00094105" w:rsidP="00A63253">
      <w:pPr>
        <w:rPr>
          <w:bCs/>
        </w:rPr>
      </w:pPr>
      <w:r w:rsidRPr="005373F4">
        <w:rPr>
          <w:bCs/>
        </w:rPr>
        <w:t>Przeciętna cena</w:t>
      </w:r>
      <w:r w:rsidR="00A921A6">
        <w:rPr>
          <w:bCs/>
        </w:rPr>
        <w:t xml:space="preserve"> w zł</w:t>
      </w:r>
      <w:r w:rsidRPr="005373F4">
        <w:rPr>
          <w:bCs/>
        </w:rPr>
        <w:t xml:space="preserve"> za 1 m</w:t>
      </w:r>
      <w:r w:rsidRPr="005373F4">
        <w:rPr>
          <w:bCs/>
          <w:vertAlign w:val="superscript"/>
        </w:rPr>
        <w:t>2</w:t>
      </w:r>
      <w:r w:rsidRPr="005373F4">
        <w:rPr>
          <w:bCs/>
        </w:rPr>
        <w:t xml:space="preserve"> mieszkania</w:t>
      </w:r>
      <w:r w:rsidR="00545D8E">
        <w:rPr>
          <w:bCs/>
        </w:rPr>
        <w:t xml:space="preserve"> w 2020 r.</w:t>
      </w:r>
      <w:r w:rsidR="00D473A0">
        <w:rPr>
          <w:bCs/>
        </w:rPr>
        <w:t xml:space="preserve"> (</w:t>
      </w:r>
      <w:r w:rsidR="00D473A0" w:rsidRPr="005373F4">
        <w:rPr>
          <w:szCs w:val="20"/>
        </w:rPr>
        <w:t>Źródło: Infografika GUS</w:t>
      </w:r>
      <w:r w:rsidR="00D473A0">
        <w:rPr>
          <w:szCs w:val="20"/>
        </w:rPr>
        <w:t>)</w:t>
      </w:r>
    </w:p>
    <w:p w:rsidR="00094105" w:rsidRPr="005373F4" w:rsidRDefault="00094105" w:rsidP="00A63253">
      <w:pPr>
        <w:autoSpaceDE w:val="0"/>
        <w:autoSpaceDN w:val="0"/>
        <w:adjustRightInd w:val="0"/>
        <w:rPr>
          <w:szCs w:val="20"/>
        </w:rPr>
      </w:pPr>
      <w:r w:rsidRPr="005373F4">
        <w:rPr>
          <w:noProof/>
          <w:szCs w:val="20"/>
        </w:rPr>
        <w:drawing>
          <wp:inline distT="0" distB="0" distL="0" distR="0">
            <wp:extent cx="4371109" cy="2668170"/>
            <wp:effectExtent l="0" t="0" r="0" b="0"/>
            <wp:docPr id="36" name="Obraz 1" descr="Grafika obrazuje przeciętną cenę transakcyjną jednego metra kwadratowego mieszkania w 2020 r., zgodnie z danymi GUS. Cena ogółem w mieście wynosiła: 8 233 zł na rynku pierwotnym, a 7 973 zł na rynku wtórnym, cena w dzielnicy Fabryczna: 7 735 zł na rynku pierwotnym, 7 825 zł na rynku wtórnym; w dzielnicy Stare Miasto: 10 380 zł na rynku pierwotnym, 8 433 zł na rynku wtórnym, w dzielnicy Psie Pole: 6908 zł na rynku pierwotnym, 6744 zł na rynku wtórnym, w dzielnicy Śródmieście: 9742 zł na rynku pierwotnym, 6998 zł na rynku wtórnym, w dzielnicy Krzyki: 7191 zł na rynku pierwotnym, 7284 zł na rynku wtórny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1" descr="Grafika obrazuje przeciętną cenę transakcyjną jednego metra kwadratowego mieszkania w 2020 r., zgodnie z danymi GUS. Cena ogółem w mieście wynosiła: 8 233 zł na rynku pierwotnym, a 7 973 zł na rynku wtórnym, cena w dzielnicy Fabryczna: 7 735 zł na rynku pierwotnym, 7 825 zł na rynku wtórnym; w dzielnicy Stare Miasto: 10 380 zł na rynku pierwotnym, 8 433 zł na rynku wtórnym, w dzielnicy Psie Pole: 6908 zł na rynku pierwotnym, 6744 zł na rynku wtórnym, w dzielnicy Śródmieście: 9742 zł na rynku pierwotnym, 6998 zł na rynku wtórnym, w dzielnicy Krzyki: 7191 zł na rynku pierwotnym, 7284 zł na rynku wtórnym, "/>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07674" cy="2690489"/>
                    </a:xfrm>
                    <a:prstGeom prst="rect">
                      <a:avLst/>
                    </a:prstGeom>
                    <a:noFill/>
                    <a:ln>
                      <a:noFill/>
                    </a:ln>
                  </pic:spPr>
                </pic:pic>
              </a:graphicData>
            </a:graphic>
          </wp:inline>
        </w:drawing>
      </w:r>
    </w:p>
    <w:p w:rsidR="00094105" w:rsidRPr="005373F4" w:rsidRDefault="00094105" w:rsidP="00A63253">
      <w:pPr>
        <w:autoSpaceDE w:val="0"/>
        <w:autoSpaceDN w:val="0"/>
        <w:adjustRightInd w:val="0"/>
        <w:rPr>
          <w:szCs w:val="20"/>
        </w:rPr>
      </w:pPr>
    </w:p>
    <w:p w:rsidR="00094105" w:rsidRPr="005373F4" w:rsidRDefault="00094105" w:rsidP="00A63253">
      <w:pPr>
        <w:autoSpaceDE w:val="0"/>
        <w:autoSpaceDN w:val="0"/>
        <w:adjustRightInd w:val="0"/>
        <w:rPr>
          <w:szCs w:val="20"/>
        </w:rPr>
      </w:pPr>
    </w:p>
    <w:p w:rsidR="00094105" w:rsidRPr="005373F4" w:rsidRDefault="00094105" w:rsidP="00A63253">
      <w:pPr>
        <w:autoSpaceDE w:val="0"/>
        <w:autoSpaceDN w:val="0"/>
        <w:adjustRightInd w:val="0"/>
        <w:rPr>
          <w:szCs w:val="20"/>
        </w:rPr>
      </w:pPr>
    </w:p>
    <w:p w:rsidR="00613DE2" w:rsidRDefault="00A42FFC" w:rsidP="00A63253">
      <w:pPr>
        <w:autoSpaceDE w:val="0"/>
        <w:autoSpaceDN w:val="0"/>
        <w:adjustRightInd w:val="0"/>
        <w:rPr>
          <w:szCs w:val="20"/>
        </w:rPr>
      </w:pPr>
      <w:r w:rsidRPr="00D47E32">
        <w:rPr>
          <w:szCs w:val="20"/>
        </w:rPr>
        <w:t>Średnia cena lokalu komunalnego</w:t>
      </w:r>
      <w:r w:rsidR="00094105" w:rsidRPr="005373F4">
        <w:rPr>
          <w:szCs w:val="20"/>
        </w:rPr>
        <w:t xml:space="preserve"> </w:t>
      </w:r>
      <w:r w:rsidR="00094105" w:rsidRPr="005373F4">
        <w:rPr>
          <w:b/>
          <w:szCs w:val="20"/>
        </w:rPr>
        <w:t>w trybie bezprzetargowym</w:t>
      </w:r>
      <w:r w:rsidR="00094105" w:rsidRPr="005373F4">
        <w:rPr>
          <w:szCs w:val="20"/>
        </w:rPr>
        <w:t xml:space="preserve"> kupowanego przez najemcę kształtowała się – po udzieleniu bonifikaty – na poziomie 37 923,94 zł. Średnia cena 1 m² lokalu mieszkalnego komunalnego w stosunku do 2019 r. wzrosła i wyniosła 5 728,58 zł. Średnia cena 1m² lokalu w stosunku do ubiegłego roku wzrosła o 12%. Zmiana jest najbardziej widoczna w dzielnicach Fabryczna i Stare Miasto. </w:t>
      </w:r>
    </w:p>
    <w:p w:rsidR="00094105" w:rsidRPr="005373F4" w:rsidRDefault="00094105" w:rsidP="00A63253">
      <w:pPr>
        <w:autoSpaceDE w:val="0"/>
        <w:autoSpaceDN w:val="0"/>
        <w:adjustRightInd w:val="0"/>
        <w:rPr>
          <w:szCs w:val="20"/>
        </w:rPr>
      </w:pPr>
      <w:r w:rsidRPr="005373F4">
        <w:rPr>
          <w:szCs w:val="20"/>
        </w:rPr>
        <w:t>Temat szerzej opisano w rozdziale MIENIE KOMUNALNE.</w:t>
      </w:r>
    </w:p>
    <w:p w:rsidR="00094105" w:rsidRPr="005373F4" w:rsidRDefault="00094105" w:rsidP="00A63253">
      <w:pPr>
        <w:autoSpaceDE w:val="0"/>
        <w:autoSpaceDN w:val="0"/>
        <w:adjustRightInd w:val="0"/>
        <w:rPr>
          <w:szCs w:val="20"/>
        </w:rPr>
      </w:pPr>
    </w:p>
    <w:p w:rsidR="00094105" w:rsidRPr="005373F4" w:rsidRDefault="00094105" w:rsidP="00A63253">
      <w:pPr>
        <w:rPr>
          <w:szCs w:val="20"/>
        </w:rPr>
      </w:pPr>
      <w:r w:rsidRPr="005373F4">
        <w:rPr>
          <w:szCs w:val="20"/>
        </w:rPr>
        <w:t xml:space="preserve">Zestawienie średnich cen </w:t>
      </w:r>
      <w:r w:rsidR="00A921A6">
        <w:rPr>
          <w:szCs w:val="20"/>
        </w:rPr>
        <w:t xml:space="preserve">w zł za </w:t>
      </w:r>
      <w:r w:rsidRPr="005373F4">
        <w:rPr>
          <w:szCs w:val="20"/>
        </w:rPr>
        <w:t xml:space="preserve">1 m² lokalu na rzecz najemców </w:t>
      </w:r>
      <w:r w:rsidR="00A921A6">
        <w:rPr>
          <w:szCs w:val="20"/>
        </w:rPr>
        <w:t xml:space="preserve">oraz liczba lokali sprzedanych na ich rzecz </w:t>
      </w:r>
      <w:r w:rsidRPr="005373F4">
        <w:rPr>
          <w:szCs w:val="20"/>
        </w:rPr>
        <w:t>w 2020 r.</w:t>
      </w:r>
      <w:r w:rsidR="00C52C1D">
        <w:rPr>
          <w:szCs w:val="20"/>
        </w:rPr>
        <w:t xml:space="preserve"> (Źródło: UMW)</w:t>
      </w:r>
    </w:p>
    <w:tbl>
      <w:tblPr>
        <w:tblW w:w="89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4A0"/>
      </w:tblPr>
      <w:tblGrid>
        <w:gridCol w:w="1706"/>
        <w:gridCol w:w="1276"/>
        <w:gridCol w:w="1418"/>
        <w:gridCol w:w="1134"/>
        <w:gridCol w:w="1134"/>
        <w:gridCol w:w="1134"/>
        <w:gridCol w:w="1134"/>
      </w:tblGrid>
      <w:tr w:rsidR="00094105" w:rsidRPr="00C52C1D" w:rsidTr="00D473A0">
        <w:trPr>
          <w:trHeight w:val="457"/>
          <w:tblHeader/>
          <w:jc w:val="center"/>
        </w:trPr>
        <w:tc>
          <w:tcPr>
            <w:tcW w:w="1706" w:type="dxa"/>
            <w:shd w:val="clear" w:color="auto" w:fill="auto"/>
            <w:vAlign w:val="center"/>
            <w:hideMark/>
          </w:tcPr>
          <w:p w:rsidR="00094105" w:rsidRPr="00D47E32" w:rsidRDefault="00094105" w:rsidP="00A63253">
            <w:pPr>
              <w:rPr>
                <w:rFonts w:cs="Calibri"/>
                <w:szCs w:val="20"/>
              </w:rPr>
            </w:pPr>
            <w:r w:rsidRPr="00D47E32">
              <w:rPr>
                <w:rFonts w:cs="Calibri"/>
                <w:szCs w:val="20"/>
              </w:rPr>
              <w:t>Dzielnica</w:t>
            </w:r>
          </w:p>
        </w:tc>
        <w:tc>
          <w:tcPr>
            <w:tcW w:w="1276" w:type="dxa"/>
            <w:shd w:val="clear" w:color="auto" w:fill="auto"/>
            <w:vAlign w:val="center"/>
            <w:hideMark/>
          </w:tcPr>
          <w:p w:rsidR="00094105" w:rsidRPr="00D47E32" w:rsidRDefault="00094105" w:rsidP="00A63253">
            <w:pPr>
              <w:rPr>
                <w:rFonts w:cs="Calibri"/>
                <w:szCs w:val="20"/>
              </w:rPr>
            </w:pPr>
            <w:r w:rsidRPr="00D47E32">
              <w:rPr>
                <w:rFonts w:cs="Calibri"/>
                <w:szCs w:val="20"/>
              </w:rPr>
              <w:t>Stare Miasto</w:t>
            </w:r>
          </w:p>
        </w:tc>
        <w:tc>
          <w:tcPr>
            <w:tcW w:w="1418" w:type="dxa"/>
            <w:shd w:val="clear" w:color="auto" w:fill="auto"/>
            <w:vAlign w:val="center"/>
            <w:hideMark/>
          </w:tcPr>
          <w:p w:rsidR="00094105" w:rsidRPr="00D47E32" w:rsidRDefault="00094105" w:rsidP="00A63253">
            <w:pPr>
              <w:rPr>
                <w:rFonts w:cs="Calibri"/>
                <w:szCs w:val="20"/>
              </w:rPr>
            </w:pPr>
            <w:r w:rsidRPr="00D47E32">
              <w:rPr>
                <w:rFonts w:cs="Calibri"/>
                <w:szCs w:val="20"/>
              </w:rPr>
              <w:t>Śródmieście</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Krzyki</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Fabryczna</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Psie Pole</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Wrocław</w:t>
            </w:r>
          </w:p>
        </w:tc>
      </w:tr>
      <w:tr w:rsidR="00094105" w:rsidRPr="00C52C1D" w:rsidTr="00D473A0">
        <w:trPr>
          <w:trHeight w:val="221"/>
          <w:jc w:val="center"/>
        </w:trPr>
        <w:tc>
          <w:tcPr>
            <w:tcW w:w="1706" w:type="dxa"/>
            <w:shd w:val="clear" w:color="auto" w:fill="auto"/>
            <w:vAlign w:val="center"/>
            <w:hideMark/>
          </w:tcPr>
          <w:p w:rsidR="00094105" w:rsidRPr="00D47E32" w:rsidRDefault="00094105" w:rsidP="00A63253">
            <w:pPr>
              <w:rPr>
                <w:rFonts w:cs="Calibri"/>
                <w:szCs w:val="20"/>
              </w:rPr>
            </w:pPr>
            <w:r w:rsidRPr="00D47E32">
              <w:rPr>
                <w:rFonts w:cs="Calibri"/>
                <w:szCs w:val="20"/>
              </w:rPr>
              <w:lastRenderedPageBreak/>
              <w:t>Średnia cena [zł/1m²]</w:t>
            </w:r>
          </w:p>
        </w:tc>
        <w:tc>
          <w:tcPr>
            <w:tcW w:w="1276" w:type="dxa"/>
            <w:shd w:val="clear" w:color="auto" w:fill="auto"/>
            <w:vAlign w:val="center"/>
            <w:hideMark/>
          </w:tcPr>
          <w:p w:rsidR="00094105" w:rsidRPr="00D47E32" w:rsidRDefault="00094105" w:rsidP="00A63253">
            <w:pPr>
              <w:rPr>
                <w:rFonts w:cs="Calibri"/>
                <w:szCs w:val="20"/>
              </w:rPr>
            </w:pPr>
            <w:r w:rsidRPr="00D47E32">
              <w:rPr>
                <w:rFonts w:cs="Calibri"/>
                <w:szCs w:val="20"/>
              </w:rPr>
              <w:t>7 179,10</w:t>
            </w:r>
          </w:p>
        </w:tc>
        <w:tc>
          <w:tcPr>
            <w:tcW w:w="1418" w:type="dxa"/>
            <w:shd w:val="clear" w:color="auto" w:fill="auto"/>
            <w:vAlign w:val="center"/>
            <w:hideMark/>
          </w:tcPr>
          <w:p w:rsidR="00094105" w:rsidRPr="00D47E32" w:rsidRDefault="00094105" w:rsidP="00A63253">
            <w:pPr>
              <w:rPr>
                <w:rFonts w:cs="Calibri"/>
                <w:szCs w:val="20"/>
              </w:rPr>
            </w:pPr>
            <w:r w:rsidRPr="00D47E32">
              <w:rPr>
                <w:rFonts w:cs="Calibri"/>
                <w:szCs w:val="20"/>
              </w:rPr>
              <w:t>5 574,51</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5 462,03</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5 661,70</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5 138,83</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5 728,58</w:t>
            </w:r>
          </w:p>
        </w:tc>
      </w:tr>
      <w:tr w:rsidR="00094105" w:rsidRPr="00C52C1D" w:rsidTr="00D473A0">
        <w:trPr>
          <w:trHeight w:val="441"/>
          <w:jc w:val="center"/>
        </w:trPr>
        <w:tc>
          <w:tcPr>
            <w:tcW w:w="1706" w:type="dxa"/>
            <w:shd w:val="clear" w:color="auto" w:fill="auto"/>
            <w:vAlign w:val="center"/>
            <w:hideMark/>
          </w:tcPr>
          <w:p w:rsidR="00094105" w:rsidRPr="00D47E32" w:rsidRDefault="00094105" w:rsidP="00A63253">
            <w:pPr>
              <w:rPr>
                <w:rFonts w:cs="Calibri"/>
                <w:szCs w:val="20"/>
              </w:rPr>
            </w:pPr>
            <w:r w:rsidRPr="00D47E32">
              <w:rPr>
                <w:rFonts w:cs="Calibri"/>
                <w:szCs w:val="20"/>
              </w:rPr>
              <w:t>Liczba lokali sprzedanych na rzecz najemców</w:t>
            </w:r>
          </w:p>
        </w:tc>
        <w:tc>
          <w:tcPr>
            <w:tcW w:w="1276" w:type="dxa"/>
            <w:shd w:val="clear" w:color="auto" w:fill="auto"/>
            <w:vAlign w:val="center"/>
            <w:hideMark/>
          </w:tcPr>
          <w:p w:rsidR="00094105" w:rsidRPr="00D47E32" w:rsidRDefault="00094105" w:rsidP="00A63253">
            <w:pPr>
              <w:rPr>
                <w:rFonts w:cs="Calibri"/>
                <w:szCs w:val="20"/>
              </w:rPr>
            </w:pPr>
            <w:r w:rsidRPr="00D47E32">
              <w:rPr>
                <w:rFonts w:cs="Calibri"/>
                <w:szCs w:val="20"/>
              </w:rPr>
              <w:t>50</w:t>
            </w:r>
          </w:p>
        </w:tc>
        <w:tc>
          <w:tcPr>
            <w:tcW w:w="1418" w:type="dxa"/>
            <w:shd w:val="clear" w:color="auto" w:fill="auto"/>
            <w:vAlign w:val="center"/>
            <w:hideMark/>
          </w:tcPr>
          <w:p w:rsidR="00094105" w:rsidRPr="00D47E32" w:rsidRDefault="00094105" w:rsidP="00A63253">
            <w:pPr>
              <w:rPr>
                <w:rFonts w:cs="Calibri"/>
                <w:szCs w:val="20"/>
              </w:rPr>
            </w:pPr>
            <w:r w:rsidRPr="00D47E32">
              <w:rPr>
                <w:rFonts w:cs="Calibri"/>
                <w:szCs w:val="20"/>
              </w:rPr>
              <w:t>143</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107</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64</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30</w:t>
            </w:r>
          </w:p>
        </w:tc>
        <w:tc>
          <w:tcPr>
            <w:tcW w:w="1134" w:type="dxa"/>
            <w:shd w:val="clear" w:color="auto" w:fill="auto"/>
            <w:vAlign w:val="center"/>
            <w:hideMark/>
          </w:tcPr>
          <w:p w:rsidR="00094105" w:rsidRPr="00D47E32" w:rsidRDefault="00094105" w:rsidP="00A63253">
            <w:pPr>
              <w:rPr>
                <w:rFonts w:cs="Calibri"/>
                <w:szCs w:val="20"/>
              </w:rPr>
            </w:pPr>
            <w:r w:rsidRPr="00D47E32">
              <w:rPr>
                <w:rFonts w:cs="Calibri"/>
                <w:szCs w:val="20"/>
              </w:rPr>
              <w:t>394</w:t>
            </w:r>
          </w:p>
        </w:tc>
      </w:tr>
    </w:tbl>
    <w:p w:rsidR="00094105" w:rsidRPr="005373F4" w:rsidRDefault="00094105" w:rsidP="00A63253">
      <w:pPr>
        <w:rPr>
          <w:b/>
          <w:caps/>
          <w:szCs w:val="20"/>
        </w:rPr>
      </w:pPr>
    </w:p>
    <w:p w:rsidR="00094105" w:rsidRPr="005373F4" w:rsidRDefault="00094105" w:rsidP="00A63253">
      <w:pPr>
        <w:autoSpaceDE w:val="0"/>
        <w:autoSpaceDN w:val="0"/>
        <w:adjustRightInd w:val="0"/>
        <w:rPr>
          <w:szCs w:val="20"/>
        </w:rPr>
      </w:pPr>
      <w:r w:rsidRPr="005373F4">
        <w:rPr>
          <w:szCs w:val="20"/>
        </w:rPr>
        <w:t>W wyniku przeprowadzonych przetargów sprzedano 48 komunalnych lokali mieszkalnych Uzyskane ceny mieściły się w przedziale od 2 902,77 zł/m</w:t>
      </w:r>
      <w:r w:rsidRPr="005373F4">
        <w:rPr>
          <w:szCs w:val="20"/>
          <w:vertAlign w:val="superscript"/>
        </w:rPr>
        <w:t>2</w:t>
      </w:r>
      <w:r w:rsidRPr="005373F4">
        <w:rPr>
          <w:szCs w:val="20"/>
        </w:rPr>
        <w:t xml:space="preserve"> do 10 320,81 zł/m</w:t>
      </w:r>
      <w:r w:rsidRPr="005373F4">
        <w:rPr>
          <w:szCs w:val="20"/>
          <w:vertAlign w:val="superscript"/>
        </w:rPr>
        <w:t>2</w:t>
      </w:r>
      <w:r w:rsidRPr="005373F4">
        <w:rPr>
          <w:szCs w:val="20"/>
        </w:rPr>
        <w:t>. Średnia cena 1 m² powierzchni użytkowej uzyskana w przetargach wyniosła 6 512,15 zł, co stanowi spadek w stosunku do roku ubiegłego o 13%, w którym cena za 1 m</w:t>
      </w:r>
      <w:r w:rsidRPr="005373F4">
        <w:rPr>
          <w:szCs w:val="20"/>
          <w:vertAlign w:val="superscript"/>
        </w:rPr>
        <w:t>2</w:t>
      </w:r>
      <w:r w:rsidRPr="005373F4">
        <w:rPr>
          <w:szCs w:val="20"/>
        </w:rPr>
        <w:t xml:space="preserve"> wyniosła 7 480,32 zł. Temat szerzej opisano w rozdziale MIENIE KOMUNALNE.</w:t>
      </w:r>
    </w:p>
    <w:p w:rsidR="00094105" w:rsidRDefault="00094105" w:rsidP="00A63253">
      <w:pPr>
        <w:pStyle w:val="Nagwek2"/>
        <w:rPr>
          <w:szCs w:val="20"/>
        </w:rPr>
      </w:pPr>
    </w:p>
    <w:p w:rsidR="00D473A0" w:rsidRPr="00D473A0" w:rsidRDefault="00D473A0" w:rsidP="00A63253"/>
    <w:p w:rsidR="00094105" w:rsidRPr="005373F4" w:rsidRDefault="00094105" w:rsidP="00A63253">
      <w:pPr>
        <w:pStyle w:val="Nagwek3"/>
      </w:pPr>
      <w:r w:rsidRPr="005373F4">
        <w:t>CENY NIERUCHOMOŚCI GRUNTOWYCH</w:t>
      </w:r>
    </w:p>
    <w:p w:rsidR="00094105" w:rsidRPr="005373F4" w:rsidRDefault="00094105" w:rsidP="00A63253">
      <w:r w:rsidRPr="005373F4">
        <w:rPr>
          <w:szCs w:val="20"/>
        </w:rPr>
        <w:t xml:space="preserve">Według portalu bankier.pl (https://www.bankier.pl/wiadomosc/Dzialki-w-regionach-drozeja-mocniej-niz-w-duzych-miastach-Nowy-raport-8046872.html), </w:t>
      </w:r>
      <w:r w:rsidRPr="005373F4">
        <w:rPr>
          <w:rFonts w:cs="Arial"/>
          <w:color w:val="000000"/>
          <w:szCs w:val="20"/>
          <w:shd w:val="clear" w:color="auto" w:fill="FFFFFF"/>
        </w:rPr>
        <w:t>na podstawie danych z grudnia 2020 r. udostępnionych przez serwis otodom.pl,</w:t>
      </w:r>
      <w:r w:rsidRPr="005373F4">
        <w:rPr>
          <w:szCs w:val="20"/>
        </w:rPr>
        <w:t xml:space="preserve"> działki budowlane we Wrocławiu zdrożały o 15,6% w stosunku do roku ubiegłego. W najbardziej zbliżonym cenowo do Wrocławia Gdańsku, ceny ofertowe w ciągu roku wzrosły o 3,8%, w Poznaniu o 14,3%. Według portalu bankier.pl nieruchomości gruntowe zdrożały bardziej w regionie podmiejskim, aniżeli w</w:t>
      </w:r>
      <w:r w:rsidRPr="005373F4">
        <w:t xml:space="preserve"> dużych miastach, co może być efektem </w:t>
      </w:r>
      <w:r w:rsidR="003B07ED">
        <w:t>pan</w:t>
      </w:r>
      <w:r w:rsidRPr="005373F4">
        <w:t>demii i poszukiwaniem nieruchomości dla „drugiego domu” na wypadek izolacji.</w:t>
      </w:r>
    </w:p>
    <w:p w:rsidR="00094105" w:rsidRDefault="00094105" w:rsidP="00A63253">
      <w:pPr>
        <w:pStyle w:val="Nagwek2"/>
        <w:rPr>
          <w:szCs w:val="20"/>
        </w:rPr>
      </w:pPr>
    </w:p>
    <w:p w:rsidR="00D473A0" w:rsidRPr="00D473A0" w:rsidRDefault="00D473A0" w:rsidP="00A63253"/>
    <w:p w:rsidR="00094105" w:rsidRPr="005373F4" w:rsidRDefault="00094105" w:rsidP="00A63253">
      <w:pPr>
        <w:pStyle w:val="Nagwek3"/>
      </w:pPr>
      <w:r w:rsidRPr="005373F4">
        <w:t>ARCHITEKTURA</w:t>
      </w:r>
    </w:p>
    <w:p w:rsidR="00094105" w:rsidRPr="005373F4" w:rsidRDefault="00094105" w:rsidP="00A63253">
      <w:r w:rsidRPr="005373F4">
        <w:t xml:space="preserve">Liczba prowadzonych </w:t>
      </w:r>
      <w:r w:rsidR="008C5125" w:rsidRPr="005373F4">
        <w:t xml:space="preserve">we Wrocławiu w 2020 r. </w:t>
      </w:r>
      <w:r w:rsidRPr="005373F4">
        <w:t>budów</w:t>
      </w:r>
      <w:r w:rsidR="008C5125">
        <w:t>,</w:t>
      </w:r>
      <w:r w:rsidRPr="005373F4">
        <w:t xml:space="preserve"> według ewidencji obiektów budowlanych rozpoczynanych i oddawanych do użytkowania prowadzonej przez Powiatowy Inspektorat Nadzoru Budowlanego (PINB) to 3478.</w:t>
      </w:r>
    </w:p>
    <w:p w:rsidR="00094105" w:rsidRPr="005373F4" w:rsidRDefault="00094105" w:rsidP="00A63253">
      <w:pPr>
        <w:pStyle w:val="Nagwek2"/>
        <w:rPr>
          <w:szCs w:val="20"/>
        </w:rPr>
      </w:pPr>
    </w:p>
    <w:p w:rsidR="00094105" w:rsidRPr="005373F4" w:rsidRDefault="00094105" w:rsidP="00A63253">
      <w:pPr>
        <w:pStyle w:val="NormalnyWeb1"/>
        <w:spacing w:before="0" w:after="0"/>
        <w:rPr>
          <w:rFonts w:ascii="Verdana" w:hAnsi="Verdana"/>
          <w:sz w:val="20"/>
          <w:szCs w:val="20"/>
        </w:rPr>
      </w:pPr>
      <w:r w:rsidRPr="005373F4">
        <w:rPr>
          <w:rFonts w:ascii="Verdana" w:hAnsi="Verdana"/>
          <w:sz w:val="20"/>
          <w:szCs w:val="20"/>
        </w:rPr>
        <w:t>Aktywność na wrocławskim rynku mieszkaniowym obrazuje liczba wydanych decyzji o pozwoleniu na budowę.</w:t>
      </w:r>
    </w:p>
    <w:p w:rsidR="00094105" w:rsidRPr="005373F4" w:rsidRDefault="00094105" w:rsidP="00A63253">
      <w:pPr>
        <w:pStyle w:val="NormalnyWeb1"/>
        <w:spacing w:before="0" w:after="0"/>
        <w:rPr>
          <w:rFonts w:ascii="Verdana" w:hAnsi="Verdana"/>
          <w:b/>
          <w:sz w:val="20"/>
          <w:szCs w:val="20"/>
        </w:rPr>
      </w:pPr>
    </w:p>
    <w:p w:rsidR="00094105" w:rsidRDefault="00094105" w:rsidP="00A63253">
      <w:pPr>
        <w:pStyle w:val="Tekstpodstawowy31"/>
        <w:spacing w:after="0"/>
        <w:rPr>
          <w:rStyle w:val="Pogrubienie1"/>
          <w:rFonts w:ascii="Times New Roman" w:hAnsi="Times New Roman" w:cs="Times New Roman"/>
          <w:b w:val="0"/>
          <w:bCs w:val="0"/>
          <w:sz w:val="20"/>
          <w:szCs w:val="20"/>
          <w:lang w:eastAsia="pl-PL"/>
        </w:rPr>
      </w:pPr>
      <w:r w:rsidRPr="005373F4">
        <w:rPr>
          <w:bCs/>
          <w:sz w:val="20"/>
          <w:szCs w:val="20"/>
        </w:rPr>
        <w:t xml:space="preserve">Liczba wydanych decyzji o pozwoleniu na budowę ogółem </w:t>
      </w:r>
      <w:r w:rsidRPr="005373F4">
        <w:rPr>
          <w:rStyle w:val="Pogrubienie1"/>
          <w:b w:val="0"/>
          <w:bCs w:val="0"/>
          <w:sz w:val="20"/>
          <w:szCs w:val="20"/>
        </w:rPr>
        <w:t>w latach 2017</w:t>
      </w:r>
      <w:r w:rsidR="00793EE1">
        <w:t>−</w:t>
      </w:r>
      <w:r w:rsidRPr="005373F4">
        <w:rPr>
          <w:rStyle w:val="Pogrubienie1"/>
          <w:b w:val="0"/>
          <w:bCs w:val="0"/>
          <w:sz w:val="20"/>
          <w:szCs w:val="20"/>
        </w:rPr>
        <w:t>2020</w:t>
      </w:r>
      <w:r w:rsidR="002C4B92">
        <w:rPr>
          <w:rStyle w:val="Pogrubienie1"/>
          <w:b w:val="0"/>
          <w:bCs w:val="0"/>
          <w:sz w:val="20"/>
          <w:szCs w:val="20"/>
        </w:rPr>
        <w:t xml:space="preserve"> (Źródło: UMW)</w:t>
      </w:r>
    </w:p>
    <w:p w:rsidR="002C4B92" w:rsidRPr="005373F4" w:rsidRDefault="002C4B92" w:rsidP="00A63253">
      <w:pPr>
        <w:pStyle w:val="Tekstpodstawowy31"/>
        <w:spacing w:after="0"/>
        <w:rPr>
          <w:b/>
          <w:bCs/>
          <w:sz w:val="20"/>
          <w:szCs w:val="20"/>
        </w:rPr>
      </w:pPr>
    </w:p>
    <w:tbl>
      <w:tblPr>
        <w:tblW w:w="0" w:type="auto"/>
        <w:jc w:val="center"/>
        <w:shd w:val="clear" w:color="auto" w:fill="FFFFFF" w:themeFill="background1"/>
        <w:tblLayout w:type="fixed"/>
        <w:tblCellMar>
          <w:left w:w="113" w:type="dxa"/>
        </w:tblCellMar>
        <w:tblLook w:val="0000"/>
      </w:tblPr>
      <w:tblGrid>
        <w:gridCol w:w="3402"/>
        <w:gridCol w:w="1134"/>
        <w:gridCol w:w="1134"/>
        <w:gridCol w:w="1133"/>
        <w:gridCol w:w="1133"/>
      </w:tblGrid>
      <w:tr w:rsidR="00094105" w:rsidRPr="005F0155" w:rsidTr="00D473A0">
        <w:trPr>
          <w:tblHeader/>
          <w:jc w:val="center"/>
        </w:trPr>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7123AA" w:rsidP="00A63253">
            <w:pPr>
              <w:pStyle w:val="Akapitzlist1"/>
              <w:ind w:left="0"/>
              <w:rPr>
                <w:rFonts w:cs="Verdana"/>
                <w:szCs w:val="20"/>
                <w:shd w:val="clear" w:color="auto" w:fill="C0C0C0"/>
              </w:rPr>
            </w:pPr>
            <w:r w:rsidRPr="00D47E32">
              <w:rPr>
                <w:szCs w:val="20"/>
              </w:rPr>
              <w:t>Decyzje</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tabs>
                <w:tab w:val="left" w:pos="0"/>
              </w:tabs>
              <w:rPr>
                <w:szCs w:val="20"/>
              </w:rPr>
            </w:pPr>
            <w:r w:rsidRPr="00D47E32">
              <w:rPr>
                <w:szCs w:val="20"/>
              </w:rPr>
              <w:t>2017 r.</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tabs>
                <w:tab w:val="left" w:pos="0"/>
              </w:tabs>
              <w:rPr>
                <w:szCs w:val="20"/>
              </w:rPr>
            </w:pPr>
            <w:r w:rsidRPr="00D47E32">
              <w:rPr>
                <w:szCs w:val="20"/>
              </w:rPr>
              <w:t>2018 r.</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tabs>
                <w:tab w:val="left" w:pos="0"/>
              </w:tabs>
              <w:rPr>
                <w:szCs w:val="20"/>
              </w:rPr>
            </w:pPr>
            <w:r w:rsidRPr="00D47E32">
              <w:rPr>
                <w:szCs w:val="20"/>
              </w:rPr>
              <w:t>2019 r.</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tabs>
                <w:tab w:val="left" w:pos="0"/>
              </w:tabs>
              <w:rPr>
                <w:szCs w:val="20"/>
              </w:rPr>
            </w:pPr>
            <w:r w:rsidRPr="00D47E32">
              <w:rPr>
                <w:szCs w:val="20"/>
              </w:rPr>
              <w:t>2020 r.</w:t>
            </w:r>
          </w:p>
        </w:tc>
      </w:tr>
      <w:tr w:rsidR="00094105" w:rsidRPr="005F0155" w:rsidTr="00D473A0">
        <w:trPr>
          <w:jc w:val="center"/>
        </w:trPr>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tabs>
                <w:tab w:val="left" w:pos="0"/>
              </w:tabs>
              <w:rPr>
                <w:szCs w:val="20"/>
              </w:rPr>
            </w:pPr>
            <w:r w:rsidRPr="00D47E32">
              <w:rPr>
                <w:szCs w:val="20"/>
              </w:rPr>
              <w:t>Decyzje udzielające pozwolenia na budowę</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szCs w:val="20"/>
              </w:rPr>
            </w:pPr>
            <w:r w:rsidRPr="00D47E32">
              <w:rPr>
                <w:rFonts w:cs="Verdana"/>
                <w:szCs w:val="20"/>
              </w:rPr>
              <w:t>3631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szCs w:val="20"/>
              </w:rPr>
            </w:pPr>
            <w:r w:rsidRPr="00D47E32">
              <w:rPr>
                <w:rFonts w:cs="Verdana"/>
                <w:szCs w:val="20"/>
              </w:rPr>
              <w:t>3269</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szCs w:val="20"/>
              </w:rPr>
            </w:pPr>
            <w:r w:rsidRPr="00D47E32">
              <w:rPr>
                <w:rFonts w:cs="Verdana"/>
                <w:szCs w:val="20"/>
              </w:rPr>
              <w:t>2981</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rFonts w:cs="Verdana"/>
                <w:szCs w:val="20"/>
              </w:rPr>
            </w:pPr>
            <w:r w:rsidRPr="00D47E32">
              <w:rPr>
                <w:rFonts w:cs="Verdana"/>
                <w:szCs w:val="20"/>
              </w:rPr>
              <w:t>2901</w:t>
            </w:r>
          </w:p>
        </w:tc>
      </w:tr>
      <w:tr w:rsidR="00094105" w:rsidRPr="005F0155" w:rsidTr="00D473A0">
        <w:trPr>
          <w:jc w:val="center"/>
        </w:trPr>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tabs>
                <w:tab w:val="left" w:pos="0"/>
              </w:tabs>
              <w:rPr>
                <w:szCs w:val="20"/>
              </w:rPr>
            </w:pPr>
            <w:r w:rsidRPr="00D47E32">
              <w:rPr>
                <w:szCs w:val="20"/>
              </w:rPr>
              <w:t>w tym: budownictwo jednorodzinne</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szCs w:val="20"/>
              </w:rPr>
            </w:pPr>
            <w:r w:rsidRPr="00D47E32">
              <w:rPr>
                <w:rFonts w:cs="Verdana"/>
                <w:szCs w:val="20"/>
              </w:rPr>
              <w:t>270</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szCs w:val="20"/>
              </w:rPr>
            </w:pPr>
            <w:r w:rsidRPr="00D47E32">
              <w:rPr>
                <w:rFonts w:cs="Verdana"/>
                <w:szCs w:val="20"/>
              </w:rPr>
              <w:t>314</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szCs w:val="20"/>
              </w:rPr>
            </w:pPr>
            <w:r w:rsidRPr="00D47E32">
              <w:rPr>
                <w:rFonts w:cs="Verdana"/>
                <w:szCs w:val="20"/>
              </w:rPr>
              <w:t>280</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rFonts w:cs="Verdana"/>
                <w:szCs w:val="20"/>
              </w:rPr>
            </w:pPr>
            <w:r w:rsidRPr="00D47E32">
              <w:rPr>
                <w:rFonts w:cs="Verdana"/>
                <w:szCs w:val="20"/>
              </w:rPr>
              <w:t>262</w:t>
            </w:r>
          </w:p>
        </w:tc>
      </w:tr>
      <w:tr w:rsidR="00094105" w:rsidRPr="005F0155" w:rsidTr="00D473A0">
        <w:trPr>
          <w:jc w:val="center"/>
        </w:trPr>
        <w:tc>
          <w:tcPr>
            <w:tcW w:w="3402"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tabs>
                <w:tab w:val="left" w:pos="0"/>
              </w:tabs>
              <w:rPr>
                <w:szCs w:val="20"/>
              </w:rPr>
            </w:pPr>
            <w:r w:rsidRPr="00D47E32">
              <w:rPr>
                <w:szCs w:val="20"/>
              </w:rPr>
              <w:t>w tym: budownictwo wielorodzinne</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szCs w:val="20"/>
              </w:rPr>
            </w:pPr>
            <w:r w:rsidRPr="00D47E32">
              <w:rPr>
                <w:rFonts w:cs="Verdana"/>
                <w:szCs w:val="20"/>
              </w:rPr>
              <w:t>95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szCs w:val="20"/>
              </w:rPr>
            </w:pPr>
            <w:r w:rsidRPr="00D47E32">
              <w:rPr>
                <w:rFonts w:cs="Verdana"/>
                <w:szCs w:val="20"/>
              </w:rPr>
              <w:t>73</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szCs w:val="20"/>
              </w:rPr>
            </w:pPr>
            <w:r w:rsidRPr="00D47E32">
              <w:rPr>
                <w:rFonts w:cs="Verdana"/>
                <w:szCs w:val="20"/>
              </w:rPr>
              <w:t>95</w:t>
            </w:r>
          </w:p>
        </w:tc>
        <w:tc>
          <w:tcPr>
            <w:tcW w:w="1133"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094105" w:rsidRPr="00D47E32" w:rsidRDefault="00094105" w:rsidP="00A63253">
            <w:pPr>
              <w:pStyle w:val="Akapitzlist1"/>
              <w:ind w:left="0"/>
              <w:rPr>
                <w:rFonts w:cs="Verdana"/>
                <w:szCs w:val="20"/>
              </w:rPr>
            </w:pPr>
            <w:r w:rsidRPr="00D47E32">
              <w:rPr>
                <w:rFonts w:cs="Verdana"/>
                <w:szCs w:val="20"/>
              </w:rPr>
              <w:t>72</w:t>
            </w:r>
          </w:p>
        </w:tc>
      </w:tr>
    </w:tbl>
    <w:p w:rsidR="00094105" w:rsidRPr="005373F4" w:rsidRDefault="00094105" w:rsidP="00A63253">
      <w:pPr>
        <w:pStyle w:val="Tekstpodstawowy"/>
        <w:spacing w:after="0"/>
        <w:rPr>
          <w:szCs w:val="20"/>
        </w:rPr>
      </w:pPr>
    </w:p>
    <w:p w:rsidR="00094105" w:rsidRPr="005373F4" w:rsidRDefault="00094105" w:rsidP="00A63253">
      <w:pPr>
        <w:rPr>
          <w:rFonts w:cs="MyriadPro-Bold"/>
          <w:bCs/>
          <w:szCs w:val="20"/>
        </w:rPr>
      </w:pPr>
    </w:p>
    <w:p w:rsidR="00094105" w:rsidRPr="005373F4" w:rsidRDefault="00094105" w:rsidP="00A63253">
      <w:pPr>
        <w:rPr>
          <w:rFonts w:cs="MyriadPro-Bold"/>
          <w:bCs/>
          <w:szCs w:val="20"/>
        </w:rPr>
      </w:pPr>
      <w:r w:rsidRPr="005373F4">
        <w:rPr>
          <w:rFonts w:cs="MyriadPro-Bold"/>
          <w:bCs/>
          <w:szCs w:val="20"/>
        </w:rPr>
        <w:t xml:space="preserve">W 2020 r. wydano 2,9 tysiąca pozwoleń na budowę. Liczba ta stanowi kontynuację spadkowego trendu sprzed roku (nastąpił niewielki spadek o 2,7 %). </w:t>
      </w:r>
    </w:p>
    <w:p w:rsidR="00094105" w:rsidRPr="005373F4" w:rsidRDefault="00094105" w:rsidP="00A63253">
      <w:pPr>
        <w:rPr>
          <w:rFonts w:cs="MyriadPro-Bold"/>
          <w:bCs/>
          <w:szCs w:val="20"/>
        </w:rPr>
      </w:pPr>
      <w:r w:rsidRPr="005373F4">
        <w:rPr>
          <w:rFonts w:cs="MyriadPro-Bold"/>
          <w:bCs/>
          <w:szCs w:val="20"/>
        </w:rPr>
        <w:lastRenderedPageBreak/>
        <w:t>W latach 2016-2020 największą liczbę pozwoleń na budownictwo jednorodzinne wydano w 2018 r. (314). W następnych latach liczba wniosków spadła. W 2020 r. spadek w porównaniu do 2018 r. wyniósł 16,5%. Porównując do roku 2019, liczba pozwoleń obniżyła się o niewiele ponad 6%.</w:t>
      </w:r>
    </w:p>
    <w:p w:rsidR="00094105" w:rsidRPr="005373F4" w:rsidRDefault="00094105" w:rsidP="00A63253">
      <w:pPr>
        <w:rPr>
          <w:color w:val="000000"/>
          <w:sz w:val="24"/>
        </w:rPr>
      </w:pPr>
      <w:r w:rsidRPr="005373F4">
        <w:rPr>
          <w:rFonts w:cs="MyriadPro-Bold"/>
          <w:bCs/>
          <w:szCs w:val="20"/>
        </w:rPr>
        <w:t>W budownictwie wielorodzinnym najwięcej decyzji o pozwoleniu na budowę wydano w 2017 i 2019 r. (95). W 2020 r. wydano 72 pozwolenia na budowę na budownictwo wielorodzinne.</w:t>
      </w:r>
      <w:r w:rsidRPr="005373F4">
        <w:rPr>
          <w:color w:val="000000"/>
          <w:szCs w:val="20"/>
        </w:rPr>
        <w:t xml:space="preserve">Spadek liczby decyzji o pozwoleniu na budowę w 2020 r. nie jest spowodowany </w:t>
      </w:r>
      <w:r w:rsidR="003B07ED">
        <w:rPr>
          <w:color w:val="000000"/>
          <w:szCs w:val="20"/>
        </w:rPr>
        <w:t>pan</w:t>
      </w:r>
      <w:r w:rsidRPr="005373F4">
        <w:rPr>
          <w:color w:val="000000"/>
          <w:szCs w:val="20"/>
        </w:rPr>
        <w:t xml:space="preserve">demią </w:t>
      </w:r>
      <w:r w:rsidR="000A318B" w:rsidRPr="005373F4">
        <w:rPr>
          <w:color w:val="000000"/>
          <w:szCs w:val="20"/>
        </w:rPr>
        <w:t>‒</w:t>
      </w:r>
      <w:r w:rsidRPr="005373F4">
        <w:rPr>
          <w:color w:val="000000"/>
          <w:szCs w:val="20"/>
        </w:rPr>
        <w:t xml:space="preserve"> ogólna liczba tych decyzji była na podobnym poziomie jak w 2019 r. Odnotowany spadek w stosunku do lat 2017 i 2018 może wynikać z liberalizacji prawa budowlanego i większej ilości robót budowlanych procedowanych na zgłoszenie. </w:t>
      </w:r>
    </w:p>
    <w:p w:rsidR="00094105" w:rsidRDefault="00094105" w:rsidP="00A63253">
      <w:pPr>
        <w:rPr>
          <w:rFonts w:cs="MyriadPro-Bold"/>
          <w:bCs/>
          <w:szCs w:val="20"/>
        </w:rPr>
      </w:pPr>
    </w:p>
    <w:p w:rsidR="007123AA" w:rsidRPr="005373F4" w:rsidRDefault="007123AA" w:rsidP="00A63253">
      <w:pPr>
        <w:rPr>
          <w:rFonts w:cs="MyriadPro-Bold"/>
          <w:bCs/>
          <w:szCs w:val="20"/>
        </w:rPr>
      </w:pPr>
    </w:p>
    <w:p w:rsidR="005B1354" w:rsidRPr="005373F4" w:rsidRDefault="00094105" w:rsidP="00A63253">
      <w:pPr>
        <w:pStyle w:val="Tekstpodstawowy"/>
        <w:spacing w:after="0"/>
        <w:rPr>
          <w:szCs w:val="20"/>
        </w:rPr>
      </w:pPr>
      <w:r w:rsidRPr="005373F4">
        <w:rPr>
          <w:szCs w:val="20"/>
        </w:rPr>
        <w:t>Liczba przyjętych wniosków i wydanych dokumentów w latach 2016</w:t>
      </w:r>
      <w:r w:rsidR="00793EE1">
        <w:t>−</w:t>
      </w:r>
      <w:r w:rsidRPr="005373F4">
        <w:rPr>
          <w:szCs w:val="20"/>
        </w:rPr>
        <w:t>2020</w:t>
      </w:r>
      <w:r w:rsidR="005B1354" w:rsidRPr="005B1354">
        <w:rPr>
          <w:szCs w:val="20"/>
        </w:rPr>
        <w:t xml:space="preserve"> </w:t>
      </w:r>
      <w:r w:rsidR="005B1354">
        <w:rPr>
          <w:szCs w:val="20"/>
        </w:rPr>
        <w:t>(</w:t>
      </w:r>
      <w:r w:rsidR="005B1354" w:rsidRPr="005373F4">
        <w:rPr>
          <w:szCs w:val="20"/>
        </w:rPr>
        <w:t>Źródło: UMW</w:t>
      </w:r>
      <w:r w:rsidR="005B1354">
        <w:rPr>
          <w:szCs w:val="20"/>
        </w:rPr>
        <w:t>)</w:t>
      </w:r>
    </w:p>
    <w:p w:rsidR="00094105" w:rsidRPr="005373F4" w:rsidRDefault="00094105" w:rsidP="00A63253">
      <w:pPr>
        <w:pStyle w:val="Tekstpodstawowy"/>
        <w:spacing w:after="0"/>
        <w:rPr>
          <w:szCs w:val="20"/>
        </w:rPr>
      </w:pPr>
      <w:r w:rsidRPr="005373F4">
        <w:rPr>
          <w:noProof/>
          <w:szCs w:val="20"/>
          <w:lang w:eastAsia="pl-PL"/>
        </w:rPr>
        <w:drawing>
          <wp:inline distT="0" distB="0" distL="0" distR="0">
            <wp:extent cx="5838825" cy="3467100"/>
            <wp:effectExtent l="0" t="0" r="0" b="0"/>
            <wp:docPr id="38" name="Obiekt 10" descr="Liczba przyjętych wniosków i wydanych dokumentów: w roku 2016 wydano 50617 wszystkich dokumentów, liczba spraw (wnioski i zgłoszenia) - 22817, decyzje o warunkach zabudowy i lokalizacji inwestycji celu publicznego - 788, liczba zaświadczeń - 14459, liczba wszystkich wpływających dokumentów - 43828, liczba decyzji razem - 6959, liczba decyzji o pozwoleniu na budowę - 3538, liczba postanowień - 3705; w roku 2017 wydano 52638 wszystkich dokumentów, liczba spraw (wnioski i zgłoszenia) - 23243, decyzje o warunkach zabudowy i lokalizacji inwestycji celu publicznego - 883, liczba zaświadczeń - 15632, liczba wszystkich wpływających dokumentów - 45340, liczba decyzji razem - 7134, liczba decyzji o pozwoleniu na budowę - 3827, liczba postanowień - 4097; w roku 2018 wydano 54011 wszystkich dokumentów, liczba spraw (wnioski i zgłoszenia) - 23473, decyzje o warunkach zabudowy i lokalizacji inwestycji celu publicznego - 831, liczba zaświadczeń - 17646, liczba wszystkich wpływających dokumentów - 45514, liczba decyzji razem - 6562, liczba decyzji o pozwoleniu na budowę - 3433, liczba postanowień - 4368; w roku 2018 wydano 51539 wszystkich dokumentów, liczba spraw (wnioski i zgłoszenia) - 21616, decyzje o warunkach zabudowy i lokalizacji inwestycji celu publicznego - 756, liczba zaświadczeń - 17497, liczba wszystkich wpływających dokumentów - 42423, liczba decyzji razem - 6056, liczba decyzji o pozwoleniu na budowę - 3099, liczba postanowień - 4204, w roku 2020 wydano 47782 wszystkich dokumentów, liczba spraw (wnioski i zgłoszenia) - 17780, decyzje o warunkach zabudowy i lokalizacji inwestycji celu publicznego - 646, liczba zaświadczeń - 18073, liczba wszystkich wpływających dokumentów - 47782, liczba decyzji razem - 5434, liczba decyzji o pozwoleniu na budowę - 2980, liczba postanowień - 3944;    "/>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94105" w:rsidRPr="005373F4" w:rsidRDefault="00094105" w:rsidP="00A63253">
      <w:pPr>
        <w:pStyle w:val="NormalnyWeb1"/>
        <w:shd w:val="clear" w:color="auto" w:fill="FFFFFF"/>
        <w:spacing w:before="0" w:after="0"/>
        <w:rPr>
          <w:rFonts w:ascii="Verdana" w:hAnsi="Verdana"/>
          <w:sz w:val="20"/>
          <w:szCs w:val="20"/>
        </w:rPr>
      </w:pPr>
    </w:p>
    <w:p w:rsidR="00094105" w:rsidRPr="005373F4" w:rsidRDefault="00094105" w:rsidP="00A63253">
      <w:pPr>
        <w:pStyle w:val="Tekstpodstawowy2"/>
        <w:tabs>
          <w:tab w:val="center" w:pos="-1985"/>
          <w:tab w:val="left" w:pos="33"/>
        </w:tabs>
        <w:spacing w:after="0" w:line="276" w:lineRule="auto"/>
        <w:rPr>
          <w:rFonts w:ascii="Verdana" w:eastAsia="Times New Roman" w:hAnsi="Verdana"/>
          <w:sz w:val="20"/>
          <w:szCs w:val="20"/>
          <w:lang w:eastAsia="pl-PL"/>
        </w:rPr>
      </w:pPr>
      <w:r w:rsidRPr="005373F4">
        <w:rPr>
          <w:rFonts w:ascii="Verdana" w:eastAsia="Times New Roman" w:hAnsi="Verdana"/>
          <w:sz w:val="20"/>
          <w:szCs w:val="20"/>
          <w:lang w:eastAsia="pl-PL"/>
        </w:rPr>
        <w:t>Z analizy wskaźników wynika, że czas wydawania decyzji o pozwoleniu na budowę pozostał na podobnym poziomie jak w latach poprzednich – ponad połowę pozwoleń na budowę wydano w czasie krótszym niż 50% czasu przewidzianego przez prawo budowlane, czyli w czasie do 1 miesiąca. Na podobnym poziomie jak w poprzednim roku był czas wydawania decyzji o warunkach zabudowy i zagospodarowania terenu − ponad 70% decyzji wydana była w zakładanym czasie 4 miesięcy i krótszym niż 4 miesiące.</w:t>
      </w:r>
    </w:p>
    <w:p w:rsidR="00094105" w:rsidRDefault="00094105" w:rsidP="00A63253">
      <w:pPr>
        <w:pStyle w:val="Tekstpodstawowy2"/>
        <w:tabs>
          <w:tab w:val="center" w:pos="-1985"/>
          <w:tab w:val="left" w:pos="33"/>
        </w:tabs>
        <w:spacing w:after="0" w:line="276" w:lineRule="auto"/>
        <w:rPr>
          <w:rFonts w:ascii="Verdana" w:eastAsia="Times New Roman" w:hAnsi="Verdana"/>
          <w:sz w:val="20"/>
          <w:szCs w:val="20"/>
          <w:lang w:eastAsia="pl-PL"/>
        </w:rPr>
      </w:pPr>
    </w:p>
    <w:p w:rsidR="005B1354" w:rsidRPr="005373F4" w:rsidRDefault="005B1354" w:rsidP="00A63253">
      <w:pPr>
        <w:pStyle w:val="Tekstpodstawowy2"/>
        <w:tabs>
          <w:tab w:val="center" w:pos="-1985"/>
          <w:tab w:val="left" w:pos="33"/>
        </w:tabs>
        <w:spacing w:after="0" w:line="276" w:lineRule="auto"/>
        <w:rPr>
          <w:rFonts w:ascii="Verdana" w:eastAsia="Times New Roman" w:hAnsi="Verdana"/>
          <w:sz w:val="20"/>
          <w:szCs w:val="20"/>
          <w:lang w:eastAsia="pl-PL"/>
        </w:rPr>
      </w:pPr>
    </w:p>
    <w:p w:rsidR="00094105" w:rsidRPr="005373F4" w:rsidRDefault="00094105" w:rsidP="00A63253">
      <w:pPr>
        <w:pStyle w:val="Nagwek3"/>
      </w:pPr>
      <w:r w:rsidRPr="005373F4">
        <w:t>PIĘKNY WROCŁAW</w:t>
      </w:r>
    </w:p>
    <w:p w:rsidR="00094105" w:rsidRPr="005373F4" w:rsidRDefault="00094105" w:rsidP="00A63253">
      <w:pPr>
        <w:pStyle w:val="NormalnyWeb1"/>
        <w:shd w:val="clear" w:color="auto" w:fill="FFFFFF"/>
        <w:spacing w:before="0" w:after="0"/>
        <w:rPr>
          <w:rFonts w:ascii="Verdana" w:hAnsi="Verdana"/>
          <w:sz w:val="20"/>
          <w:szCs w:val="20"/>
        </w:rPr>
      </w:pPr>
      <w:r w:rsidRPr="005373F4">
        <w:rPr>
          <w:rFonts w:ascii="Verdana" w:hAnsi="Verdana"/>
          <w:sz w:val="20"/>
          <w:szCs w:val="20"/>
        </w:rPr>
        <w:t xml:space="preserve">Od </w:t>
      </w:r>
      <w:r w:rsidRPr="005373F4">
        <w:rPr>
          <w:rStyle w:val="Pogrubienie1"/>
          <w:rFonts w:ascii="Verdana" w:hAnsi="Verdana"/>
          <w:sz w:val="20"/>
          <w:szCs w:val="20"/>
        </w:rPr>
        <w:t xml:space="preserve">1990 r. we Wrocławiu organizowany jest corocznie konkurs </w:t>
      </w:r>
      <w:r w:rsidRPr="005373F4">
        <w:rPr>
          <w:rStyle w:val="Pogrubienie1"/>
          <w:rFonts w:ascii="Verdana" w:hAnsi="Verdana"/>
          <w:i/>
          <w:sz w:val="20"/>
          <w:szCs w:val="20"/>
        </w:rPr>
        <w:t>Piękny Wrocław</w:t>
      </w:r>
      <w:r w:rsidRPr="005373F4">
        <w:rPr>
          <w:rStyle w:val="Pogrubienie1"/>
          <w:rFonts w:ascii="Verdana" w:hAnsi="Verdana"/>
          <w:sz w:val="20"/>
          <w:szCs w:val="20"/>
        </w:rPr>
        <w:t xml:space="preserve">. Jego celem jest </w:t>
      </w:r>
      <w:r w:rsidRPr="005373F4">
        <w:rPr>
          <w:rFonts w:ascii="Verdana" w:hAnsi="Verdana"/>
          <w:sz w:val="20"/>
          <w:szCs w:val="20"/>
        </w:rPr>
        <w:t xml:space="preserve">pokazanie i wyróżnienie wartościowej, nowej architektury wrocławskiej. </w:t>
      </w:r>
      <w:r w:rsidRPr="005373F4">
        <w:rPr>
          <w:rFonts w:ascii="Verdana" w:hAnsi="Verdana"/>
          <w:spacing w:val="5"/>
          <w:sz w:val="20"/>
          <w:szCs w:val="20"/>
        </w:rPr>
        <w:t>Główne kryterium przyznania nagrody w konkursie to walory architektoniczne, przestrzenne oraz funkcjonalno-użytkowe. Nagradzane są budynki mieszkalne (jedno- i wielorodzinne), obiekty użyteczności publicznej oraz obiekty przemysłowe. Nagroda specjalna przyznawana jest w dziedzinie modernizacji obiektu historycznego.</w:t>
      </w:r>
    </w:p>
    <w:p w:rsidR="00094105" w:rsidRPr="005373F4" w:rsidRDefault="00094105" w:rsidP="00A63253">
      <w:pPr>
        <w:pStyle w:val="Tekstpodstawowy21"/>
        <w:shd w:val="clear" w:color="auto" w:fill="FFFFFF"/>
        <w:spacing w:after="0" w:line="276" w:lineRule="auto"/>
        <w:rPr>
          <w:rFonts w:cs="Times New Roman"/>
          <w:spacing w:val="5"/>
          <w:szCs w:val="20"/>
          <w:lang w:eastAsia="pl-PL"/>
        </w:rPr>
      </w:pPr>
      <w:r w:rsidRPr="005373F4">
        <w:rPr>
          <w:szCs w:val="20"/>
        </w:rPr>
        <w:lastRenderedPageBreak/>
        <w:t xml:space="preserve">Ze względu na trwającą </w:t>
      </w:r>
      <w:r w:rsidR="003B07ED">
        <w:rPr>
          <w:szCs w:val="20"/>
        </w:rPr>
        <w:t>pan</w:t>
      </w:r>
      <w:r w:rsidRPr="005373F4">
        <w:rPr>
          <w:szCs w:val="20"/>
        </w:rPr>
        <w:t>demię</w:t>
      </w:r>
      <w:r w:rsidRPr="005373F4">
        <w:rPr>
          <w:szCs w:val="20"/>
          <w:lang w:eastAsia="pl-PL"/>
        </w:rPr>
        <w:t xml:space="preserve"> tylko częściowo zrealizowano przygotowanie XXX edycji konkursu na najlepszą realizację architektoniczną w roku 2019. Rozstrzygnięcie oraz uroczystość związaną z jubileuszem konkursu</w:t>
      </w:r>
      <w:r w:rsidRPr="005373F4">
        <w:rPr>
          <w:szCs w:val="20"/>
        </w:rPr>
        <w:t xml:space="preserve"> przełożono na przyszłoroczną edycję. </w:t>
      </w:r>
    </w:p>
    <w:p w:rsidR="00094105" w:rsidRDefault="00094105" w:rsidP="00A63253">
      <w:pPr>
        <w:tabs>
          <w:tab w:val="center" w:pos="-1985"/>
          <w:tab w:val="left" w:pos="33"/>
        </w:tabs>
        <w:autoSpaceDE w:val="0"/>
        <w:autoSpaceDN w:val="0"/>
        <w:adjustRightInd w:val="0"/>
        <w:rPr>
          <w:rFonts w:cs="Arial"/>
          <w:szCs w:val="20"/>
        </w:rPr>
      </w:pPr>
    </w:p>
    <w:p w:rsidR="005B1354" w:rsidRPr="005373F4" w:rsidRDefault="005B1354" w:rsidP="00A63253">
      <w:pPr>
        <w:tabs>
          <w:tab w:val="center" w:pos="-1985"/>
          <w:tab w:val="left" w:pos="33"/>
        </w:tabs>
        <w:autoSpaceDE w:val="0"/>
        <w:autoSpaceDN w:val="0"/>
        <w:adjustRightInd w:val="0"/>
        <w:rPr>
          <w:rFonts w:cs="Arial"/>
          <w:szCs w:val="20"/>
        </w:rPr>
      </w:pPr>
    </w:p>
    <w:p w:rsidR="00094105" w:rsidRPr="005373F4" w:rsidRDefault="00094105" w:rsidP="00A63253">
      <w:pPr>
        <w:pStyle w:val="Nagwek3"/>
      </w:pPr>
      <w:r w:rsidRPr="005373F4">
        <w:t>NAGRODY i NOMINACJE</w:t>
      </w:r>
    </w:p>
    <w:p w:rsidR="00094105" w:rsidRPr="005373F4" w:rsidRDefault="00094105" w:rsidP="00A63253">
      <w:r w:rsidRPr="005373F4">
        <w:t xml:space="preserve">W 2020 r. Wrocław otrzymał  </w:t>
      </w:r>
      <w:r w:rsidR="008C5125">
        <w:rPr>
          <w:b/>
        </w:rPr>
        <w:t>1.</w:t>
      </w:r>
      <w:r w:rsidR="008C5125" w:rsidRPr="005373F4">
        <w:rPr>
          <w:b/>
        </w:rPr>
        <w:t xml:space="preserve"> </w:t>
      </w:r>
      <w:r w:rsidRPr="005373F4">
        <w:rPr>
          <w:b/>
        </w:rPr>
        <w:t>miejsce</w:t>
      </w:r>
      <w:r w:rsidRPr="005373F4">
        <w:t xml:space="preserve"> </w:t>
      </w:r>
      <w:r w:rsidR="00A42FFC" w:rsidRPr="00D47E32">
        <w:rPr>
          <w:b/>
        </w:rPr>
        <w:t>w X edycji</w:t>
      </w:r>
      <w:r w:rsidRPr="005373F4">
        <w:t xml:space="preserve"> </w:t>
      </w:r>
      <w:r w:rsidRPr="005373F4">
        <w:rPr>
          <w:b/>
        </w:rPr>
        <w:t>Rankingu Miast</w:t>
      </w:r>
      <w:r w:rsidRPr="005373F4">
        <w:t>. Polski Związek Firm Deweloperskich corocznie przygotowuje ranking miast, których władze samorządowe wydają decyzje potrzebne do rozpoczęcia budowy w ustawowym terminie. Wrocław od wielu lat zajmuje miejsca na podium tego rankingu. Od 2017 do 2019 r. – 3</w:t>
      </w:r>
      <w:r w:rsidR="008C5125">
        <w:t>.</w:t>
      </w:r>
      <w:r w:rsidRPr="005373F4">
        <w:t xml:space="preserve"> miejsce, w 2014 r. – 2</w:t>
      </w:r>
      <w:r w:rsidR="008C5125">
        <w:t>.</w:t>
      </w:r>
      <w:r w:rsidRPr="005373F4">
        <w:t xml:space="preserve"> miejsce.</w:t>
      </w:r>
    </w:p>
    <w:p w:rsidR="00094105" w:rsidRPr="005373F4" w:rsidRDefault="00094105" w:rsidP="00A63253">
      <w:r w:rsidRPr="005373F4">
        <w:t>Wrocław otrzymał również nagrodę</w:t>
      </w:r>
      <w:r w:rsidRPr="005373F4">
        <w:rPr>
          <w:b/>
        </w:rPr>
        <w:t xml:space="preserve"> </w:t>
      </w:r>
      <w:r w:rsidR="00A42FFC" w:rsidRPr="00D47E32">
        <w:rPr>
          <w:b/>
          <w:i/>
        </w:rPr>
        <w:t>Real Estate Impactor</w:t>
      </w:r>
      <w:r w:rsidRPr="005373F4">
        <w:rPr>
          <w:rFonts w:cs="Tms Rmn"/>
          <w:b/>
        </w:rPr>
        <w:t xml:space="preserve"> </w:t>
      </w:r>
      <w:r w:rsidRPr="005373F4">
        <w:t xml:space="preserve">za realizację modelowego osiedla Nowe Żerniki. Organizatorem wydarzenia była redakcja </w:t>
      </w:r>
      <w:r w:rsidRPr="005373F4">
        <w:rPr>
          <w:i/>
        </w:rPr>
        <w:t>Rzeczpospolitej</w:t>
      </w:r>
      <w:r w:rsidRPr="005373F4">
        <w:t xml:space="preserve"> i </w:t>
      </w:r>
      <w:r w:rsidRPr="005373F4">
        <w:rPr>
          <w:i/>
        </w:rPr>
        <w:t>Nieruchomości Rzeczpospolitej</w:t>
      </w:r>
      <w:r w:rsidRPr="005373F4">
        <w:t xml:space="preserve">. Laureatami, w kategorii </w:t>
      </w:r>
      <w:r w:rsidRPr="005373F4">
        <w:rPr>
          <w:i/>
        </w:rPr>
        <w:t>Wizja zmieniająca oblicze miasta</w:t>
      </w:r>
      <w:r w:rsidRPr="005373F4">
        <w:t xml:space="preserve">, zostały dwa miasta – Warszawa i Wrocław, których przedsięwzięcia inwestycyjne oceniono najwyżej. Osiedle Nowe Żerniki doceniono także w IX edycji konkursu </w:t>
      </w:r>
      <w:r w:rsidRPr="005373F4">
        <w:rPr>
          <w:i/>
        </w:rPr>
        <w:t>Życie w Architekturze</w:t>
      </w:r>
      <w:r w:rsidRPr="005373F4">
        <w:t xml:space="preserve"> na najlepsze obiekty architektury powstałe w latach 2015</w:t>
      </w:r>
      <w:r w:rsidR="00793EE1">
        <w:t>−</w:t>
      </w:r>
      <w:r w:rsidRPr="005373F4">
        <w:t xml:space="preserve">2019 organizowanym przez miesięcznik </w:t>
      </w:r>
      <w:r w:rsidRPr="005373F4">
        <w:rPr>
          <w:i/>
        </w:rPr>
        <w:t>Architektura−murator</w:t>
      </w:r>
      <w:r w:rsidRPr="005373F4">
        <w:t xml:space="preserve">. Wrocław otrzymał pierwszą nagrodę w kategorii </w:t>
      </w:r>
      <w:r w:rsidR="00A42FFC" w:rsidRPr="00D47E32">
        <w:rPr>
          <w:b/>
        </w:rPr>
        <w:t>„Najlepszy budynek wielorodzinny 2015-2019”</w:t>
      </w:r>
      <w:r w:rsidRPr="005373F4">
        <w:t>, a twórcy idei budowy osiedla Nowe Żerniki we Wrocławiu zwyciężyli w internetowym plebiscycie towarzyszącym konkursowi i otrzymali nagrodę</w:t>
      </w:r>
      <w:r w:rsidRPr="005373F4">
        <w:rPr>
          <w:b/>
        </w:rPr>
        <w:t xml:space="preserve"> </w:t>
      </w:r>
      <w:r w:rsidRPr="005373F4">
        <w:rPr>
          <w:b/>
          <w:i/>
          <w:iCs/>
        </w:rPr>
        <w:t>Ulubieniec Polski 2015-2019</w:t>
      </w:r>
      <w:r w:rsidRPr="005373F4">
        <w:t xml:space="preserve">. W IX edycji konkursu </w:t>
      </w:r>
      <w:r w:rsidRPr="005373F4">
        <w:rPr>
          <w:i/>
        </w:rPr>
        <w:t>Życie w Architekturze</w:t>
      </w:r>
      <w:r w:rsidRPr="005373F4">
        <w:t xml:space="preserve"> na najlepsze obiekty architektury powstałe w latach 2015</w:t>
      </w:r>
      <w:r w:rsidR="00793EE1">
        <w:t>−</w:t>
      </w:r>
      <w:r w:rsidRPr="005373F4">
        <w:t xml:space="preserve">2019 jury wyłoniło z 459 realizacji 49 finalistów. </w:t>
      </w:r>
    </w:p>
    <w:p w:rsidR="00094105" w:rsidRPr="005373F4" w:rsidRDefault="00094105" w:rsidP="00A63253">
      <w:pPr>
        <w:tabs>
          <w:tab w:val="center" w:pos="-1985"/>
          <w:tab w:val="left" w:pos="33"/>
        </w:tabs>
        <w:autoSpaceDE w:val="0"/>
        <w:autoSpaceDN w:val="0"/>
        <w:adjustRightInd w:val="0"/>
        <w:rPr>
          <w:rFonts w:cs="Arial"/>
          <w:szCs w:val="20"/>
        </w:rPr>
      </w:pPr>
    </w:p>
    <w:p w:rsidR="00094105" w:rsidRPr="005373F4" w:rsidRDefault="00094105" w:rsidP="00A63253">
      <w:pPr>
        <w:pStyle w:val="NormalnyWeb1"/>
        <w:shd w:val="clear" w:color="auto" w:fill="FFFFFF"/>
        <w:spacing w:before="0" w:after="0"/>
        <w:rPr>
          <w:rFonts w:ascii="Verdana" w:hAnsi="Verdana"/>
          <w:sz w:val="20"/>
          <w:szCs w:val="20"/>
        </w:rPr>
      </w:pPr>
    </w:p>
    <w:p w:rsidR="00094105" w:rsidRPr="005373F4" w:rsidRDefault="00094105" w:rsidP="00A63253">
      <w:pPr>
        <w:pStyle w:val="NormalnyWeb1"/>
        <w:shd w:val="clear" w:color="auto" w:fill="FFFFFF"/>
        <w:spacing w:before="0" w:after="0"/>
        <w:rPr>
          <w:rFonts w:ascii="Verdana" w:hAnsi="Verdana"/>
          <w:spacing w:val="5"/>
          <w:sz w:val="20"/>
          <w:szCs w:val="20"/>
        </w:rPr>
      </w:pPr>
    </w:p>
    <w:p w:rsidR="00094105" w:rsidRPr="005373F4" w:rsidRDefault="00094105" w:rsidP="00A63253">
      <w:pPr>
        <w:pStyle w:val="NormalnyWeb1"/>
        <w:spacing w:before="0" w:after="0"/>
        <w:rPr>
          <w:rFonts w:ascii="Verdana" w:hAnsi="Verdana"/>
          <w:sz w:val="20"/>
          <w:szCs w:val="20"/>
        </w:rPr>
      </w:pPr>
    </w:p>
    <w:p w:rsidR="00094105" w:rsidRPr="005373F4" w:rsidRDefault="00094105" w:rsidP="00A63253">
      <w:pPr>
        <w:rPr>
          <w:szCs w:val="20"/>
        </w:rPr>
      </w:pPr>
    </w:p>
    <w:p w:rsidR="00094105" w:rsidRPr="005373F4" w:rsidRDefault="00094105" w:rsidP="00A63253">
      <w:pPr>
        <w:rPr>
          <w:szCs w:val="20"/>
        </w:rPr>
      </w:pPr>
    </w:p>
    <w:p w:rsidR="00094105" w:rsidRPr="005373F4" w:rsidRDefault="00094105" w:rsidP="00A63253">
      <w:pPr>
        <w:pStyle w:val="Nagwek1"/>
      </w:pPr>
    </w:p>
    <w:p w:rsidR="00BD5E6E" w:rsidRPr="005373F4" w:rsidRDefault="00BD5E6E" w:rsidP="00A63253"/>
    <w:p w:rsidR="00BD5E6E" w:rsidRPr="005373F4" w:rsidRDefault="00BD5E6E" w:rsidP="00A63253"/>
    <w:p w:rsidR="00094105" w:rsidRPr="005373F4" w:rsidRDefault="00094105" w:rsidP="00A63253">
      <w:pPr>
        <w:pStyle w:val="Nagwek1"/>
      </w:pPr>
    </w:p>
    <w:p w:rsidR="00094105" w:rsidRPr="005373F4" w:rsidRDefault="00094105" w:rsidP="00A63253">
      <w:pPr>
        <w:pStyle w:val="Nagwek1"/>
      </w:pPr>
    </w:p>
    <w:p w:rsidR="00094105" w:rsidRPr="005373F4" w:rsidRDefault="00AA0A24" w:rsidP="00A63253">
      <w:pPr>
        <w:pStyle w:val="Nagwek1"/>
      </w:pPr>
      <w:r w:rsidRPr="005373F4">
        <w:br/>
      </w:r>
    </w:p>
    <w:p w:rsidR="00AA0A24" w:rsidRPr="005373F4" w:rsidRDefault="00AA0A24" w:rsidP="00A63253"/>
    <w:p w:rsidR="00AA0A24" w:rsidRPr="005373F4" w:rsidRDefault="00AA0A24" w:rsidP="00A63253"/>
    <w:p w:rsidR="00AA0A24" w:rsidRPr="005373F4" w:rsidRDefault="00AA0A24" w:rsidP="00A63253"/>
    <w:p w:rsidR="00AA0A24" w:rsidRDefault="00AA0A24" w:rsidP="00A63253">
      <w:pPr>
        <w:pStyle w:val="Nagwek1"/>
      </w:pPr>
    </w:p>
    <w:p w:rsidR="005B1354" w:rsidRDefault="005B1354" w:rsidP="00A63253"/>
    <w:p w:rsidR="005B1354" w:rsidRPr="005B1354" w:rsidRDefault="005B1354" w:rsidP="00A63253"/>
    <w:p w:rsidR="00CB4769" w:rsidRDefault="00CB4769" w:rsidP="00A63253">
      <w:pPr>
        <w:pStyle w:val="Nagwek1"/>
      </w:pPr>
    </w:p>
    <w:p w:rsidR="007123AA" w:rsidRDefault="007123AA" w:rsidP="00A63253"/>
    <w:p w:rsidR="007123AA" w:rsidRPr="007123AA" w:rsidRDefault="007123AA" w:rsidP="00A63253"/>
    <w:p w:rsidR="005B1354" w:rsidRDefault="005B1354" w:rsidP="00A63253">
      <w:pPr>
        <w:pStyle w:val="Nagwek1"/>
      </w:pPr>
    </w:p>
    <w:p w:rsidR="00846DE2" w:rsidRPr="00846DE2" w:rsidRDefault="00846DE2" w:rsidP="00846DE2"/>
    <w:p w:rsidR="001E22FE" w:rsidRPr="005373F4" w:rsidRDefault="001E22FE" w:rsidP="00A63253">
      <w:pPr>
        <w:pStyle w:val="Nagwek2"/>
      </w:pPr>
      <w:bookmarkStart w:id="13" w:name="_Toc72501200"/>
      <w:r w:rsidRPr="005373F4">
        <w:lastRenderedPageBreak/>
        <w:t>REWITALIZACJA I OCHRONA ZABYTKÓW</w:t>
      </w:r>
      <w:bookmarkEnd w:id="10"/>
      <w:bookmarkEnd w:id="13"/>
    </w:p>
    <w:p w:rsidR="001E22FE" w:rsidRPr="005373F4" w:rsidRDefault="001E22FE" w:rsidP="00A63253">
      <w:pPr>
        <w:rPr>
          <w:bCs/>
          <w:szCs w:val="20"/>
        </w:rPr>
      </w:pPr>
    </w:p>
    <w:p w:rsidR="001E22FE" w:rsidRPr="005373F4" w:rsidRDefault="001E22FE" w:rsidP="00A63253">
      <w:r w:rsidRPr="005373F4">
        <w:rPr>
          <w:bCs/>
          <w:szCs w:val="20"/>
        </w:rPr>
        <w:t xml:space="preserve">Istotny wpływ na jakość życia we Wrocławiu ma przeprowadzany od lat proces rewitalizacji. Są to działania wielodyscyplinarne zmierzające do wyprowadzenia ze stanu kryzysowego zdegradowanych obszarów Wrocławia. Celem jest poprawa uwarunkowań funkcjonalno-przestrzennych, wzrost aktywności mieszkańców i wzmocnienie więzi społecznych, ożywienie gospodarcze i poprawa środowiska. </w:t>
      </w:r>
    </w:p>
    <w:p w:rsidR="001E22FE" w:rsidRPr="005373F4" w:rsidRDefault="001E22FE" w:rsidP="00A63253">
      <w:pPr>
        <w:rPr>
          <w:bCs/>
          <w:szCs w:val="20"/>
        </w:rPr>
      </w:pPr>
    </w:p>
    <w:p w:rsidR="001E22FE" w:rsidRPr="005373F4" w:rsidRDefault="001E22FE" w:rsidP="00A63253">
      <w:pPr>
        <w:pStyle w:val="Nagwek3"/>
      </w:pPr>
      <w:r w:rsidRPr="005373F4">
        <w:t>GMINNY PROGRAM REWITALIZACJI</w:t>
      </w:r>
    </w:p>
    <w:p w:rsidR="001E22FE" w:rsidRPr="005373F4" w:rsidRDefault="001E22FE" w:rsidP="00A63253">
      <w:pPr>
        <w:rPr>
          <w:bCs/>
          <w:szCs w:val="20"/>
        </w:rPr>
      </w:pPr>
      <w:r w:rsidRPr="005373F4">
        <w:rPr>
          <w:rFonts w:cs="Verdana"/>
          <w:szCs w:val="20"/>
        </w:rPr>
        <w:t xml:space="preserve">W 2020 r. kontynuowano, rozpoczęte w 2019 r., prace nad </w:t>
      </w:r>
      <w:r w:rsidRPr="005373F4">
        <w:rPr>
          <w:rFonts w:cs="Verdana"/>
          <w:i/>
          <w:szCs w:val="20"/>
        </w:rPr>
        <w:t xml:space="preserve">Gminnym Programem Rewitalizacji </w:t>
      </w:r>
      <w:r w:rsidRPr="005373F4">
        <w:rPr>
          <w:rFonts w:cs="Verdana"/>
          <w:szCs w:val="20"/>
        </w:rPr>
        <w:t xml:space="preserve">(GPR) dla Wrocławia. Uwzględniając </w:t>
      </w:r>
      <w:r w:rsidR="00AE2305">
        <w:rPr>
          <w:rFonts w:cs="Verdana"/>
          <w:szCs w:val="20"/>
        </w:rPr>
        <w:t xml:space="preserve">raport diagnostyczny służący wyznaczeniu obszaru zdegradowanego i obszaru rewitalizacji </w:t>
      </w:r>
      <w:r w:rsidR="00AE2305" w:rsidRPr="00B74D6A">
        <w:rPr>
          <w:rFonts w:cs="Verdana"/>
          <w:szCs w:val="20"/>
        </w:rPr>
        <w:t>(</w:t>
      </w:r>
      <w:hyperlink r:id="rId23" w:history="1">
        <w:r w:rsidR="00AE2305" w:rsidRPr="007C4961">
          <w:t>https://bip.um.wroc.pl/artykul/127/50648/konsultacje-spoleczne-projektu-uchwaly-rady-miejskiej-wroclawia-w-sprawie-wyznaczenia-obszaru-zdegradowanego-i-obszaru-rewitalizacji</w:t>
        </w:r>
      </w:hyperlink>
      <w:r w:rsidR="00AE2305" w:rsidRPr="00B74D6A">
        <w:t>)</w:t>
      </w:r>
      <w:r w:rsidR="00AE2305" w:rsidRPr="00B74D6A">
        <w:rPr>
          <w:rFonts w:cs="Verdana"/>
          <w:szCs w:val="20"/>
        </w:rPr>
        <w:t xml:space="preserve"> </w:t>
      </w:r>
      <w:r w:rsidR="00AE2305">
        <w:rPr>
          <w:rFonts w:cs="Verdana"/>
          <w:szCs w:val="20"/>
        </w:rPr>
        <w:t xml:space="preserve">a także </w:t>
      </w:r>
      <w:r w:rsidRPr="005373F4">
        <w:rPr>
          <w:rFonts w:cs="Verdana"/>
          <w:szCs w:val="20"/>
        </w:rPr>
        <w:t>wyniki prekonsultacji</w:t>
      </w:r>
      <w:r w:rsidR="00AE2305">
        <w:rPr>
          <w:rFonts w:cs="Verdana"/>
          <w:szCs w:val="20"/>
        </w:rPr>
        <w:t xml:space="preserve"> społecznych </w:t>
      </w:r>
      <w:r w:rsidR="00AE2305" w:rsidRPr="00C542CB">
        <w:rPr>
          <w:rFonts w:cs="Verdana"/>
          <w:szCs w:val="20"/>
        </w:rPr>
        <w:t>(https://www.wroclaw.pl/rozmawia/rewitalizacja_nowa)</w:t>
      </w:r>
      <w:r w:rsidRPr="005373F4">
        <w:rPr>
          <w:rFonts w:cs="Verdana"/>
          <w:szCs w:val="20"/>
        </w:rPr>
        <w:t xml:space="preserve">, </w:t>
      </w:r>
      <w:r w:rsidR="00AE2305">
        <w:rPr>
          <w:rFonts w:cs="Verdana"/>
          <w:szCs w:val="20"/>
        </w:rPr>
        <w:t>podjęto</w:t>
      </w:r>
      <w:r w:rsidRPr="005373F4">
        <w:rPr>
          <w:rFonts w:cs="Verdana"/>
          <w:szCs w:val="20"/>
        </w:rPr>
        <w:t xml:space="preserve"> prace nad przygotowaniem projekt</w:t>
      </w:r>
      <w:r w:rsidR="00CD3C8B">
        <w:rPr>
          <w:rFonts w:cs="Verdana"/>
          <w:szCs w:val="20"/>
        </w:rPr>
        <w:t>u</w:t>
      </w:r>
      <w:r w:rsidRPr="005373F4">
        <w:rPr>
          <w:rFonts w:cs="Verdana"/>
          <w:szCs w:val="20"/>
        </w:rPr>
        <w:t xml:space="preserve"> </w:t>
      </w:r>
      <w:r w:rsidR="00A42FFC" w:rsidRPr="00D47E32">
        <w:rPr>
          <w:rFonts w:cs="Verdana"/>
          <w:b/>
          <w:iCs/>
          <w:szCs w:val="20"/>
        </w:rPr>
        <w:t>uchwały w sprawie wyznaczenia obszaru zdegradowanego i obszaru rewitalizacji</w:t>
      </w:r>
      <w:r w:rsidRPr="005373F4">
        <w:rPr>
          <w:bCs/>
          <w:szCs w:val="20"/>
        </w:rPr>
        <w:t xml:space="preserve">. </w:t>
      </w:r>
      <w:r w:rsidR="00CD3C8B">
        <w:rPr>
          <w:bCs/>
          <w:szCs w:val="20"/>
        </w:rPr>
        <w:t xml:space="preserve">Ponadto </w:t>
      </w:r>
      <w:r w:rsidR="00CD3C8B">
        <w:t xml:space="preserve">dokonano </w:t>
      </w:r>
      <w:r w:rsidR="00183969">
        <w:t>analizy</w:t>
      </w:r>
      <w:r w:rsidR="00CD3C8B">
        <w:t xml:space="preserve"> zasad, na podstawie których w innych miastach działają Komitety Rewitalizacji, a także</w:t>
      </w:r>
      <w:r w:rsidR="00CD3C8B" w:rsidRPr="005373F4">
        <w:rPr>
          <w:bCs/>
          <w:szCs w:val="20"/>
        </w:rPr>
        <w:t xml:space="preserve"> </w:t>
      </w:r>
      <w:r w:rsidR="00CD3C8B">
        <w:rPr>
          <w:bCs/>
          <w:szCs w:val="20"/>
        </w:rPr>
        <w:t>i</w:t>
      </w:r>
      <w:r w:rsidRPr="005373F4">
        <w:rPr>
          <w:bCs/>
          <w:szCs w:val="20"/>
        </w:rPr>
        <w:t>dentyfikowano szanse i ryzyka zastosowania narzędzi rewitalizacji wynikając</w:t>
      </w:r>
      <w:r w:rsidR="009036DB">
        <w:rPr>
          <w:bCs/>
          <w:szCs w:val="20"/>
        </w:rPr>
        <w:t>e</w:t>
      </w:r>
      <w:r w:rsidRPr="005373F4">
        <w:rPr>
          <w:bCs/>
          <w:szCs w:val="20"/>
        </w:rPr>
        <w:t xml:space="preserve"> z wyznaczenia </w:t>
      </w:r>
      <w:r w:rsidR="00CD3C8B">
        <w:rPr>
          <w:bCs/>
          <w:szCs w:val="20"/>
        </w:rPr>
        <w:t>S</w:t>
      </w:r>
      <w:r w:rsidRPr="005373F4">
        <w:rPr>
          <w:bCs/>
          <w:szCs w:val="20"/>
        </w:rPr>
        <w:t xml:space="preserve">pecjalnej </w:t>
      </w:r>
      <w:r w:rsidR="00CD3C8B">
        <w:rPr>
          <w:bCs/>
          <w:szCs w:val="20"/>
        </w:rPr>
        <w:t>S</w:t>
      </w:r>
      <w:r w:rsidRPr="005373F4">
        <w:rPr>
          <w:bCs/>
          <w:szCs w:val="20"/>
        </w:rPr>
        <w:t xml:space="preserve">trefy </w:t>
      </w:r>
      <w:r w:rsidR="00CD3C8B">
        <w:rPr>
          <w:bCs/>
          <w:szCs w:val="20"/>
        </w:rPr>
        <w:t>R</w:t>
      </w:r>
      <w:r w:rsidRPr="005373F4">
        <w:rPr>
          <w:bCs/>
          <w:szCs w:val="20"/>
        </w:rPr>
        <w:t xml:space="preserve">ewitalizacji. </w:t>
      </w:r>
      <w:r w:rsidR="003B07ED">
        <w:rPr>
          <w:bCs/>
          <w:szCs w:val="20"/>
        </w:rPr>
        <w:t>Ze względu na pan</w:t>
      </w:r>
      <w:r w:rsidR="00CD3C8B">
        <w:rPr>
          <w:bCs/>
          <w:szCs w:val="20"/>
        </w:rPr>
        <w:t>demię COVID-19, z</w:t>
      </w:r>
      <w:r w:rsidRPr="005373F4">
        <w:rPr>
          <w:bCs/>
          <w:szCs w:val="20"/>
        </w:rPr>
        <w:t xml:space="preserve">aplanowane w II półroczu 2020 r. </w:t>
      </w:r>
      <w:r w:rsidR="00A42FFC" w:rsidRPr="00D47E32">
        <w:rPr>
          <w:b/>
          <w:bCs/>
          <w:szCs w:val="20"/>
        </w:rPr>
        <w:t>konsultacje społeczne</w:t>
      </w:r>
      <w:r w:rsidRPr="005373F4">
        <w:rPr>
          <w:bCs/>
          <w:szCs w:val="20"/>
        </w:rPr>
        <w:t xml:space="preserve"> </w:t>
      </w:r>
      <w:r w:rsidR="00CD3C8B" w:rsidRPr="003168C4">
        <w:rPr>
          <w:bCs/>
          <w:szCs w:val="20"/>
        </w:rPr>
        <w:t xml:space="preserve">projektu uchwały Rady Miejskiej Wrocławia w sprawie wyznaczenia obszaru zdegradowanego i obszaru rewitalizacji </w:t>
      </w:r>
      <w:r w:rsidR="00A42FFC" w:rsidRPr="00D47E32">
        <w:rPr>
          <w:b/>
          <w:bCs/>
          <w:szCs w:val="20"/>
        </w:rPr>
        <w:t>przeniesiono na 2021 r</w:t>
      </w:r>
      <w:r w:rsidRPr="005373F4">
        <w:rPr>
          <w:bCs/>
          <w:szCs w:val="20"/>
        </w:rPr>
        <w:t>.</w:t>
      </w:r>
    </w:p>
    <w:p w:rsidR="001E22FE" w:rsidRDefault="001E22FE" w:rsidP="00A63253">
      <w:pPr>
        <w:rPr>
          <w:bCs/>
          <w:szCs w:val="20"/>
        </w:rPr>
      </w:pPr>
    </w:p>
    <w:p w:rsidR="005B1354" w:rsidRPr="005373F4" w:rsidRDefault="005B1354" w:rsidP="00A63253">
      <w:pPr>
        <w:rPr>
          <w:bCs/>
          <w:szCs w:val="20"/>
        </w:rPr>
      </w:pPr>
    </w:p>
    <w:p w:rsidR="001E22FE" w:rsidRPr="005373F4" w:rsidRDefault="001E22FE" w:rsidP="00A63253">
      <w:pPr>
        <w:pStyle w:val="Nagwek3"/>
      </w:pPr>
      <w:r w:rsidRPr="005373F4">
        <w:t>DZIAŁANIA REWITALIZACYJNE I REMONTOWE</w:t>
      </w:r>
    </w:p>
    <w:p w:rsidR="001E22FE" w:rsidRPr="005373F4" w:rsidRDefault="001E22FE" w:rsidP="00A63253">
      <w:pPr>
        <w:autoSpaceDE w:val="0"/>
        <w:autoSpaceDN w:val="0"/>
        <w:adjustRightInd w:val="0"/>
        <w:rPr>
          <w:sz w:val="18"/>
          <w:szCs w:val="18"/>
        </w:rPr>
      </w:pPr>
      <w:r w:rsidRPr="005373F4">
        <w:rPr>
          <w:szCs w:val="20"/>
        </w:rPr>
        <w:t>Na realizację</w:t>
      </w:r>
      <w:r w:rsidRPr="005373F4">
        <w:rPr>
          <w:sz w:val="18"/>
          <w:szCs w:val="18"/>
        </w:rPr>
        <w:t xml:space="preserve"> </w:t>
      </w:r>
      <w:r w:rsidRPr="005373F4">
        <w:rPr>
          <w:b/>
          <w:i/>
        </w:rPr>
        <w:t>Programu rewitalizacji komunalnego zasobu mieszkaniowego</w:t>
      </w:r>
      <w:r w:rsidRPr="005373F4">
        <w:rPr>
          <w:sz w:val="18"/>
          <w:szCs w:val="18"/>
        </w:rPr>
        <w:t xml:space="preserve"> </w:t>
      </w:r>
      <w:r w:rsidRPr="005373F4">
        <w:t>wydatkowano 40 433 094 zł (zakres prac obejmował między innymi: remonty gminnych lokali mieszkalnych, niemieszkalnych, naprawy dachów, instalacji, remonty klatek schodowych, wnętrz podwórzowych, elewacji – w 573 lokalizacjach miasta).</w:t>
      </w:r>
    </w:p>
    <w:p w:rsidR="001E22FE" w:rsidRPr="005373F4" w:rsidRDefault="001E22FE" w:rsidP="00A63253">
      <w:r w:rsidRPr="005373F4">
        <w:t xml:space="preserve">W ramach </w:t>
      </w:r>
      <w:r w:rsidRPr="005373F4">
        <w:rPr>
          <w:i/>
        </w:rPr>
        <w:t>Programu rewitalizacji komunalnego zasobu</w:t>
      </w:r>
      <w:r w:rsidRPr="005373F4">
        <w:t xml:space="preserve"> </w:t>
      </w:r>
      <w:r w:rsidRPr="005373F4">
        <w:rPr>
          <w:i/>
        </w:rPr>
        <w:t>mieszkaniowego</w:t>
      </w:r>
      <w:r w:rsidRPr="005373F4">
        <w:t xml:space="preserve"> wykonano również zagospodarowanie następujących wnętrz podwórzowych oraz prace w ich obrębie:</w:t>
      </w:r>
    </w:p>
    <w:p w:rsidR="001E22FE" w:rsidRPr="003A7404" w:rsidRDefault="001E22FE" w:rsidP="00846DE2">
      <w:pPr>
        <w:pStyle w:val="Akapitzlist"/>
        <w:numPr>
          <w:ilvl w:val="0"/>
          <w:numId w:val="15"/>
        </w:numPr>
      </w:pPr>
      <w:r w:rsidRPr="003A7404">
        <w:t>wnętrze podwórzowe w obrębie ulic: Daszyńskiego, Jedności Narodowej, Żeromskiego; prace będą zakończone w 2021 r</w:t>
      </w:r>
      <w:r w:rsidR="004B4CCE" w:rsidRPr="003A7404">
        <w:t>.</w:t>
      </w:r>
      <w:r w:rsidRPr="003A7404">
        <w:t>,</w:t>
      </w:r>
    </w:p>
    <w:p w:rsidR="001E22FE" w:rsidRPr="003A7404" w:rsidRDefault="001E22FE" w:rsidP="00846DE2">
      <w:pPr>
        <w:pStyle w:val="Akapitzlist"/>
        <w:numPr>
          <w:ilvl w:val="0"/>
          <w:numId w:val="15"/>
        </w:numPr>
      </w:pPr>
      <w:r w:rsidRPr="003A7404">
        <w:t xml:space="preserve">zagospodarowanie części terenu przy budynku byłej szkoły nr 5 przy ul. Grochowej 13, Jemiołowej z przeznaczeniem na placyk targowy „BAZAREK”, </w:t>
      </w:r>
    </w:p>
    <w:p w:rsidR="001E22FE" w:rsidRPr="003A7404" w:rsidRDefault="001E22FE" w:rsidP="00846DE2">
      <w:pPr>
        <w:pStyle w:val="Akapitzlist"/>
        <w:numPr>
          <w:ilvl w:val="0"/>
          <w:numId w:val="15"/>
        </w:numPr>
      </w:pPr>
      <w:r w:rsidRPr="003A7404">
        <w:t>montaż oświetlenia wnętrza podwórzowego w obrębie ulic: Powstańców Śląskich, Zaporoskiej, Wielkiej,</w:t>
      </w:r>
    </w:p>
    <w:p w:rsidR="001E22FE" w:rsidRPr="003A7404" w:rsidRDefault="001E22FE" w:rsidP="00846DE2">
      <w:pPr>
        <w:pStyle w:val="Akapitzlist"/>
        <w:numPr>
          <w:ilvl w:val="0"/>
          <w:numId w:val="15"/>
        </w:numPr>
      </w:pPr>
      <w:r w:rsidRPr="003A7404">
        <w:t>wnętrze podwórzowe w obrębie ulic: Jedności Narodowej, Ołbińskiej, Krętej, Słowiańskiej realizowane w roku 2019 w koordynacji z PIRO (Program Inicjatyw Rad Osiedli),</w:t>
      </w:r>
    </w:p>
    <w:p w:rsidR="001E22FE" w:rsidRPr="003A7404" w:rsidRDefault="001E22FE" w:rsidP="00846DE2">
      <w:pPr>
        <w:pStyle w:val="Akapitzlist"/>
        <w:numPr>
          <w:ilvl w:val="0"/>
          <w:numId w:val="15"/>
        </w:numPr>
      </w:pPr>
      <w:r w:rsidRPr="003A7404">
        <w:t>wnętrze podwórzowe w obrębie ulic: Jedności Narodowej, Rychtalskiej, Ustronie; zagospodarowanie części wnętrza podwórzowego w ramach projektu Grow-Green,</w:t>
      </w:r>
    </w:p>
    <w:p w:rsidR="001E22FE" w:rsidRPr="003A7404" w:rsidRDefault="001E22FE" w:rsidP="00846DE2">
      <w:pPr>
        <w:pStyle w:val="Akapitzlist"/>
        <w:numPr>
          <w:ilvl w:val="0"/>
          <w:numId w:val="15"/>
        </w:numPr>
      </w:pPr>
      <w:r w:rsidRPr="003A7404">
        <w:t>wnętrze podwórzowe w obrębie ulic: Fiołkowej, Nasturcjowej, Ostrowskiego, Grabiszyńskiej.  Remont wnętrza realizowano w roku 2020 w koordynacji z Programem Inicjatyw Rad Osiedli. Prace będą kontynuowane w 2021 r.,</w:t>
      </w:r>
    </w:p>
    <w:p w:rsidR="001E22FE" w:rsidRPr="003A7404" w:rsidRDefault="001E22FE" w:rsidP="00846DE2">
      <w:pPr>
        <w:pStyle w:val="Akapitzlist"/>
        <w:numPr>
          <w:ilvl w:val="0"/>
          <w:numId w:val="15"/>
        </w:numPr>
      </w:pPr>
      <w:r w:rsidRPr="003A7404">
        <w:t>wnętrze podwórzowe w obrębie ulic: Hallera, Chabrowej, Makowej, Kreślarskiej,</w:t>
      </w:r>
      <w:r w:rsidRPr="003A7404">
        <w:br/>
        <w:t>ul. Hallera 105-113,</w:t>
      </w:r>
    </w:p>
    <w:p w:rsidR="001E22FE" w:rsidRPr="003A7404" w:rsidRDefault="001E22FE" w:rsidP="00846DE2">
      <w:pPr>
        <w:pStyle w:val="Akapitzlist"/>
        <w:numPr>
          <w:ilvl w:val="0"/>
          <w:numId w:val="15"/>
        </w:numPr>
      </w:pPr>
      <w:r w:rsidRPr="003A7404">
        <w:t>wnętrze podwórzowe w obrębie ulic: Hallera, al. Pracy, Makowej, Księgowej,</w:t>
      </w:r>
      <w:r w:rsidRPr="003A7404">
        <w:br/>
        <w:t>ul. Hallera 139-145,</w:t>
      </w:r>
    </w:p>
    <w:p w:rsidR="001E22FE" w:rsidRPr="003A7404" w:rsidRDefault="001E22FE" w:rsidP="00846DE2">
      <w:pPr>
        <w:pStyle w:val="Akapitzlist"/>
        <w:numPr>
          <w:ilvl w:val="0"/>
          <w:numId w:val="15"/>
        </w:numPr>
      </w:pPr>
      <w:r w:rsidRPr="003A7404">
        <w:t>wnętrze podwórzowe w obrębie ulic: Hallera, Krakusa, Wandy, Powstańców Śląskich.</w:t>
      </w:r>
    </w:p>
    <w:p w:rsidR="001E22FE" w:rsidRPr="003A7404" w:rsidRDefault="001E22FE" w:rsidP="00846DE2">
      <w:pPr>
        <w:pStyle w:val="Akapitzlist"/>
        <w:numPr>
          <w:ilvl w:val="0"/>
          <w:numId w:val="15"/>
        </w:numPr>
      </w:pPr>
      <w:r w:rsidRPr="003A7404">
        <w:t xml:space="preserve">wnętrze podwórzowe w obrębie pl. Kościuszki i ul. Kościuszki w koordynacji </w:t>
      </w:r>
      <w:r w:rsidRPr="003A7404">
        <w:br/>
        <w:t>z Funduszem Osiedlowym,</w:t>
      </w:r>
    </w:p>
    <w:p w:rsidR="001E22FE" w:rsidRPr="003A7404" w:rsidRDefault="001E22FE" w:rsidP="00846DE2">
      <w:pPr>
        <w:pStyle w:val="Akapitzlist"/>
        <w:numPr>
          <w:ilvl w:val="0"/>
          <w:numId w:val="15"/>
        </w:numPr>
      </w:pPr>
      <w:r w:rsidRPr="003A7404">
        <w:t>budowa i odbudowa dziewięciu osłon śmietnikowych,</w:t>
      </w:r>
    </w:p>
    <w:p w:rsidR="001E22FE" w:rsidRPr="003A7404" w:rsidRDefault="001E22FE" w:rsidP="00846DE2">
      <w:pPr>
        <w:pStyle w:val="Akapitzlist"/>
        <w:numPr>
          <w:ilvl w:val="0"/>
          <w:numId w:val="15"/>
        </w:numPr>
      </w:pPr>
      <w:r w:rsidRPr="003A7404">
        <w:lastRenderedPageBreak/>
        <w:t xml:space="preserve">II etap zagospodarowania wnętrza podwórzowego w kwartale ulic Krzywoustego </w:t>
      </w:r>
      <w:r w:rsidRPr="003A7404">
        <w:br/>
        <w:t>i Grudziądzkiej,</w:t>
      </w:r>
    </w:p>
    <w:p w:rsidR="001E22FE" w:rsidRPr="005373F4" w:rsidRDefault="001E22FE" w:rsidP="00846DE2">
      <w:pPr>
        <w:pStyle w:val="Akapitzlist"/>
        <w:numPr>
          <w:ilvl w:val="0"/>
          <w:numId w:val="15"/>
        </w:numPr>
      </w:pPr>
      <w:r w:rsidRPr="005373F4">
        <w:t xml:space="preserve">częściowe zagospodarowanie wnętrza podwórzowego w okolicy budynku przy </w:t>
      </w:r>
      <w:r w:rsidRPr="005373F4">
        <w:br/>
        <w:t>ul. Reja 6-8,</w:t>
      </w:r>
    </w:p>
    <w:p w:rsidR="001E22FE" w:rsidRPr="005373F4" w:rsidRDefault="001E22FE" w:rsidP="00846DE2">
      <w:pPr>
        <w:pStyle w:val="Akapitzlist"/>
        <w:numPr>
          <w:ilvl w:val="0"/>
          <w:numId w:val="15"/>
        </w:numPr>
      </w:pPr>
      <w:r w:rsidRPr="005373F4">
        <w:t>częściowe zagospodarowanie terenu we wnętrzu podwórzowym ulic: Nowowiejskiej, Reja, Walecznych, placu Westerplatte,</w:t>
      </w:r>
    </w:p>
    <w:p w:rsidR="001E22FE" w:rsidRPr="005373F4" w:rsidRDefault="001E22FE" w:rsidP="00846DE2">
      <w:pPr>
        <w:pStyle w:val="Akapitzlist"/>
        <w:numPr>
          <w:ilvl w:val="0"/>
          <w:numId w:val="15"/>
        </w:numPr>
      </w:pPr>
      <w:r w:rsidRPr="005373F4">
        <w:t>częściowe zagospodarowanie wnętrza znajdującego się w okolicach budynku przy ul. Toruńskiej 1-7,</w:t>
      </w:r>
    </w:p>
    <w:p w:rsidR="001E22FE" w:rsidRPr="005373F4" w:rsidRDefault="001E22FE" w:rsidP="00846DE2">
      <w:pPr>
        <w:pStyle w:val="Akapitzlist"/>
        <w:numPr>
          <w:ilvl w:val="0"/>
          <w:numId w:val="15"/>
        </w:numPr>
      </w:pPr>
      <w:r w:rsidRPr="005373F4">
        <w:t>częściowe zagospodarowanie wnętrza podwórzowego w kwartale ulic: Kleczkowskiej, Zegadłowicza, Kraszewskiego, Siemieńskiego,</w:t>
      </w:r>
    </w:p>
    <w:p w:rsidR="001E22FE" w:rsidRPr="005373F4" w:rsidRDefault="001E22FE" w:rsidP="00846DE2">
      <w:pPr>
        <w:pStyle w:val="Akapitzlist"/>
        <w:numPr>
          <w:ilvl w:val="0"/>
          <w:numId w:val="15"/>
        </w:numPr>
      </w:pPr>
      <w:r w:rsidRPr="005373F4">
        <w:t>prace pielęgnacyjne zieleni w zrewitalizowanym wnętrzu podwórzowym w kwartale ulic: Smoluchowskiego, Norwida, Skłodowskiej-Curie, Łukasiewicza.</w:t>
      </w:r>
    </w:p>
    <w:p w:rsidR="001E22FE" w:rsidRPr="005373F4" w:rsidRDefault="001E22FE" w:rsidP="00A63253">
      <w:pPr>
        <w:ind w:left="360"/>
      </w:pPr>
    </w:p>
    <w:p w:rsidR="001E22FE" w:rsidRPr="005373F4" w:rsidRDefault="001E22FE" w:rsidP="00A63253">
      <w:pPr>
        <w:autoSpaceDE w:val="0"/>
        <w:autoSpaceDN w:val="0"/>
        <w:adjustRightInd w:val="0"/>
        <w:rPr>
          <w:rFonts w:cs="Verdana"/>
          <w:szCs w:val="20"/>
        </w:rPr>
      </w:pPr>
      <w:r w:rsidRPr="005373F4">
        <w:rPr>
          <w:rFonts w:cs="Verdana"/>
          <w:szCs w:val="20"/>
        </w:rPr>
        <w:t>Przeprowadzono kompleksową termomodernizację wybranych kamienic przy ul. Brzeskiej, ul. S. Chudoby, ul. I. Prądzyńskiego na kwotę 3 602 444 zł. W ramach kontynuacji programu wykonano II etap remontu budynków przy ul. Chudoby 6, ul. Chudoby 8, Prądzyńskiego 35, a także rozpoczęto remont budynku przy ul. Chudoby 13 z planowanym zakończeniem w 2021 r.</w:t>
      </w:r>
    </w:p>
    <w:p w:rsidR="001E22FE" w:rsidRPr="005373F4" w:rsidRDefault="001E22FE" w:rsidP="00A63253"/>
    <w:p w:rsidR="004B4CCE" w:rsidRPr="005373F4" w:rsidRDefault="001E22FE" w:rsidP="00A63253">
      <w:pPr>
        <w:rPr>
          <w:i/>
        </w:rPr>
      </w:pPr>
      <w:r w:rsidRPr="005373F4">
        <w:t xml:space="preserve">W 2020 r. kontynuowano realizację projektu </w:t>
      </w:r>
      <w:r w:rsidRPr="005373F4">
        <w:rPr>
          <w:b/>
          <w:i/>
        </w:rPr>
        <w:t>Ruska 46 abc − Przestrzeń dla kultury</w:t>
      </w:r>
      <w:r w:rsidRPr="005373F4">
        <w:t xml:space="preserve">. Wyremontowany obiekt stał się centrum kultury niezależnej. W lokalach, których okna wychodzą na dziedziniec Ruskiej 46, zaczęły funkcjonować pracownie artystyczne, </w:t>
      </w:r>
      <w:r w:rsidR="004B4CCE">
        <w:t>miejsca dla widowisk kameralnych</w:t>
      </w:r>
      <w:r w:rsidRPr="005373F4">
        <w:t xml:space="preserve">, galerie sztuki. W 2020 r. wyremontowano nawierzchnię </w:t>
      </w:r>
      <w:r w:rsidR="004B4CCE">
        <w:t>dziedzińca</w:t>
      </w:r>
      <w:r w:rsidRPr="005373F4">
        <w:t xml:space="preserve">, wyeksponowano strefę wejść do budynku i lokali, zlikwidowano istniejący parking. </w:t>
      </w:r>
      <w:r w:rsidRPr="005373F4">
        <w:rPr>
          <w:rStyle w:val="Uwydatnienie"/>
          <w:rFonts w:eastAsia="font229"/>
          <w:i w:val="0"/>
        </w:rPr>
        <w:t xml:space="preserve">Uruchomiono zasilanie odnowionych neonów umieszczonych na elewacjach, które po zmierzchu nadają </w:t>
      </w:r>
      <w:r w:rsidR="00AE5889" w:rsidRPr="005373F4">
        <w:rPr>
          <w:rStyle w:val="Uwydatnienie"/>
          <w:rFonts w:eastAsia="font229"/>
          <w:i w:val="0"/>
        </w:rPr>
        <w:t>miejscu</w:t>
      </w:r>
      <w:r w:rsidRPr="005373F4">
        <w:rPr>
          <w:rStyle w:val="Uwydatnienie"/>
          <w:rFonts w:eastAsia="font229"/>
          <w:i w:val="0"/>
        </w:rPr>
        <w:t xml:space="preserve"> niepowtarzalny klimat.</w:t>
      </w:r>
      <w:r w:rsidR="004B4CCE">
        <w:rPr>
          <w:rStyle w:val="Uwydatnienie"/>
          <w:rFonts w:eastAsia="font229"/>
          <w:i w:val="0"/>
        </w:rPr>
        <w:t>Zrealizowano również wielofunkcyjne miejsce integracji dla okolicznych mieszkańców we wnętrzu podwórzowym pomiędzy ulicami Rusk</w:t>
      </w:r>
      <w:r w:rsidR="008C5125">
        <w:rPr>
          <w:rStyle w:val="Uwydatnienie"/>
          <w:rFonts w:eastAsia="font229"/>
          <w:i w:val="0"/>
        </w:rPr>
        <w:t xml:space="preserve">ą, </w:t>
      </w:r>
      <w:r w:rsidR="004B4CCE">
        <w:rPr>
          <w:rStyle w:val="Uwydatnienie"/>
          <w:rFonts w:eastAsia="font229"/>
          <w:i w:val="0"/>
        </w:rPr>
        <w:t>Włodkowica</w:t>
      </w:r>
      <w:r w:rsidR="008C5125">
        <w:rPr>
          <w:rStyle w:val="Uwydatnienie"/>
          <w:rFonts w:eastAsia="font229"/>
          <w:i w:val="0"/>
        </w:rPr>
        <w:t xml:space="preserve"> i </w:t>
      </w:r>
      <w:r w:rsidR="00182508">
        <w:rPr>
          <w:rStyle w:val="Uwydatnienie"/>
          <w:rFonts w:eastAsia="font229"/>
          <w:i w:val="0"/>
        </w:rPr>
        <w:t>ś</w:t>
      </w:r>
      <w:r w:rsidR="004B4CCE">
        <w:rPr>
          <w:rStyle w:val="Uwydatnienie"/>
          <w:rFonts w:eastAsia="font229"/>
          <w:i w:val="0"/>
        </w:rPr>
        <w:t>w.</w:t>
      </w:r>
      <w:r w:rsidR="00BE3FA0">
        <w:rPr>
          <w:rStyle w:val="Uwydatnienie"/>
          <w:rFonts w:eastAsia="font229"/>
          <w:i w:val="0"/>
        </w:rPr>
        <w:t xml:space="preserve"> </w:t>
      </w:r>
      <w:r w:rsidR="004B4CCE">
        <w:rPr>
          <w:rStyle w:val="Uwydatnienie"/>
          <w:rFonts w:eastAsia="font229"/>
          <w:i w:val="0"/>
        </w:rPr>
        <w:t>Antoniego.</w:t>
      </w:r>
    </w:p>
    <w:p w:rsidR="001E22FE" w:rsidRPr="005373F4" w:rsidRDefault="001E22FE" w:rsidP="00A63253"/>
    <w:p w:rsidR="00CD3C8B" w:rsidRPr="007D56FB" w:rsidRDefault="00CD3C8B" w:rsidP="00A63253">
      <w:pPr>
        <w:rPr>
          <w:bCs/>
          <w:szCs w:val="20"/>
        </w:rPr>
      </w:pPr>
      <w:r w:rsidRPr="007D56FB">
        <w:rPr>
          <w:bCs/>
          <w:szCs w:val="20"/>
        </w:rPr>
        <w:t xml:space="preserve">W związku z planowanym remontem podwórka pomiędzy ulicami Mierniczą, </w:t>
      </w:r>
      <w:r w:rsidR="004B4CCE">
        <w:rPr>
          <w:bCs/>
          <w:szCs w:val="20"/>
        </w:rPr>
        <w:t>Łukasińskiego,</w:t>
      </w:r>
      <w:r w:rsidR="004B4CCE" w:rsidRPr="007D56FB">
        <w:rPr>
          <w:bCs/>
          <w:szCs w:val="20"/>
        </w:rPr>
        <w:t xml:space="preserve"> </w:t>
      </w:r>
      <w:r w:rsidRPr="007D56FB">
        <w:rPr>
          <w:bCs/>
          <w:szCs w:val="20"/>
        </w:rPr>
        <w:t xml:space="preserve">Prądzyńskiego i Komuny Paryskiej (tzw. </w:t>
      </w:r>
      <w:r w:rsidR="00A42FFC" w:rsidRPr="00D47E32">
        <w:rPr>
          <w:b/>
          <w:szCs w:val="20"/>
        </w:rPr>
        <w:t>Podwórko im. Wszystkich Mieszkańców</w:t>
      </w:r>
      <w:r w:rsidRPr="007D56FB">
        <w:rPr>
          <w:bCs/>
          <w:szCs w:val="20"/>
        </w:rPr>
        <w:t xml:space="preserve">), rozpoznano uwarunkowania lokalne, które wiążą się z realizacją wspomnianej inwestycji.  </w:t>
      </w:r>
      <w:r w:rsidR="007C6DA5">
        <w:rPr>
          <w:bCs/>
          <w:szCs w:val="20"/>
        </w:rPr>
        <w:t>P</w:t>
      </w:r>
      <w:r w:rsidRPr="007D56FB">
        <w:rPr>
          <w:bCs/>
          <w:szCs w:val="20"/>
        </w:rPr>
        <w:t xml:space="preserve">rzeprowadzono konsultacje społeczne, które pozwoliły </w:t>
      </w:r>
      <w:r>
        <w:rPr>
          <w:bCs/>
          <w:szCs w:val="20"/>
        </w:rPr>
        <w:t>między innymi</w:t>
      </w:r>
      <w:r w:rsidR="007C6DA5">
        <w:rPr>
          <w:bCs/>
          <w:szCs w:val="20"/>
        </w:rPr>
        <w:t>: pogłębić wiedzę na temat</w:t>
      </w:r>
      <w:r w:rsidRPr="007D56FB">
        <w:rPr>
          <w:bCs/>
          <w:szCs w:val="20"/>
        </w:rPr>
        <w:t xml:space="preserve"> aktywności podejmowanych przez mieszkańców ww. podwórka, zidentyfikować ich potrzeby oraz</w:t>
      </w:r>
      <w:r w:rsidR="004B4CCE">
        <w:rPr>
          <w:bCs/>
          <w:szCs w:val="20"/>
        </w:rPr>
        <w:t xml:space="preserve"> zebrać</w:t>
      </w:r>
      <w:r w:rsidRPr="007D56FB">
        <w:rPr>
          <w:bCs/>
          <w:szCs w:val="20"/>
        </w:rPr>
        <w:t xml:space="preserve"> rekomendacje w zakresie planowanego remontu.</w:t>
      </w:r>
    </w:p>
    <w:p w:rsidR="00CD3C8B" w:rsidRDefault="00CD3C8B" w:rsidP="00A63253"/>
    <w:p w:rsidR="001E22FE" w:rsidRPr="005373F4" w:rsidRDefault="001E22FE" w:rsidP="00A63253">
      <w:r w:rsidRPr="005373F4">
        <w:t xml:space="preserve">W ramach prac rewitalizacyjnych, w 2020 r., zlecono opracowanie koncepcji funkcjonalno-przestrzennej kompleksowej adaptacji pod nowe funkcje zespołu dawnej zabytkowej zajezdni Popowice przy ul. Legnickiej 65 wraz z zagospodarowaniem terenu. W 2021 r. </w:t>
      </w:r>
      <w:r w:rsidR="004B4CCE">
        <w:t xml:space="preserve">planowane jest zakończenie prac nad </w:t>
      </w:r>
      <w:r w:rsidRPr="005373F4">
        <w:t>opracowan</w:t>
      </w:r>
      <w:r w:rsidR="004B4CCE">
        <w:t>iem</w:t>
      </w:r>
      <w:r w:rsidRPr="005373F4">
        <w:t xml:space="preserve"> koncepcj</w:t>
      </w:r>
      <w:r w:rsidR="004B4CCE">
        <w:t>i</w:t>
      </w:r>
      <w:r w:rsidRPr="005373F4">
        <w:t xml:space="preserve"> zagospodarowania dawnej zajezdni nr 5 Popowice. Efektem końcowym ma być pełna przemiana zamkniętego, poprzemysłowego terenu w otwartą, różnorodną i przyjazną przestrzeń miejską.</w:t>
      </w:r>
    </w:p>
    <w:p w:rsidR="001E22FE" w:rsidRPr="005373F4" w:rsidRDefault="001E22FE" w:rsidP="00A63253"/>
    <w:p w:rsidR="00A63881" w:rsidRPr="004B4CCE" w:rsidRDefault="001E22FE" w:rsidP="00A63253">
      <w:pPr>
        <w:rPr>
          <w:szCs w:val="20"/>
        </w:rPr>
      </w:pPr>
      <w:r w:rsidRPr="005373F4">
        <w:t xml:space="preserve">Kontynuowano działania promujące rozpoznawalność osiedla </w:t>
      </w:r>
      <w:r w:rsidRPr="005373F4">
        <w:rPr>
          <w:b/>
        </w:rPr>
        <w:t>WuWA we Wrocławiu</w:t>
      </w:r>
      <w:r w:rsidRPr="005373F4">
        <w:t>, jako atrakcji turystycznej</w:t>
      </w:r>
      <w:r w:rsidR="004B4CCE">
        <w:t xml:space="preserve">, które w roku 2020 wraz z innymi pięcioma osiedlami Werkbundu uzyskało </w:t>
      </w:r>
      <w:r w:rsidR="00A42FFC" w:rsidRPr="00D47E32">
        <w:rPr>
          <w:b/>
        </w:rPr>
        <w:t>Znak Dziedzictwa Europejskiego</w:t>
      </w:r>
      <w:r w:rsidR="004B4CCE">
        <w:t xml:space="preserve"> - wyróżnienie dla obiektów, odgrywających znaczącą rolę w kształtowaniu historii i kultury europejskiej (więcej informacji dostępne w artykule pod linkiem: </w:t>
      </w:r>
      <w:r w:rsidR="004B4CCE" w:rsidRPr="0024684B">
        <w:t>https://www.wroclaw.pl/portal/wroclawska-wuwa-ze-znakiem-dziedzictwa-europejskiego</w:t>
      </w:r>
      <w:r w:rsidRPr="005373F4">
        <w:t xml:space="preserve">. W dawnej poczekalni tramwajowej przy budynku </w:t>
      </w:r>
      <w:r w:rsidR="004B4CCE">
        <w:t>n</w:t>
      </w:r>
      <w:r w:rsidRPr="005373F4">
        <w:t xml:space="preserve">r 1 </w:t>
      </w:r>
      <w:r w:rsidR="004B4CCE">
        <w:t>na</w:t>
      </w:r>
      <w:r w:rsidRPr="005373F4">
        <w:t xml:space="preserve"> obszarze osiedla WuWA, funkcjonuje od 2019 r. punkt informacji o tym słynnym wrocławskim </w:t>
      </w:r>
      <w:r w:rsidR="004B4CCE">
        <w:t xml:space="preserve">osiedlu </w:t>
      </w:r>
      <w:r w:rsidRPr="005373F4">
        <w:t>i kawiarnia. I</w:t>
      </w:r>
      <w:r w:rsidR="004B4CCE">
        <w:t>nfo</w:t>
      </w:r>
      <w:r w:rsidRPr="005373F4">
        <w:t xml:space="preserve">WUWA jest jednym z działań miasta mających na celu upowszechnianie wiedzy o wartości modernistycznego osiedla WuWA. </w:t>
      </w:r>
      <w:r w:rsidR="002B63E0" w:rsidRPr="002B63E0">
        <w:rPr>
          <w:szCs w:val="20"/>
        </w:rPr>
        <w:t xml:space="preserve">W 2020 </w:t>
      </w:r>
      <w:r w:rsidR="00CD3C8B">
        <w:rPr>
          <w:szCs w:val="20"/>
        </w:rPr>
        <w:t xml:space="preserve">r. </w:t>
      </w:r>
      <w:r w:rsidR="002B63E0" w:rsidRPr="002B63E0">
        <w:rPr>
          <w:szCs w:val="20"/>
        </w:rPr>
        <w:t>kontynuowa</w:t>
      </w:r>
      <w:r w:rsidR="00CD3C8B">
        <w:rPr>
          <w:szCs w:val="20"/>
        </w:rPr>
        <w:t>no</w:t>
      </w:r>
      <w:r w:rsidR="002B63E0" w:rsidRPr="002B63E0">
        <w:rPr>
          <w:szCs w:val="20"/>
        </w:rPr>
        <w:t xml:space="preserve"> działa</w:t>
      </w:r>
      <w:r w:rsidR="00183969">
        <w:rPr>
          <w:szCs w:val="20"/>
        </w:rPr>
        <w:t>nia</w:t>
      </w:r>
      <w:r w:rsidR="002B63E0" w:rsidRPr="002B63E0">
        <w:rPr>
          <w:szCs w:val="20"/>
        </w:rPr>
        <w:t xml:space="preserve"> promocyjn</w:t>
      </w:r>
      <w:r w:rsidR="00183969">
        <w:rPr>
          <w:szCs w:val="20"/>
        </w:rPr>
        <w:t>e</w:t>
      </w:r>
      <w:r w:rsidR="002B63E0" w:rsidRPr="002B63E0">
        <w:rPr>
          <w:szCs w:val="20"/>
        </w:rPr>
        <w:t xml:space="preserve"> służąc</w:t>
      </w:r>
      <w:r w:rsidR="00183969">
        <w:rPr>
          <w:szCs w:val="20"/>
        </w:rPr>
        <w:t>e</w:t>
      </w:r>
      <w:r w:rsidR="002B63E0" w:rsidRPr="002B63E0">
        <w:rPr>
          <w:szCs w:val="20"/>
        </w:rPr>
        <w:t xml:space="preserve"> </w:t>
      </w:r>
      <w:r w:rsidR="002B63E0" w:rsidRPr="002B63E0">
        <w:rPr>
          <w:szCs w:val="20"/>
        </w:rPr>
        <w:lastRenderedPageBreak/>
        <w:t>rozpoznawalności osiedla WuWA we Wrocławiu</w:t>
      </w:r>
      <w:r w:rsidR="00CD3C8B">
        <w:rPr>
          <w:szCs w:val="20"/>
        </w:rPr>
        <w:t>,</w:t>
      </w:r>
      <w:r w:rsidR="002B63E0" w:rsidRPr="002B63E0">
        <w:rPr>
          <w:szCs w:val="20"/>
        </w:rPr>
        <w:t xml:space="preserve"> poprzez aktualizację i dodruk publikacji </w:t>
      </w:r>
      <w:hyperlink r:id="rId24" w:history="1">
        <w:r w:rsidR="002B63E0" w:rsidRPr="00E952A4">
          <w:rPr>
            <w:rStyle w:val="Hipercze"/>
            <w:color w:val="auto"/>
            <w:szCs w:val="20"/>
            <w:u w:val="none"/>
          </w:rPr>
          <w:t>Hryncewicz-Lamber</w:t>
        </w:r>
      </w:hyperlink>
      <w:r w:rsidR="002B63E0" w:rsidRPr="00E952A4">
        <w:rPr>
          <w:szCs w:val="20"/>
        </w:rPr>
        <w:t xml:space="preserve"> G., </w:t>
      </w:r>
      <w:hyperlink r:id="rId25" w:history="1">
        <w:r w:rsidR="002B63E0" w:rsidRPr="00E952A4">
          <w:rPr>
            <w:rStyle w:val="Hipercze"/>
            <w:color w:val="auto"/>
            <w:szCs w:val="20"/>
            <w:u w:val="none"/>
          </w:rPr>
          <w:t>Urbanik</w:t>
        </w:r>
      </w:hyperlink>
      <w:r w:rsidR="00CD3C8B">
        <w:rPr>
          <w:szCs w:val="20"/>
        </w:rPr>
        <w:t xml:space="preserve"> J., </w:t>
      </w:r>
      <w:r w:rsidR="002B63E0" w:rsidRPr="002B63E0">
        <w:rPr>
          <w:i/>
          <w:szCs w:val="20"/>
        </w:rPr>
        <w:t>WuWA − mieszkanie i miejsce pracy. Wrocławska wystawa Werkbundu 1929-2014</w:t>
      </w:r>
      <w:r w:rsidR="002B63E0" w:rsidRPr="002B63E0">
        <w:rPr>
          <w:szCs w:val="20"/>
        </w:rPr>
        <w:t xml:space="preserve">, Wydawnictwo: Wrocławska Rewitalizacja, Wrocław 2014 (w językach: polskim, angielskim, niemieckim) oraz ulotek informacyjnych pt. </w:t>
      </w:r>
      <w:r w:rsidR="002B63E0" w:rsidRPr="002B63E0">
        <w:rPr>
          <w:i/>
          <w:szCs w:val="20"/>
        </w:rPr>
        <w:t>WuWA</w:t>
      </w:r>
      <w:r w:rsidR="00643ADC">
        <w:rPr>
          <w:i/>
          <w:szCs w:val="20"/>
        </w:rPr>
        <w:t xml:space="preserve"> ‒</w:t>
      </w:r>
      <w:r w:rsidR="002B63E0" w:rsidRPr="002B63E0">
        <w:rPr>
          <w:i/>
          <w:szCs w:val="20"/>
        </w:rPr>
        <w:t xml:space="preserve"> mieszkanie i miejsce pracy. Wrocławska wystawa Werkbundu 1929</w:t>
      </w:r>
      <w:r w:rsidR="00CD3C8B">
        <w:rPr>
          <w:szCs w:val="20"/>
        </w:rPr>
        <w:t xml:space="preserve"> </w:t>
      </w:r>
      <w:r w:rsidR="002B63E0" w:rsidRPr="002B63E0">
        <w:rPr>
          <w:szCs w:val="20"/>
        </w:rPr>
        <w:t>(w językach: polskim, angielskim, niemieckim i dodatkowo ukraińskim) prezentujących mapkę osiedla oraz archiwalne zdjęcia obiektów wraz z opisami.</w:t>
      </w:r>
      <w:r w:rsidR="00A63881">
        <w:rPr>
          <w:szCs w:val="20"/>
        </w:rPr>
        <w:t xml:space="preserve"> </w:t>
      </w:r>
      <w:r w:rsidR="002B63E0" w:rsidRPr="002B63E0">
        <w:rPr>
          <w:szCs w:val="20"/>
        </w:rPr>
        <w:t xml:space="preserve">Ponadto w ramach działań promocyjnych zrealizowano spacer wirtualny po osiedlu, który dostępny będzie na tworzonej stronie internetowej </w:t>
      </w:r>
      <w:hyperlink r:id="rId26" w:history="1">
        <w:r w:rsidR="002B63E0" w:rsidRPr="00E952A4">
          <w:rPr>
            <w:rStyle w:val="Hipercze"/>
            <w:color w:val="auto"/>
            <w:szCs w:val="20"/>
            <w:u w:val="none"/>
          </w:rPr>
          <w:t>www.wroclaw.pl/wuwa</w:t>
        </w:r>
      </w:hyperlink>
      <w:r w:rsidR="002B63E0" w:rsidRPr="002B63E0">
        <w:rPr>
          <w:szCs w:val="20"/>
        </w:rPr>
        <w:t xml:space="preserve"> (tłumaczonej na język</w:t>
      </w:r>
      <w:r w:rsidR="00225C25">
        <w:rPr>
          <w:szCs w:val="20"/>
        </w:rPr>
        <w:t>i</w:t>
      </w:r>
      <w:r w:rsidR="002B63E0" w:rsidRPr="002B63E0">
        <w:rPr>
          <w:szCs w:val="20"/>
        </w:rPr>
        <w:t xml:space="preserve"> angielski, niemiecki i ukraiński) wraz publikacją i ulotkami. Na stronie zamieszczone będą również ogólne informacje o osiedlu.</w:t>
      </w:r>
      <w:r w:rsidR="00A63881">
        <w:rPr>
          <w:szCs w:val="20"/>
        </w:rPr>
        <w:t xml:space="preserve"> </w:t>
      </w:r>
      <w:r w:rsidR="00A63881" w:rsidRPr="005373F4">
        <w:t xml:space="preserve">W związku z kontynuacją realizacji projektu </w:t>
      </w:r>
      <w:r w:rsidR="00A63881" w:rsidRPr="005373F4">
        <w:rPr>
          <w:i/>
        </w:rPr>
        <w:t>Zagospodarowanie przestrzeni publicznej na historycznym osiedlu WuWA</w:t>
      </w:r>
      <w:r w:rsidR="00A63881" w:rsidRPr="005373F4">
        <w:t xml:space="preserve">, w bezpośrednim sąsiedztwie budynku dawnego przedszkola, a obecnie siedziby Dolnośląskiej Okręgowej Izby Architektów, zainstalowano makietę historycznego osiedla. </w:t>
      </w:r>
    </w:p>
    <w:p w:rsidR="004B4CCE" w:rsidRDefault="004B4CCE" w:rsidP="00A63253">
      <w:pPr>
        <w:rPr>
          <w:bCs/>
          <w:szCs w:val="26"/>
        </w:rPr>
      </w:pPr>
      <w:r>
        <w:rPr>
          <w:szCs w:val="20"/>
        </w:rPr>
        <w:t>K</w:t>
      </w:r>
      <w:r w:rsidRPr="005373F4">
        <w:t>ontynuowano</w:t>
      </w:r>
      <w:r>
        <w:t xml:space="preserve"> również</w:t>
      </w:r>
      <w:r w:rsidRPr="005373F4">
        <w:t xml:space="preserve">, rozpoczętą w 2019 r., inicjatywę </w:t>
      </w:r>
      <w:r w:rsidRPr="005373F4">
        <w:rPr>
          <w:i/>
        </w:rPr>
        <w:t>DiverCITY 4 − polsko-norweska współpraca w zakresie kreowania nowoczesnych rozwiązań rozwojowych w miastach</w:t>
      </w:r>
      <w:r w:rsidRPr="005373F4">
        <w:t>. W ramach zorganizowanych warsztatów eksperckich poruszono problemy dotyczące ochrony środowiska, opieki senioralnej, mieszkalnictwa, czy dostępności.</w:t>
      </w:r>
      <w:r>
        <w:t xml:space="preserve"> </w:t>
      </w:r>
      <w:r w:rsidRPr="004B4CCE">
        <w:rPr>
          <w:szCs w:val="20"/>
        </w:rPr>
        <w:t>Ponadto</w:t>
      </w:r>
      <w:r>
        <w:rPr>
          <w:b/>
          <w:szCs w:val="20"/>
        </w:rPr>
        <w:t xml:space="preserve"> </w:t>
      </w:r>
      <w:r w:rsidRPr="004B4CCE">
        <w:rPr>
          <w:szCs w:val="20"/>
        </w:rPr>
        <w:t>we wrześniu 2020 r. we Wrocławskim Centrum Kongresowym przy Hali Stulecia we Wrocławiu zorganizowano międzynarodową konferencję DiverCITY 4 stanowiącą podsumowanie realizacji założeń Inicjatywy w czterech w</w:t>
      </w:r>
      <w:r w:rsidR="00225C25">
        <w:rPr>
          <w:szCs w:val="20"/>
        </w:rPr>
        <w:t xml:space="preserve">yżej </w:t>
      </w:r>
      <w:r w:rsidRPr="004B4CCE">
        <w:rPr>
          <w:szCs w:val="20"/>
        </w:rPr>
        <w:t>w</w:t>
      </w:r>
      <w:r w:rsidR="00225C25">
        <w:rPr>
          <w:szCs w:val="20"/>
        </w:rPr>
        <w:t>ymienionych</w:t>
      </w:r>
      <w:r w:rsidRPr="004B4CCE">
        <w:rPr>
          <w:szCs w:val="20"/>
        </w:rPr>
        <w:t xml:space="preserve"> obszarach. </w:t>
      </w:r>
    </w:p>
    <w:p w:rsidR="001E22FE" w:rsidRPr="005373F4" w:rsidRDefault="001E22FE" w:rsidP="00A63253">
      <w:r w:rsidRPr="005373F4">
        <w:rPr>
          <w:bCs/>
          <w:szCs w:val="26"/>
        </w:rPr>
        <w:t xml:space="preserve">Centrum informacji i wsparcia mieszkańców na rzecz rozwoju Przedmieścia Oławskiego </w:t>
      </w:r>
      <w:r w:rsidR="00A42FFC" w:rsidRPr="00D47E32">
        <w:rPr>
          <w:b/>
        </w:rPr>
        <w:t>PRZED·POKÓJ H13</w:t>
      </w:r>
      <w:r w:rsidRPr="005373F4">
        <w:rPr>
          <w:b/>
          <w:i/>
        </w:rPr>
        <w:t xml:space="preserve">, </w:t>
      </w:r>
      <w:r w:rsidRPr="005373F4">
        <w:t xml:space="preserve">pełniące również funkcję inkubatora dla małych organizacji pozarządowych, odegrało ważną rolę w czasie </w:t>
      </w:r>
      <w:r w:rsidR="003B07ED">
        <w:t>pan</w:t>
      </w:r>
      <w:r w:rsidRPr="005373F4">
        <w:t>demii. W ramach oferty dla mieszkańców realizowane były: zajęcia edukacyjne i rekreacyjne online (m</w:t>
      </w:r>
      <w:r w:rsidR="002F7CC2" w:rsidRPr="005373F4">
        <w:t>iędzy innymi</w:t>
      </w:r>
      <w:r w:rsidRPr="005373F4">
        <w:t xml:space="preserve"> poznawanie historii Przedmieścia Oławskiego, quizy i konkursy, porady architektoniczne, warsztaty rękodzieła, zajęcia dla rodziców i dzieci), bezpłatne korepetycje online dla dzieci i młodzieży udzielane przez wolontariuszy, konsultacje prawno-księgowe online dla organizacji pozarządowych i grup nieformalnych z przedmieścia Oławskiego, warsztaty online – webinaria dla nauczycieli z prowadzenia lekcji online, wsparcie telefoniczne i konsultacje dla seniorów z zakresu obsługi i wykorzystywania Internetu do codziennych spraw bez wychodzenia z domu.</w:t>
      </w:r>
    </w:p>
    <w:p w:rsidR="001E22FE" w:rsidRDefault="001E22FE" w:rsidP="00A63253">
      <w:pPr>
        <w:rPr>
          <w:szCs w:val="20"/>
        </w:rPr>
      </w:pPr>
    </w:p>
    <w:p w:rsidR="005B1354" w:rsidRPr="005373F4" w:rsidRDefault="005B1354" w:rsidP="00A63253">
      <w:pPr>
        <w:rPr>
          <w:szCs w:val="20"/>
        </w:rPr>
      </w:pPr>
    </w:p>
    <w:p w:rsidR="001E22FE" w:rsidRPr="005373F4" w:rsidRDefault="001E22FE" w:rsidP="00A63253">
      <w:pPr>
        <w:pStyle w:val="Nagwek3"/>
      </w:pPr>
      <w:r w:rsidRPr="005373F4">
        <w:t>OCHRONA ZABYTKÓW</w:t>
      </w:r>
    </w:p>
    <w:p w:rsidR="001E22FE" w:rsidRPr="005373F4" w:rsidRDefault="00A42FFC" w:rsidP="00A63253">
      <w:pPr>
        <w:rPr>
          <w:szCs w:val="20"/>
        </w:rPr>
      </w:pPr>
      <w:r w:rsidRPr="00D47E32">
        <w:rPr>
          <w:b/>
          <w:iCs/>
          <w:szCs w:val="20"/>
        </w:rPr>
        <w:t>Gminny program opieki nad zabytkami</w:t>
      </w:r>
      <w:r w:rsidR="001E22FE" w:rsidRPr="005373F4">
        <w:rPr>
          <w:b/>
          <w:szCs w:val="20"/>
        </w:rPr>
        <w:t xml:space="preserve"> </w:t>
      </w:r>
      <w:r w:rsidR="001E22FE" w:rsidRPr="005373F4">
        <w:rPr>
          <w:szCs w:val="20"/>
        </w:rPr>
        <w:t xml:space="preserve">został przyjęty uchwałą nr XLI/914/17 Rady Miejskiej Wrocławia z dnia 22 czerwca 2017 r. Zapisano w nim, że województwo dolnośląskie pod względem liczby zabytków nieruchomych wpisanych do rejestru zabytków zajmuje pierwszą pozycję w Polsce (dane za 2016 r.). </w:t>
      </w:r>
    </w:p>
    <w:p w:rsidR="001E22FE" w:rsidRPr="005373F4" w:rsidRDefault="001E22FE" w:rsidP="00A63253">
      <w:r w:rsidRPr="005373F4">
        <w:rPr>
          <w:rFonts w:cs="Verdana"/>
          <w:szCs w:val="20"/>
        </w:rPr>
        <w:t>W 2020 r. zaplanowano na wydatki przeznaczone na ochronę zabytków 6,9 mln zł (z czego 6,6 mln zł to kwota dotacji). Były to dotacje do prac konserwatorskich</w:t>
      </w:r>
      <w:r w:rsidR="000C64BC">
        <w:rPr>
          <w:rFonts w:cs="Verdana"/>
          <w:szCs w:val="20"/>
        </w:rPr>
        <w:t>, restauratorskich</w:t>
      </w:r>
      <w:r w:rsidRPr="005373F4">
        <w:rPr>
          <w:rFonts w:cs="Verdana"/>
          <w:szCs w:val="20"/>
        </w:rPr>
        <w:t xml:space="preserve"> oraz robót remontowo-budowlanych</w:t>
      </w:r>
      <w:r w:rsidR="0034611D" w:rsidRPr="0034611D">
        <w:rPr>
          <w:rFonts w:cs="Verdana"/>
          <w:szCs w:val="20"/>
        </w:rPr>
        <w:t xml:space="preserve"> </w:t>
      </w:r>
      <w:r w:rsidR="0034611D">
        <w:rPr>
          <w:rFonts w:cs="Verdana"/>
          <w:szCs w:val="20"/>
        </w:rPr>
        <w:t>zabytkowych kamienic</w:t>
      </w:r>
      <w:r w:rsidR="00505579">
        <w:rPr>
          <w:rFonts w:cs="Verdana"/>
          <w:szCs w:val="20"/>
        </w:rPr>
        <w:t>,</w:t>
      </w:r>
      <w:r w:rsidRPr="005373F4">
        <w:rPr>
          <w:rFonts w:cs="Verdana"/>
          <w:szCs w:val="20"/>
        </w:rPr>
        <w:t xml:space="preserve"> obiektów sakralnych oraz świeckich, ruchomych i nieruchomych, wpisanych do rejestru zabytków, położonych na terenie Wrocławia. Dotacje przyznano na podstawie uchwały nr LIV/3242/06 z późniejszymi zmianami Rady Miejskiej Wrocławia w sprawie przyjęcia zasad i trybu udzielania dotacji celowej na prace konserwatorskie, restauratorskie i roboty budowlane przy zabytku wpisanym do rejestru zabytków nie stanowiących wyłącznej własności Gminy Wrocław. </w:t>
      </w:r>
    </w:p>
    <w:p w:rsidR="001E22FE" w:rsidRPr="005373F4" w:rsidRDefault="001E22FE" w:rsidP="00A63253">
      <w:pPr>
        <w:rPr>
          <w:rFonts w:cs="Verdana"/>
          <w:szCs w:val="20"/>
        </w:rPr>
      </w:pPr>
      <w:r w:rsidRPr="005373F4">
        <w:rPr>
          <w:rFonts w:cs="Verdana"/>
          <w:szCs w:val="20"/>
        </w:rPr>
        <w:t>Na podstawie uchwały nr LIV/3242/06 z późniejszymi zmianami Rady Miejskiej Wrocławia  przeprowadzono remonty 9 kamienic, za kwotę 3 172 797,39 zł. Wykonano prace konserwatorsko-budowlane w nieruchomościach:</w:t>
      </w:r>
    </w:p>
    <w:p w:rsidR="001E22FE" w:rsidRPr="005373F4" w:rsidRDefault="001E22FE" w:rsidP="00846DE2">
      <w:pPr>
        <w:pStyle w:val="Akapitzlist"/>
        <w:numPr>
          <w:ilvl w:val="0"/>
          <w:numId w:val="16"/>
        </w:numPr>
        <w:rPr>
          <w:b/>
          <w:bCs/>
        </w:rPr>
      </w:pPr>
      <w:r w:rsidRPr="005373F4">
        <w:t>ul. Jedności Narodowej 174 –</w:t>
      </w:r>
      <w:r w:rsidR="000C64BC">
        <w:t xml:space="preserve"> ele</w:t>
      </w:r>
      <w:r w:rsidR="00710AAB">
        <w:t>wacje</w:t>
      </w:r>
      <w:r w:rsidRPr="005373F4">
        <w:t>,</w:t>
      </w:r>
    </w:p>
    <w:p w:rsidR="001E22FE" w:rsidRPr="005373F4" w:rsidRDefault="001E22FE" w:rsidP="00846DE2">
      <w:pPr>
        <w:pStyle w:val="Akapitzlist"/>
        <w:numPr>
          <w:ilvl w:val="0"/>
          <w:numId w:val="16"/>
        </w:numPr>
        <w:rPr>
          <w:b/>
          <w:bCs/>
        </w:rPr>
      </w:pPr>
      <w:r w:rsidRPr="005373F4">
        <w:t>ul. gen. Karola Kniaziewicza 17 –</w:t>
      </w:r>
      <w:r w:rsidR="00710AAB" w:rsidRPr="00710AAB">
        <w:t xml:space="preserve"> </w:t>
      </w:r>
      <w:r w:rsidR="00710AAB" w:rsidRPr="005373F4">
        <w:t>elewacj</w:t>
      </w:r>
      <w:r w:rsidR="00710AAB">
        <w:t>e</w:t>
      </w:r>
      <w:r w:rsidRPr="005373F4">
        <w:t>,</w:t>
      </w:r>
    </w:p>
    <w:p w:rsidR="001E22FE" w:rsidRPr="005373F4" w:rsidRDefault="001E22FE" w:rsidP="00846DE2">
      <w:pPr>
        <w:pStyle w:val="Akapitzlist"/>
        <w:numPr>
          <w:ilvl w:val="0"/>
          <w:numId w:val="16"/>
        </w:numPr>
        <w:rPr>
          <w:b/>
          <w:bCs/>
        </w:rPr>
      </w:pPr>
      <w:r w:rsidRPr="005373F4">
        <w:lastRenderedPageBreak/>
        <w:t>ul. Hugona Kołłątaja 11/12 –</w:t>
      </w:r>
      <w:r w:rsidR="00EF39E6" w:rsidRPr="00EF39E6">
        <w:t xml:space="preserve"> </w:t>
      </w:r>
      <w:r w:rsidR="00EF39E6" w:rsidRPr="005373F4">
        <w:t>elewacj</w:t>
      </w:r>
      <w:r w:rsidR="00EF39E6">
        <w:t>a tylna</w:t>
      </w:r>
      <w:r w:rsidRPr="005373F4">
        <w:t>,</w:t>
      </w:r>
    </w:p>
    <w:p w:rsidR="001E22FE" w:rsidRPr="005373F4" w:rsidRDefault="001E22FE" w:rsidP="00846DE2">
      <w:pPr>
        <w:pStyle w:val="Akapitzlist"/>
        <w:numPr>
          <w:ilvl w:val="0"/>
          <w:numId w:val="16"/>
        </w:numPr>
        <w:rPr>
          <w:b/>
        </w:rPr>
      </w:pPr>
      <w:r w:rsidRPr="005373F4">
        <w:t>ul. Białoskórnicza 26/27 –</w:t>
      </w:r>
      <w:r w:rsidR="00EF39E6" w:rsidRPr="00EF39E6">
        <w:t xml:space="preserve"> </w:t>
      </w:r>
      <w:r w:rsidR="00EF39E6" w:rsidRPr="005373F4">
        <w:t>elewacj</w:t>
      </w:r>
      <w:r w:rsidR="00EF39E6">
        <w:t>e</w:t>
      </w:r>
      <w:r w:rsidRPr="005373F4">
        <w:t>,</w:t>
      </w:r>
    </w:p>
    <w:p w:rsidR="001E22FE" w:rsidRPr="005373F4" w:rsidRDefault="001E22FE" w:rsidP="00846DE2">
      <w:pPr>
        <w:pStyle w:val="Akapitzlist"/>
        <w:numPr>
          <w:ilvl w:val="0"/>
          <w:numId w:val="16"/>
        </w:numPr>
        <w:rPr>
          <w:b/>
        </w:rPr>
      </w:pPr>
      <w:r w:rsidRPr="005373F4">
        <w:t>ul. św. Mikołaja 43 –</w:t>
      </w:r>
      <w:r w:rsidR="00EF39E6" w:rsidRPr="00EF39E6">
        <w:t xml:space="preserve"> </w:t>
      </w:r>
      <w:r w:rsidR="00EF39E6" w:rsidRPr="005373F4">
        <w:t>elewacja</w:t>
      </w:r>
      <w:r w:rsidR="00EF39E6">
        <w:t xml:space="preserve"> frontowa</w:t>
      </w:r>
      <w:r w:rsidRPr="005373F4">
        <w:t>,</w:t>
      </w:r>
    </w:p>
    <w:p w:rsidR="001E22FE" w:rsidRPr="005373F4" w:rsidRDefault="001E22FE" w:rsidP="00846DE2">
      <w:pPr>
        <w:pStyle w:val="Akapitzlist"/>
        <w:numPr>
          <w:ilvl w:val="0"/>
          <w:numId w:val="16"/>
        </w:numPr>
        <w:rPr>
          <w:b/>
        </w:rPr>
      </w:pPr>
      <w:r w:rsidRPr="005373F4">
        <w:t>ul. Rynek 18 – dach,</w:t>
      </w:r>
    </w:p>
    <w:p w:rsidR="001E22FE" w:rsidRPr="005373F4" w:rsidRDefault="001E22FE" w:rsidP="00846DE2">
      <w:pPr>
        <w:pStyle w:val="Akapitzlist"/>
        <w:numPr>
          <w:ilvl w:val="0"/>
          <w:numId w:val="16"/>
        </w:numPr>
        <w:rPr>
          <w:b/>
        </w:rPr>
      </w:pPr>
      <w:r w:rsidRPr="005373F4">
        <w:t>ul. Rynek – Ratusz 15 – dach,</w:t>
      </w:r>
    </w:p>
    <w:p w:rsidR="001E22FE" w:rsidRPr="005373F4" w:rsidRDefault="001E22FE" w:rsidP="00846DE2">
      <w:pPr>
        <w:pStyle w:val="Akapitzlist"/>
        <w:numPr>
          <w:ilvl w:val="0"/>
          <w:numId w:val="16"/>
        </w:numPr>
        <w:rPr>
          <w:b/>
        </w:rPr>
      </w:pPr>
      <w:r w:rsidRPr="005373F4">
        <w:t>ul. Stanisława Worcella 5a –</w:t>
      </w:r>
      <w:r w:rsidR="002F5864" w:rsidRPr="002F5864">
        <w:t xml:space="preserve"> </w:t>
      </w:r>
      <w:r w:rsidR="002F5864" w:rsidRPr="005373F4">
        <w:t>elewacj</w:t>
      </w:r>
      <w:r w:rsidR="002F5864">
        <w:t>e</w:t>
      </w:r>
      <w:r w:rsidRPr="005373F4">
        <w:t>,</w:t>
      </w:r>
    </w:p>
    <w:p w:rsidR="001E22FE" w:rsidRPr="005373F4" w:rsidRDefault="001E22FE" w:rsidP="00846DE2">
      <w:pPr>
        <w:pStyle w:val="Akapitzlist"/>
        <w:numPr>
          <w:ilvl w:val="0"/>
          <w:numId w:val="16"/>
        </w:numPr>
      </w:pPr>
      <w:r w:rsidRPr="005373F4">
        <w:t>ul. Władysława Łokietka 2 – dach,</w:t>
      </w:r>
      <w:r w:rsidR="002F5864" w:rsidRPr="002F5864">
        <w:t xml:space="preserve"> </w:t>
      </w:r>
      <w:r w:rsidR="002F5864" w:rsidRPr="005373F4">
        <w:t>elewacj</w:t>
      </w:r>
      <w:r w:rsidR="002F5864">
        <w:t>e</w:t>
      </w:r>
      <w:r w:rsidRPr="005373F4">
        <w:t>.</w:t>
      </w:r>
    </w:p>
    <w:p w:rsidR="001E22FE" w:rsidRPr="005373F4" w:rsidRDefault="001E22FE" w:rsidP="00A63253">
      <w:pPr>
        <w:ind w:left="1797"/>
      </w:pPr>
    </w:p>
    <w:p w:rsidR="001E22FE" w:rsidRPr="005373F4" w:rsidRDefault="001E22FE" w:rsidP="00A63253">
      <w:pPr>
        <w:rPr>
          <w:b/>
          <w:szCs w:val="20"/>
        </w:rPr>
      </w:pPr>
      <w:r w:rsidRPr="005373F4">
        <w:rPr>
          <w:szCs w:val="20"/>
        </w:rPr>
        <w:t>Kwoty dotacji do remontów kamienic wpisanych do rejestru zabytków</w:t>
      </w:r>
      <w:r w:rsidR="001623C9" w:rsidRPr="005373F4">
        <w:rPr>
          <w:szCs w:val="20"/>
        </w:rPr>
        <w:t xml:space="preserve"> </w:t>
      </w:r>
      <w:r w:rsidRPr="005373F4">
        <w:rPr>
          <w:rStyle w:val="Pogrubienie1"/>
          <w:b w:val="0"/>
          <w:szCs w:val="20"/>
        </w:rPr>
        <w:t>w latach 2016</w:t>
      </w:r>
      <w:r w:rsidR="00793EE1">
        <w:t>−</w:t>
      </w:r>
      <w:r w:rsidRPr="005373F4">
        <w:rPr>
          <w:rStyle w:val="Pogrubienie1"/>
          <w:b w:val="0"/>
          <w:szCs w:val="20"/>
        </w:rPr>
        <w:t>2020</w:t>
      </w:r>
      <w:r w:rsidR="00C43830">
        <w:rPr>
          <w:rStyle w:val="Pogrubienie1"/>
          <w:b w:val="0"/>
          <w:szCs w:val="20"/>
        </w:rPr>
        <w:t xml:space="preserve"> (Źródło: UMW)</w:t>
      </w:r>
    </w:p>
    <w:tbl>
      <w:tblPr>
        <w:tblW w:w="0" w:type="auto"/>
        <w:jc w:val="center"/>
        <w:tblLayout w:type="fixed"/>
        <w:tblCellMar>
          <w:left w:w="113" w:type="dxa"/>
        </w:tblCellMar>
        <w:tblLook w:val="0000"/>
      </w:tblPr>
      <w:tblGrid>
        <w:gridCol w:w="1089"/>
        <w:gridCol w:w="2161"/>
        <w:gridCol w:w="1701"/>
      </w:tblGrid>
      <w:tr w:rsidR="00A41B4C" w:rsidRPr="00C43830" w:rsidTr="005B1354">
        <w:trPr>
          <w:tblHeade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Rok</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Kwota dotacji (zł)</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Liczba kamienic</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2016</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1 651 887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9</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2017</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1 651 887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9</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2018</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2 479 809</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11</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2019</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2 600 072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10</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rFonts w:cs="Verdana"/>
                <w:bCs/>
                <w:szCs w:val="20"/>
              </w:rPr>
            </w:pPr>
            <w:r w:rsidRPr="00D47E32">
              <w:rPr>
                <w:rFonts w:cs="Verdana"/>
                <w:bCs/>
                <w:szCs w:val="20"/>
              </w:rPr>
              <w:t>2020</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rFonts w:cs="Verdana"/>
                <w:bCs/>
                <w:szCs w:val="20"/>
              </w:rPr>
            </w:pPr>
            <w:r w:rsidRPr="00D47E32">
              <w:rPr>
                <w:rFonts w:cs="Verdana"/>
                <w:bCs/>
                <w:szCs w:val="20"/>
              </w:rPr>
              <w:t>3 172 797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rFonts w:cs="Verdana"/>
                <w:bCs/>
                <w:szCs w:val="20"/>
              </w:rPr>
            </w:pPr>
            <w:r w:rsidRPr="00D47E32">
              <w:rPr>
                <w:rFonts w:cs="Verdana"/>
                <w:bCs/>
                <w:szCs w:val="20"/>
              </w:rPr>
              <w:t>9</w:t>
            </w:r>
          </w:p>
        </w:tc>
      </w:tr>
    </w:tbl>
    <w:p w:rsidR="001E22FE" w:rsidRDefault="001E22FE" w:rsidP="00A63253">
      <w:pPr>
        <w:rPr>
          <w:rFonts w:cs="Verdana"/>
          <w:szCs w:val="20"/>
        </w:rPr>
      </w:pPr>
    </w:p>
    <w:p w:rsidR="005B1354" w:rsidRPr="005373F4" w:rsidRDefault="005B1354" w:rsidP="00A63253">
      <w:pPr>
        <w:rPr>
          <w:rFonts w:cs="Verdana"/>
          <w:szCs w:val="20"/>
        </w:rPr>
      </w:pPr>
    </w:p>
    <w:p w:rsidR="001E22FE" w:rsidRPr="005373F4" w:rsidRDefault="001E22FE" w:rsidP="00A63253">
      <w:pPr>
        <w:rPr>
          <w:rFonts w:cs="Verdana"/>
          <w:szCs w:val="20"/>
        </w:rPr>
      </w:pPr>
      <w:r w:rsidRPr="005373F4">
        <w:rPr>
          <w:rFonts w:cs="Verdana"/>
          <w:szCs w:val="20"/>
        </w:rPr>
        <w:t>W 2020 r. zrealizowano zadanie publiczne z zakresu ochrony dóbr kultury i dziedzictwa narodowego, polegające na prowadzeniu prac konserwatorskich, restauratorskich oraz robót remontowo-budowlanych obiektów sakralnych oraz świeckich, ruchomych i nieruchomych, zabytków techniki wpisanych do rejestru zabytków, położonych na terenie Wrocławia. Wykorzystano 3 435 943,17 zł, dofinansowano 20 obiektów dla 18 organizacji pozarządowych. Wykonano między innymi następujące prace konserwatorsko-budowlane:</w:t>
      </w:r>
    </w:p>
    <w:p w:rsidR="001E22FE" w:rsidRPr="005373F4" w:rsidRDefault="001E22FE" w:rsidP="00846DE2">
      <w:pPr>
        <w:pStyle w:val="Akapitzlist"/>
        <w:numPr>
          <w:ilvl w:val="0"/>
          <w:numId w:val="15"/>
        </w:numPr>
      </w:pPr>
      <w:r w:rsidRPr="005373F4">
        <w:t xml:space="preserve">w zespole budynków Zgromadzenia Sióstr Urszulanek Unii Rzymskiej przy pl. Nankiera wzmocnienie konstrukcji sklepień ceglanych oraz remont dachu, elewacji i wnętrza budynku dawnej kaplicy z przeznaczeniem na salę sportową liceum Sióstr  Urszulanek a także remont elewacji zachodniej w wirydarzu A, </w:t>
      </w:r>
    </w:p>
    <w:p w:rsidR="001E22FE" w:rsidRPr="005373F4" w:rsidRDefault="001E22FE" w:rsidP="00846DE2">
      <w:pPr>
        <w:pStyle w:val="Akapitzlist"/>
        <w:numPr>
          <w:ilvl w:val="0"/>
          <w:numId w:val="15"/>
        </w:numPr>
      </w:pPr>
      <w:r w:rsidRPr="005373F4">
        <w:t>prace konserwatorskie wnętrza Katedry pw. św. Jana Chrzciciela we Wrocławiu,</w:t>
      </w:r>
    </w:p>
    <w:p w:rsidR="001E22FE" w:rsidRPr="005373F4" w:rsidRDefault="001E22FE" w:rsidP="00846DE2">
      <w:pPr>
        <w:pStyle w:val="Akapitzlist"/>
        <w:numPr>
          <w:ilvl w:val="0"/>
          <w:numId w:val="15"/>
        </w:numPr>
      </w:pPr>
      <w:r w:rsidRPr="005373F4">
        <w:t>szklenie okien greckokatolickiego kościoła pw. św. Wincentego i Jakuba przy pl. Nankiera oraz prawosławnej cerkwi katedralnej pw. Narodzenia Przenajświętszej Bogarodzicy przy ul. św. Mikołaja,</w:t>
      </w:r>
    </w:p>
    <w:p w:rsidR="001E22FE" w:rsidRPr="005373F4" w:rsidRDefault="001E22FE" w:rsidP="00846DE2">
      <w:pPr>
        <w:pStyle w:val="Akapitzlist"/>
        <w:numPr>
          <w:ilvl w:val="0"/>
          <w:numId w:val="15"/>
        </w:numPr>
      </w:pPr>
      <w:r w:rsidRPr="005373F4">
        <w:t>remont organów w kościele pw. św. Anny we Wrocławiu – Pracze Odrzańskie,</w:t>
      </w:r>
    </w:p>
    <w:p w:rsidR="001E22FE" w:rsidRPr="005373F4" w:rsidRDefault="001E22FE" w:rsidP="00846DE2">
      <w:pPr>
        <w:pStyle w:val="Akapitzlist"/>
        <w:numPr>
          <w:ilvl w:val="0"/>
          <w:numId w:val="15"/>
        </w:numPr>
      </w:pPr>
      <w:r w:rsidRPr="005373F4">
        <w:t xml:space="preserve">kontynuacja prac rewitalizacyjnych na terenie Fortu Wrocław nr 9 we Wrocławiu – Fundacja Inicjatyw Społecznych i Kulturalnych </w:t>
      </w:r>
      <w:r w:rsidR="00AA6F04">
        <w:t>„Jedynka”</w:t>
      </w:r>
      <w:r w:rsidRPr="005373F4">
        <w:t>.</w:t>
      </w:r>
    </w:p>
    <w:p w:rsidR="001E22FE" w:rsidRPr="005373F4" w:rsidRDefault="001E22FE" w:rsidP="00A63253">
      <w:pPr>
        <w:rPr>
          <w:rFonts w:cs="Verdana"/>
          <w:szCs w:val="20"/>
        </w:rPr>
      </w:pPr>
    </w:p>
    <w:p w:rsidR="001E22FE" w:rsidRDefault="001E22FE" w:rsidP="00A63253">
      <w:pPr>
        <w:rPr>
          <w:rStyle w:val="Pogrubienie1"/>
          <w:b w:val="0"/>
          <w:bCs w:val="0"/>
          <w:szCs w:val="20"/>
        </w:rPr>
      </w:pPr>
      <w:r w:rsidRPr="005373F4">
        <w:rPr>
          <w:rFonts w:cs="Verdana"/>
          <w:szCs w:val="20"/>
        </w:rPr>
        <w:t xml:space="preserve">Kwoty dotacji do prac konserwatorskich i remontowych obiektów sakralnych, świeckich wpisanych do rejestru zabytków </w:t>
      </w:r>
      <w:r w:rsidRPr="005373F4">
        <w:rPr>
          <w:rStyle w:val="Pogrubienie1"/>
          <w:b w:val="0"/>
          <w:bCs w:val="0"/>
          <w:szCs w:val="20"/>
        </w:rPr>
        <w:t>w latach 2016</w:t>
      </w:r>
      <w:r w:rsidR="00793EE1">
        <w:t>−</w:t>
      </w:r>
      <w:r w:rsidRPr="005373F4">
        <w:rPr>
          <w:rStyle w:val="Pogrubienie1"/>
          <w:b w:val="0"/>
          <w:bCs w:val="0"/>
          <w:szCs w:val="20"/>
        </w:rPr>
        <w:t>2020</w:t>
      </w:r>
      <w:r w:rsidR="00C43830">
        <w:rPr>
          <w:rStyle w:val="Pogrubienie1"/>
          <w:b w:val="0"/>
          <w:bCs w:val="0"/>
          <w:szCs w:val="20"/>
        </w:rPr>
        <w:t xml:space="preserve"> (Źródło: UMW)</w:t>
      </w:r>
    </w:p>
    <w:p w:rsidR="005B1354" w:rsidRPr="005373F4" w:rsidRDefault="005B1354" w:rsidP="00A63253">
      <w:pPr>
        <w:rPr>
          <w:szCs w:val="20"/>
        </w:rPr>
      </w:pPr>
    </w:p>
    <w:tbl>
      <w:tblPr>
        <w:tblW w:w="0" w:type="auto"/>
        <w:jc w:val="center"/>
        <w:tblLayout w:type="fixed"/>
        <w:tblCellMar>
          <w:left w:w="113" w:type="dxa"/>
        </w:tblCellMar>
        <w:tblLook w:val="0000"/>
      </w:tblPr>
      <w:tblGrid>
        <w:gridCol w:w="1089"/>
        <w:gridCol w:w="2291"/>
      </w:tblGrid>
      <w:tr w:rsidR="00A41B4C" w:rsidRPr="00C43830" w:rsidTr="005B1354">
        <w:trPr>
          <w:tblHeade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bCs/>
                <w:szCs w:val="20"/>
              </w:rPr>
              <w:t>Rok</w:t>
            </w:r>
          </w:p>
        </w:tc>
        <w:tc>
          <w:tcPr>
            <w:tcW w:w="229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Kwota dotacji</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2016</w:t>
            </w:r>
          </w:p>
        </w:tc>
        <w:tc>
          <w:tcPr>
            <w:tcW w:w="229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6 900 000</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2017</w:t>
            </w:r>
          </w:p>
        </w:tc>
        <w:tc>
          <w:tcPr>
            <w:tcW w:w="2291"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7 734 095</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2018</w:t>
            </w:r>
          </w:p>
        </w:tc>
        <w:tc>
          <w:tcPr>
            <w:tcW w:w="2291" w:type="dxa"/>
            <w:tcBorders>
              <w:top w:val="single" w:sz="4" w:space="0" w:color="00000A"/>
              <w:left w:val="single" w:sz="4" w:space="0" w:color="00000A"/>
              <w:bottom w:val="single" w:sz="4" w:space="0" w:color="00000A"/>
              <w:right w:val="single" w:sz="4" w:space="0" w:color="00000A"/>
            </w:tcBorders>
            <w:shd w:val="clear" w:color="auto" w:fill="auto"/>
            <w:vAlign w:val="bottom"/>
          </w:tcPr>
          <w:p w:rsidR="001E22FE" w:rsidRPr="00D47E32" w:rsidRDefault="001E22FE" w:rsidP="00A63253">
            <w:pPr>
              <w:pStyle w:val="Akapitzlist1"/>
              <w:ind w:left="0"/>
              <w:rPr>
                <w:bCs/>
                <w:szCs w:val="20"/>
              </w:rPr>
            </w:pPr>
            <w:r w:rsidRPr="00D47E32">
              <w:rPr>
                <w:rFonts w:cs="Verdana"/>
                <w:bCs/>
                <w:szCs w:val="20"/>
              </w:rPr>
              <w:t>6 315 840</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bCs/>
                <w:szCs w:val="20"/>
              </w:rPr>
            </w:pPr>
            <w:r w:rsidRPr="00D47E32">
              <w:rPr>
                <w:rFonts w:cs="Verdana"/>
                <w:bCs/>
                <w:szCs w:val="20"/>
              </w:rPr>
              <w:t>2019</w:t>
            </w:r>
          </w:p>
        </w:tc>
        <w:tc>
          <w:tcPr>
            <w:tcW w:w="2291" w:type="dxa"/>
            <w:tcBorders>
              <w:top w:val="single" w:sz="4" w:space="0" w:color="00000A"/>
              <w:left w:val="single" w:sz="4" w:space="0" w:color="00000A"/>
              <w:bottom w:val="single" w:sz="4" w:space="0" w:color="00000A"/>
              <w:right w:val="single" w:sz="4" w:space="0" w:color="00000A"/>
            </w:tcBorders>
            <w:shd w:val="clear" w:color="auto" w:fill="auto"/>
            <w:vAlign w:val="bottom"/>
          </w:tcPr>
          <w:p w:rsidR="001E22FE" w:rsidRPr="00D47E32" w:rsidRDefault="001E22FE" w:rsidP="00A63253">
            <w:pPr>
              <w:pStyle w:val="Akapitzlist1"/>
              <w:ind w:left="0"/>
              <w:rPr>
                <w:bCs/>
                <w:szCs w:val="20"/>
              </w:rPr>
            </w:pPr>
            <w:r w:rsidRPr="00D47E32">
              <w:rPr>
                <w:rFonts w:cs="Verdana"/>
                <w:bCs/>
                <w:szCs w:val="20"/>
              </w:rPr>
              <w:t>5 168 404</w:t>
            </w:r>
          </w:p>
        </w:tc>
      </w:tr>
      <w:tr w:rsidR="00A41B4C" w:rsidRPr="00C43830" w:rsidTr="005B1354">
        <w:trPr>
          <w:jc w:val="center"/>
        </w:trPr>
        <w:tc>
          <w:tcPr>
            <w:tcW w:w="1089" w:type="dxa"/>
            <w:tcBorders>
              <w:top w:val="single" w:sz="4" w:space="0" w:color="00000A"/>
              <w:left w:val="single" w:sz="4" w:space="0" w:color="00000A"/>
              <w:bottom w:val="single" w:sz="4" w:space="0" w:color="00000A"/>
              <w:right w:val="single" w:sz="4" w:space="0" w:color="00000A"/>
            </w:tcBorders>
            <w:shd w:val="clear" w:color="auto" w:fill="auto"/>
          </w:tcPr>
          <w:p w:rsidR="001E22FE" w:rsidRPr="00D47E32" w:rsidRDefault="001E22FE" w:rsidP="00A63253">
            <w:pPr>
              <w:pStyle w:val="Akapitzlist1"/>
              <w:ind w:left="0"/>
              <w:rPr>
                <w:rFonts w:cs="Verdana"/>
                <w:bCs/>
                <w:szCs w:val="20"/>
              </w:rPr>
            </w:pPr>
            <w:r w:rsidRPr="00D47E32">
              <w:rPr>
                <w:rFonts w:cs="Verdana"/>
                <w:bCs/>
                <w:szCs w:val="20"/>
              </w:rPr>
              <w:t>2020</w:t>
            </w:r>
          </w:p>
        </w:tc>
        <w:tc>
          <w:tcPr>
            <w:tcW w:w="2291" w:type="dxa"/>
            <w:tcBorders>
              <w:top w:val="single" w:sz="4" w:space="0" w:color="00000A"/>
              <w:left w:val="single" w:sz="4" w:space="0" w:color="00000A"/>
              <w:bottom w:val="single" w:sz="4" w:space="0" w:color="00000A"/>
              <w:right w:val="single" w:sz="4" w:space="0" w:color="00000A"/>
            </w:tcBorders>
            <w:shd w:val="clear" w:color="auto" w:fill="auto"/>
            <w:vAlign w:val="bottom"/>
          </w:tcPr>
          <w:p w:rsidR="001E22FE" w:rsidRPr="00D47E32" w:rsidRDefault="001E22FE" w:rsidP="00A63253">
            <w:pPr>
              <w:pStyle w:val="Akapitzlist1"/>
              <w:ind w:left="0"/>
              <w:rPr>
                <w:rFonts w:cs="Verdana"/>
                <w:bCs/>
                <w:szCs w:val="20"/>
              </w:rPr>
            </w:pPr>
            <w:r w:rsidRPr="00D47E32">
              <w:rPr>
                <w:rFonts w:cs="Verdana"/>
                <w:bCs/>
                <w:szCs w:val="20"/>
              </w:rPr>
              <w:t>3 435 943</w:t>
            </w:r>
          </w:p>
        </w:tc>
      </w:tr>
    </w:tbl>
    <w:p w:rsidR="003D2E8A" w:rsidRDefault="003D2E8A" w:rsidP="00A63253"/>
    <w:p w:rsidR="005B1354" w:rsidRPr="005373F4" w:rsidRDefault="005B1354" w:rsidP="00A63253"/>
    <w:p w:rsidR="001E22FE" w:rsidRPr="005373F4" w:rsidRDefault="001E22FE" w:rsidP="00A63253">
      <w:pPr>
        <w:rPr>
          <w:rFonts w:cs="Verdana"/>
          <w:szCs w:val="20"/>
        </w:rPr>
      </w:pPr>
      <w:r w:rsidRPr="005373F4">
        <w:rPr>
          <w:rFonts w:cs="Verdana"/>
          <w:szCs w:val="20"/>
        </w:rPr>
        <w:t>W ciągu 2020 r. wydano 1442 decyzje konserwatorskie. Dla porównania w roku ubiegłym było ich 1546.</w:t>
      </w:r>
    </w:p>
    <w:p w:rsidR="00AE7A32" w:rsidRDefault="00AE7A32" w:rsidP="00A63253"/>
    <w:p w:rsidR="005B1354" w:rsidRPr="005373F4" w:rsidRDefault="005B1354" w:rsidP="00A63253"/>
    <w:p w:rsidR="001E22FE" w:rsidRPr="005373F4" w:rsidRDefault="001E22FE" w:rsidP="00A63253">
      <w:pPr>
        <w:pStyle w:val="Nagwek3"/>
      </w:pPr>
      <w:r w:rsidRPr="005373F4">
        <w:t>ZABYTKOWE POJAZDY KOMUNIKACJI MIEJSKIEJ</w:t>
      </w:r>
    </w:p>
    <w:p w:rsidR="00230FA1" w:rsidRPr="005373F4" w:rsidRDefault="001E22FE" w:rsidP="00A63253">
      <w:pPr>
        <w:pStyle w:val="Akapitzlist5"/>
        <w:ind w:left="0"/>
      </w:pPr>
      <w:r w:rsidRPr="005373F4">
        <w:rPr>
          <w:rFonts w:cs="Verdana"/>
          <w:szCs w:val="20"/>
        </w:rPr>
        <w:t>W 2020 r., w ramach opieki nad zabytkowymi pojazdami komunikacji miejskiej, przeprowadzano</w:t>
      </w:r>
      <w:r w:rsidR="00230FA1">
        <w:rPr>
          <w:rFonts w:cs="Verdana"/>
          <w:szCs w:val="20"/>
        </w:rPr>
        <w:t xml:space="preserve"> częściowe</w:t>
      </w:r>
      <w:r w:rsidRPr="005373F4">
        <w:rPr>
          <w:rFonts w:cs="Verdana"/>
          <w:szCs w:val="20"/>
        </w:rPr>
        <w:t xml:space="preserve"> remonty</w:t>
      </w:r>
      <w:r w:rsidRPr="005373F4">
        <w:rPr>
          <w:szCs w:val="20"/>
        </w:rPr>
        <w:t xml:space="preserve"> </w:t>
      </w:r>
      <w:r w:rsidRPr="005373F4">
        <w:rPr>
          <w:rFonts w:cs="Verdana"/>
          <w:szCs w:val="20"/>
        </w:rPr>
        <w:t>wagonu typu Maximum z 1901 r., oraz autobusu marki Jelcz 272 MEX zwanego</w:t>
      </w:r>
      <w:r w:rsidRPr="005373F4">
        <w:rPr>
          <w:rFonts w:cs="Verdana"/>
          <w:i/>
          <w:szCs w:val="20"/>
        </w:rPr>
        <w:t xml:space="preserve"> Fredruś</w:t>
      </w:r>
      <w:r w:rsidRPr="005373F4">
        <w:rPr>
          <w:rFonts w:cs="Verdana"/>
          <w:szCs w:val="20"/>
        </w:rPr>
        <w:t>.</w:t>
      </w:r>
      <w:r w:rsidR="00230FA1">
        <w:rPr>
          <w:rFonts w:cs="Verdana"/>
          <w:szCs w:val="20"/>
        </w:rPr>
        <w:t xml:space="preserve"> Dodatkowo sporządzono ekspertyzę stanu technicznego </w:t>
      </w:r>
      <w:r w:rsidR="00230FA1" w:rsidRPr="005373F4">
        <w:rPr>
          <w:rFonts w:cs="Verdana"/>
          <w:szCs w:val="20"/>
        </w:rPr>
        <w:t xml:space="preserve">wpisanych do rejestru zabytków: dwóch wagonów typu Nowa Berolina potocznie zwanych </w:t>
      </w:r>
      <w:r w:rsidR="00A42FFC" w:rsidRPr="00D47E32">
        <w:rPr>
          <w:rFonts w:cs="Verdana"/>
          <w:szCs w:val="20"/>
        </w:rPr>
        <w:t>Jaś i Małgosia</w:t>
      </w:r>
      <w:r w:rsidR="00230FA1">
        <w:rPr>
          <w:rFonts w:cs="Verdana"/>
          <w:i/>
          <w:szCs w:val="20"/>
        </w:rPr>
        <w:t xml:space="preserve">, </w:t>
      </w:r>
      <w:r w:rsidR="00230FA1" w:rsidRPr="002F2E89">
        <w:rPr>
          <w:rFonts w:cs="Verdana"/>
          <w:szCs w:val="20"/>
        </w:rPr>
        <w:t>celem zaplanowania przyszłych remontów</w:t>
      </w:r>
      <w:r w:rsidR="00230FA1">
        <w:rPr>
          <w:rFonts w:cs="Verdana"/>
          <w:szCs w:val="20"/>
        </w:rPr>
        <w:t xml:space="preserve"> oraz kalkulacji ich kosztów</w:t>
      </w:r>
      <w:r w:rsidR="00230FA1" w:rsidRPr="002F2E89">
        <w:rPr>
          <w:rFonts w:cs="Verdana"/>
          <w:szCs w:val="20"/>
        </w:rPr>
        <w:t>.</w:t>
      </w:r>
    </w:p>
    <w:p w:rsidR="001E22FE" w:rsidRDefault="001E22FE" w:rsidP="00A63253">
      <w:pPr>
        <w:rPr>
          <w:bCs/>
          <w:iCs/>
          <w:szCs w:val="20"/>
        </w:rPr>
      </w:pPr>
      <w:r w:rsidRPr="005373F4">
        <w:rPr>
          <w:szCs w:val="20"/>
        </w:rPr>
        <w:t xml:space="preserve">We wrześniu, na terenie byłej zajezdni tramwajowej przy ulicy Legnickiej 65, zorganizowano festyn </w:t>
      </w:r>
      <w:r w:rsidR="00270242">
        <w:rPr>
          <w:szCs w:val="20"/>
        </w:rPr>
        <w:t xml:space="preserve">w ramach wydarzeń pn: </w:t>
      </w:r>
      <w:r w:rsidR="002B63E0" w:rsidRPr="002B63E0">
        <w:rPr>
          <w:bCs/>
          <w:i/>
          <w:szCs w:val="20"/>
        </w:rPr>
        <w:t>WroTram – przez wrocławskich ulic sto</w:t>
      </w:r>
      <w:r w:rsidR="00270242" w:rsidRPr="005373F4">
        <w:rPr>
          <w:szCs w:val="20"/>
        </w:rPr>
        <w:t xml:space="preserve"> </w:t>
      </w:r>
      <w:r w:rsidRPr="005373F4">
        <w:rPr>
          <w:szCs w:val="20"/>
        </w:rPr>
        <w:t xml:space="preserve">promujący zabytkowe pojazdy transportu zbiorowego należące do </w:t>
      </w:r>
      <w:r w:rsidR="007E438F" w:rsidRPr="005373F4">
        <w:rPr>
          <w:szCs w:val="20"/>
        </w:rPr>
        <w:t>g</w:t>
      </w:r>
      <w:r w:rsidRPr="005373F4">
        <w:rPr>
          <w:szCs w:val="20"/>
        </w:rPr>
        <w:t xml:space="preserve">miny Wrocław oraz MPK, Klubu Sympatyków Transportu Miejskiego, Towarzystwa Miłośników Wrocławia. </w:t>
      </w:r>
      <w:r w:rsidRPr="005373F4">
        <w:rPr>
          <w:bCs/>
          <w:iCs/>
          <w:szCs w:val="20"/>
        </w:rPr>
        <w:t>W wydarzeni</w:t>
      </w:r>
      <w:r w:rsidR="00270242">
        <w:rPr>
          <w:bCs/>
          <w:iCs/>
          <w:szCs w:val="20"/>
        </w:rPr>
        <w:t>u</w:t>
      </w:r>
      <w:r w:rsidRPr="005373F4">
        <w:rPr>
          <w:bCs/>
          <w:iCs/>
          <w:szCs w:val="20"/>
        </w:rPr>
        <w:t xml:space="preserve"> dotyczący</w:t>
      </w:r>
      <w:r w:rsidR="00270242">
        <w:rPr>
          <w:bCs/>
          <w:iCs/>
          <w:szCs w:val="20"/>
        </w:rPr>
        <w:t>m</w:t>
      </w:r>
      <w:r w:rsidRPr="005373F4">
        <w:rPr>
          <w:bCs/>
          <w:iCs/>
          <w:szCs w:val="20"/>
        </w:rPr>
        <w:t xml:space="preserve"> promocji zabytkowych pojazdów transportu publicznego uczestniczyło około 6 tys</w:t>
      </w:r>
      <w:r w:rsidR="00AA6F04">
        <w:rPr>
          <w:bCs/>
          <w:iCs/>
          <w:szCs w:val="20"/>
        </w:rPr>
        <w:t>.</w:t>
      </w:r>
      <w:r w:rsidRPr="005373F4">
        <w:rPr>
          <w:bCs/>
          <w:iCs/>
          <w:szCs w:val="20"/>
        </w:rPr>
        <w:t xml:space="preserve"> osób. </w:t>
      </w:r>
    </w:p>
    <w:p w:rsidR="00270242" w:rsidRPr="00C04314" w:rsidRDefault="00270242" w:rsidP="00A63253">
      <w:pPr>
        <w:rPr>
          <w:b/>
          <w:bCs/>
          <w:szCs w:val="20"/>
        </w:rPr>
      </w:pPr>
      <w:r w:rsidRPr="00C04314">
        <w:rPr>
          <w:szCs w:val="20"/>
        </w:rPr>
        <w:t>Wrocław zgłosił w ramach europejskiego programu sieciowania miast Urbact</w:t>
      </w:r>
      <w:r w:rsidR="00AA6F04">
        <w:rPr>
          <w:szCs w:val="20"/>
        </w:rPr>
        <w:t>,</w:t>
      </w:r>
      <w:r w:rsidRPr="00C04314">
        <w:rPr>
          <w:szCs w:val="20"/>
        </w:rPr>
        <w:t xml:space="preserve"> akces </w:t>
      </w:r>
      <w:r>
        <w:rPr>
          <w:szCs w:val="20"/>
        </w:rPr>
        <w:br/>
      </w:r>
      <w:r w:rsidRPr="00C04314">
        <w:rPr>
          <w:szCs w:val="20"/>
        </w:rPr>
        <w:t xml:space="preserve">do projektu </w:t>
      </w:r>
      <w:r w:rsidR="00A42FFC" w:rsidRPr="00D47E32">
        <w:rPr>
          <w:i/>
          <w:szCs w:val="20"/>
        </w:rPr>
        <w:t>Find Your Greatness</w:t>
      </w:r>
      <w:r>
        <w:rPr>
          <w:szCs w:val="20"/>
        </w:rPr>
        <w:t>, celem którego jest</w:t>
      </w:r>
      <w:r w:rsidRPr="00C04314">
        <w:rPr>
          <w:b/>
          <w:bCs/>
          <w:szCs w:val="20"/>
        </w:rPr>
        <w:t> </w:t>
      </w:r>
      <w:r w:rsidRPr="00C04314">
        <w:rPr>
          <w:szCs w:val="20"/>
        </w:rPr>
        <w:t xml:space="preserve">stworzenie nowego produktu turystycznego </w:t>
      </w:r>
      <w:r>
        <w:rPr>
          <w:szCs w:val="20"/>
        </w:rPr>
        <w:t>z wykorzystaniem</w:t>
      </w:r>
      <w:r w:rsidRPr="00C04314">
        <w:rPr>
          <w:szCs w:val="20"/>
        </w:rPr>
        <w:t xml:space="preserve"> historyczn</w:t>
      </w:r>
      <w:r>
        <w:rPr>
          <w:szCs w:val="20"/>
        </w:rPr>
        <w:t>ej infrastruktury</w:t>
      </w:r>
      <w:r w:rsidRPr="00C04314">
        <w:rPr>
          <w:szCs w:val="20"/>
        </w:rPr>
        <w:t xml:space="preserve"> transportu zbiorowego,</w:t>
      </w:r>
      <w:r w:rsidRPr="00C04314">
        <w:rPr>
          <w:b/>
          <w:bCs/>
          <w:szCs w:val="20"/>
        </w:rPr>
        <w:t xml:space="preserve"> </w:t>
      </w:r>
      <w:r w:rsidRPr="00C04314">
        <w:rPr>
          <w:szCs w:val="20"/>
        </w:rPr>
        <w:t>umacnianie partn</w:t>
      </w:r>
      <w:r>
        <w:rPr>
          <w:szCs w:val="20"/>
        </w:rPr>
        <w:t xml:space="preserve">erstwa </w:t>
      </w:r>
      <w:r>
        <w:rPr>
          <w:szCs w:val="20"/>
        </w:rPr>
        <w:br/>
        <w:t>w skład którego wchodzą:</w:t>
      </w:r>
      <w:r w:rsidRPr="00C04314">
        <w:rPr>
          <w:szCs w:val="20"/>
        </w:rPr>
        <w:t xml:space="preserve"> miasto, biznes, środowiska lokalne, instytucje kulturalne </w:t>
      </w:r>
      <w:r>
        <w:rPr>
          <w:szCs w:val="20"/>
        </w:rPr>
        <w:t xml:space="preserve">i </w:t>
      </w:r>
      <w:r w:rsidRPr="00C04314">
        <w:rPr>
          <w:szCs w:val="20"/>
        </w:rPr>
        <w:t>organizacje pozarządowe</w:t>
      </w:r>
      <w:r>
        <w:rPr>
          <w:szCs w:val="20"/>
        </w:rPr>
        <w:t xml:space="preserve"> oraz</w:t>
      </w:r>
      <w:r w:rsidRPr="00C04314">
        <w:rPr>
          <w:b/>
          <w:bCs/>
          <w:szCs w:val="20"/>
        </w:rPr>
        <w:t xml:space="preserve"> </w:t>
      </w:r>
      <w:r>
        <w:rPr>
          <w:szCs w:val="20"/>
        </w:rPr>
        <w:t>promocja tego produktu</w:t>
      </w:r>
      <w:r w:rsidRPr="00C04314">
        <w:rPr>
          <w:szCs w:val="20"/>
        </w:rPr>
        <w:t>. </w:t>
      </w:r>
    </w:p>
    <w:p w:rsidR="001E22FE" w:rsidRDefault="001E22FE" w:rsidP="00A63253">
      <w:pPr>
        <w:rPr>
          <w:bCs/>
          <w:iCs/>
          <w:szCs w:val="20"/>
        </w:rPr>
      </w:pPr>
    </w:p>
    <w:p w:rsidR="005B1354" w:rsidRPr="005373F4" w:rsidRDefault="005B1354" w:rsidP="00A63253">
      <w:pPr>
        <w:rPr>
          <w:bCs/>
          <w:iCs/>
          <w:szCs w:val="20"/>
        </w:rPr>
      </w:pPr>
    </w:p>
    <w:p w:rsidR="001E22FE" w:rsidRPr="005373F4" w:rsidRDefault="001E22FE" w:rsidP="00A63253">
      <w:pPr>
        <w:pStyle w:val="Nagwek3"/>
        <w:rPr>
          <w:szCs w:val="20"/>
        </w:rPr>
      </w:pPr>
      <w:r w:rsidRPr="005373F4">
        <w:t>DZIAŁANIA INFORMACYJNE</w:t>
      </w:r>
    </w:p>
    <w:p w:rsidR="001E22FE" w:rsidRPr="005373F4" w:rsidRDefault="001E22FE" w:rsidP="00A63253">
      <w:pPr>
        <w:rPr>
          <w:szCs w:val="20"/>
        </w:rPr>
      </w:pPr>
      <w:r w:rsidRPr="005373F4">
        <w:rPr>
          <w:szCs w:val="20"/>
        </w:rPr>
        <w:t xml:space="preserve">W związku z podejmowaniem coraz to nowych zadań związanych z rewitalizacją oraz mając na uwadze historię działań związanych z odnową we Wrocławiu, </w:t>
      </w:r>
      <w:r w:rsidRPr="005373F4">
        <w:rPr>
          <w:b/>
          <w:szCs w:val="20"/>
        </w:rPr>
        <w:t>na stronie wroclaw.pl powstała</w:t>
      </w:r>
      <w:r w:rsidRPr="005373F4">
        <w:rPr>
          <w:szCs w:val="20"/>
        </w:rPr>
        <w:t xml:space="preserve"> </w:t>
      </w:r>
      <w:r w:rsidRPr="005373F4">
        <w:rPr>
          <w:b/>
          <w:szCs w:val="20"/>
        </w:rPr>
        <w:t xml:space="preserve">zakładka poświęcona rewitalizacji </w:t>
      </w:r>
      <w:r w:rsidRPr="005373F4">
        <w:rPr>
          <w:szCs w:val="20"/>
        </w:rPr>
        <w:t xml:space="preserve">(https://www.wroclaw.pl/rozmawia/rewitalizacja). </w:t>
      </w:r>
      <w:r w:rsidR="004B4CCE">
        <w:rPr>
          <w:szCs w:val="20"/>
        </w:rPr>
        <w:t>Znajdują się na niej</w:t>
      </w:r>
      <w:r w:rsidR="004B4CCE" w:rsidRPr="005373F4">
        <w:rPr>
          <w:szCs w:val="20"/>
        </w:rPr>
        <w:t xml:space="preserve"> </w:t>
      </w:r>
      <w:r w:rsidRPr="005373F4">
        <w:rPr>
          <w:szCs w:val="20"/>
        </w:rPr>
        <w:t>informacje dotyczące między innymi tego, czym jest wspomniany proces, kim są jego interesariusze oraz na jakiej podstawie wyznaczany jest obszar rewitalizacji. Ponadto stworzono podstrony, w ramach których przedstawiono:</w:t>
      </w:r>
    </w:p>
    <w:p w:rsidR="001E22FE" w:rsidRPr="005373F4" w:rsidRDefault="001E22FE" w:rsidP="00846DE2">
      <w:pPr>
        <w:pStyle w:val="Akapitzlist"/>
        <w:numPr>
          <w:ilvl w:val="0"/>
          <w:numId w:val="15"/>
        </w:numPr>
      </w:pPr>
      <w:r w:rsidRPr="005373F4">
        <w:t>jak dotychczas przebiegał proces rewitalizacji we Wrocławiu oraz jakie najważniejsze dokumenty i działania są z nim związane (</w:t>
      </w:r>
      <w:r w:rsidR="00A42FFC" w:rsidRPr="00D47E32">
        <w:t>Lokalne Programy Rewitalizacji</w:t>
      </w:r>
      <w:r w:rsidRPr="00AA6F04">
        <w:t>,</w:t>
      </w:r>
      <w:r w:rsidRPr="005373F4">
        <w:t xml:space="preserve"> konsultacje społeczne),</w:t>
      </w:r>
    </w:p>
    <w:p w:rsidR="001E22FE" w:rsidRPr="005373F4" w:rsidRDefault="001E22FE" w:rsidP="00846DE2">
      <w:pPr>
        <w:pStyle w:val="Akapitzlist"/>
        <w:numPr>
          <w:ilvl w:val="0"/>
          <w:numId w:val="15"/>
        </w:numPr>
      </w:pPr>
      <w:r w:rsidRPr="005373F4">
        <w:t>projekty z obszaru rewitalizacji, które były dofinansowane ze środków Unii Europejskiej,</w:t>
      </w:r>
    </w:p>
    <w:p w:rsidR="001E22FE" w:rsidRPr="005373F4" w:rsidRDefault="001E22FE" w:rsidP="00846DE2">
      <w:pPr>
        <w:pStyle w:val="Akapitzlist"/>
        <w:numPr>
          <w:ilvl w:val="0"/>
          <w:numId w:val="15"/>
        </w:numPr>
      </w:pPr>
      <w:r w:rsidRPr="005373F4">
        <w:t xml:space="preserve">informacje na temat zabytkowych pojazdów należących do </w:t>
      </w:r>
      <w:r w:rsidR="007E438F" w:rsidRPr="005373F4">
        <w:t>g</w:t>
      </w:r>
      <w:r w:rsidRPr="005373F4">
        <w:t>miny Wrocław, które garażowane są w dawnej zajezdni tramwajowej przy ul</w:t>
      </w:r>
      <w:r w:rsidR="00AA6F04">
        <w:t>.</w:t>
      </w:r>
      <w:r w:rsidRPr="005373F4">
        <w:t xml:space="preserve"> Legnickiej, </w:t>
      </w:r>
    </w:p>
    <w:p w:rsidR="001E22FE" w:rsidRDefault="001E22FE" w:rsidP="00846DE2">
      <w:pPr>
        <w:pStyle w:val="Akapitzlist"/>
        <w:numPr>
          <w:ilvl w:val="0"/>
          <w:numId w:val="15"/>
        </w:numPr>
      </w:pPr>
      <w:r w:rsidRPr="005373F4">
        <w:t xml:space="preserve">publikacje, które wydano w ramach realizacji projektu </w:t>
      </w:r>
      <w:r w:rsidRPr="000C2B41">
        <w:t>4 kąty na trójkącie</w:t>
      </w:r>
      <w:r w:rsidRPr="005373F4">
        <w:t>, współfinansowanego przez Unię Europejską ze środków Funduszu Spójności, w ramach Programu Operacyjnego Pomoc Techniczna 2014</w:t>
      </w:r>
      <w:r w:rsidR="00793EE1">
        <w:t>−</w:t>
      </w:r>
      <w:r w:rsidRPr="005373F4">
        <w:t>2020,</w:t>
      </w:r>
    </w:p>
    <w:p w:rsidR="00031F46" w:rsidRDefault="001E22FE" w:rsidP="00846DE2">
      <w:pPr>
        <w:pStyle w:val="Akapitzlist"/>
        <w:numPr>
          <w:ilvl w:val="0"/>
          <w:numId w:val="15"/>
        </w:numPr>
      </w:pPr>
      <w:r w:rsidRPr="005373F4">
        <w:t>informacje na temat zaświadczeń o objęciu nieruchomości obszarem rewitalizacji oraz Specjalną Strefą Rewitalizacji.</w:t>
      </w:r>
    </w:p>
    <w:p w:rsidR="00031F46" w:rsidRDefault="00031F46" w:rsidP="00A63253">
      <w:pPr>
        <w:ind w:left="720"/>
      </w:pPr>
    </w:p>
    <w:p w:rsidR="000034FD" w:rsidRDefault="00270242" w:rsidP="00A63253">
      <w:r w:rsidRPr="002F2E89">
        <w:t xml:space="preserve">Zrealizowano również bezpośrednią obsługę klienta związaną z wydawaniem zaświadczeń potwierdzających fakt, że </w:t>
      </w:r>
      <w:r w:rsidR="004B4CCE">
        <w:t>nieruchomość</w:t>
      </w:r>
      <w:r w:rsidRPr="002F2E89">
        <w:t xml:space="preserve"> znajduje się na obszarze, na którym Rada Miejska Wrocławia nie podjęła uchwały w sprawie wyznaczenia obszaru zdegradowanego i obszaru rewitalizacji w oparciu o art. 8 ustawy z dnia 9 października 2015 r. o rewitalizacji. W roku 2020 </w:t>
      </w:r>
      <w:r>
        <w:t xml:space="preserve">liczba wydanych zaświadczeń </w:t>
      </w:r>
      <w:r w:rsidR="00AA6F04">
        <w:t>to</w:t>
      </w:r>
      <w:r>
        <w:t xml:space="preserve"> </w:t>
      </w:r>
      <w:r w:rsidRPr="00481DE5">
        <w:rPr>
          <w:b/>
        </w:rPr>
        <w:t>564.</w:t>
      </w:r>
    </w:p>
    <w:p w:rsidR="001E22FE" w:rsidRDefault="001E22FE" w:rsidP="00A63253">
      <w:pPr>
        <w:ind w:left="720"/>
        <w:rPr>
          <w:szCs w:val="20"/>
        </w:rPr>
      </w:pPr>
    </w:p>
    <w:p w:rsidR="005B1354" w:rsidRPr="005373F4" w:rsidRDefault="005B1354" w:rsidP="00A63253">
      <w:pPr>
        <w:ind w:left="720"/>
        <w:rPr>
          <w:szCs w:val="20"/>
        </w:rPr>
      </w:pPr>
    </w:p>
    <w:p w:rsidR="001E22FE" w:rsidRPr="005373F4" w:rsidRDefault="001E22FE" w:rsidP="00A63253">
      <w:pPr>
        <w:pStyle w:val="Nagwek3"/>
      </w:pPr>
      <w:r w:rsidRPr="005373F4">
        <w:t xml:space="preserve">PARK KULTUROWY </w:t>
      </w:r>
      <w:r w:rsidRPr="005373F4">
        <w:rPr>
          <w:i/>
        </w:rPr>
        <w:t>STARE MIASTO</w:t>
      </w:r>
    </w:p>
    <w:p w:rsidR="001E22FE" w:rsidRPr="005373F4" w:rsidRDefault="001E22FE" w:rsidP="00A63253">
      <w:pPr>
        <w:rPr>
          <w:szCs w:val="20"/>
        </w:rPr>
      </w:pPr>
      <w:r w:rsidRPr="005373F4">
        <w:rPr>
          <w:szCs w:val="20"/>
        </w:rPr>
        <w:t xml:space="preserve">Uchwałą Rady Miejskiej Wrocławia z 2014 r. wytyczono obszar, </w:t>
      </w:r>
      <w:r w:rsidR="00AA6F04">
        <w:rPr>
          <w:szCs w:val="20"/>
        </w:rPr>
        <w:t>na którym</w:t>
      </w:r>
      <w:r w:rsidR="00AA6F04" w:rsidRPr="005373F4">
        <w:rPr>
          <w:szCs w:val="20"/>
        </w:rPr>
        <w:t xml:space="preserve"> </w:t>
      </w:r>
      <w:r w:rsidRPr="005373F4">
        <w:rPr>
          <w:szCs w:val="20"/>
        </w:rPr>
        <w:t xml:space="preserve">celem jest ochrona przestrzeni publicznej o najwyższych wartościach kulturowych poprzez ograniczanie takich zjawisk jak między innymi reklamy wielkoformatowe, nośniki reklamowe (billboardy, citylighty), reklamy o niskiej jakości, nagabywanie, lokale prowadzące działalność o charakterze erotycznym, graffiti na elewacjach nieruchomości, nielegalny handel. </w:t>
      </w:r>
    </w:p>
    <w:p w:rsidR="001E22FE" w:rsidRPr="005373F4" w:rsidRDefault="001E22FE" w:rsidP="00A63253">
      <w:r w:rsidRPr="005373F4">
        <w:rPr>
          <w:szCs w:val="20"/>
        </w:rPr>
        <w:lastRenderedPageBreak/>
        <w:t>W 2020 r. na terenie objętym Parkiem Kulturowym, dzięki współpracy różnych jednostek organizacyjnych gminy, wyegzekwowano usunięcie ponad 50 naruszeń uchwały.</w:t>
      </w:r>
    </w:p>
    <w:p w:rsidR="001E22FE" w:rsidRPr="005373F4" w:rsidRDefault="001E22FE" w:rsidP="00A63253">
      <w:pPr>
        <w:tabs>
          <w:tab w:val="left" w:pos="567"/>
        </w:tabs>
        <w:rPr>
          <w:szCs w:val="20"/>
        </w:rPr>
      </w:pPr>
    </w:p>
    <w:p w:rsidR="000877CC" w:rsidRPr="005373F4" w:rsidRDefault="001E22FE" w:rsidP="00A63253">
      <w:pPr>
        <w:pStyle w:val="Tekstpodstawowy"/>
        <w:spacing w:after="0"/>
        <w:rPr>
          <w:szCs w:val="20"/>
        </w:rPr>
      </w:pPr>
      <w:r w:rsidRPr="005373F4">
        <w:rPr>
          <w:szCs w:val="20"/>
        </w:rPr>
        <w:t xml:space="preserve">Liczba usuniętych naruszeń przepisów uchwały o Parku Kulturowym Stare Miasto </w:t>
      </w:r>
    </w:p>
    <w:p w:rsidR="001E22FE" w:rsidRDefault="001E22FE" w:rsidP="00A63253">
      <w:pPr>
        <w:pStyle w:val="Tekstpodstawowy"/>
        <w:spacing w:after="0"/>
        <w:rPr>
          <w:szCs w:val="20"/>
        </w:rPr>
      </w:pPr>
      <w:r w:rsidRPr="005373F4">
        <w:rPr>
          <w:szCs w:val="20"/>
        </w:rPr>
        <w:t>w latach 2016</w:t>
      </w:r>
      <w:r w:rsidR="00793EE1">
        <w:t>−</w:t>
      </w:r>
      <w:r w:rsidRPr="005373F4">
        <w:rPr>
          <w:szCs w:val="20"/>
        </w:rPr>
        <w:t>2020</w:t>
      </w:r>
      <w:r w:rsidR="00C43830">
        <w:rPr>
          <w:szCs w:val="20"/>
        </w:rPr>
        <w:t xml:space="preserve"> (Źródło: UMW)</w:t>
      </w:r>
    </w:p>
    <w:p w:rsidR="00792829" w:rsidRPr="005373F4" w:rsidRDefault="00792829" w:rsidP="00A63253">
      <w:pPr>
        <w:pStyle w:val="Tekstpodstawowy"/>
        <w:spacing w:after="0"/>
        <w:rPr>
          <w:szCs w:val="20"/>
        </w:rPr>
      </w:pPr>
    </w:p>
    <w:tbl>
      <w:tblPr>
        <w:tblW w:w="9045" w:type="dxa"/>
        <w:jc w:val="center"/>
        <w:tblLayout w:type="fixed"/>
        <w:tblLook w:val="0000"/>
      </w:tblPr>
      <w:tblGrid>
        <w:gridCol w:w="988"/>
        <w:gridCol w:w="4272"/>
        <w:gridCol w:w="709"/>
        <w:gridCol w:w="709"/>
        <w:gridCol w:w="709"/>
        <w:gridCol w:w="829"/>
        <w:gridCol w:w="829"/>
      </w:tblGrid>
      <w:tr w:rsidR="00A41B4C" w:rsidRPr="00792829" w:rsidTr="005422B4">
        <w:trPr>
          <w:trHeight w:val="1"/>
          <w:tblHeade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Lp.</w:t>
            </w:r>
          </w:p>
        </w:tc>
        <w:tc>
          <w:tcPr>
            <w:tcW w:w="4272" w:type="dxa"/>
            <w:tcBorders>
              <w:top w:val="single" w:sz="4" w:space="0" w:color="000000"/>
              <w:left w:val="single" w:sz="4" w:space="0" w:color="000000"/>
              <w:bottom w:val="single" w:sz="4" w:space="0" w:color="000000"/>
              <w:right w:val="single" w:sz="4"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 xml:space="preserve">Naruszenia priorytetowe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2016</w:t>
            </w:r>
            <w:r w:rsidR="002D59F0" w:rsidRPr="00D47E32">
              <w:rPr>
                <w:szCs w:val="20"/>
              </w:rPr>
              <w:t xml:space="preserve"> 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2017</w:t>
            </w:r>
            <w:r w:rsidR="002D59F0" w:rsidRPr="00D47E32">
              <w:rPr>
                <w:szCs w:val="20"/>
              </w:rPr>
              <w:t xml:space="preserve"> 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2018</w:t>
            </w:r>
            <w:r w:rsidR="002D59F0" w:rsidRPr="00D47E32">
              <w:rPr>
                <w:szCs w:val="20"/>
              </w:rPr>
              <w:t xml:space="preserve"> r.</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2019</w:t>
            </w:r>
            <w:r w:rsidR="002D59F0" w:rsidRPr="00D47E32">
              <w:rPr>
                <w:szCs w:val="20"/>
              </w:rPr>
              <w:t xml:space="preserve"> r.</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2020</w:t>
            </w:r>
            <w:r w:rsidR="002D59F0" w:rsidRPr="00D47E32">
              <w:rPr>
                <w:szCs w:val="20"/>
              </w:rPr>
              <w:t xml:space="preserve"> r.</w:t>
            </w:r>
          </w:p>
        </w:tc>
      </w:tr>
      <w:tr w:rsidR="00A41B4C" w:rsidRPr="00792829" w:rsidTr="005422B4">
        <w:trPr>
          <w:trHeight w:val="1"/>
          <w:jc w:val="center"/>
        </w:trPr>
        <w:tc>
          <w:tcPr>
            <w:tcW w:w="988" w:type="dxa"/>
            <w:tcBorders>
              <w:top w:val="single" w:sz="4" w:space="0" w:color="000000"/>
              <w:left w:val="single" w:sz="3" w:space="0" w:color="000000"/>
              <w:bottom w:val="single" w:sz="3" w:space="0" w:color="000000"/>
              <w:right w:val="single" w:sz="3" w:space="0" w:color="000000"/>
            </w:tcBorders>
            <w:shd w:val="clear" w:color="auto" w:fill="auto"/>
          </w:tcPr>
          <w:p w:rsidR="001E22FE" w:rsidRPr="000C2B41" w:rsidRDefault="001E22FE" w:rsidP="00846DE2">
            <w:pPr>
              <w:pStyle w:val="Akapitzlist"/>
              <w:numPr>
                <w:ilvl w:val="0"/>
                <w:numId w:val="36"/>
              </w:numPr>
            </w:pPr>
          </w:p>
        </w:tc>
        <w:tc>
          <w:tcPr>
            <w:tcW w:w="4272" w:type="dxa"/>
            <w:tcBorders>
              <w:top w:val="single" w:sz="4"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reklama wielkoformatowa</w:t>
            </w:r>
          </w:p>
        </w:tc>
        <w:tc>
          <w:tcPr>
            <w:tcW w:w="709" w:type="dxa"/>
            <w:tcBorders>
              <w:top w:val="single" w:sz="4"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709" w:type="dxa"/>
            <w:tcBorders>
              <w:top w:val="single" w:sz="4"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4</w:t>
            </w:r>
          </w:p>
        </w:tc>
        <w:tc>
          <w:tcPr>
            <w:tcW w:w="709" w:type="dxa"/>
            <w:tcBorders>
              <w:top w:val="single" w:sz="4"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829" w:type="dxa"/>
            <w:tcBorders>
              <w:top w:val="single" w:sz="4"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829" w:type="dxa"/>
            <w:tcBorders>
              <w:top w:val="single" w:sz="4"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r>
      <w:tr w:rsidR="00A41B4C" w:rsidRPr="00792829" w:rsidTr="005422B4">
        <w:trPr>
          <w:trHeight w:val="1"/>
          <w:jc w:val="center"/>
        </w:trPr>
        <w:tc>
          <w:tcPr>
            <w:tcW w:w="988"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846DE2">
            <w:pPr>
              <w:pStyle w:val="Akapitzlist"/>
              <w:numPr>
                <w:ilvl w:val="0"/>
                <w:numId w:val="36"/>
              </w:numPr>
            </w:pPr>
          </w:p>
        </w:tc>
        <w:tc>
          <w:tcPr>
            <w:tcW w:w="4272"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Citylighty</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r>
      <w:tr w:rsidR="00A41B4C" w:rsidRPr="00792829" w:rsidTr="005422B4">
        <w:trPr>
          <w:trHeight w:val="1"/>
          <w:jc w:val="center"/>
        </w:trPr>
        <w:tc>
          <w:tcPr>
            <w:tcW w:w="988"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846DE2">
            <w:pPr>
              <w:pStyle w:val="Akapitzlist"/>
              <w:numPr>
                <w:ilvl w:val="0"/>
                <w:numId w:val="36"/>
              </w:numPr>
            </w:pPr>
          </w:p>
        </w:tc>
        <w:tc>
          <w:tcPr>
            <w:tcW w:w="4272"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Billboardy</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2</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1</w:t>
            </w:r>
          </w:p>
        </w:tc>
      </w:tr>
      <w:tr w:rsidR="00A41B4C" w:rsidRPr="00792829" w:rsidTr="005422B4">
        <w:trPr>
          <w:trHeight w:val="1"/>
          <w:jc w:val="center"/>
        </w:trPr>
        <w:tc>
          <w:tcPr>
            <w:tcW w:w="988"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846DE2">
            <w:pPr>
              <w:pStyle w:val="Akapitzlist"/>
              <w:numPr>
                <w:ilvl w:val="0"/>
                <w:numId w:val="36"/>
              </w:numPr>
            </w:pPr>
          </w:p>
        </w:tc>
        <w:tc>
          <w:tcPr>
            <w:tcW w:w="4272"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wymiana słupów reklamowych</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r>
      <w:tr w:rsidR="00A41B4C" w:rsidRPr="00792829" w:rsidTr="005422B4">
        <w:trPr>
          <w:trHeight w:val="1"/>
          <w:jc w:val="center"/>
        </w:trPr>
        <w:tc>
          <w:tcPr>
            <w:tcW w:w="988"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846DE2">
            <w:pPr>
              <w:pStyle w:val="Akapitzlist"/>
              <w:numPr>
                <w:ilvl w:val="0"/>
                <w:numId w:val="36"/>
              </w:numPr>
            </w:pPr>
          </w:p>
        </w:tc>
        <w:tc>
          <w:tcPr>
            <w:tcW w:w="4272"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Graffiti</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2</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12</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29</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32</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1</w:t>
            </w:r>
          </w:p>
        </w:tc>
      </w:tr>
      <w:tr w:rsidR="00A41B4C" w:rsidRPr="00792829" w:rsidTr="005422B4">
        <w:trPr>
          <w:trHeight w:val="1"/>
          <w:jc w:val="center"/>
        </w:trPr>
        <w:tc>
          <w:tcPr>
            <w:tcW w:w="988"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846DE2">
            <w:pPr>
              <w:pStyle w:val="Akapitzlist"/>
              <w:numPr>
                <w:ilvl w:val="0"/>
                <w:numId w:val="36"/>
              </w:numPr>
            </w:pPr>
          </w:p>
        </w:tc>
        <w:tc>
          <w:tcPr>
            <w:tcW w:w="4272"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działalność erotyczna w lokalach</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3</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12</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0</w:t>
            </w:r>
          </w:p>
        </w:tc>
      </w:tr>
      <w:tr w:rsidR="00A41B4C" w:rsidRPr="00792829" w:rsidTr="005422B4">
        <w:trPr>
          <w:trHeight w:val="1"/>
          <w:jc w:val="center"/>
        </w:trPr>
        <w:tc>
          <w:tcPr>
            <w:tcW w:w="988"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846DE2">
            <w:pPr>
              <w:pStyle w:val="Akapitzlist"/>
              <w:numPr>
                <w:ilvl w:val="0"/>
                <w:numId w:val="36"/>
              </w:numPr>
            </w:pPr>
          </w:p>
        </w:tc>
        <w:tc>
          <w:tcPr>
            <w:tcW w:w="4272"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r w:rsidRPr="00D47E32">
              <w:rPr>
                <w:szCs w:val="20"/>
              </w:rPr>
              <w:t>naruszenia inne (np. banery, wyklejanki w oknach, stojaki reklamowe, kolorowe parasole w ogródkach gastronomicznych, ulotki, nagabywanie, nielegalny handel) - łącznie</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p>
          <w:p w:rsidR="001E22FE" w:rsidRPr="00D47E32" w:rsidRDefault="001E22FE" w:rsidP="00A63253">
            <w:pPr>
              <w:tabs>
                <w:tab w:val="left" w:pos="567"/>
              </w:tabs>
              <w:autoSpaceDE w:val="0"/>
              <w:autoSpaceDN w:val="0"/>
              <w:adjustRightInd w:val="0"/>
              <w:rPr>
                <w:szCs w:val="20"/>
              </w:rPr>
            </w:pPr>
            <w:r w:rsidRPr="00D47E32">
              <w:rPr>
                <w:szCs w:val="20"/>
              </w:rPr>
              <w:t>625</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p>
          <w:p w:rsidR="001E22FE" w:rsidRPr="00D47E32" w:rsidRDefault="001E22FE" w:rsidP="00A63253">
            <w:pPr>
              <w:tabs>
                <w:tab w:val="left" w:pos="567"/>
              </w:tabs>
              <w:autoSpaceDE w:val="0"/>
              <w:autoSpaceDN w:val="0"/>
              <w:adjustRightInd w:val="0"/>
              <w:rPr>
                <w:szCs w:val="20"/>
              </w:rPr>
            </w:pPr>
            <w:r w:rsidRPr="00D47E32">
              <w:rPr>
                <w:szCs w:val="20"/>
              </w:rPr>
              <w:t>823</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p>
          <w:p w:rsidR="001E22FE" w:rsidRPr="00D47E32" w:rsidRDefault="001E22FE" w:rsidP="00A63253">
            <w:pPr>
              <w:tabs>
                <w:tab w:val="left" w:pos="567"/>
              </w:tabs>
              <w:autoSpaceDE w:val="0"/>
              <w:autoSpaceDN w:val="0"/>
              <w:adjustRightInd w:val="0"/>
              <w:rPr>
                <w:szCs w:val="20"/>
              </w:rPr>
            </w:pPr>
            <w:r w:rsidRPr="00D47E32">
              <w:rPr>
                <w:szCs w:val="20"/>
              </w:rPr>
              <w:t>1 722</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p>
          <w:p w:rsidR="001E22FE" w:rsidRPr="00D47E32" w:rsidRDefault="001E22FE" w:rsidP="00A63253">
            <w:pPr>
              <w:tabs>
                <w:tab w:val="left" w:pos="567"/>
              </w:tabs>
              <w:autoSpaceDE w:val="0"/>
              <w:autoSpaceDN w:val="0"/>
              <w:adjustRightInd w:val="0"/>
              <w:rPr>
                <w:szCs w:val="20"/>
              </w:rPr>
            </w:pPr>
            <w:r w:rsidRPr="00D47E32">
              <w:rPr>
                <w:szCs w:val="20"/>
              </w:rPr>
              <w:t>576</w:t>
            </w:r>
          </w:p>
        </w:tc>
        <w:tc>
          <w:tcPr>
            <w:tcW w:w="829" w:type="dxa"/>
            <w:tcBorders>
              <w:top w:val="single" w:sz="3" w:space="0" w:color="000000"/>
              <w:left w:val="single" w:sz="3" w:space="0" w:color="000000"/>
              <w:bottom w:val="single" w:sz="3" w:space="0" w:color="000000"/>
              <w:right w:val="single" w:sz="3" w:space="0" w:color="000000"/>
            </w:tcBorders>
            <w:shd w:val="clear" w:color="auto" w:fill="auto"/>
          </w:tcPr>
          <w:p w:rsidR="001E22FE" w:rsidRPr="00D47E32" w:rsidRDefault="001E22FE" w:rsidP="00A63253">
            <w:pPr>
              <w:tabs>
                <w:tab w:val="left" w:pos="567"/>
              </w:tabs>
              <w:autoSpaceDE w:val="0"/>
              <w:autoSpaceDN w:val="0"/>
              <w:adjustRightInd w:val="0"/>
              <w:rPr>
                <w:szCs w:val="20"/>
              </w:rPr>
            </w:pPr>
          </w:p>
          <w:p w:rsidR="001E22FE" w:rsidRPr="00D47E32" w:rsidRDefault="001E22FE" w:rsidP="00A63253">
            <w:pPr>
              <w:tabs>
                <w:tab w:val="left" w:pos="567"/>
              </w:tabs>
              <w:autoSpaceDE w:val="0"/>
              <w:autoSpaceDN w:val="0"/>
              <w:adjustRightInd w:val="0"/>
              <w:rPr>
                <w:szCs w:val="20"/>
              </w:rPr>
            </w:pPr>
            <w:r w:rsidRPr="00D47E32">
              <w:rPr>
                <w:szCs w:val="20"/>
              </w:rPr>
              <w:t>53</w:t>
            </w:r>
          </w:p>
        </w:tc>
      </w:tr>
    </w:tbl>
    <w:p w:rsidR="001E22FE" w:rsidRPr="005373F4" w:rsidRDefault="001E22FE" w:rsidP="00A63253">
      <w:pPr>
        <w:pStyle w:val="Nagwek1"/>
      </w:pPr>
    </w:p>
    <w:p w:rsidR="00A17E0F" w:rsidRPr="005373F4" w:rsidRDefault="00A17E0F" w:rsidP="00A63253">
      <w:bookmarkStart w:id="14" w:name="_Toc31378914"/>
      <w:bookmarkStart w:id="15" w:name="_Toc39153187"/>
      <w:bookmarkStart w:id="16" w:name="_Toc36143306"/>
      <w:bookmarkStart w:id="17" w:name="_Toc39153188"/>
      <w:bookmarkEnd w:id="3"/>
    </w:p>
    <w:p w:rsidR="00BD5E6E" w:rsidRPr="005373F4" w:rsidRDefault="00BD5E6E" w:rsidP="00A63253"/>
    <w:p w:rsidR="00BD5E6E" w:rsidRDefault="00BD5E6E" w:rsidP="00A63253"/>
    <w:p w:rsidR="000C2B41" w:rsidRDefault="000C2B41" w:rsidP="00A63253"/>
    <w:p w:rsidR="000C2B41" w:rsidRDefault="000C2B41" w:rsidP="00A63253"/>
    <w:p w:rsidR="000C2B41" w:rsidRDefault="000C2B41" w:rsidP="00A63253"/>
    <w:p w:rsidR="000C2B41" w:rsidRDefault="000C2B41" w:rsidP="00A63253"/>
    <w:p w:rsidR="000C2B41" w:rsidRDefault="000C2B41" w:rsidP="00A63253"/>
    <w:p w:rsidR="000C2B41" w:rsidRDefault="000C2B41" w:rsidP="00A63253"/>
    <w:p w:rsidR="000C2B41" w:rsidRDefault="000C2B41" w:rsidP="00A63253"/>
    <w:p w:rsidR="008A5374" w:rsidRDefault="008A5374" w:rsidP="00A63253"/>
    <w:p w:rsidR="008A5374" w:rsidRDefault="008A5374" w:rsidP="00A63253"/>
    <w:p w:rsidR="008A5374" w:rsidRDefault="008A5374" w:rsidP="00A63253"/>
    <w:p w:rsidR="008A5374" w:rsidRDefault="008A5374" w:rsidP="00A63253"/>
    <w:p w:rsidR="00846DE2" w:rsidRDefault="00846DE2" w:rsidP="00A63253"/>
    <w:p w:rsidR="00846DE2" w:rsidRDefault="00846DE2" w:rsidP="00A63253"/>
    <w:p w:rsidR="00846DE2" w:rsidRDefault="00846DE2" w:rsidP="00A63253"/>
    <w:p w:rsidR="00846DE2" w:rsidRDefault="00846DE2" w:rsidP="00A63253"/>
    <w:p w:rsidR="00846DE2" w:rsidRDefault="00846DE2" w:rsidP="00A63253"/>
    <w:p w:rsidR="00846DE2" w:rsidRDefault="00846DE2" w:rsidP="00A63253"/>
    <w:p w:rsidR="00846DE2" w:rsidRDefault="00846DE2" w:rsidP="00A63253"/>
    <w:p w:rsidR="008A5374" w:rsidRDefault="008A5374" w:rsidP="00A63253"/>
    <w:p w:rsidR="008A5374" w:rsidRDefault="008A5374" w:rsidP="00A63253"/>
    <w:p w:rsidR="008A5374" w:rsidRDefault="008A5374" w:rsidP="00A63253"/>
    <w:p w:rsidR="008A5374" w:rsidRDefault="008A5374" w:rsidP="00A63253"/>
    <w:p w:rsidR="008A5374" w:rsidRDefault="008A5374" w:rsidP="00A63253"/>
    <w:p w:rsidR="008F53F4" w:rsidRPr="005373F4" w:rsidRDefault="008F53F4" w:rsidP="00A63253">
      <w:pPr>
        <w:pStyle w:val="Nagwek2"/>
      </w:pPr>
      <w:bookmarkStart w:id="18" w:name="OLE_LINK13"/>
      <w:bookmarkStart w:id="19" w:name="_Toc39153183"/>
      <w:bookmarkStart w:id="20" w:name="_Toc72501201"/>
      <w:bookmarkStart w:id="21" w:name="_Toc36143305"/>
      <w:bookmarkStart w:id="22" w:name="_Toc39153184"/>
      <w:bookmarkEnd w:id="18"/>
      <w:r w:rsidRPr="005373F4">
        <w:lastRenderedPageBreak/>
        <w:t>EDUKACJA</w:t>
      </w:r>
      <w:bookmarkEnd w:id="19"/>
      <w:bookmarkEnd w:id="20"/>
    </w:p>
    <w:p w:rsidR="008F53F4" w:rsidRPr="005373F4" w:rsidRDefault="008F53F4" w:rsidP="00A63253">
      <w:pPr>
        <w:pStyle w:val="Nagwek1"/>
        <w:rPr>
          <w:sz w:val="20"/>
          <w:szCs w:val="20"/>
        </w:rPr>
      </w:pPr>
    </w:p>
    <w:p w:rsidR="008F53F4" w:rsidRPr="005373F4" w:rsidRDefault="008F53F4" w:rsidP="00A63253">
      <w:pPr>
        <w:rPr>
          <w:szCs w:val="20"/>
        </w:rPr>
      </w:pPr>
      <w:r w:rsidRPr="005373F4">
        <w:rPr>
          <w:szCs w:val="20"/>
        </w:rPr>
        <w:t xml:space="preserve">Oświata jest jednym z najważniejszych i największych zadań samorządu Wrocławia i pochłania prawie </w:t>
      </w:r>
      <w:r w:rsidR="009C7223">
        <w:rPr>
          <w:szCs w:val="20"/>
        </w:rPr>
        <w:t>ćwierć</w:t>
      </w:r>
      <w:r w:rsidRPr="005373F4">
        <w:rPr>
          <w:szCs w:val="20"/>
        </w:rPr>
        <w:t xml:space="preserve"> budżetu </w:t>
      </w:r>
      <w:r w:rsidR="00167D74">
        <w:rPr>
          <w:szCs w:val="20"/>
        </w:rPr>
        <w:t>gminy</w:t>
      </w:r>
      <w:r w:rsidRPr="005373F4">
        <w:rPr>
          <w:szCs w:val="20"/>
        </w:rPr>
        <w:t xml:space="preserve">. </w:t>
      </w:r>
      <w:r w:rsidR="003B45CD">
        <w:rPr>
          <w:szCs w:val="20"/>
        </w:rPr>
        <w:t>Samorząd</w:t>
      </w:r>
      <w:r w:rsidRPr="005373F4">
        <w:rPr>
          <w:szCs w:val="20"/>
        </w:rPr>
        <w:t xml:space="preserve"> Wrocław</w:t>
      </w:r>
      <w:r w:rsidR="003B45CD">
        <w:rPr>
          <w:szCs w:val="20"/>
        </w:rPr>
        <w:t>ia</w:t>
      </w:r>
      <w:r w:rsidRPr="005373F4">
        <w:rPr>
          <w:szCs w:val="20"/>
        </w:rPr>
        <w:t xml:space="preserve"> prowadzi przedszkola, szkoły podstawowe, ponadpodstawowe oraz specjalne, a także młodzieżowe domy kultury, ośrodki szkolno-wychowawcze, poradnie psychologiczno-pedagogiczne i młodzieżowe ośrodki socjoterapii. Samorząd nadzoruje również działalność Wrocławskiego Centrum Doskonalenia Nauczycieli i Centrum Kształcenia Zawodowego. Należy nadmienić, że rok 2020 był pierwszym rokiem całkowicie bez gimnazjalistów</w:t>
      </w:r>
      <w:r w:rsidR="009C7223">
        <w:rPr>
          <w:szCs w:val="20"/>
        </w:rPr>
        <w:t xml:space="preserve"> −</w:t>
      </w:r>
      <w:r w:rsidRPr="005373F4">
        <w:rPr>
          <w:szCs w:val="20"/>
        </w:rPr>
        <w:t xml:space="preserve"> ostatnie osoby uczące się w starym systemie szkolnym opuściły progi placówek w 2019 r. </w:t>
      </w:r>
    </w:p>
    <w:p w:rsidR="008F53F4" w:rsidRPr="005373F4" w:rsidRDefault="008F53F4" w:rsidP="00A63253">
      <w:pPr>
        <w:rPr>
          <w:rFonts w:cs="Helv"/>
          <w:color w:val="000000"/>
          <w:szCs w:val="20"/>
        </w:rPr>
      </w:pPr>
      <w:r w:rsidRPr="005373F4">
        <w:rPr>
          <w:szCs w:val="20"/>
        </w:rPr>
        <w:t xml:space="preserve">Rok 2020 także w szkolnictwie zdominowały wydarzenia związane z </w:t>
      </w:r>
      <w:r w:rsidR="003B07ED">
        <w:rPr>
          <w:b/>
          <w:szCs w:val="20"/>
        </w:rPr>
        <w:t>pan</w:t>
      </w:r>
      <w:r w:rsidRPr="005373F4">
        <w:rPr>
          <w:b/>
          <w:szCs w:val="20"/>
        </w:rPr>
        <w:t>demią COVID-19</w:t>
      </w:r>
      <w:r w:rsidRPr="005373F4">
        <w:rPr>
          <w:szCs w:val="20"/>
        </w:rPr>
        <w:t xml:space="preserve">. </w:t>
      </w:r>
      <w:r w:rsidRPr="005373F4">
        <w:rPr>
          <w:rFonts w:cs="Helv"/>
          <w:color w:val="000000"/>
          <w:szCs w:val="20"/>
        </w:rPr>
        <w:t xml:space="preserve">Rozporządzeniem Ministra Edukacji Narodowej z 11 marca 2020 r. </w:t>
      </w:r>
      <w:r w:rsidRPr="005373F4">
        <w:rPr>
          <w:rFonts w:cs="Helv"/>
          <w:i/>
          <w:color w:val="000000"/>
          <w:szCs w:val="20"/>
        </w:rPr>
        <w:t>w sprawie czasowego ograniczenia funkcjonowania jednostek systemu oświaty w związku z zapobieganiem, przeciwdziałaniem i zwalczaniem COVID-19</w:t>
      </w:r>
      <w:r w:rsidRPr="005373F4">
        <w:rPr>
          <w:rFonts w:cs="Helv"/>
          <w:color w:val="000000"/>
          <w:szCs w:val="20"/>
        </w:rPr>
        <w:t xml:space="preserve"> (Dz. U. 2020 poz. 410) od 12 marca 2020 r. zawieszono prowadzenie działalności dydaktycznej, wychowawczej i opiekuńczej w przedszkolach, szkołach i w większości placówek. </w:t>
      </w:r>
      <w:r w:rsidRPr="005373F4">
        <w:rPr>
          <w:rFonts w:cs="Verdana"/>
          <w:color w:val="000000"/>
          <w:szCs w:val="20"/>
        </w:rPr>
        <w:t xml:space="preserve">W sytuacji zamknięcia szkół ogromnym wyzwaniem była organizacja nauczania zdalnego, w tym próba wdrożenia reguł i przeszkolenia nauczycieli do pracy w takim systemie. Największy problem stanowiło zamknięcie przedszkoli i placówek szkolnictwa specjalnego, gdzie nauczanie i rehabilitacja nie </w:t>
      </w:r>
      <w:r w:rsidR="009C7223">
        <w:rPr>
          <w:rFonts w:cs="Verdana"/>
          <w:color w:val="000000"/>
          <w:szCs w:val="20"/>
        </w:rPr>
        <w:t>są</w:t>
      </w:r>
      <w:r w:rsidRPr="005373F4">
        <w:rPr>
          <w:rFonts w:cs="Verdana"/>
          <w:color w:val="000000"/>
          <w:szCs w:val="20"/>
        </w:rPr>
        <w:t xml:space="preserve"> możliw</w:t>
      </w:r>
      <w:r w:rsidR="009C7223">
        <w:rPr>
          <w:rFonts w:cs="Verdana"/>
          <w:color w:val="000000"/>
          <w:szCs w:val="20"/>
        </w:rPr>
        <w:t>e</w:t>
      </w:r>
      <w:r w:rsidRPr="005373F4">
        <w:rPr>
          <w:rFonts w:cs="Verdana"/>
          <w:color w:val="000000"/>
          <w:szCs w:val="20"/>
        </w:rPr>
        <w:t xml:space="preserve"> w formie zdalnej. </w:t>
      </w:r>
    </w:p>
    <w:p w:rsidR="008F53F4" w:rsidRPr="005373F4" w:rsidRDefault="008F53F4" w:rsidP="00A63253">
      <w:pPr>
        <w:rPr>
          <w:rFonts w:cs="Helv"/>
          <w:color w:val="000000"/>
        </w:rPr>
      </w:pPr>
      <w:r w:rsidRPr="005373F4">
        <w:rPr>
          <w:color w:val="000000"/>
          <w:szCs w:val="20"/>
        </w:rPr>
        <w:t xml:space="preserve">W związku z </w:t>
      </w:r>
      <w:r w:rsidR="003B07ED">
        <w:rPr>
          <w:color w:val="000000"/>
          <w:szCs w:val="20"/>
        </w:rPr>
        <w:t>pan</w:t>
      </w:r>
      <w:r w:rsidRPr="005373F4">
        <w:rPr>
          <w:color w:val="000000"/>
          <w:szCs w:val="20"/>
        </w:rPr>
        <w:t>demią, po raz p</w:t>
      </w:r>
      <w:r w:rsidRPr="005373F4">
        <w:rPr>
          <w:color w:val="000000"/>
        </w:rPr>
        <w:t xml:space="preserve">ierwszy wprowadzono możliwość przeprowadzenia całego procesu rekrutacji 2020/2021 do przedszkoli i szkół podstawowych w formie elektronicznej. W tym celu </w:t>
      </w:r>
      <w:r w:rsidRPr="005373F4">
        <w:rPr>
          <w:rFonts w:cs="Helv"/>
          <w:color w:val="000000"/>
        </w:rPr>
        <w:t>Urząd Miejski Wrocławia wdrożył rozwiązanie umożliwiające rodzicom dodawanie w elektronicznym systemie rekrutacji wymaganych załączników (wniosek, oświadczenia</w:t>
      </w:r>
      <w:r w:rsidR="009C7223">
        <w:rPr>
          <w:rFonts w:cs="Helv"/>
          <w:color w:val="000000"/>
        </w:rPr>
        <w:t xml:space="preserve">, </w:t>
      </w:r>
      <w:r w:rsidRPr="005373F4">
        <w:rPr>
          <w:rFonts w:cs="Helv"/>
          <w:color w:val="000000"/>
        </w:rPr>
        <w:t xml:space="preserve">zaświadczenia). Z funkcjonalności skorzystało wielu rodziców </w:t>
      </w:r>
      <w:r w:rsidRPr="005373F4">
        <w:rPr>
          <w:color w:val="000000"/>
          <w:szCs w:val="20"/>
        </w:rPr>
        <w:t xml:space="preserve">− </w:t>
      </w:r>
      <w:r w:rsidRPr="005373F4">
        <w:rPr>
          <w:rFonts w:cs="Helv"/>
          <w:color w:val="000000"/>
        </w:rPr>
        <w:t>szacuje się, że blisko 75% wszystkich kandydatów</w:t>
      </w:r>
      <w:r w:rsidR="009C7223">
        <w:rPr>
          <w:rFonts w:cs="Helv"/>
          <w:color w:val="000000"/>
        </w:rPr>
        <w:t xml:space="preserve"> zgłoszono w ten sposób</w:t>
      </w:r>
      <w:r w:rsidRPr="005373F4">
        <w:rPr>
          <w:rFonts w:cs="Helv"/>
          <w:color w:val="000000"/>
        </w:rPr>
        <w:t xml:space="preserve">. Pozostali wykorzystali możliwość przesłania wniosków wraz z załącznikami na elektroniczne skrzynki pocztowe sekretariatów wybranych placówek (22%), a jedynie 3% złożyło wnioski do placówek w formie papierowej. </w:t>
      </w:r>
      <w:r w:rsidRPr="005373F4">
        <w:rPr>
          <w:color w:val="000000"/>
          <w:szCs w:val="20"/>
        </w:rPr>
        <w:t>Dodatkowo po</w:t>
      </w:r>
      <w:r w:rsidRPr="005373F4">
        <w:rPr>
          <w:rFonts w:cs="Helv"/>
          <w:color w:val="000000"/>
          <w:szCs w:val="20"/>
        </w:rPr>
        <w:t xml:space="preserve"> I etapie rekrutacji zastosowano algorytm wskazywania miejsc uwzględniający liczbę posiadanych przez kandydata punktów, preferencje oraz rejon edukacyjny dysponujący wolnymi miejscami. </w:t>
      </w:r>
      <w:r w:rsidRPr="005373F4">
        <w:rPr>
          <w:rFonts w:cs="Helv"/>
          <w:color w:val="000000"/>
        </w:rPr>
        <w:t xml:space="preserve">W wyniku zastosowania algorytmu wskazano miejsca dla </w:t>
      </w:r>
      <w:r w:rsidRPr="005373F4">
        <w:rPr>
          <w:rFonts w:cs="Helv"/>
          <w:bCs/>
          <w:color w:val="000000"/>
        </w:rPr>
        <w:t>470 dzieci.</w:t>
      </w:r>
    </w:p>
    <w:p w:rsidR="008F53F4" w:rsidRPr="005373F4" w:rsidRDefault="008F53F4" w:rsidP="00A63253">
      <w:pPr>
        <w:rPr>
          <w:rFonts w:cs="Helv"/>
          <w:color w:val="000000"/>
          <w:szCs w:val="20"/>
        </w:rPr>
      </w:pPr>
      <w:r w:rsidRPr="005373F4">
        <w:rPr>
          <w:color w:val="000000"/>
          <w:szCs w:val="20"/>
        </w:rPr>
        <w:t xml:space="preserve">W rekrutacji 2020/2021 po raz drugi włączono do elektronicznego naboru placówki prowadzone przez inny organ. </w:t>
      </w:r>
    </w:p>
    <w:p w:rsidR="008F53F4" w:rsidRPr="005373F4" w:rsidRDefault="008F53F4" w:rsidP="00A63253">
      <w:pPr>
        <w:rPr>
          <w:b/>
          <w:color w:val="000000"/>
          <w:szCs w:val="20"/>
        </w:rPr>
      </w:pPr>
    </w:p>
    <w:p w:rsidR="008F53F4" w:rsidRDefault="008F53F4" w:rsidP="00A63253">
      <w:pPr>
        <w:contextualSpacing/>
        <w:rPr>
          <w:szCs w:val="20"/>
        </w:rPr>
      </w:pPr>
      <w:r w:rsidRPr="005373F4">
        <w:rPr>
          <w:szCs w:val="20"/>
        </w:rPr>
        <w:t xml:space="preserve">Liczba szkół i placówek oświatowych prowadzonych przez </w:t>
      </w:r>
      <w:r w:rsidR="000D40F4">
        <w:rPr>
          <w:szCs w:val="20"/>
        </w:rPr>
        <w:t>samorząd</w:t>
      </w:r>
      <w:r w:rsidRPr="005373F4">
        <w:rPr>
          <w:szCs w:val="20"/>
        </w:rPr>
        <w:t xml:space="preserve"> w latach 2016</w:t>
      </w:r>
      <w:r w:rsidR="002D59F0">
        <w:rPr>
          <w:szCs w:val="20"/>
        </w:rPr>
        <w:t>−</w:t>
      </w:r>
      <w:r w:rsidRPr="005373F4">
        <w:rPr>
          <w:szCs w:val="20"/>
        </w:rPr>
        <w:t>2020</w:t>
      </w:r>
      <w:r w:rsidR="005E0418">
        <w:rPr>
          <w:szCs w:val="20"/>
        </w:rPr>
        <w:t xml:space="preserve"> (Źródło: UMW)</w:t>
      </w:r>
    </w:p>
    <w:p w:rsidR="005E0418" w:rsidRDefault="005E0418" w:rsidP="00A63253">
      <w:pPr>
        <w:contextualSpacing/>
        <w:rPr>
          <w:szCs w:val="20"/>
        </w:rPr>
      </w:pPr>
    </w:p>
    <w:tbl>
      <w:tblPr>
        <w:tblStyle w:val="Tabela-Siatka"/>
        <w:tblW w:w="0" w:type="auto"/>
        <w:tblInd w:w="-5" w:type="dxa"/>
        <w:tblLook w:val="04A0"/>
      </w:tblPr>
      <w:tblGrid>
        <w:gridCol w:w="810"/>
        <w:gridCol w:w="2919"/>
        <w:gridCol w:w="1204"/>
        <w:gridCol w:w="1204"/>
        <w:gridCol w:w="1204"/>
        <w:gridCol w:w="1204"/>
        <w:gridCol w:w="1196"/>
      </w:tblGrid>
      <w:tr w:rsidR="00826CD5" w:rsidRPr="00FE340E" w:rsidTr="000C2B41">
        <w:trPr>
          <w:tblHeader/>
        </w:trPr>
        <w:tc>
          <w:tcPr>
            <w:tcW w:w="810" w:type="dxa"/>
          </w:tcPr>
          <w:p w:rsidR="00826CD5" w:rsidRPr="00FE340E" w:rsidRDefault="00826CD5" w:rsidP="00A63253">
            <w:pPr>
              <w:spacing w:line="276" w:lineRule="auto"/>
              <w:contextualSpacing/>
              <w:rPr>
                <w:szCs w:val="20"/>
              </w:rPr>
            </w:pPr>
            <w:r w:rsidRPr="00D47E32">
              <w:rPr>
                <w:szCs w:val="20"/>
              </w:rPr>
              <w:t>Lp.</w:t>
            </w:r>
          </w:p>
        </w:tc>
        <w:tc>
          <w:tcPr>
            <w:tcW w:w="2919" w:type="dxa"/>
          </w:tcPr>
          <w:p w:rsidR="00826CD5" w:rsidRPr="00FE340E" w:rsidRDefault="00826CD5" w:rsidP="00A63253">
            <w:pPr>
              <w:spacing w:line="276" w:lineRule="auto"/>
              <w:contextualSpacing/>
              <w:rPr>
                <w:szCs w:val="20"/>
              </w:rPr>
            </w:pPr>
            <w:r w:rsidRPr="00D47E32">
              <w:rPr>
                <w:szCs w:val="20"/>
              </w:rPr>
              <w:t>Typ szkoły</w:t>
            </w:r>
          </w:p>
        </w:tc>
        <w:tc>
          <w:tcPr>
            <w:tcW w:w="1204" w:type="dxa"/>
            <w:vAlign w:val="center"/>
          </w:tcPr>
          <w:p w:rsidR="00826CD5" w:rsidRPr="00FE340E" w:rsidRDefault="00826CD5" w:rsidP="00A63253">
            <w:pPr>
              <w:spacing w:line="276" w:lineRule="auto"/>
              <w:contextualSpacing/>
              <w:rPr>
                <w:szCs w:val="20"/>
              </w:rPr>
            </w:pPr>
            <w:r w:rsidRPr="00D47E32">
              <w:rPr>
                <w:rFonts w:cs="Arial"/>
                <w:szCs w:val="20"/>
              </w:rPr>
              <w:t>2016 r.</w:t>
            </w:r>
          </w:p>
        </w:tc>
        <w:tc>
          <w:tcPr>
            <w:tcW w:w="1204" w:type="dxa"/>
            <w:vAlign w:val="center"/>
          </w:tcPr>
          <w:p w:rsidR="00826CD5" w:rsidRPr="00FE340E" w:rsidRDefault="00826CD5" w:rsidP="00A63253">
            <w:pPr>
              <w:spacing w:line="276" w:lineRule="auto"/>
              <w:contextualSpacing/>
              <w:rPr>
                <w:szCs w:val="20"/>
              </w:rPr>
            </w:pPr>
            <w:r w:rsidRPr="00D47E32">
              <w:rPr>
                <w:rFonts w:cs="Arial"/>
                <w:szCs w:val="20"/>
              </w:rPr>
              <w:t>2017 r.</w:t>
            </w:r>
          </w:p>
        </w:tc>
        <w:tc>
          <w:tcPr>
            <w:tcW w:w="1204" w:type="dxa"/>
            <w:vAlign w:val="center"/>
          </w:tcPr>
          <w:p w:rsidR="00826CD5" w:rsidRPr="00FE340E" w:rsidRDefault="00826CD5" w:rsidP="00A63253">
            <w:pPr>
              <w:spacing w:line="276" w:lineRule="auto"/>
              <w:contextualSpacing/>
              <w:rPr>
                <w:szCs w:val="20"/>
              </w:rPr>
            </w:pPr>
            <w:r w:rsidRPr="00D47E32">
              <w:rPr>
                <w:rFonts w:cs="Arial"/>
                <w:szCs w:val="20"/>
              </w:rPr>
              <w:t>2018 r.</w:t>
            </w:r>
          </w:p>
        </w:tc>
        <w:tc>
          <w:tcPr>
            <w:tcW w:w="1204" w:type="dxa"/>
            <w:vAlign w:val="center"/>
          </w:tcPr>
          <w:p w:rsidR="00826CD5" w:rsidRPr="00FE340E" w:rsidRDefault="00826CD5" w:rsidP="00A63253">
            <w:pPr>
              <w:spacing w:line="276" w:lineRule="auto"/>
              <w:contextualSpacing/>
              <w:rPr>
                <w:szCs w:val="20"/>
              </w:rPr>
            </w:pPr>
            <w:r w:rsidRPr="00D47E32">
              <w:rPr>
                <w:rFonts w:cs="Arial"/>
                <w:szCs w:val="20"/>
              </w:rPr>
              <w:t>2019 r.</w:t>
            </w:r>
          </w:p>
        </w:tc>
        <w:tc>
          <w:tcPr>
            <w:tcW w:w="1196" w:type="dxa"/>
            <w:vAlign w:val="center"/>
          </w:tcPr>
          <w:p w:rsidR="00826CD5" w:rsidRPr="0053549B" w:rsidRDefault="00826CD5" w:rsidP="00846DE2">
            <w:pPr>
              <w:pStyle w:val="Akapitzlist"/>
              <w:numPr>
                <w:ilvl w:val="0"/>
                <w:numId w:val="13"/>
              </w:numPr>
            </w:pPr>
          </w:p>
        </w:tc>
      </w:tr>
      <w:tr w:rsidR="00826CD5" w:rsidRPr="00FE340E" w:rsidTr="000C2B41">
        <w:tc>
          <w:tcPr>
            <w:tcW w:w="810" w:type="dxa"/>
          </w:tcPr>
          <w:p w:rsidR="00FE340E" w:rsidRPr="0053549B" w:rsidRDefault="00FE340E" w:rsidP="00846DE2">
            <w:pPr>
              <w:pStyle w:val="Akapitzlist"/>
              <w:numPr>
                <w:ilvl w:val="0"/>
                <w:numId w:val="14"/>
              </w:numPr>
            </w:pPr>
          </w:p>
        </w:tc>
        <w:tc>
          <w:tcPr>
            <w:tcW w:w="2919" w:type="dxa"/>
          </w:tcPr>
          <w:p w:rsidR="00826CD5" w:rsidRPr="00FE340E" w:rsidRDefault="00826CD5" w:rsidP="00A63253">
            <w:pPr>
              <w:spacing w:line="276" w:lineRule="auto"/>
              <w:contextualSpacing/>
              <w:rPr>
                <w:szCs w:val="20"/>
              </w:rPr>
            </w:pPr>
            <w:r w:rsidRPr="00D47E32">
              <w:rPr>
                <w:szCs w:val="20"/>
              </w:rPr>
              <w:t>Przedszkola, w tym przedszkola specjalne</w:t>
            </w:r>
          </w:p>
        </w:tc>
        <w:tc>
          <w:tcPr>
            <w:tcW w:w="1204" w:type="dxa"/>
          </w:tcPr>
          <w:p w:rsidR="00826CD5" w:rsidRPr="00FE340E" w:rsidRDefault="00826CD5" w:rsidP="00A63253">
            <w:pPr>
              <w:spacing w:line="276" w:lineRule="auto"/>
              <w:contextualSpacing/>
              <w:rPr>
                <w:szCs w:val="20"/>
              </w:rPr>
            </w:pPr>
            <w:r w:rsidRPr="00D47E32">
              <w:rPr>
                <w:rFonts w:cs="Arial"/>
                <w:szCs w:val="20"/>
              </w:rPr>
              <w:t>106</w:t>
            </w:r>
          </w:p>
        </w:tc>
        <w:tc>
          <w:tcPr>
            <w:tcW w:w="1204" w:type="dxa"/>
          </w:tcPr>
          <w:p w:rsidR="00826CD5" w:rsidRPr="00FE340E" w:rsidRDefault="00826CD5" w:rsidP="00A63253">
            <w:pPr>
              <w:spacing w:line="276" w:lineRule="auto"/>
              <w:contextualSpacing/>
              <w:rPr>
                <w:szCs w:val="20"/>
              </w:rPr>
            </w:pPr>
            <w:r w:rsidRPr="00D47E32">
              <w:rPr>
                <w:rFonts w:cs="Arial"/>
                <w:szCs w:val="20"/>
              </w:rPr>
              <w:t>109</w:t>
            </w:r>
          </w:p>
        </w:tc>
        <w:tc>
          <w:tcPr>
            <w:tcW w:w="1204" w:type="dxa"/>
          </w:tcPr>
          <w:p w:rsidR="00826CD5" w:rsidRPr="00FE340E" w:rsidRDefault="00826CD5" w:rsidP="00A63253">
            <w:pPr>
              <w:spacing w:line="276" w:lineRule="auto"/>
              <w:contextualSpacing/>
              <w:rPr>
                <w:szCs w:val="20"/>
              </w:rPr>
            </w:pPr>
            <w:r w:rsidRPr="00D47E32">
              <w:rPr>
                <w:rFonts w:cs="Arial"/>
                <w:szCs w:val="20"/>
              </w:rPr>
              <w:t>109</w:t>
            </w:r>
          </w:p>
        </w:tc>
        <w:tc>
          <w:tcPr>
            <w:tcW w:w="1204" w:type="dxa"/>
          </w:tcPr>
          <w:p w:rsidR="00826CD5" w:rsidRPr="00FE340E" w:rsidRDefault="00826CD5" w:rsidP="00A63253">
            <w:pPr>
              <w:spacing w:line="276" w:lineRule="auto"/>
              <w:contextualSpacing/>
              <w:rPr>
                <w:szCs w:val="20"/>
              </w:rPr>
            </w:pPr>
            <w:r w:rsidRPr="00D47E32">
              <w:rPr>
                <w:rFonts w:cs="Arial"/>
                <w:szCs w:val="20"/>
              </w:rPr>
              <w:t>111</w:t>
            </w:r>
          </w:p>
        </w:tc>
        <w:tc>
          <w:tcPr>
            <w:tcW w:w="1196" w:type="dxa"/>
          </w:tcPr>
          <w:p w:rsidR="00826CD5" w:rsidRPr="00FE340E" w:rsidRDefault="00826CD5" w:rsidP="00A63253">
            <w:pPr>
              <w:spacing w:line="276" w:lineRule="auto"/>
              <w:contextualSpacing/>
              <w:rPr>
                <w:szCs w:val="20"/>
              </w:rPr>
            </w:pPr>
            <w:r w:rsidRPr="00D47E32">
              <w:rPr>
                <w:szCs w:val="20"/>
              </w:rPr>
              <w:t>111</w:t>
            </w:r>
          </w:p>
        </w:tc>
      </w:tr>
      <w:tr w:rsidR="00826CD5" w:rsidRPr="00FE340E" w:rsidTr="000C2B41">
        <w:tc>
          <w:tcPr>
            <w:tcW w:w="810" w:type="dxa"/>
          </w:tcPr>
          <w:p w:rsidR="00826CD5" w:rsidRPr="0053549B" w:rsidRDefault="00826CD5" w:rsidP="00846DE2">
            <w:pPr>
              <w:pStyle w:val="Akapitzlist"/>
              <w:numPr>
                <w:ilvl w:val="0"/>
                <w:numId w:val="14"/>
              </w:numPr>
            </w:pPr>
          </w:p>
        </w:tc>
        <w:tc>
          <w:tcPr>
            <w:tcW w:w="2919" w:type="dxa"/>
          </w:tcPr>
          <w:p w:rsidR="00826CD5" w:rsidRPr="00FE340E" w:rsidRDefault="00826CD5" w:rsidP="00A63253">
            <w:pPr>
              <w:spacing w:line="276" w:lineRule="auto"/>
              <w:contextualSpacing/>
              <w:rPr>
                <w:szCs w:val="20"/>
              </w:rPr>
            </w:pPr>
            <w:r w:rsidRPr="00D47E32">
              <w:rPr>
                <w:szCs w:val="20"/>
              </w:rPr>
              <w:t>Szkoły podstawowe, w tym muzyczne i specjalne</w:t>
            </w:r>
          </w:p>
        </w:tc>
        <w:tc>
          <w:tcPr>
            <w:tcW w:w="1204" w:type="dxa"/>
          </w:tcPr>
          <w:p w:rsidR="00826CD5" w:rsidRPr="00FE340E" w:rsidRDefault="00826CD5" w:rsidP="00A63253">
            <w:pPr>
              <w:spacing w:line="276" w:lineRule="auto"/>
              <w:contextualSpacing/>
              <w:rPr>
                <w:szCs w:val="20"/>
              </w:rPr>
            </w:pPr>
            <w:r w:rsidRPr="00D47E32">
              <w:rPr>
                <w:rFonts w:cs="Arial"/>
                <w:szCs w:val="20"/>
              </w:rPr>
              <w:t>85</w:t>
            </w:r>
          </w:p>
        </w:tc>
        <w:tc>
          <w:tcPr>
            <w:tcW w:w="1204" w:type="dxa"/>
          </w:tcPr>
          <w:p w:rsidR="00826CD5" w:rsidRPr="00FE340E" w:rsidRDefault="00826CD5" w:rsidP="00A63253">
            <w:pPr>
              <w:spacing w:line="276" w:lineRule="auto"/>
              <w:contextualSpacing/>
              <w:rPr>
                <w:szCs w:val="20"/>
              </w:rPr>
            </w:pPr>
            <w:r w:rsidRPr="00D47E32">
              <w:rPr>
                <w:rFonts w:cs="Arial"/>
                <w:szCs w:val="20"/>
              </w:rPr>
              <w:t>93</w:t>
            </w:r>
          </w:p>
        </w:tc>
        <w:tc>
          <w:tcPr>
            <w:tcW w:w="1204" w:type="dxa"/>
          </w:tcPr>
          <w:p w:rsidR="00826CD5" w:rsidRPr="00FE340E" w:rsidRDefault="00826CD5" w:rsidP="00A63253">
            <w:pPr>
              <w:spacing w:line="276" w:lineRule="auto"/>
              <w:contextualSpacing/>
              <w:rPr>
                <w:szCs w:val="20"/>
              </w:rPr>
            </w:pPr>
            <w:r w:rsidRPr="00D47E32">
              <w:rPr>
                <w:rFonts w:cs="Arial"/>
                <w:szCs w:val="20"/>
              </w:rPr>
              <w:t>93</w:t>
            </w:r>
          </w:p>
        </w:tc>
        <w:tc>
          <w:tcPr>
            <w:tcW w:w="1204" w:type="dxa"/>
          </w:tcPr>
          <w:p w:rsidR="00826CD5" w:rsidRPr="00FE340E" w:rsidRDefault="00826CD5" w:rsidP="00A63253">
            <w:pPr>
              <w:spacing w:line="276" w:lineRule="auto"/>
              <w:contextualSpacing/>
              <w:rPr>
                <w:szCs w:val="20"/>
              </w:rPr>
            </w:pPr>
            <w:r w:rsidRPr="00D47E32">
              <w:rPr>
                <w:rFonts w:cs="Arial"/>
                <w:szCs w:val="20"/>
              </w:rPr>
              <w:t>96</w:t>
            </w:r>
          </w:p>
        </w:tc>
        <w:tc>
          <w:tcPr>
            <w:tcW w:w="1196" w:type="dxa"/>
          </w:tcPr>
          <w:p w:rsidR="00826CD5" w:rsidRPr="00FE340E" w:rsidRDefault="00826CD5" w:rsidP="00A63253">
            <w:pPr>
              <w:spacing w:line="276" w:lineRule="auto"/>
              <w:contextualSpacing/>
              <w:rPr>
                <w:szCs w:val="20"/>
              </w:rPr>
            </w:pPr>
            <w:r w:rsidRPr="00D47E32">
              <w:rPr>
                <w:szCs w:val="20"/>
              </w:rPr>
              <w:t>96</w:t>
            </w:r>
          </w:p>
        </w:tc>
      </w:tr>
      <w:tr w:rsidR="00826CD5" w:rsidRPr="00FE340E" w:rsidTr="000C2B41">
        <w:tc>
          <w:tcPr>
            <w:tcW w:w="810" w:type="dxa"/>
          </w:tcPr>
          <w:p w:rsidR="00826CD5" w:rsidRPr="0053549B" w:rsidRDefault="00826CD5" w:rsidP="00846DE2">
            <w:pPr>
              <w:pStyle w:val="Akapitzlist"/>
              <w:numPr>
                <w:ilvl w:val="0"/>
                <w:numId w:val="14"/>
              </w:numPr>
            </w:pPr>
          </w:p>
        </w:tc>
        <w:tc>
          <w:tcPr>
            <w:tcW w:w="2919" w:type="dxa"/>
          </w:tcPr>
          <w:p w:rsidR="00826CD5" w:rsidRPr="00D47E32" w:rsidRDefault="00826CD5" w:rsidP="00A63253">
            <w:pPr>
              <w:spacing w:line="276" w:lineRule="auto"/>
              <w:contextualSpacing/>
              <w:rPr>
                <w:szCs w:val="20"/>
              </w:rPr>
            </w:pPr>
            <w:r w:rsidRPr="00D47E32">
              <w:rPr>
                <w:szCs w:val="20"/>
              </w:rPr>
              <w:t>Gimnazja, w tym gimnazja specjalne</w:t>
            </w:r>
          </w:p>
        </w:tc>
        <w:tc>
          <w:tcPr>
            <w:tcW w:w="1204" w:type="dxa"/>
          </w:tcPr>
          <w:p w:rsidR="00826CD5" w:rsidRPr="00FE340E" w:rsidRDefault="00826CD5" w:rsidP="00A63253">
            <w:pPr>
              <w:spacing w:line="276" w:lineRule="auto"/>
              <w:contextualSpacing/>
              <w:rPr>
                <w:szCs w:val="20"/>
              </w:rPr>
            </w:pPr>
            <w:r w:rsidRPr="00D47E32">
              <w:rPr>
                <w:rFonts w:cs="Arial"/>
                <w:szCs w:val="20"/>
              </w:rPr>
              <w:t>50</w:t>
            </w:r>
          </w:p>
        </w:tc>
        <w:tc>
          <w:tcPr>
            <w:tcW w:w="1204" w:type="dxa"/>
          </w:tcPr>
          <w:p w:rsidR="00826CD5" w:rsidRPr="00FE340E" w:rsidRDefault="00826CD5" w:rsidP="00A63253">
            <w:pPr>
              <w:spacing w:line="276" w:lineRule="auto"/>
              <w:contextualSpacing/>
              <w:rPr>
                <w:szCs w:val="20"/>
              </w:rPr>
            </w:pPr>
            <w:r w:rsidRPr="00D47E32">
              <w:rPr>
                <w:rFonts w:cs="Arial"/>
                <w:szCs w:val="20"/>
              </w:rPr>
              <w:t>25</w:t>
            </w:r>
          </w:p>
        </w:tc>
        <w:tc>
          <w:tcPr>
            <w:tcW w:w="1204" w:type="dxa"/>
          </w:tcPr>
          <w:p w:rsidR="00826CD5" w:rsidRPr="00FE340E" w:rsidRDefault="00826CD5" w:rsidP="00A63253">
            <w:pPr>
              <w:spacing w:line="276" w:lineRule="auto"/>
              <w:contextualSpacing/>
              <w:rPr>
                <w:szCs w:val="20"/>
              </w:rPr>
            </w:pPr>
            <w:r w:rsidRPr="00D47E32">
              <w:rPr>
                <w:rFonts w:cs="Arial"/>
                <w:szCs w:val="20"/>
              </w:rPr>
              <w:t>22</w:t>
            </w:r>
          </w:p>
        </w:tc>
        <w:tc>
          <w:tcPr>
            <w:tcW w:w="1204" w:type="dxa"/>
          </w:tcPr>
          <w:p w:rsidR="00826CD5" w:rsidRPr="00FE340E" w:rsidRDefault="00826CD5" w:rsidP="00A63253">
            <w:pPr>
              <w:spacing w:line="276" w:lineRule="auto"/>
              <w:contextualSpacing/>
              <w:rPr>
                <w:szCs w:val="20"/>
              </w:rPr>
            </w:pPr>
            <w:r w:rsidRPr="00D47E32">
              <w:rPr>
                <w:rFonts w:cs="Arial"/>
                <w:szCs w:val="20"/>
              </w:rPr>
              <w:t>1</w:t>
            </w:r>
          </w:p>
        </w:tc>
        <w:tc>
          <w:tcPr>
            <w:tcW w:w="1196" w:type="dxa"/>
          </w:tcPr>
          <w:p w:rsidR="00826CD5" w:rsidRPr="00FE340E" w:rsidRDefault="00826CD5" w:rsidP="00A63253">
            <w:pPr>
              <w:spacing w:line="276" w:lineRule="auto"/>
              <w:contextualSpacing/>
              <w:rPr>
                <w:szCs w:val="20"/>
              </w:rPr>
            </w:pPr>
            <w:r w:rsidRPr="00D47E32">
              <w:rPr>
                <w:szCs w:val="20"/>
              </w:rPr>
              <w:t>1</w:t>
            </w:r>
          </w:p>
        </w:tc>
      </w:tr>
      <w:tr w:rsidR="00826CD5" w:rsidRPr="00FE340E" w:rsidTr="000C2B41">
        <w:tc>
          <w:tcPr>
            <w:tcW w:w="810" w:type="dxa"/>
          </w:tcPr>
          <w:p w:rsidR="00826CD5" w:rsidRPr="0053549B" w:rsidRDefault="00826CD5" w:rsidP="00846DE2">
            <w:pPr>
              <w:pStyle w:val="Akapitzlist"/>
              <w:numPr>
                <w:ilvl w:val="0"/>
                <w:numId w:val="14"/>
              </w:numPr>
            </w:pPr>
          </w:p>
        </w:tc>
        <w:tc>
          <w:tcPr>
            <w:tcW w:w="2919" w:type="dxa"/>
          </w:tcPr>
          <w:p w:rsidR="00826CD5" w:rsidRPr="00D47E32" w:rsidRDefault="00826CD5" w:rsidP="00A63253">
            <w:pPr>
              <w:spacing w:line="276" w:lineRule="auto"/>
              <w:contextualSpacing/>
              <w:rPr>
                <w:szCs w:val="20"/>
              </w:rPr>
            </w:pPr>
            <w:r w:rsidRPr="00D47E32">
              <w:rPr>
                <w:szCs w:val="20"/>
              </w:rPr>
              <w:t xml:space="preserve">Licea ogólnokształcące, w tym licea specjalne </w:t>
            </w:r>
          </w:p>
        </w:tc>
        <w:tc>
          <w:tcPr>
            <w:tcW w:w="1204" w:type="dxa"/>
          </w:tcPr>
          <w:p w:rsidR="00826CD5" w:rsidRPr="00FE340E" w:rsidRDefault="00826CD5" w:rsidP="00A63253">
            <w:pPr>
              <w:spacing w:line="276" w:lineRule="auto"/>
              <w:contextualSpacing/>
              <w:rPr>
                <w:szCs w:val="20"/>
              </w:rPr>
            </w:pPr>
            <w:r w:rsidRPr="00D47E32">
              <w:rPr>
                <w:rFonts w:cs="Arial"/>
                <w:szCs w:val="20"/>
              </w:rPr>
              <w:t>24</w:t>
            </w:r>
          </w:p>
        </w:tc>
        <w:tc>
          <w:tcPr>
            <w:tcW w:w="1204" w:type="dxa"/>
          </w:tcPr>
          <w:p w:rsidR="00826CD5" w:rsidRPr="00FE340E" w:rsidRDefault="00826CD5" w:rsidP="00A63253">
            <w:pPr>
              <w:spacing w:line="276" w:lineRule="auto"/>
              <w:contextualSpacing/>
              <w:rPr>
                <w:szCs w:val="20"/>
              </w:rPr>
            </w:pPr>
            <w:r w:rsidRPr="00D47E32">
              <w:rPr>
                <w:rFonts w:cs="Arial"/>
                <w:szCs w:val="20"/>
              </w:rPr>
              <w:t>23</w:t>
            </w:r>
          </w:p>
        </w:tc>
        <w:tc>
          <w:tcPr>
            <w:tcW w:w="1204" w:type="dxa"/>
          </w:tcPr>
          <w:p w:rsidR="00826CD5" w:rsidRPr="00FE340E" w:rsidRDefault="00826CD5" w:rsidP="00A63253">
            <w:pPr>
              <w:spacing w:line="276" w:lineRule="auto"/>
              <w:contextualSpacing/>
              <w:rPr>
                <w:szCs w:val="20"/>
              </w:rPr>
            </w:pPr>
            <w:r w:rsidRPr="00D47E32">
              <w:rPr>
                <w:rFonts w:cs="Arial"/>
                <w:szCs w:val="20"/>
              </w:rPr>
              <w:t>22</w:t>
            </w:r>
          </w:p>
        </w:tc>
        <w:tc>
          <w:tcPr>
            <w:tcW w:w="1204" w:type="dxa"/>
          </w:tcPr>
          <w:p w:rsidR="00826CD5" w:rsidRPr="00FE340E" w:rsidRDefault="00826CD5" w:rsidP="00A63253">
            <w:pPr>
              <w:spacing w:line="276" w:lineRule="auto"/>
              <w:contextualSpacing/>
              <w:rPr>
                <w:szCs w:val="20"/>
              </w:rPr>
            </w:pPr>
            <w:r w:rsidRPr="00D47E32">
              <w:rPr>
                <w:rFonts w:cs="Arial"/>
                <w:szCs w:val="20"/>
              </w:rPr>
              <w:t>22</w:t>
            </w:r>
          </w:p>
        </w:tc>
        <w:tc>
          <w:tcPr>
            <w:tcW w:w="1196" w:type="dxa"/>
          </w:tcPr>
          <w:p w:rsidR="00826CD5" w:rsidRPr="00FE340E" w:rsidRDefault="00826CD5" w:rsidP="00A63253">
            <w:pPr>
              <w:spacing w:line="276" w:lineRule="auto"/>
              <w:contextualSpacing/>
              <w:rPr>
                <w:szCs w:val="20"/>
              </w:rPr>
            </w:pPr>
            <w:r w:rsidRPr="00D47E32">
              <w:rPr>
                <w:szCs w:val="20"/>
              </w:rPr>
              <w:t>22</w:t>
            </w:r>
          </w:p>
        </w:tc>
      </w:tr>
      <w:tr w:rsidR="00826CD5" w:rsidRPr="00FE340E" w:rsidTr="000C2B41">
        <w:tc>
          <w:tcPr>
            <w:tcW w:w="810" w:type="dxa"/>
          </w:tcPr>
          <w:p w:rsidR="00826CD5" w:rsidRPr="0053549B" w:rsidRDefault="00826CD5" w:rsidP="00846DE2">
            <w:pPr>
              <w:pStyle w:val="Akapitzlist"/>
              <w:numPr>
                <w:ilvl w:val="0"/>
                <w:numId w:val="14"/>
              </w:numPr>
            </w:pPr>
          </w:p>
        </w:tc>
        <w:tc>
          <w:tcPr>
            <w:tcW w:w="2919" w:type="dxa"/>
          </w:tcPr>
          <w:p w:rsidR="00826CD5" w:rsidRPr="00D47E32" w:rsidRDefault="00826CD5" w:rsidP="00A63253">
            <w:pPr>
              <w:spacing w:line="276" w:lineRule="auto"/>
              <w:contextualSpacing/>
              <w:rPr>
                <w:szCs w:val="20"/>
              </w:rPr>
            </w:pPr>
            <w:r w:rsidRPr="00D47E32">
              <w:rPr>
                <w:szCs w:val="20"/>
              </w:rPr>
              <w:t>Technika</w:t>
            </w:r>
          </w:p>
        </w:tc>
        <w:tc>
          <w:tcPr>
            <w:tcW w:w="1204" w:type="dxa"/>
          </w:tcPr>
          <w:p w:rsidR="00826CD5" w:rsidRPr="00FE340E" w:rsidRDefault="00826CD5" w:rsidP="00A63253">
            <w:pPr>
              <w:spacing w:line="276" w:lineRule="auto"/>
              <w:contextualSpacing/>
              <w:rPr>
                <w:szCs w:val="20"/>
              </w:rPr>
            </w:pPr>
            <w:r w:rsidRPr="00D47E32">
              <w:rPr>
                <w:rFonts w:cs="Arial"/>
                <w:szCs w:val="20"/>
              </w:rPr>
              <w:t>16</w:t>
            </w:r>
          </w:p>
        </w:tc>
        <w:tc>
          <w:tcPr>
            <w:tcW w:w="1204" w:type="dxa"/>
          </w:tcPr>
          <w:p w:rsidR="00826CD5" w:rsidRPr="00FE340E" w:rsidRDefault="00826CD5" w:rsidP="00A63253">
            <w:pPr>
              <w:spacing w:line="276" w:lineRule="auto"/>
              <w:contextualSpacing/>
              <w:rPr>
                <w:szCs w:val="20"/>
              </w:rPr>
            </w:pPr>
            <w:r w:rsidRPr="00D47E32">
              <w:rPr>
                <w:rFonts w:cs="Arial"/>
                <w:szCs w:val="20"/>
              </w:rPr>
              <w:t>15</w:t>
            </w:r>
          </w:p>
        </w:tc>
        <w:tc>
          <w:tcPr>
            <w:tcW w:w="1204" w:type="dxa"/>
          </w:tcPr>
          <w:p w:rsidR="00826CD5" w:rsidRPr="00FE340E" w:rsidRDefault="00826CD5" w:rsidP="00A63253">
            <w:pPr>
              <w:spacing w:line="276" w:lineRule="auto"/>
              <w:contextualSpacing/>
              <w:rPr>
                <w:szCs w:val="20"/>
              </w:rPr>
            </w:pPr>
            <w:r w:rsidRPr="00D47E32">
              <w:rPr>
                <w:rFonts w:cs="Arial"/>
                <w:szCs w:val="20"/>
              </w:rPr>
              <w:t>15</w:t>
            </w:r>
          </w:p>
        </w:tc>
        <w:tc>
          <w:tcPr>
            <w:tcW w:w="1204" w:type="dxa"/>
          </w:tcPr>
          <w:p w:rsidR="00826CD5" w:rsidRPr="00FE340E" w:rsidRDefault="00826CD5" w:rsidP="00A63253">
            <w:pPr>
              <w:spacing w:line="276" w:lineRule="auto"/>
              <w:contextualSpacing/>
              <w:rPr>
                <w:szCs w:val="20"/>
              </w:rPr>
            </w:pPr>
            <w:r w:rsidRPr="00D47E32">
              <w:rPr>
                <w:rFonts w:cs="Arial"/>
                <w:szCs w:val="20"/>
              </w:rPr>
              <w:t>17</w:t>
            </w:r>
          </w:p>
        </w:tc>
        <w:tc>
          <w:tcPr>
            <w:tcW w:w="1196" w:type="dxa"/>
          </w:tcPr>
          <w:p w:rsidR="00826CD5" w:rsidRPr="00FE340E" w:rsidRDefault="00826CD5" w:rsidP="00A63253">
            <w:pPr>
              <w:spacing w:line="276" w:lineRule="auto"/>
              <w:contextualSpacing/>
              <w:rPr>
                <w:szCs w:val="20"/>
              </w:rPr>
            </w:pPr>
            <w:r w:rsidRPr="00D47E32">
              <w:rPr>
                <w:szCs w:val="20"/>
              </w:rPr>
              <w:t>17</w:t>
            </w:r>
          </w:p>
        </w:tc>
      </w:tr>
      <w:tr w:rsidR="00826CD5" w:rsidRPr="00FE340E" w:rsidTr="000C2B41">
        <w:tc>
          <w:tcPr>
            <w:tcW w:w="810" w:type="dxa"/>
          </w:tcPr>
          <w:p w:rsidR="00826CD5" w:rsidRPr="0053549B" w:rsidRDefault="00826CD5" w:rsidP="00846DE2">
            <w:pPr>
              <w:pStyle w:val="Akapitzlist"/>
              <w:numPr>
                <w:ilvl w:val="0"/>
                <w:numId w:val="14"/>
              </w:numPr>
            </w:pPr>
          </w:p>
        </w:tc>
        <w:tc>
          <w:tcPr>
            <w:tcW w:w="2919" w:type="dxa"/>
          </w:tcPr>
          <w:p w:rsidR="00826CD5" w:rsidRPr="00D47E32" w:rsidRDefault="00826CD5" w:rsidP="00A63253">
            <w:pPr>
              <w:spacing w:line="276" w:lineRule="auto"/>
              <w:contextualSpacing/>
              <w:rPr>
                <w:szCs w:val="20"/>
              </w:rPr>
            </w:pPr>
            <w:r w:rsidRPr="00D47E32">
              <w:rPr>
                <w:szCs w:val="20"/>
              </w:rPr>
              <w:t>Branżowe szkoły I stopnia, w tym specjalne</w:t>
            </w:r>
          </w:p>
        </w:tc>
        <w:tc>
          <w:tcPr>
            <w:tcW w:w="1204" w:type="dxa"/>
          </w:tcPr>
          <w:p w:rsidR="00826CD5" w:rsidRPr="00FE340E" w:rsidRDefault="00826CD5" w:rsidP="00A63253">
            <w:pPr>
              <w:spacing w:line="276" w:lineRule="auto"/>
              <w:contextualSpacing/>
              <w:rPr>
                <w:szCs w:val="20"/>
              </w:rPr>
            </w:pPr>
            <w:r w:rsidRPr="00D47E32">
              <w:rPr>
                <w:rFonts w:cs="Arial"/>
                <w:szCs w:val="20"/>
              </w:rPr>
              <w:t>0</w:t>
            </w:r>
          </w:p>
        </w:tc>
        <w:tc>
          <w:tcPr>
            <w:tcW w:w="1204" w:type="dxa"/>
          </w:tcPr>
          <w:p w:rsidR="00826CD5" w:rsidRPr="00FE340E" w:rsidRDefault="00826CD5" w:rsidP="00A63253">
            <w:pPr>
              <w:spacing w:line="276" w:lineRule="auto"/>
              <w:contextualSpacing/>
              <w:rPr>
                <w:szCs w:val="20"/>
              </w:rPr>
            </w:pPr>
            <w:r w:rsidRPr="00D47E32">
              <w:rPr>
                <w:rFonts w:cs="Arial"/>
                <w:szCs w:val="20"/>
              </w:rPr>
              <w:t>10</w:t>
            </w:r>
          </w:p>
        </w:tc>
        <w:tc>
          <w:tcPr>
            <w:tcW w:w="1204" w:type="dxa"/>
          </w:tcPr>
          <w:p w:rsidR="00826CD5" w:rsidRPr="00FE340E" w:rsidRDefault="00826CD5" w:rsidP="00A63253">
            <w:pPr>
              <w:spacing w:line="276" w:lineRule="auto"/>
              <w:contextualSpacing/>
              <w:rPr>
                <w:szCs w:val="20"/>
              </w:rPr>
            </w:pPr>
            <w:r w:rsidRPr="00D47E32">
              <w:rPr>
                <w:rFonts w:cs="Arial"/>
                <w:szCs w:val="20"/>
              </w:rPr>
              <w:t>10</w:t>
            </w:r>
          </w:p>
        </w:tc>
        <w:tc>
          <w:tcPr>
            <w:tcW w:w="1204" w:type="dxa"/>
          </w:tcPr>
          <w:p w:rsidR="00826CD5" w:rsidRPr="00FE340E" w:rsidRDefault="00826CD5" w:rsidP="00A63253">
            <w:pPr>
              <w:spacing w:line="276" w:lineRule="auto"/>
              <w:contextualSpacing/>
              <w:rPr>
                <w:szCs w:val="20"/>
              </w:rPr>
            </w:pPr>
            <w:r w:rsidRPr="00D47E32">
              <w:rPr>
                <w:rFonts w:cs="Arial"/>
                <w:szCs w:val="20"/>
              </w:rPr>
              <w:t>10</w:t>
            </w:r>
          </w:p>
        </w:tc>
        <w:tc>
          <w:tcPr>
            <w:tcW w:w="1196" w:type="dxa"/>
          </w:tcPr>
          <w:p w:rsidR="00826CD5" w:rsidRPr="00FE340E" w:rsidRDefault="00826CD5" w:rsidP="00A63253">
            <w:pPr>
              <w:spacing w:line="276" w:lineRule="auto"/>
              <w:contextualSpacing/>
              <w:rPr>
                <w:szCs w:val="20"/>
              </w:rPr>
            </w:pPr>
            <w:r w:rsidRPr="00D47E32">
              <w:rPr>
                <w:rFonts w:cs="Arial"/>
                <w:szCs w:val="20"/>
              </w:rPr>
              <w:t>10</w:t>
            </w:r>
          </w:p>
        </w:tc>
      </w:tr>
      <w:tr w:rsidR="00FE340E" w:rsidRPr="00FE340E" w:rsidTr="000C2B41">
        <w:tc>
          <w:tcPr>
            <w:tcW w:w="810" w:type="dxa"/>
          </w:tcPr>
          <w:p w:rsidR="00FE340E" w:rsidRPr="0053549B" w:rsidRDefault="00FE340E" w:rsidP="00846DE2">
            <w:pPr>
              <w:pStyle w:val="Akapitzlist"/>
              <w:numPr>
                <w:ilvl w:val="0"/>
                <w:numId w:val="14"/>
              </w:numPr>
            </w:pPr>
          </w:p>
        </w:tc>
        <w:tc>
          <w:tcPr>
            <w:tcW w:w="2919" w:type="dxa"/>
          </w:tcPr>
          <w:p w:rsidR="00FE340E" w:rsidRPr="00D47E32" w:rsidRDefault="00FE340E" w:rsidP="00A63253">
            <w:pPr>
              <w:spacing w:line="276" w:lineRule="auto"/>
              <w:contextualSpacing/>
              <w:rPr>
                <w:szCs w:val="20"/>
              </w:rPr>
            </w:pPr>
            <w:r w:rsidRPr="00D47E32">
              <w:rPr>
                <w:szCs w:val="20"/>
              </w:rPr>
              <w:t>Szkoła specjalna przysposabiająca do pracy</w:t>
            </w:r>
          </w:p>
        </w:tc>
        <w:tc>
          <w:tcPr>
            <w:tcW w:w="1204" w:type="dxa"/>
          </w:tcPr>
          <w:p w:rsidR="00FE340E" w:rsidRPr="00FE340E" w:rsidRDefault="00FE340E" w:rsidP="00A63253">
            <w:pPr>
              <w:spacing w:line="276" w:lineRule="auto"/>
              <w:contextualSpacing/>
              <w:rPr>
                <w:szCs w:val="20"/>
              </w:rPr>
            </w:pPr>
            <w:r w:rsidRPr="00D47E32">
              <w:rPr>
                <w:rFonts w:cs="Arial"/>
                <w:szCs w:val="20"/>
              </w:rPr>
              <w:t>2</w:t>
            </w:r>
          </w:p>
        </w:tc>
        <w:tc>
          <w:tcPr>
            <w:tcW w:w="1204" w:type="dxa"/>
          </w:tcPr>
          <w:p w:rsidR="00FE340E" w:rsidRPr="00FE340E" w:rsidRDefault="00FE340E" w:rsidP="00A63253">
            <w:pPr>
              <w:spacing w:line="276" w:lineRule="auto"/>
              <w:contextualSpacing/>
              <w:rPr>
                <w:szCs w:val="20"/>
              </w:rPr>
            </w:pPr>
            <w:r w:rsidRPr="00D47E32">
              <w:rPr>
                <w:rFonts w:cs="Arial"/>
                <w:szCs w:val="20"/>
              </w:rPr>
              <w:t>2</w:t>
            </w:r>
          </w:p>
        </w:tc>
        <w:tc>
          <w:tcPr>
            <w:tcW w:w="1204" w:type="dxa"/>
          </w:tcPr>
          <w:p w:rsidR="00FE340E" w:rsidRPr="00FE340E" w:rsidRDefault="00FE340E" w:rsidP="00A63253">
            <w:pPr>
              <w:spacing w:line="276" w:lineRule="auto"/>
              <w:contextualSpacing/>
              <w:rPr>
                <w:szCs w:val="20"/>
              </w:rPr>
            </w:pPr>
            <w:r w:rsidRPr="00D47E32">
              <w:rPr>
                <w:rFonts w:cs="Arial"/>
                <w:szCs w:val="20"/>
              </w:rPr>
              <w:t>2</w:t>
            </w:r>
          </w:p>
        </w:tc>
        <w:tc>
          <w:tcPr>
            <w:tcW w:w="1204" w:type="dxa"/>
          </w:tcPr>
          <w:p w:rsidR="00FE340E" w:rsidRPr="00FE340E" w:rsidRDefault="00FE340E" w:rsidP="00A63253">
            <w:pPr>
              <w:spacing w:line="276" w:lineRule="auto"/>
              <w:contextualSpacing/>
              <w:rPr>
                <w:szCs w:val="20"/>
              </w:rPr>
            </w:pPr>
            <w:r w:rsidRPr="00D47E32">
              <w:rPr>
                <w:rFonts w:cs="Arial"/>
                <w:szCs w:val="20"/>
              </w:rPr>
              <w:t>2</w:t>
            </w:r>
          </w:p>
        </w:tc>
        <w:tc>
          <w:tcPr>
            <w:tcW w:w="1196" w:type="dxa"/>
          </w:tcPr>
          <w:p w:rsidR="00FE340E" w:rsidRPr="00FE340E" w:rsidRDefault="00FE340E" w:rsidP="00A63253">
            <w:pPr>
              <w:spacing w:line="276" w:lineRule="auto"/>
              <w:contextualSpacing/>
              <w:rPr>
                <w:szCs w:val="20"/>
              </w:rPr>
            </w:pPr>
            <w:r w:rsidRPr="00D47E32">
              <w:rPr>
                <w:rFonts w:cs="Arial"/>
                <w:szCs w:val="20"/>
              </w:rPr>
              <w:t>2</w:t>
            </w:r>
          </w:p>
        </w:tc>
      </w:tr>
      <w:tr w:rsidR="00FE340E" w:rsidRPr="00FE340E" w:rsidTr="000C2B41">
        <w:tc>
          <w:tcPr>
            <w:tcW w:w="810" w:type="dxa"/>
          </w:tcPr>
          <w:p w:rsidR="00FE340E" w:rsidRPr="00FE340E" w:rsidRDefault="00FE340E" w:rsidP="00846DE2">
            <w:pPr>
              <w:pStyle w:val="Akapitzlist"/>
              <w:numPr>
                <w:ilvl w:val="0"/>
                <w:numId w:val="14"/>
              </w:numPr>
            </w:pPr>
          </w:p>
        </w:tc>
        <w:tc>
          <w:tcPr>
            <w:tcW w:w="2919" w:type="dxa"/>
          </w:tcPr>
          <w:p w:rsidR="00FE340E" w:rsidRPr="00D47E32" w:rsidRDefault="00FE340E" w:rsidP="00A63253">
            <w:pPr>
              <w:spacing w:line="276" w:lineRule="auto"/>
              <w:contextualSpacing/>
              <w:rPr>
                <w:szCs w:val="20"/>
              </w:rPr>
            </w:pPr>
            <w:r w:rsidRPr="00D47E32">
              <w:rPr>
                <w:szCs w:val="20"/>
              </w:rPr>
              <w:t>Szkoły policealne</w:t>
            </w:r>
          </w:p>
        </w:tc>
        <w:tc>
          <w:tcPr>
            <w:tcW w:w="1204" w:type="dxa"/>
          </w:tcPr>
          <w:p w:rsidR="00FE340E" w:rsidRPr="00FE340E" w:rsidRDefault="00FE340E" w:rsidP="00A63253">
            <w:pPr>
              <w:spacing w:line="276" w:lineRule="auto"/>
              <w:contextualSpacing/>
              <w:rPr>
                <w:szCs w:val="20"/>
              </w:rPr>
            </w:pPr>
            <w:r w:rsidRPr="00D47E32">
              <w:rPr>
                <w:rFonts w:cs="Arial"/>
                <w:szCs w:val="20"/>
              </w:rPr>
              <w:t>7</w:t>
            </w:r>
          </w:p>
        </w:tc>
        <w:tc>
          <w:tcPr>
            <w:tcW w:w="1204" w:type="dxa"/>
          </w:tcPr>
          <w:p w:rsidR="00FE340E" w:rsidRPr="00FE340E" w:rsidRDefault="00FE340E" w:rsidP="00A63253">
            <w:pPr>
              <w:spacing w:line="276" w:lineRule="auto"/>
              <w:contextualSpacing/>
              <w:rPr>
                <w:szCs w:val="20"/>
              </w:rPr>
            </w:pPr>
            <w:r w:rsidRPr="00D47E32">
              <w:rPr>
                <w:rFonts w:cs="Arial"/>
                <w:szCs w:val="20"/>
              </w:rPr>
              <w:t>6</w:t>
            </w:r>
          </w:p>
        </w:tc>
        <w:tc>
          <w:tcPr>
            <w:tcW w:w="1204" w:type="dxa"/>
          </w:tcPr>
          <w:p w:rsidR="00FE340E" w:rsidRPr="00FE340E" w:rsidRDefault="00FE340E" w:rsidP="00A63253">
            <w:pPr>
              <w:spacing w:line="276" w:lineRule="auto"/>
              <w:contextualSpacing/>
              <w:rPr>
                <w:szCs w:val="20"/>
              </w:rPr>
            </w:pPr>
            <w:r w:rsidRPr="00D47E32">
              <w:rPr>
                <w:rFonts w:cs="Arial"/>
                <w:szCs w:val="20"/>
              </w:rPr>
              <w:t>6</w:t>
            </w:r>
          </w:p>
        </w:tc>
        <w:tc>
          <w:tcPr>
            <w:tcW w:w="1204" w:type="dxa"/>
          </w:tcPr>
          <w:p w:rsidR="00FE340E" w:rsidRPr="00FE340E" w:rsidRDefault="00FE340E" w:rsidP="00A63253">
            <w:pPr>
              <w:spacing w:line="276" w:lineRule="auto"/>
              <w:contextualSpacing/>
              <w:rPr>
                <w:szCs w:val="20"/>
              </w:rPr>
            </w:pPr>
            <w:r w:rsidRPr="00D47E32">
              <w:rPr>
                <w:rFonts w:cs="Arial"/>
                <w:szCs w:val="20"/>
              </w:rPr>
              <w:t>6</w:t>
            </w:r>
          </w:p>
        </w:tc>
        <w:tc>
          <w:tcPr>
            <w:tcW w:w="1196" w:type="dxa"/>
          </w:tcPr>
          <w:p w:rsidR="00FE340E" w:rsidRPr="00FE340E" w:rsidRDefault="00FE340E" w:rsidP="00A63253">
            <w:pPr>
              <w:spacing w:line="276" w:lineRule="auto"/>
              <w:contextualSpacing/>
              <w:rPr>
                <w:szCs w:val="20"/>
              </w:rPr>
            </w:pPr>
            <w:r w:rsidRPr="00D47E32">
              <w:rPr>
                <w:rFonts w:cs="Arial"/>
                <w:szCs w:val="20"/>
              </w:rPr>
              <w:t>6</w:t>
            </w:r>
          </w:p>
        </w:tc>
      </w:tr>
      <w:tr w:rsidR="00FE340E" w:rsidRPr="00FE340E" w:rsidTr="000C2B41">
        <w:tc>
          <w:tcPr>
            <w:tcW w:w="810" w:type="dxa"/>
          </w:tcPr>
          <w:p w:rsidR="00FE340E" w:rsidRPr="00FE340E" w:rsidRDefault="00FE340E" w:rsidP="00846DE2">
            <w:pPr>
              <w:pStyle w:val="Akapitzlist"/>
              <w:numPr>
                <w:ilvl w:val="0"/>
                <w:numId w:val="14"/>
              </w:numPr>
            </w:pPr>
          </w:p>
        </w:tc>
        <w:tc>
          <w:tcPr>
            <w:tcW w:w="2919" w:type="dxa"/>
          </w:tcPr>
          <w:p w:rsidR="00FE340E" w:rsidRPr="00D47E32" w:rsidRDefault="00FE340E" w:rsidP="00A63253">
            <w:pPr>
              <w:spacing w:line="276" w:lineRule="auto"/>
              <w:contextualSpacing/>
              <w:rPr>
                <w:szCs w:val="20"/>
              </w:rPr>
            </w:pPr>
            <w:r w:rsidRPr="00D47E32">
              <w:rPr>
                <w:szCs w:val="20"/>
              </w:rPr>
              <w:t>Szkoły plastyczne</w:t>
            </w:r>
          </w:p>
        </w:tc>
        <w:tc>
          <w:tcPr>
            <w:tcW w:w="1204" w:type="dxa"/>
          </w:tcPr>
          <w:p w:rsidR="00FE340E" w:rsidRPr="00FE340E" w:rsidRDefault="00FE340E" w:rsidP="00A63253">
            <w:pPr>
              <w:spacing w:line="276" w:lineRule="auto"/>
              <w:contextualSpacing/>
              <w:rPr>
                <w:szCs w:val="20"/>
              </w:rPr>
            </w:pPr>
            <w:r w:rsidRPr="00D47E32">
              <w:rPr>
                <w:rFonts w:cs="Arial"/>
                <w:szCs w:val="20"/>
              </w:rPr>
              <w:t>2</w:t>
            </w:r>
          </w:p>
        </w:tc>
        <w:tc>
          <w:tcPr>
            <w:tcW w:w="1204" w:type="dxa"/>
          </w:tcPr>
          <w:p w:rsidR="00FE340E" w:rsidRPr="00FE340E" w:rsidRDefault="00FE340E" w:rsidP="00A63253">
            <w:pPr>
              <w:spacing w:line="276" w:lineRule="auto"/>
              <w:contextualSpacing/>
              <w:rPr>
                <w:szCs w:val="20"/>
              </w:rPr>
            </w:pPr>
            <w:r w:rsidRPr="00D47E32">
              <w:rPr>
                <w:rFonts w:cs="Arial"/>
                <w:szCs w:val="20"/>
              </w:rPr>
              <w:t>2</w:t>
            </w:r>
          </w:p>
        </w:tc>
        <w:tc>
          <w:tcPr>
            <w:tcW w:w="1204" w:type="dxa"/>
          </w:tcPr>
          <w:p w:rsidR="00FE340E" w:rsidRPr="00FE340E" w:rsidRDefault="00FE340E" w:rsidP="00A63253">
            <w:pPr>
              <w:spacing w:line="276" w:lineRule="auto"/>
              <w:contextualSpacing/>
              <w:rPr>
                <w:szCs w:val="20"/>
              </w:rPr>
            </w:pPr>
            <w:r w:rsidRPr="00D47E32">
              <w:rPr>
                <w:rFonts w:cs="Arial"/>
                <w:szCs w:val="20"/>
              </w:rPr>
              <w:t>2</w:t>
            </w:r>
          </w:p>
        </w:tc>
        <w:tc>
          <w:tcPr>
            <w:tcW w:w="1204" w:type="dxa"/>
          </w:tcPr>
          <w:p w:rsidR="00FE340E" w:rsidRPr="00FE340E" w:rsidRDefault="00FE340E" w:rsidP="00A63253">
            <w:pPr>
              <w:spacing w:line="276" w:lineRule="auto"/>
              <w:contextualSpacing/>
              <w:rPr>
                <w:szCs w:val="20"/>
              </w:rPr>
            </w:pPr>
            <w:r w:rsidRPr="00D47E32">
              <w:rPr>
                <w:rFonts w:cs="Arial"/>
                <w:szCs w:val="20"/>
              </w:rPr>
              <w:t>2</w:t>
            </w:r>
          </w:p>
        </w:tc>
        <w:tc>
          <w:tcPr>
            <w:tcW w:w="1196" w:type="dxa"/>
          </w:tcPr>
          <w:p w:rsidR="00FE340E" w:rsidRPr="00FE340E" w:rsidRDefault="00FE340E" w:rsidP="00A63253">
            <w:pPr>
              <w:spacing w:line="276" w:lineRule="auto"/>
              <w:contextualSpacing/>
              <w:rPr>
                <w:szCs w:val="20"/>
              </w:rPr>
            </w:pPr>
            <w:r w:rsidRPr="00D47E32">
              <w:rPr>
                <w:rFonts w:cs="Arial"/>
                <w:szCs w:val="20"/>
              </w:rPr>
              <w:t>2</w:t>
            </w:r>
          </w:p>
        </w:tc>
      </w:tr>
    </w:tbl>
    <w:p w:rsidR="008F53F4" w:rsidRDefault="008F53F4" w:rsidP="00A63253">
      <w:pPr>
        <w:pStyle w:val="Akapitzlist1"/>
        <w:ind w:left="0" w:right="57"/>
        <w:rPr>
          <w:szCs w:val="20"/>
        </w:rPr>
      </w:pPr>
    </w:p>
    <w:p w:rsidR="0025219E" w:rsidRPr="005373F4" w:rsidRDefault="0025219E" w:rsidP="00A63253">
      <w:pPr>
        <w:pStyle w:val="Akapitzlist1"/>
        <w:ind w:left="0" w:right="57"/>
        <w:rPr>
          <w:szCs w:val="20"/>
        </w:rPr>
      </w:pPr>
    </w:p>
    <w:p w:rsidR="008F53F4" w:rsidRPr="005373F4" w:rsidRDefault="008F53F4" w:rsidP="00A63253">
      <w:pPr>
        <w:pStyle w:val="Akapitzlist1"/>
        <w:shd w:val="clear" w:color="auto" w:fill="FFFFFF"/>
        <w:ind w:left="0" w:right="57"/>
        <w:rPr>
          <w:szCs w:val="20"/>
        </w:rPr>
      </w:pPr>
      <w:r w:rsidRPr="005373F4">
        <w:rPr>
          <w:szCs w:val="20"/>
        </w:rPr>
        <w:t>Prowadzenie i utrzymanie placówek oświatowych jest zadaniem własnym gmin</w:t>
      </w:r>
      <w:r w:rsidR="00784A6C">
        <w:rPr>
          <w:szCs w:val="20"/>
        </w:rPr>
        <w:t xml:space="preserve"> i powiatów </w:t>
      </w:r>
      <w:r w:rsidR="00784A6C" w:rsidRPr="00EF67A3">
        <w:t>(w przypadku szkolnictwa ponadpodstawowego)</w:t>
      </w:r>
      <w:r w:rsidRPr="005373F4">
        <w:rPr>
          <w:szCs w:val="20"/>
        </w:rPr>
        <w:t xml:space="preserve">, na które </w:t>
      </w:r>
      <w:r w:rsidR="007A6829">
        <w:rPr>
          <w:szCs w:val="20"/>
        </w:rPr>
        <w:t>Wrocław</w:t>
      </w:r>
      <w:r w:rsidRPr="005373F4">
        <w:rPr>
          <w:szCs w:val="20"/>
        </w:rPr>
        <w:t xml:space="preserve"> otrzymuje subwencję oświatową oraz dotację przedszkolną. W 2020 r. wydatki bieżące poniesione na oświatę opiewały na 1 494 079 543 zł (co stanowiło 29% budżetu Wrocławia), natomiast kwota subwencji oświatowej oraz dotacji przedszkolnej uzyskana przez miasto wyniosła 753 750 766 zł. Pokryła ona tylko nieco ponad połowę wydatków przeznaczonych na edukację szkolną i przedszkolną; pozostałą część kosztów reformy oświaty oraz podwyżek dla nauczycieli gmina Wrocław musiała pokryć z własnego budżetu. </w:t>
      </w:r>
    </w:p>
    <w:p w:rsidR="008F53F4" w:rsidRDefault="008F53F4" w:rsidP="00A63253">
      <w:pPr>
        <w:rPr>
          <w:szCs w:val="20"/>
        </w:rPr>
      </w:pPr>
    </w:p>
    <w:p w:rsidR="0025219E" w:rsidRPr="005373F4" w:rsidRDefault="0025219E" w:rsidP="00A63253">
      <w:pPr>
        <w:rPr>
          <w:szCs w:val="20"/>
        </w:rPr>
      </w:pPr>
    </w:p>
    <w:p w:rsidR="008F53F4" w:rsidRDefault="008F53F4" w:rsidP="00A63253">
      <w:pPr>
        <w:rPr>
          <w:bCs/>
          <w:szCs w:val="20"/>
        </w:rPr>
      </w:pPr>
      <w:r w:rsidRPr="005373F4">
        <w:rPr>
          <w:bCs/>
          <w:szCs w:val="20"/>
        </w:rPr>
        <w:t>Stopień pokrycia wydatków bieżących związanych z finansowaniem oświaty w latach 201</w:t>
      </w:r>
      <w:r w:rsidR="00C633BB">
        <w:rPr>
          <w:bCs/>
          <w:szCs w:val="20"/>
        </w:rPr>
        <w:t>6</w:t>
      </w:r>
      <w:r w:rsidRPr="005373F4">
        <w:rPr>
          <w:bCs/>
          <w:szCs w:val="20"/>
        </w:rPr>
        <w:t>−2020 r.</w:t>
      </w:r>
    </w:p>
    <w:p w:rsidR="006B15E0" w:rsidRP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subwencji oświatowej i dotacji przedszkolnej w 2016 r. – 53,7%,</w:t>
      </w:r>
    </w:p>
    <w:p w:rsidR="006B15E0" w:rsidRP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dofinansowania przez Wrocław w 2016 r. – 46,3%,</w:t>
      </w:r>
    </w:p>
    <w:p w:rsidR="006B15E0" w:rsidRP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subwencji oświatowej i dotacji przedszkolnej w 2017 r .– 52,8%,</w:t>
      </w:r>
    </w:p>
    <w:p w:rsidR="006B15E0" w:rsidRP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dofinansowania przez Wrocław w 2017 r. – 47,2%,</w:t>
      </w:r>
    </w:p>
    <w:p w:rsidR="006B15E0" w:rsidRP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subwencji oświatowej i dotacji przedszkolnej w 2018 r. – 50,3%,</w:t>
      </w:r>
    </w:p>
    <w:p w:rsidR="006B15E0" w:rsidRP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dofinansowania przez Wrocław w 2018 r. w procentach – 49,7%,</w:t>
      </w:r>
    </w:p>
    <w:p w:rsidR="006B15E0" w:rsidRP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subwencji oświatowej i dotacji przedszkolnej w 2019 r. – 50,3%,</w:t>
      </w:r>
    </w:p>
    <w:p w:rsid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dofinansowania przez Wrocław w 2019 r. – 49,7%</w:t>
      </w:r>
      <w:r>
        <w:rPr>
          <w:rFonts w:eastAsia="Calibri" w:cs="font624"/>
          <w:kern w:val="1"/>
          <w:szCs w:val="20"/>
          <w:lang w:eastAsia="en-US"/>
        </w:rPr>
        <w:t>,</w:t>
      </w:r>
    </w:p>
    <w:p w:rsidR="006B15E0" w:rsidRP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subwencji oświatowej i dotacji przedszkolnej w 20</w:t>
      </w:r>
      <w:r>
        <w:rPr>
          <w:rFonts w:eastAsia="Calibri" w:cs="font624"/>
          <w:kern w:val="1"/>
          <w:szCs w:val="20"/>
          <w:lang w:eastAsia="en-US"/>
        </w:rPr>
        <w:t>20</w:t>
      </w:r>
      <w:r w:rsidRPr="006B15E0">
        <w:rPr>
          <w:rFonts w:eastAsia="Calibri" w:cs="font624"/>
          <w:kern w:val="1"/>
          <w:szCs w:val="20"/>
          <w:lang w:eastAsia="en-US"/>
        </w:rPr>
        <w:t xml:space="preserve"> r. – 50,</w:t>
      </w:r>
      <w:r>
        <w:rPr>
          <w:rFonts w:eastAsia="Calibri" w:cs="font624"/>
          <w:kern w:val="1"/>
          <w:szCs w:val="20"/>
          <w:lang w:eastAsia="en-US"/>
        </w:rPr>
        <w:t>4</w:t>
      </w:r>
      <w:r w:rsidRPr="006B15E0">
        <w:rPr>
          <w:rFonts w:eastAsia="Calibri" w:cs="font624"/>
          <w:kern w:val="1"/>
          <w:szCs w:val="20"/>
          <w:lang w:eastAsia="en-US"/>
        </w:rPr>
        <w:t>%,</w:t>
      </w:r>
    </w:p>
    <w:p w:rsidR="006B15E0" w:rsidRPr="006B15E0" w:rsidRDefault="006B15E0" w:rsidP="00A63253">
      <w:pPr>
        <w:suppressAutoHyphens/>
        <w:rPr>
          <w:rFonts w:eastAsia="Calibri" w:cs="font624"/>
          <w:kern w:val="1"/>
          <w:szCs w:val="20"/>
          <w:lang w:eastAsia="en-US"/>
        </w:rPr>
      </w:pPr>
      <w:r w:rsidRPr="006B15E0">
        <w:rPr>
          <w:rFonts w:eastAsia="Calibri" w:cs="font624"/>
          <w:kern w:val="1"/>
          <w:szCs w:val="20"/>
          <w:lang w:eastAsia="en-US"/>
        </w:rPr>
        <w:t>Kwota dofinansowania przez Wrocław w 20</w:t>
      </w:r>
      <w:r>
        <w:rPr>
          <w:rFonts w:eastAsia="Calibri" w:cs="font624"/>
          <w:kern w:val="1"/>
          <w:szCs w:val="20"/>
          <w:lang w:eastAsia="en-US"/>
        </w:rPr>
        <w:t>20</w:t>
      </w:r>
      <w:r w:rsidRPr="006B15E0">
        <w:rPr>
          <w:rFonts w:eastAsia="Calibri" w:cs="font624"/>
          <w:kern w:val="1"/>
          <w:szCs w:val="20"/>
          <w:lang w:eastAsia="en-US"/>
        </w:rPr>
        <w:t xml:space="preserve"> r. – 49,</w:t>
      </w:r>
      <w:r>
        <w:rPr>
          <w:rFonts w:eastAsia="Calibri" w:cs="font624"/>
          <w:kern w:val="1"/>
          <w:szCs w:val="20"/>
          <w:lang w:eastAsia="en-US"/>
        </w:rPr>
        <w:t>6</w:t>
      </w:r>
      <w:r w:rsidRPr="006B15E0">
        <w:rPr>
          <w:rFonts w:eastAsia="Calibri" w:cs="font624"/>
          <w:kern w:val="1"/>
          <w:szCs w:val="20"/>
          <w:lang w:eastAsia="en-US"/>
        </w:rPr>
        <w:t>%</w:t>
      </w:r>
    </w:p>
    <w:p w:rsidR="008F53F4" w:rsidRDefault="008F53F4" w:rsidP="00A63253">
      <w:pPr>
        <w:pStyle w:val="Akapitzlist1"/>
        <w:ind w:left="0" w:right="57"/>
        <w:rPr>
          <w:b/>
        </w:rPr>
      </w:pPr>
    </w:p>
    <w:p w:rsidR="0025219E" w:rsidRPr="005373F4" w:rsidRDefault="0025219E" w:rsidP="00A63253">
      <w:pPr>
        <w:pStyle w:val="Akapitzlist1"/>
        <w:ind w:left="0" w:right="57"/>
        <w:rPr>
          <w:b/>
        </w:rPr>
      </w:pPr>
    </w:p>
    <w:p w:rsidR="008F53F4" w:rsidRPr="005373F4" w:rsidRDefault="008F53F4" w:rsidP="00A63253">
      <w:pPr>
        <w:pStyle w:val="Nagwek3"/>
      </w:pPr>
      <w:r w:rsidRPr="005373F4">
        <w:t xml:space="preserve">PRZECIWDZIAŁANIE </w:t>
      </w:r>
      <w:r w:rsidR="003B07ED">
        <w:t>PAN</w:t>
      </w:r>
      <w:r w:rsidRPr="005373F4">
        <w:t>DEMII I ŚRODKI FINANSOWE PRZEZNACZONE NA TEN CEL</w:t>
      </w:r>
    </w:p>
    <w:p w:rsidR="008F53F4" w:rsidRPr="005373F4" w:rsidRDefault="008F53F4" w:rsidP="00A63253">
      <w:pPr>
        <w:pStyle w:val="Akapitzlist1"/>
        <w:shd w:val="clear" w:color="auto" w:fill="FFFFFF"/>
        <w:ind w:left="0" w:right="57"/>
        <w:rPr>
          <w:szCs w:val="20"/>
        </w:rPr>
      </w:pPr>
      <w:r w:rsidRPr="005373F4">
        <w:rPr>
          <w:szCs w:val="20"/>
        </w:rPr>
        <w:t xml:space="preserve">W 2020 r. na zwalczanie i zapobieganie </w:t>
      </w:r>
      <w:r w:rsidR="003B07ED">
        <w:rPr>
          <w:szCs w:val="20"/>
        </w:rPr>
        <w:t>pan</w:t>
      </w:r>
      <w:r w:rsidRPr="005373F4">
        <w:rPr>
          <w:szCs w:val="20"/>
        </w:rPr>
        <w:t>demii przeznaczono kwotę 8 724 975 zł (w tym miasto otrzymało zwiększenie części oświatowej subwencji ogólnej w łącznej wysokości 4 595 500 zł), z czego wydatkowano:</w:t>
      </w:r>
    </w:p>
    <w:p w:rsidR="008F53F4" w:rsidRPr="005373F4" w:rsidRDefault="009C7223" w:rsidP="00846DE2">
      <w:pPr>
        <w:pStyle w:val="Akapitzlist"/>
        <w:numPr>
          <w:ilvl w:val="0"/>
          <w:numId w:val="15"/>
        </w:numPr>
      </w:pPr>
      <w:r w:rsidRPr="000C2B41">
        <w:rPr>
          <w:b/>
          <w:bCs/>
        </w:rPr>
        <w:t xml:space="preserve">3 781 412 zł </w:t>
      </w:r>
      <w:r w:rsidR="008F53F4" w:rsidRPr="005373F4">
        <w:t xml:space="preserve">na zakup dozowników, środków i płynów do dezynfekcji rąk i powierzchni, rękawic, przyłbic, maseczek, czepków, ręczników papierowych, worków, ściereczek, mydeł, osłon na biurko, termometrów, opryskiwaczy, fartuchów, parownic, okularów ochronnych, kombinezonów, taśm ostrzegawczych, pompek do dozowników, lamp bakteriobójczych, mat antybakteryjnych, pojemników na odpady, kabin dezynfekujących z pomiarem temperatury, osłon plexi, usług dezynfekcji pomieszczeń oraz tytułem środków przeznaczonych na pokrycie kosztów związanych z pobytem osób poddanych kwarantannie w budynku Szkolnego Schroniska Młodzieżowego i internatu kwotę, </w:t>
      </w:r>
    </w:p>
    <w:p w:rsidR="008F53F4" w:rsidRPr="005373F4" w:rsidRDefault="009C7223" w:rsidP="00846DE2">
      <w:pPr>
        <w:pStyle w:val="Akapitzlist"/>
        <w:numPr>
          <w:ilvl w:val="0"/>
          <w:numId w:val="15"/>
        </w:numPr>
      </w:pPr>
      <w:r w:rsidRPr="000C2B41">
        <w:rPr>
          <w:b/>
          <w:bCs/>
        </w:rPr>
        <w:t>4 595 500 zł</w:t>
      </w:r>
      <w:r w:rsidRPr="005373F4">
        <w:t xml:space="preserve"> </w:t>
      </w:r>
      <w:r w:rsidR="008F53F4" w:rsidRPr="005373F4">
        <w:t>na zakup sprzętu, zakup oprogramowania i usług wspomagających nauczycieli w kształceniu na odległość przeznaczono,</w:t>
      </w:r>
    </w:p>
    <w:p w:rsidR="008F53F4" w:rsidRPr="005373F4" w:rsidRDefault="009C7223" w:rsidP="00846DE2">
      <w:pPr>
        <w:pStyle w:val="Akapitzlist"/>
        <w:numPr>
          <w:ilvl w:val="0"/>
          <w:numId w:val="15"/>
        </w:numPr>
      </w:pPr>
      <w:r w:rsidRPr="000C2B41">
        <w:rPr>
          <w:b/>
          <w:bCs/>
        </w:rPr>
        <w:t>348 063 zł</w:t>
      </w:r>
      <w:r w:rsidRPr="005373F4">
        <w:t xml:space="preserve"> </w:t>
      </w:r>
      <w:r w:rsidR="008F53F4" w:rsidRPr="005373F4">
        <w:t>na wydatki bieżące.</w:t>
      </w:r>
    </w:p>
    <w:p w:rsidR="008F53F4" w:rsidRDefault="008F53F4" w:rsidP="00A63253">
      <w:pPr>
        <w:pStyle w:val="Nagwek2"/>
      </w:pPr>
    </w:p>
    <w:p w:rsidR="0025219E" w:rsidRPr="0025219E" w:rsidRDefault="0025219E" w:rsidP="00A63253"/>
    <w:p w:rsidR="008F53F4" w:rsidRPr="005373F4" w:rsidRDefault="008F53F4" w:rsidP="00A63253">
      <w:pPr>
        <w:pStyle w:val="Nagwek3"/>
      </w:pPr>
      <w:r w:rsidRPr="005373F4">
        <w:lastRenderedPageBreak/>
        <w:t>EDUKACJA PRZEDSZKOLNA</w:t>
      </w:r>
    </w:p>
    <w:p w:rsidR="008F53F4" w:rsidRPr="005373F4" w:rsidRDefault="008F53F4" w:rsidP="00A63253">
      <w:pPr>
        <w:pStyle w:val="Akapitzlist1"/>
        <w:shd w:val="clear" w:color="auto" w:fill="FFFFFF"/>
        <w:ind w:left="0" w:right="57"/>
        <w:rPr>
          <w:szCs w:val="20"/>
        </w:rPr>
      </w:pPr>
      <w:r w:rsidRPr="005373F4">
        <w:rPr>
          <w:szCs w:val="20"/>
        </w:rPr>
        <w:t xml:space="preserve">W roku szkolnym 2020/2021 </w:t>
      </w:r>
      <w:r w:rsidRPr="005373F4">
        <w:rPr>
          <w:b/>
          <w:szCs w:val="20"/>
        </w:rPr>
        <w:t>liczba miejsc w placówkach przedszkolnych we Wrocławiu wzrosła i wyniosła 29 459</w:t>
      </w:r>
      <w:r w:rsidRPr="005373F4">
        <w:rPr>
          <w:szCs w:val="20"/>
        </w:rPr>
        <w:t xml:space="preserve">. Liczbę miejsc w przedszkolach publicznych zwiększono o </w:t>
      </w:r>
      <w:r w:rsidRPr="005373F4">
        <w:rPr>
          <w:b/>
          <w:szCs w:val="20"/>
        </w:rPr>
        <w:t>1 830 i jest to o 1 134 miejsc więcej niż w roku ubiegłym (696 nowych miejsc w 2019 r.)</w:t>
      </w:r>
      <w:r w:rsidRPr="005373F4">
        <w:rPr>
          <w:szCs w:val="20"/>
        </w:rPr>
        <w:t>. Uruchomiono dwa nowe przedszkola miejskie o łącznej liczbie 550 miejsc: Przedszkole nr 147 przy ul. Jackowskiego 55 oraz Przedszkole nr 26 przy al. Śląskiej 1. Ogółem liczba miejsc w przedszkolach publicznych przekracza 23 600, co stanowi 85,4% wszystkich miejsc we wrocławskich przedszkolach.</w:t>
      </w:r>
    </w:p>
    <w:p w:rsidR="008F53F4" w:rsidRPr="005373F4" w:rsidRDefault="008F53F4" w:rsidP="00A63253">
      <w:pPr>
        <w:pStyle w:val="SprawozdanieDSSZnakZnak"/>
        <w:tabs>
          <w:tab w:val="left" w:pos="-1440"/>
        </w:tabs>
        <w:suppressAutoHyphens w:val="0"/>
        <w:rPr>
          <w:szCs w:val="20"/>
        </w:rPr>
      </w:pPr>
      <w:r w:rsidRPr="005373F4">
        <w:rPr>
          <w:szCs w:val="20"/>
        </w:rPr>
        <w:t>W</w:t>
      </w:r>
      <w:r w:rsidRPr="005373F4">
        <w:t xml:space="preserve"> nowo utworzonych przedszkolach publicznych, </w:t>
      </w:r>
      <w:r w:rsidRPr="005373F4">
        <w:rPr>
          <w:szCs w:val="20"/>
        </w:rPr>
        <w:t xml:space="preserve">prowadzonych przez osoby fizyczne i prawne inne niż </w:t>
      </w:r>
      <w:r w:rsidR="008276B9">
        <w:rPr>
          <w:szCs w:val="20"/>
        </w:rPr>
        <w:t>g</w:t>
      </w:r>
      <w:r w:rsidRPr="005373F4">
        <w:rPr>
          <w:szCs w:val="20"/>
        </w:rPr>
        <w:t>mina Wrocław,</w:t>
      </w:r>
      <w:r w:rsidRPr="005373F4">
        <w:t xml:space="preserve"> powstało dodatkowo 1280 miejsc dla dzieci w wieku od 3 do 6 lat</w:t>
      </w:r>
      <w:r w:rsidRPr="005373F4">
        <w:rPr>
          <w:szCs w:val="20"/>
        </w:rPr>
        <w:t xml:space="preserve">. W ramach akcji </w:t>
      </w:r>
      <w:r w:rsidRPr="0090554F">
        <w:rPr>
          <w:b/>
          <w:bCs/>
          <w:i/>
          <w:iCs/>
          <w:szCs w:val="20"/>
        </w:rPr>
        <w:t>Załóż domowe przedszkole we Wrocławiu</w:t>
      </w:r>
      <w:r w:rsidRPr="005373F4">
        <w:rPr>
          <w:szCs w:val="20"/>
        </w:rPr>
        <w:t xml:space="preserve">, mającej na celu zwiększenie dostępności do wychowania przedszkolnego i wspieranie  alternatywnych form wychowania przedszkolnego, w 2020 r. zarejestrowano </w:t>
      </w:r>
      <w:r w:rsidR="00490BB2">
        <w:rPr>
          <w:szCs w:val="20"/>
        </w:rPr>
        <w:t>siedem</w:t>
      </w:r>
      <w:r w:rsidRPr="005373F4">
        <w:rPr>
          <w:szCs w:val="20"/>
        </w:rPr>
        <w:t> niepublicznych punktów przedszkolnych, w których powstało 161 miejsc dla dzieci w wieku od 3 do 6 lat.</w:t>
      </w:r>
    </w:p>
    <w:p w:rsidR="008F53F4" w:rsidRPr="005373F4" w:rsidRDefault="008F53F4" w:rsidP="00A63253">
      <w:pPr>
        <w:pStyle w:val="SprawozdanieDSSZnakZnak"/>
        <w:tabs>
          <w:tab w:val="left" w:pos="-1440"/>
        </w:tabs>
        <w:suppressAutoHyphens w:val="0"/>
        <w:rPr>
          <w:szCs w:val="20"/>
        </w:rPr>
      </w:pPr>
      <w:r w:rsidRPr="005373F4">
        <w:rPr>
          <w:szCs w:val="20"/>
        </w:rPr>
        <w:t xml:space="preserve">Ponadto w drodze decyzji administracyjnej wydano </w:t>
      </w:r>
      <w:r w:rsidR="00490BB2">
        <w:rPr>
          <w:szCs w:val="20"/>
        </w:rPr>
        <w:t>osiem</w:t>
      </w:r>
      <w:r w:rsidRPr="005373F4">
        <w:rPr>
          <w:szCs w:val="20"/>
        </w:rPr>
        <w:t xml:space="preserve"> zezwoleń osobom fizycznym i prawnym innym niż </w:t>
      </w:r>
      <w:r w:rsidR="008276B9">
        <w:rPr>
          <w:szCs w:val="20"/>
        </w:rPr>
        <w:t>g</w:t>
      </w:r>
      <w:r w:rsidRPr="005373F4">
        <w:rPr>
          <w:szCs w:val="20"/>
        </w:rPr>
        <w:t xml:space="preserve">mina Wrocław na założenie </w:t>
      </w:r>
      <w:r w:rsidR="00490BB2">
        <w:rPr>
          <w:szCs w:val="20"/>
        </w:rPr>
        <w:t>sześciu</w:t>
      </w:r>
      <w:r w:rsidRPr="005373F4">
        <w:rPr>
          <w:szCs w:val="20"/>
        </w:rPr>
        <w:t xml:space="preserve"> publicznych przedszkoli i </w:t>
      </w:r>
      <w:r w:rsidR="00490BB2">
        <w:rPr>
          <w:szCs w:val="20"/>
        </w:rPr>
        <w:t>dwóch</w:t>
      </w:r>
      <w:r w:rsidRPr="005373F4">
        <w:rPr>
          <w:szCs w:val="20"/>
        </w:rPr>
        <w:t xml:space="preserve"> publicznych szkół podstawowych oraz dokonano zmiany zezwolenia w </w:t>
      </w:r>
      <w:r w:rsidR="00490BB2">
        <w:rPr>
          <w:szCs w:val="20"/>
        </w:rPr>
        <w:t>dziewięciu</w:t>
      </w:r>
      <w:r w:rsidRPr="005373F4">
        <w:rPr>
          <w:szCs w:val="20"/>
        </w:rPr>
        <w:t xml:space="preserve"> publicznych szkołach i placówkach (</w:t>
      </w:r>
      <w:r w:rsidR="00490BB2">
        <w:rPr>
          <w:szCs w:val="20"/>
        </w:rPr>
        <w:t>sześciu</w:t>
      </w:r>
      <w:r w:rsidR="00490BB2" w:rsidRPr="005373F4">
        <w:rPr>
          <w:szCs w:val="20"/>
        </w:rPr>
        <w:t xml:space="preserve"> </w:t>
      </w:r>
      <w:r w:rsidRPr="005373F4">
        <w:rPr>
          <w:szCs w:val="20"/>
        </w:rPr>
        <w:t xml:space="preserve">przedszkolach, </w:t>
      </w:r>
      <w:r w:rsidR="00490BB2">
        <w:rPr>
          <w:szCs w:val="20"/>
        </w:rPr>
        <w:t>po jednej:</w:t>
      </w:r>
      <w:r w:rsidRPr="005373F4">
        <w:rPr>
          <w:szCs w:val="20"/>
        </w:rPr>
        <w:t> szkole podstawowej, szkole branżowej</w:t>
      </w:r>
      <w:r w:rsidR="00490BB2">
        <w:rPr>
          <w:szCs w:val="20"/>
        </w:rPr>
        <w:t xml:space="preserve"> i</w:t>
      </w:r>
      <w:r w:rsidRPr="005373F4">
        <w:rPr>
          <w:szCs w:val="20"/>
        </w:rPr>
        <w:t xml:space="preserve"> poradni psychologiczno-pedagogicznej).</w:t>
      </w:r>
    </w:p>
    <w:p w:rsidR="008F53F4" w:rsidRPr="005373F4" w:rsidRDefault="008F53F4" w:rsidP="00A63253">
      <w:r w:rsidRPr="005373F4">
        <w:t>W celu zwiększenia dostępności wychowania przedszkolnego oraz optymalizacji wykorzystania miejsc przedszkolnych po raz drugi do elektronicznej rekrutacji włączono 24 niesamorządowe przedszkola publiczne – znalazło w nich miejsce 1031 dzieci. Łącznie w drodze elektronicznej rekrutacji przyjęto do przedszkoli publicznych i oddziałów przedszkolnych w szkołach podstawowych 5867 dzieci. Po rekrutacji w przedszkolach i oddziałach przedszkolnych pozostało około 640 wolnych miejsc.</w:t>
      </w:r>
    </w:p>
    <w:p w:rsidR="008F53F4" w:rsidRPr="005373F4" w:rsidRDefault="008F53F4" w:rsidP="00A63253">
      <w:pPr>
        <w:pStyle w:val="Akapitzlist1"/>
        <w:ind w:left="0" w:right="57"/>
        <w:rPr>
          <w:szCs w:val="20"/>
        </w:rPr>
      </w:pPr>
    </w:p>
    <w:p w:rsidR="00A45853" w:rsidRPr="005373F4" w:rsidRDefault="008F53F4" w:rsidP="00A63253">
      <w:pPr>
        <w:rPr>
          <w:szCs w:val="20"/>
        </w:rPr>
      </w:pPr>
      <w:r w:rsidRPr="005373F4">
        <w:rPr>
          <w:szCs w:val="20"/>
        </w:rPr>
        <w:t xml:space="preserve">Struktura przedszkoli we Wrocławiu w </w:t>
      </w:r>
      <w:r w:rsidR="003F58EB">
        <w:rPr>
          <w:szCs w:val="20"/>
        </w:rPr>
        <w:t>latach 2018</w:t>
      </w:r>
      <w:r w:rsidR="002D59F0">
        <w:rPr>
          <w:szCs w:val="20"/>
        </w:rPr>
        <w:t>−</w:t>
      </w:r>
      <w:r w:rsidRPr="005373F4">
        <w:rPr>
          <w:szCs w:val="20"/>
        </w:rPr>
        <w:t>2020 r.</w:t>
      </w:r>
      <w:r w:rsidR="00A45853">
        <w:rPr>
          <w:szCs w:val="20"/>
        </w:rPr>
        <w:t xml:space="preserve"> </w:t>
      </w:r>
      <w:r w:rsidR="00EE5939">
        <w:rPr>
          <w:szCs w:val="20"/>
        </w:rPr>
        <w:t>(</w:t>
      </w:r>
      <w:r w:rsidR="00A45853" w:rsidRPr="005373F4">
        <w:rPr>
          <w:szCs w:val="20"/>
        </w:rPr>
        <w:t>Źródło: System Informacji Oświatowej (SIO)</w:t>
      </w:r>
      <w:r w:rsidR="00EE5939">
        <w:rPr>
          <w:szCs w:val="20"/>
        </w:rPr>
        <w:t>)</w:t>
      </w:r>
    </w:p>
    <w:p w:rsidR="008F53F4" w:rsidRDefault="008F53F4" w:rsidP="00A63253">
      <w:pPr>
        <w:rPr>
          <w:szCs w:val="20"/>
        </w:rPr>
      </w:pPr>
    </w:p>
    <w:p w:rsidR="00246FBC" w:rsidRDefault="00246FBC" w:rsidP="00A63253">
      <w:pPr>
        <w:rPr>
          <w:szCs w:val="20"/>
        </w:rPr>
      </w:pPr>
      <w:r w:rsidRPr="007D37E0">
        <w:rPr>
          <w:szCs w:val="20"/>
        </w:rPr>
        <w:t xml:space="preserve">Liczba </w:t>
      </w:r>
      <w:r>
        <w:rPr>
          <w:szCs w:val="20"/>
        </w:rPr>
        <w:t xml:space="preserve">jednostek przedszkolnych w latach szkolnych: </w:t>
      </w:r>
    </w:p>
    <w:p w:rsidR="00246FBC" w:rsidRDefault="00246FBC" w:rsidP="00A63253">
      <w:pPr>
        <w:rPr>
          <w:szCs w:val="20"/>
        </w:rPr>
      </w:pPr>
      <w:r>
        <w:rPr>
          <w:szCs w:val="20"/>
        </w:rPr>
        <w:t xml:space="preserve">Rok szkolny 2018/19 – liczba przedszkoli </w:t>
      </w:r>
      <w:r w:rsidR="00983272">
        <w:rPr>
          <w:szCs w:val="20"/>
        </w:rPr>
        <w:t xml:space="preserve">publicznych </w:t>
      </w:r>
      <w:r w:rsidR="00CA4E7B">
        <w:rPr>
          <w:szCs w:val="20"/>
        </w:rPr>
        <w:t>prowadzo</w:t>
      </w:r>
      <w:r w:rsidR="00D55B90">
        <w:rPr>
          <w:szCs w:val="20"/>
        </w:rPr>
        <w:t>nych przez JST</w:t>
      </w:r>
      <w:r>
        <w:rPr>
          <w:szCs w:val="20"/>
        </w:rPr>
        <w:t xml:space="preserve"> – 109,</w:t>
      </w:r>
    </w:p>
    <w:p w:rsidR="00246FBC" w:rsidRDefault="00246FBC" w:rsidP="00A63253">
      <w:pPr>
        <w:rPr>
          <w:szCs w:val="20"/>
        </w:rPr>
      </w:pPr>
      <w:r>
        <w:rPr>
          <w:szCs w:val="20"/>
        </w:rPr>
        <w:t xml:space="preserve">Rok szkolny 2018/19 – liczba przedszkoli </w:t>
      </w:r>
      <w:r w:rsidR="00602D8A">
        <w:rPr>
          <w:szCs w:val="20"/>
        </w:rPr>
        <w:t xml:space="preserve">publicznych </w:t>
      </w:r>
      <w:r w:rsidR="00D55B90">
        <w:rPr>
          <w:szCs w:val="20"/>
        </w:rPr>
        <w:t>prowadzonych przez organy inne niż JST</w:t>
      </w:r>
      <w:r>
        <w:rPr>
          <w:szCs w:val="20"/>
        </w:rPr>
        <w:t xml:space="preserve"> – </w:t>
      </w:r>
      <w:r w:rsidR="00602D8A">
        <w:rPr>
          <w:szCs w:val="20"/>
        </w:rPr>
        <w:t>39</w:t>
      </w:r>
      <w:r>
        <w:rPr>
          <w:szCs w:val="20"/>
        </w:rPr>
        <w:t>,</w:t>
      </w:r>
    </w:p>
    <w:p w:rsidR="00602D8A" w:rsidRDefault="00602D8A" w:rsidP="00A63253">
      <w:pPr>
        <w:rPr>
          <w:szCs w:val="20"/>
        </w:rPr>
      </w:pPr>
      <w:r>
        <w:rPr>
          <w:szCs w:val="20"/>
        </w:rPr>
        <w:t xml:space="preserve">Rok szkolny 2018/19 – liczba przedszkoli niepublicznych prowadzonych przez organy inne niż JST – </w:t>
      </w:r>
      <w:r w:rsidR="00E2297C">
        <w:rPr>
          <w:szCs w:val="20"/>
        </w:rPr>
        <w:t>41</w:t>
      </w:r>
      <w:r>
        <w:rPr>
          <w:szCs w:val="20"/>
        </w:rPr>
        <w:t>,</w:t>
      </w:r>
    </w:p>
    <w:p w:rsidR="00BF5A35" w:rsidRDefault="00BF5A35" w:rsidP="00A63253">
      <w:pPr>
        <w:rPr>
          <w:szCs w:val="20"/>
        </w:rPr>
      </w:pPr>
      <w:r>
        <w:rPr>
          <w:szCs w:val="20"/>
        </w:rPr>
        <w:t xml:space="preserve">Rok szkolny 2018/19 – liczba </w:t>
      </w:r>
      <w:r w:rsidR="00E2297C">
        <w:rPr>
          <w:szCs w:val="20"/>
        </w:rPr>
        <w:t xml:space="preserve">punktów </w:t>
      </w:r>
      <w:r>
        <w:rPr>
          <w:szCs w:val="20"/>
        </w:rPr>
        <w:t>przedszkol</w:t>
      </w:r>
      <w:r w:rsidR="00E2297C">
        <w:rPr>
          <w:szCs w:val="20"/>
        </w:rPr>
        <w:t>nych</w:t>
      </w:r>
      <w:r>
        <w:rPr>
          <w:szCs w:val="20"/>
        </w:rPr>
        <w:t xml:space="preserve"> prowadzonych przez organy inne niż JST –</w:t>
      </w:r>
      <w:r w:rsidR="00943BF5">
        <w:rPr>
          <w:szCs w:val="20"/>
        </w:rPr>
        <w:t xml:space="preserve"> 84</w:t>
      </w:r>
      <w:r>
        <w:rPr>
          <w:szCs w:val="20"/>
        </w:rPr>
        <w:t>,</w:t>
      </w:r>
    </w:p>
    <w:p w:rsidR="00054019" w:rsidRDefault="00054019" w:rsidP="00A63253">
      <w:pPr>
        <w:rPr>
          <w:szCs w:val="20"/>
        </w:rPr>
      </w:pPr>
      <w:r>
        <w:rPr>
          <w:szCs w:val="20"/>
        </w:rPr>
        <w:t>Razem w roku szkolny</w:t>
      </w:r>
      <w:r w:rsidR="003B331B">
        <w:rPr>
          <w:szCs w:val="20"/>
        </w:rPr>
        <w:t xml:space="preserve">m </w:t>
      </w:r>
      <w:r w:rsidR="00D266BC">
        <w:rPr>
          <w:szCs w:val="20"/>
        </w:rPr>
        <w:t xml:space="preserve">2018/2019 </w:t>
      </w:r>
      <w:r w:rsidR="003B331B">
        <w:rPr>
          <w:szCs w:val="20"/>
        </w:rPr>
        <w:t xml:space="preserve">– </w:t>
      </w:r>
      <w:r w:rsidR="00D266BC">
        <w:rPr>
          <w:szCs w:val="20"/>
        </w:rPr>
        <w:t>273</w:t>
      </w:r>
    </w:p>
    <w:p w:rsidR="00C6295F" w:rsidRDefault="00C6295F" w:rsidP="00A63253">
      <w:pPr>
        <w:rPr>
          <w:szCs w:val="20"/>
        </w:rPr>
      </w:pPr>
      <w:r>
        <w:rPr>
          <w:szCs w:val="20"/>
        </w:rPr>
        <w:t>Rok szkolny 2019</w:t>
      </w:r>
      <w:r w:rsidR="00991AB6">
        <w:rPr>
          <w:szCs w:val="20"/>
        </w:rPr>
        <w:t>/20</w:t>
      </w:r>
      <w:r>
        <w:rPr>
          <w:szCs w:val="20"/>
        </w:rPr>
        <w:t xml:space="preserve"> – liczba przedszkoli publicznych prowadzonych przez JST – </w:t>
      </w:r>
      <w:r w:rsidR="00991AB6">
        <w:rPr>
          <w:szCs w:val="20"/>
        </w:rPr>
        <w:t>111</w:t>
      </w:r>
      <w:r>
        <w:rPr>
          <w:szCs w:val="20"/>
        </w:rPr>
        <w:t>,</w:t>
      </w:r>
    </w:p>
    <w:p w:rsidR="00C6295F" w:rsidRDefault="00C6295F" w:rsidP="00A63253">
      <w:pPr>
        <w:rPr>
          <w:szCs w:val="20"/>
        </w:rPr>
      </w:pPr>
      <w:r>
        <w:rPr>
          <w:szCs w:val="20"/>
        </w:rPr>
        <w:t>Rok szkolny 2019</w:t>
      </w:r>
      <w:r w:rsidR="00991AB6">
        <w:rPr>
          <w:szCs w:val="20"/>
        </w:rPr>
        <w:t>/20</w:t>
      </w:r>
      <w:r>
        <w:rPr>
          <w:szCs w:val="20"/>
        </w:rPr>
        <w:t xml:space="preserve"> – liczba przedszkoli publicznych prowadzonych przez organy inne niż JST – </w:t>
      </w:r>
      <w:r w:rsidR="00991AB6">
        <w:rPr>
          <w:szCs w:val="20"/>
        </w:rPr>
        <w:t>40</w:t>
      </w:r>
      <w:r>
        <w:rPr>
          <w:szCs w:val="20"/>
        </w:rPr>
        <w:t>,</w:t>
      </w:r>
    </w:p>
    <w:p w:rsidR="00C6295F" w:rsidRDefault="00C6295F" w:rsidP="00A63253">
      <w:pPr>
        <w:rPr>
          <w:szCs w:val="20"/>
        </w:rPr>
      </w:pPr>
      <w:r>
        <w:rPr>
          <w:szCs w:val="20"/>
        </w:rPr>
        <w:t>Rok szkolny 20</w:t>
      </w:r>
      <w:r w:rsidR="00991AB6">
        <w:rPr>
          <w:szCs w:val="20"/>
        </w:rPr>
        <w:t>1</w:t>
      </w:r>
      <w:r>
        <w:rPr>
          <w:szCs w:val="20"/>
        </w:rPr>
        <w:t>9</w:t>
      </w:r>
      <w:r w:rsidR="00991AB6">
        <w:rPr>
          <w:szCs w:val="20"/>
        </w:rPr>
        <w:t>/20</w:t>
      </w:r>
      <w:r>
        <w:rPr>
          <w:szCs w:val="20"/>
        </w:rPr>
        <w:t xml:space="preserve"> – liczba przedszkoli niepublicznych prowadzonych przez organy inne niż JST – </w:t>
      </w:r>
      <w:r w:rsidR="00991AB6">
        <w:rPr>
          <w:szCs w:val="20"/>
        </w:rPr>
        <w:t>49</w:t>
      </w:r>
      <w:r>
        <w:rPr>
          <w:szCs w:val="20"/>
        </w:rPr>
        <w:t>,</w:t>
      </w:r>
    </w:p>
    <w:p w:rsidR="00C6295F" w:rsidRDefault="00C6295F" w:rsidP="00A63253">
      <w:pPr>
        <w:rPr>
          <w:szCs w:val="20"/>
        </w:rPr>
      </w:pPr>
      <w:r>
        <w:rPr>
          <w:szCs w:val="20"/>
        </w:rPr>
        <w:t>Rok szkolny 2019</w:t>
      </w:r>
      <w:r w:rsidR="008A0EA1">
        <w:rPr>
          <w:szCs w:val="20"/>
        </w:rPr>
        <w:t>/20</w:t>
      </w:r>
      <w:r>
        <w:rPr>
          <w:szCs w:val="20"/>
        </w:rPr>
        <w:t xml:space="preserve"> – liczba punktów przedszkolnych prowadzonych przez organy inne niż JST – 8</w:t>
      </w:r>
      <w:r w:rsidR="008A0EA1">
        <w:rPr>
          <w:szCs w:val="20"/>
        </w:rPr>
        <w:t>6</w:t>
      </w:r>
      <w:r>
        <w:rPr>
          <w:szCs w:val="20"/>
        </w:rPr>
        <w:t>,</w:t>
      </w:r>
    </w:p>
    <w:p w:rsidR="00D266BC" w:rsidRDefault="00D266BC" w:rsidP="00A63253">
      <w:pPr>
        <w:rPr>
          <w:szCs w:val="20"/>
        </w:rPr>
      </w:pPr>
      <w:r>
        <w:rPr>
          <w:szCs w:val="20"/>
        </w:rPr>
        <w:t>Razem w roku szkolnym 2019/20 – 286</w:t>
      </w:r>
    </w:p>
    <w:p w:rsidR="008A0EA1" w:rsidRDefault="008A0EA1" w:rsidP="00A63253">
      <w:pPr>
        <w:rPr>
          <w:szCs w:val="20"/>
        </w:rPr>
      </w:pPr>
      <w:r>
        <w:rPr>
          <w:szCs w:val="20"/>
        </w:rPr>
        <w:t>Rok szkolny 2020/21 – liczba przedszkoli publicznych prowadzonych przez JST – 111,</w:t>
      </w:r>
    </w:p>
    <w:p w:rsidR="008A0EA1" w:rsidRDefault="008A0EA1" w:rsidP="00A63253">
      <w:pPr>
        <w:rPr>
          <w:szCs w:val="20"/>
        </w:rPr>
      </w:pPr>
      <w:r>
        <w:rPr>
          <w:szCs w:val="20"/>
        </w:rPr>
        <w:t>Rok szkolny 2020/21 – liczba przedszkoli publicznych prowadzonych przez organy inne niż JST – 46,</w:t>
      </w:r>
    </w:p>
    <w:p w:rsidR="008A0EA1" w:rsidRDefault="008A0EA1" w:rsidP="00A63253">
      <w:pPr>
        <w:rPr>
          <w:szCs w:val="20"/>
        </w:rPr>
      </w:pPr>
      <w:r>
        <w:rPr>
          <w:szCs w:val="20"/>
        </w:rPr>
        <w:lastRenderedPageBreak/>
        <w:t>Rok szkolny 2020/21 – liczba przedszkoli niepublicznych prowadzonych przez organy inne niż JST – 53,</w:t>
      </w:r>
    </w:p>
    <w:p w:rsidR="008A0EA1" w:rsidRDefault="008A0EA1" w:rsidP="00A63253">
      <w:pPr>
        <w:rPr>
          <w:szCs w:val="20"/>
        </w:rPr>
      </w:pPr>
      <w:r>
        <w:rPr>
          <w:szCs w:val="20"/>
        </w:rPr>
        <w:t>Rok szkolny 2020/21 – liczba punktów przedszkolnych prowadzonych przez organy inne niż JST – 91,</w:t>
      </w:r>
    </w:p>
    <w:p w:rsidR="00D266BC" w:rsidRDefault="00D266BC" w:rsidP="00A63253">
      <w:pPr>
        <w:rPr>
          <w:szCs w:val="20"/>
        </w:rPr>
      </w:pPr>
      <w:r>
        <w:rPr>
          <w:szCs w:val="20"/>
        </w:rPr>
        <w:t>Razem w roku szkolnym 2020/21 – 301</w:t>
      </w:r>
      <w:r w:rsidR="005B1A21">
        <w:rPr>
          <w:szCs w:val="20"/>
        </w:rPr>
        <w:t>;</w:t>
      </w:r>
    </w:p>
    <w:p w:rsidR="00D266BC" w:rsidRDefault="00D266BC" w:rsidP="00A63253">
      <w:pPr>
        <w:rPr>
          <w:szCs w:val="20"/>
        </w:rPr>
      </w:pPr>
    </w:p>
    <w:p w:rsidR="00246FBC" w:rsidRDefault="00246FBC" w:rsidP="00A63253">
      <w:pPr>
        <w:rPr>
          <w:szCs w:val="20"/>
        </w:rPr>
      </w:pPr>
      <w:r>
        <w:rPr>
          <w:szCs w:val="20"/>
        </w:rPr>
        <w:t xml:space="preserve">Liczba oddziałów przedszkolnych w latach szkolnych: </w:t>
      </w:r>
    </w:p>
    <w:p w:rsidR="00246FBC" w:rsidRDefault="00246FBC" w:rsidP="00A63253">
      <w:pPr>
        <w:rPr>
          <w:szCs w:val="20"/>
        </w:rPr>
      </w:pPr>
      <w:r>
        <w:rPr>
          <w:szCs w:val="20"/>
        </w:rPr>
        <w:t>Rok szkolny 2018</w:t>
      </w:r>
      <w:r w:rsidR="003B790E">
        <w:rPr>
          <w:szCs w:val="20"/>
        </w:rPr>
        <w:t>/19</w:t>
      </w:r>
      <w:r>
        <w:rPr>
          <w:szCs w:val="20"/>
        </w:rPr>
        <w:t xml:space="preserve"> – liczba oddziałów w przedszkolach </w:t>
      </w:r>
      <w:r w:rsidR="008A0EA1">
        <w:rPr>
          <w:szCs w:val="20"/>
        </w:rPr>
        <w:t>publicznych prowadzonych przez JST</w:t>
      </w:r>
      <w:r>
        <w:rPr>
          <w:szCs w:val="20"/>
        </w:rPr>
        <w:t xml:space="preserve"> – </w:t>
      </w:r>
      <w:r w:rsidR="003B790E">
        <w:rPr>
          <w:szCs w:val="20"/>
        </w:rPr>
        <w:t>674</w:t>
      </w:r>
      <w:r>
        <w:rPr>
          <w:szCs w:val="20"/>
        </w:rPr>
        <w:t>,</w:t>
      </w:r>
    </w:p>
    <w:p w:rsidR="00246FBC" w:rsidRDefault="00246FBC" w:rsidP="00A63253">
      <w:pPr>
        <w:rPr>
          <w:szCs w:val="20"/>
        </w:rPr>
      </w:pPr>
      <w:r>
        <w:rPr>
          <w:szCs w:val="20"/>
        </w:rPr>
        <w:t>Rok szkolny 2018</w:t>
      </w:r>
      <w:r w:rsidR="00DA6C0A">
        <w:rPr>
          <w:szCs w:val="20"/>
        </w:rPr>
        <w:t>/19</w:t>
      </w:r>
      <w:r>
        <w:rPr>
          <w:szCs w:val="20"/>
        </w:rPr>
        <w:t xml:space="preserve"> – liczba oddziałów w przedszkolach </w:t>
      </w:r>
      <w:r w:rsidR="00B20592">
        <w:rPr>
          <w:szCs w:val="20"/>
        </w:rPr>
        <w:t xml:space="preserve">publicznych </w:t>
      </w:r>
      <w:r w:rsidR="003543CF">
        <w:rPr>
          <w:szCs w:val="20"/>
        </w:rPr>
        <w:t xml:space="preserve">prowadzonych przez organy inne niż JST </w:t>
      </w:r>
      <w:r>
        <w:rPr>
          <w:szCs w:val="20"/>
        </w:rPr>
        <w:t xml:space="preserve">– </w:t>
      </w:r>
      <w:r w:rsidR="00DA6C0A">
        <w:rPr>
          <w:szCs w:val="20"/>
        </w:rPr>
        <w:t>188</w:t>
      </w:r>
      <w:r>
        <w:rPr>
          <w:szCs w:val="20"/>
        </w:rPr>
        <w:t>,</w:t>
      </w:r>
    </w:p>
    <w:p w:rsidR="00246FBC" w:rsidRDefault="00246FBC" w:rsidP="00A63253">
      <w:pPr>
        <w:rPr>
          <w:szCs w:val="20"/>
        </w:rPr>
      </w:pPr>
      <w:r>
        <w:rPr>
          <w:szCs w:val="20"/>
        </w:rPr>
        <w:t>Rok szkolny 20</w:t>
      </w:r>
      <w:r w:rsidR="00DA6C0A">
        <w:rPr>
          <w:szCs w:val="20"/>
        </w:rPr>
        <w:t>1</w:t>
      </w:r>
      <w:r>
        <w:rPr>
          <w:szCs w:val="20"/>
        </w:rPr>
        <w:t>8</w:t>
      </w:r>
      <w:r w:rsidR="00DA6C0A">
        <w:rPr>
          <w:szCs w:val="20"/>
        </w:rPr>
        <w:t>/19</w:t>
      </w:r>
      <w:r>
        <w:rPr>
          <w:szCs w:val="20"/>
        </w:rPr>
        <w:t xml:space="preserve"> – liczba oddziałów w </w:t>
      </w:r>
      <w:r w:rsidR="008B20F5">
        <w:rPr>
          <w:szCs w:val="20"/>
        </w:rPr>
        <w:t xml:space="preserve">przedszkolach niepublicznych prowadzonych przez organy inne niż JST </w:t>
      </w:r>
      <w:r>
        <w:rPr>
          <w:szCs w:val="20"/>
        </w:rPr>
        <w:t xml:space="preserve">– </w:t>
      </w:r>
      <w:r w:rsidR="00DA6C0A">
        <w:rPr>
          <w:szCs w:val="20"/>
        </w:rPr>
        <w:t>155</w:t>
      </w:r>
      <w:r>
        <w:rPr>
          <w:szCs w:val="20"/>
        </w:rPr>
        <w:t>,</w:t>
      </w:r>
    </w:p>
    <w:p w:rsidR="008B20F5" w:rsidRDefault="008B20F5" w:rsidP="00A63253">
      <w:pPr>
        <w:rPr>
          <w:szCs w:val="20"/>
        </w:rPr>
      </w:pPr>
      <w:r>
        <w:rPr>
          <w:szCs w:val="20"/>
        </w:rPr>
        <w:t xml:space="preserve">Rok szkolny 2018/19 – liczba oddziałów </w:t>
      </w:r>
      <w:r w:rsidR="00C25845">
        <w:rPr>
          <w:szCs w:val="20"/>
        </w:rPr>
        <w:t>w punktach</w:t>
      </w:r>
      <w:r>
        <w:rPr>
          <w:szCs w:val="20"/>
        </w:rPr>
        <w:t xml:space="preserve"> przedszkolnych prowadzonych przez organy inne niż JST</w:t>
      </w:r>
      <w:r w:rsidR="00DA6C0A">
        <w:rPr>
          <w:szCs w:val="20"/>
        </w:rPr>
        <w:t xml:space="preserve"> – </w:t>
      </w:r>
      <w:r w:rsidR="00C76259">
        <w:rPr>
          <w:szCs w:val="20"/>
        </w:rPr>
        <w:t>130,</w:t>
      </w:r>
    </w:p>
    <w:p w:rsidR="00E76CC9" w:rsidRDefault="00E76CC9" w:rsidP="00A63253">
      <w:pPr>
        <w:rPr>
          <w:szCs w:val="20"/>
        </w:rPr>
      </w:pPr>
      <w:r>
        <w:rPr>
          <w:szCs w:val="20"/>
        </w:rPr>
        <w:t xml:space="preserve">Razem w </w:t>
      </w:r>
      <w:r w:rsidR="00FF048F">
        <w:rPr>
          <w:szCs w:val="20"/>
        </w:rPr>
        <w:t>roku szkolnym 2018/19 – 1 147,</w:t>
      </w:r>
    </w:p>
    <w:p w:rsidR="00C76259" w:rsidRDefault="00C76259" w:rsidP="00A63253">
      <w:pPr>
        <w:rPr>
          <w:szCs w:val="20"/>
        </w:rPr>
      </w:pPr>
      <w:r>
        <w:rPr>
          <w:szCs w:val="20"/>
        </w:rPr>
        <w:t>Rok szkolny 2019</w:t>
      </w:r>
      <w:r w:rsidR="00E76CC9">
        <w:rPr>
          <w:szCs w:val="20"/>
        </w:rPr>
        <w:t>/20</w:t>
      </w:r>
      <w:r>
        <w:rPr>
          <w:szCs w:val="20"/>
        </w:rPr>
        <w:t xml:space="preserve"> – liczba oddziałów w przedszkolach publicznych prowadzonych przez JST – </w:t>
      </w:r>
      <w:r w:rsidR="00FF048F">
        <w:rPr>
          <w:szCs w:val="20"/>
        </w:rPr>
        <w:t>739</w:t>
      </w:r>
      <w:r>
        <w:rPr>
          <w:szCs w:val="20"/>
        </w:rPr>
        <w:t>,</w:t>
      </w:r>
    </w:p>
    <w:p w:rsidR="00C76259" w:rsidRDefault="00C76259" w:rsidP="00A63253">
      <w:pPr>
        <w:rPr>
          <w:szCs w:val="20"/>
        </w:rPr>
      </w:pPr>
      <w:r>
        <w:rPr>
          <w:szCs w:val="20"/>
        </w:rPr>
        <w:t>Rok szkolny 2019</w:t>
      </w:r>
      <w:r w:rsidR="002926E9">
        <w:rPr>
          <w:szCs w:val="20"/>
        </w:rPr>
        <w:t>/20</w:t>
      </w:r>
      <w:r>
        <w:rPr>
          <w:szCs w:val="20"/>
        </w:rPr>
        <w:t xml:space="preserve"> – liczba oddziałów w przedszkolach </w:t>
      </w:r>
      <w:r w:rsidR="00635482">
        <w:rPr>
          <w:szCs w:val="20"/>
        </w:rPr>
        <w:t xml:space="preserve">publicznych </w:t>
      </w:r>
      <w:r>
        <w:rPr>
          <w:szCs w:val="20"/>
        </w:rPr>
        <w:t xml:space="preserve">prowadzonych przez organy inne niż JST – </w:t>
      </w:r>
      <w:r w:rsidR="00635482">
        <w:rPr>
          <w:szCs w:val="20"/>
        </w:rPr>
        <w:t>214</w:t>
      </w:r>
      <w:r>
        <w:rPr>
          <w:szCs w:val="20"/>
        </w:rPr>
        <w:t>,</w:t>
      </w:r>
    </w:p>
    <w:p w:rsidR="00C76259" w:rsidRDefault="00C76259" w:rsidP="00A63253">
      <w:pPr>
        <w:rPr>
          <w:szCs w:val="20"/>
        </w:rPr>
      </w:pPr>
      <w:r>
        <w:rPr>
          <w:szCs w:val="20"/>
        </w:rPr>
        <w:t>Rok szkolny 201</w:t>
      </w:r>
      <w:r w:rsidR="00635482">
        <w:rPr>
          <w:szCs w:val="20"/>
        </w:rPr>
        <w:t>9/20</w:t>
      </w:r>
      <w:r>
        <w:rPr>
          <w:szCs w:val="20"/>
        </w:rPr>
        <w:t xml:space="preserve"> – liczba oddziałów w przedszkolach niepublicznych prowadzonych przez organy inne niż JST – 1</w:t>
      </w:r>
      <w:r w:rsidR="00635482">
        <w:rPr>
          <w:szCs w:val="20"/>
        </w:rPr>
        <w:t>95</w:t>
      </w:r>
      <w:r>
        <w:rPr>
          <w:szCs w:val="20"/>
        </w:rPr>
        <w:t>,</w:t>
      </w:r>
    </w:p>
    <w:p w:rsidR="00C76259" w:rsidRDefault="00C76259" w:rsidP="00A63253">
      <w:pPr>
        <w:rPr>
          <w:szCs w:val="20"/>
        </w:rPr>
      </w:pPr>
      <w:r>
        <w:rPr>
          <w:szCs w:val="20"/>
        </w:rPr>
        <w:t>Rok szkolny 201</w:t>
      </w:r>
      <w:r w:rsidR="00635482">
        <w:rPr>
          <w:szCs w:val="20"/>
        </w:rPr>
        <w:t>9/20</w:t>
      </w:r>
      <w:r>
        <w:rPr>
          <w:szCs w:val="20"/>
        </w:rPr>
        <w:t xml:space="preserve"> – liczba oddziałów w punktach przedszkolnych prowadzonych przez organy inne niż JST – 13</w:t>
      </w:r>
      <w:r w:rsidR="005E585C">
        <w:rPr>
          <w:szCs w:val="20"/>
        </w:rPr>
        <w:t>5</w:t>
      </w:r>
      <w:r>
        <w:rPr>
          <w:szCs w:val="20"/>
        </w:rPr>
        <w:t>,</w:t>
      </w:r>
    </w:p>
    <w:p w:rsidR="005E585C" w:rsidRDefault="005E585C" w:rsidP="00A63253">
      <w:pPr>
        <w:rPr>
          <w:szCs w:val="20"/>
        </w:rPr>
      </w:pPr>
      <w:r>
        <w:rPr>
          <w:szCs w:val="20"/>
        </w:rPr>
        <w:t>Razem w roku szkolnym 2019/20 – 1 283,</w:t>
      </w:r>
    </w:p>
    <w:p w:rsidR="005E585C" w:rsidRDefault="005E585C" w:rsidP="00A63253">
      <w:pPr>
        <w:rPr>
          <w:szCs w:val="20"/>
        </w:rPr>
      </w:pPr>
      <w:r>
        <w:rPr>
          <w:szCs w:val="20"/>
        </w:rPr>
        <w:t>Rok szkolny 2020/21 – liczba oddziałów w przedszkolach publicznych prowadzonych przez JST – 711,</w:t>
      </w:r>
    </w:p>
    <w:p w:rsidR="005E585C" w:rsidRDefault="005E585C" w:rsidP="00A63253">
      <w:pPr>
        <w:rPr>
          <w:szCs w:val="20"/>
        </w:rPr>
      </w:pPr>
      <w:r>
        <w:rPr>
          <w:szCs w:val="20"/>
        </w:rPr>
        <w:t>Rok szkolny 2020</w:t>
      </w:r>
      <w:r w:rsidR="005B1A21">
        <w:rPr>
          <w:szCs w:val="20"/>
        </w:rPr>
        <w:t>/21</w:t>
      </w:r>
      <w:r>
        <w:rPr>
          <w:szCs w:val="20"/>
        </w:rPr>
        <w:t xml:space="preserve"> – liczba oddziałów w przedszkolach publicznych prowadzonych przez organy inne niż JST – 2</w:t>
      </w:r>
      <w:r w:rsidR="005B1A21">
        <w:rPr>
          <w:szCs w:val="20"/>
        </w:rPr>
        <w:t>52</w:t>
      </w:r>
      <w:r>
        <w:rPr>
          <w:szCs w:val="20"/>
        </w:rPr>
        <w:t>,</w:t>
      </w:r>
    </w:p>
    <w:p w:rsidR="005E585C" w:rsidRDefault="005E585C" w:rsidP="00A63253">
      <w:pPr>
        <w:rPr>
          <w:szCs w:val="20"/>
        </w:rPr>
      </w:pPr>
      <w:r>
        <w:rPr>
          <w:szCs w:val="20"/>
        </w:rPr>
        <w:t>Rok szkolny 2020</w:t>
      </w:r>
      <w:r w:rsidR="005B1A21">
        <w:rPr>
          <w:szCs w:val="20"/>
        </w:rPr>
        <w:t>/21</w:t>
      </w:r>
      <w:r>
        <w:rPr>
          <w:szCs w:val="20"/>
        </w:rPr>
        <w:t xml:space="preserve"> – liczba oddziałów w przedszkolach niepublicznych prowadzonych przez organy inne niż JST – 19</w:t>
      </w:r>
      <w:r w:rsidR="005B1A21">
        <w:rPr>
          <w:szCs w:val="20"/>
        </w:rPr>
        <w:t>6</w:t>
      </w:r>
      <w:r>
        <w:rPr>
          <w:szCs w:val="20"/>
        </w:rPr>
        <w:t>,</w:t>
      </w:r>
    </w:p>
    <w:p w:rsidR="005E585C" w:rsidRDefault="005E585C" w:rsidP="00A63253">
      <w:pPr>
        <w:rPr>
          <w:szCs w:val="20"/>
        </w:rPr>
      </w:pPr>
      <w:r>
        <w:rPr>
          <w:szCs w:val="20"/>
        </w:rPr>
        <w:t>Rok szkolny 2020</w:t>
      </w:r>
      <w:r w:rsidR="005B1A21">
        <w:rPr>
          <w:szCs w:val="20"/>
        </w:rPr>
        <w:t>/21</w:t>
      </w:r>
      <w:r>
        <w:rPr>
          <w:szCs w:val="20"/>
        </w:rPr>
        <w:t xml:space="preserve"> – liczba oddziałów w punktach przedszkolnych prowadzonych przez organy inne niż JST – </w:t>
      </w:r>
      <w:r w:rsidR="005B1A21">
        <w:rPr>
          <w:szCs w:val="20"/>
        </w:rPr>
        <w:t>116</w:t>
      </w:r>
      <w:r>
        <w:rPr>
          <w:szCs w:val="20"/>
        </w:rPr>
        <w:t>,</w:t>
      </w:r>
    </w:p>
    <w:p w:rsidR="005E585C" w:rsidRDefault="005E585C" w:rsidP="00A63253">
      <w:pPr>
        <w:rPr>
          <w:szCs w:val="20"/>
        </w:rPr>
      </w:pPr>
      <w:r>
        <w:rPr>
          <w:szCs w:val="20"/>
        </w:rPr>
        <w:t>Razem w roku szkolnym 2020</w:t>
      </w:r>
      <w:r w:rsidR="005B1A21">
        <w:rPr>
          <w:szCs w:val="20"/>
        </w:rPr>
        <w:t>/21</w:t>
      </w:r>
      <w:r>
        <w:rPr>
          <w:szCs w:val="20"/>
        </w:rPr>
        <w:t xml:space="preserve"> – 1</w:t>
      </w:r>
      <w:r w:rsidR="005B1A21">
        <w:rPr>
          <w:szCs w:val="20"/>
        </w:rPr>
        <w:t> </w:t>
      </w:r>
      <w:r>
        <w:rPr>
          <w:szCs w:val="20"/>
        </w:rPr>
        <w:t>2</w:t>
      </w:r>
      <w:r w:rsidR="005B1A21">
        <w:rPr>
          <w:szCs w:val="20"/>
        </w:rPr>
        <w:t>75;</w:t>
      </w:r>
    </w:p>
    <w:p w:rsidR="00C76259" w:rsidRDefault="00C76259" w:rsidP="00A63253">
      <w:pPr>
        <w:rPr>
          <w:szCs w:val="20"/>
        </w:rPr>
      </w:pPr>
    </w:p>
    <w:p w:rsidR="00246FBC" w:rsidRDefault="00246FBC" w:rsidP="00A63253">
      <w:pPr>
        <w:rPr>
          <w:szCs w:val="20"/>
        </w:rPr>
      </w:pPr>
      <w:r w:rsidRPr="005852EB">
        <w:rPr>
          <w:szCs w:val="20"/>
        </w:rPr>
        <w:t xml:space="preserve">Liczba </w:t>
      </w:r>
      <w:r>
        <w:rPr>
          <w:szCs w:val="20"/>
        </w:rPr>
        <w:t xml:space="preserve">dzieci w placówkach przedszkolnych w latach szkolnych: </w:t>
      </w:r>
    </w:p>
    <w:p w:rsidR="00246FBC" w:rsidRDefault="00246FBC" w:rsidP="00A63253">
      <w:pPr>
        <w:rPr>
          <w:szCs w:val="20"/>
        </w:rPr>
      </w:pPr>
      <w:r>
        <w:rPr>
          <w:szCs w:val="20"/>
        </w:rPr>
        <w:t>Rok szkolny 2018</w:t>
      </w:r>
      <w:r w:rsidR="00031FEE">
        <w:rPr>
          <w:szCs w:val="20"/>
        </w:rPr>
        <w:t>/19</w:t>
      </w:r>
      <w:r>
        <w:rPr>
          <w:szCs w:val="20"/>
        </w:rPr>
        <w:t xml:space="preserve"> – liczba dzieci </w:t>
      </w:r>
      <w:r w:rsidR="005B1A21">
        <w:rPr>
          <w:szCs w:val="20"/>
        </w:rPr>
        <w:t>w przedszkolach publicznych prowadzonych przez organy inne niż JST</w:t>
      </w:r>
      <w:r>
        <w:rPr>
          <w:szCs w:val="20"/>
        </w:rPr>
        <w:t xml:space="preserve"> – </w:t>
      </w:r>
      <w:r w:rsidR="00031FEE">
        <w:rPr>
          <w:szCs w:val="20"/>
        </w:rPr>
        <w:t>15 947</w:t>
      </w:r>
      <w:r>
        <w:rPr>
          <w:szCs w:val="20"/>
        </w:rPr>
        <w:t>,</w:t>
      </w:r>
    </w:p>
    <w:p w:rsidR="00246FBC" w:rsidRDefault="00246FBC" w:rsidP="00A63253">
      <w:pPr>
        <w:rPr>
          <w:szCs w:val="20"/>
        </w:rPr>
      </w:pPr>
      <w:r>
        <w:rPr>
          <w:szCs w:val="20"/>
        </w:rPr>
        <w:t>Rok szkolny 2018</w:t>
      </w:r>
      <w:r w:rsidR="00031FEE">
        <w:rPr>
          <w:szCs w:val="20"/>
        </w:rPr>
        <w:t>/19</w:t>
      </w:r>
      <w:r>
        <w:rPr>
          <w:szCs w:val="20"/>
        </w:rPr>
        <w:t xml:space="preserve"> – liczba dzieci w przedszkolach </w:t>
      </w:r>
      <w:r w:rsidR="00CD3B3B">
        <w:rPr>
          <w:szCs w:val="20"/>
        </w:rPr>
        <w:t>publicznych prowadzonych przez organy inne niż JST</w:t>
      </w:r>
      <w:r>
        <w:rPr>
          <w:szCs w:val="20"/>
        </w:rPr>
        <w:t xml:space="preserve"> – </w:t>
      </w:r>
      <w:r w:rsidR="00CD3B3B">
        <w:rPr>
          <w:szCs w:val="20"/>
        </w:rPr>
        <w:t>3 926</w:t>
      </w:r>
      <w:r>
        <w:rPr>
          <w:szCs w:val="20"/>
        </w:rPr>
        <w:t>,</w:t>
      </w:r>
    </w:p>
    <w:p w:rsidR="00246FBC" w:rsidRDefault="00246FBC" w:rsidP="00A63253">
      <w:pPr>
        <w:rPr>
          <w:szCs w:val="20"/>
        </w:rPr>
      </w:pPr>
      <w:r>
        <w:rPr>
          <w:szCs w:val="20"/>
        </w:rPr>
        <w:t>Rok szkolny 2018</w:t>
      </w:r>
      <w:r w:rsidR="00CD3B3B">
        <w:rPr>
          <w:szCs w:val="20"/>
        </w:rPr>
        <w:t>/19</w:t>
      </w:r>
      <w:r>
        <w:rPr>
          <w:szCs w:val="20"/>
        </w:rPr>
        <w:t xml:space="preserve"> – </w:t>
      </w:r>
      <w:r w:rsidR="00414930">
        <w:rPr>
          <w:szCs w:val="20"/>
        </w:rPr>
        <w:t xml:space="preserve">liczba dzieci w przedszkolach niepublicznych prowadzonych przez organy inne niż JST </w:t>
      </w:r>
      <w:r>
        <w:rPr>
          <w:szCs w:val="20"/>
        </w:rPr>
        <w:t xml:space="preserve">– </w:t>
      </w:r>
      <w:r w:rsidR="00414930">
        <w:rPr>
          <w:szCs w:val="20"/>
        </w:rPr>
        <w:t>2 782</w:t>
      </w:r>
      <w:r>
        <w:rPr>
          <w:szCs w:val="20"/>
        </w:rPr>
        <w:t>,</w:t>
      </w:r>
    </w:p>
    <w:p w:rsidR="00CD3B3B" w:rsidRDefault="00ED1D9E" w:rsidP="00A63253">
      <w:pPr>
        <w:rPr>
          <w:szCs w:val="20"/>
        </w:rPr>
      </w:pPr>
      <w:r>
        <w:rPr>
          <w:szCs w:val="20"/>
        </w:rPr>
        <w:t>Rok szkolny 2018/19 – liczba dzieci w punktach przedszkolnych prowadzonych przez organy inne niż JST – 1 623,</w:t>
      </w:r>
    </w:p>
    <w:p w:rsidR="00ED1D9E" w:rsidRDefault="00ED1D9E" w:rsidP="00A63253">
      <w:pPr>
        <w:rPr>
          <w:szCs w:val="20"/>
        </w:rPr>
      </w:pPr>
      <w:r>
        <w:rPr>
          <w:szCs w:val="20"/>
        </w:rPr>
        <w:t>Razem w roku szkolnym 2018/19 – 24 278,</w:t>
      </w:r>
    </w:p>
    <w:p w:rsidR="00ED1D9E" w:rsidRDefault="00ED1D9E" w:rsidP="00A63253">
      <w:pPr>
        <w:rPr>
          <w:szCs w:val="20"/>
        </w:rPr>
      </w:pPr>
      <w:r>
        <w:rPr>
          <w:szCs w:val="20"/>
        </w:rPr>
        <w:t>Rok szkolny 2019</w:t>
      </w:r>
      <w:r w:rsidR="00596868">
        <w:rPr>
          <w:szCs w:val="20"/>
        </w:rPr>
        <w:t>/20</w:t>
      </w:r>
      <w:r>
        <w:rPr>
          <w:szCs w:val="20"/>
        </w:rPr>
        <w:t xml:space="preserve"> – liczba dzieci w przedszkolach publicznych prowadzonych przez organy inne niż JST – 1</w:t>
      </w:r>
      <w:r w:rsidR="00596868">
        <w:rPr>
          <w:szCs w:val="20"/>
        </w:rPr>
        <w:t>6 142</w:t>
      </w:r>
      <w:r>
        <w:rPr>
          <w:szCs w:val="20"/>
        </w:rPr>
        <w:t>,</w:t>
      </w:r>
    </w:p>
    <w:p w:rsidR="00ED1D9E" w:rsidRDefault="00ED1D9E" w:rsidP="00A63253">
      <w:pPr>
        <w:rPr>
          <w:szCs w:val="20"/>
        </w:rPr>
      </w:pPr>
      <w:r>
        <w:rPr>
          <w:szCs w:val="20"/>
        </w:rPr>
        <w:t>Rok szkolny 2019</w:t>
      </w:r>
      <w:r w:rsidR="00596868">
        <w:rPr>
          <w:szCs w:val="20"/>
        </w:rPr>
        <w:t>/20</w:t>
      </w:r>
      <w:r>
        <w:rPr>
          <w:szCs w:val="20"/>
        </w:rPr>
        <w:t xml:space="preserve"> – liczba dzieci w przedszkolach publicznych prowadzonych przez organy inne niż JST – </w:t>
      </w:r>
      <w:r w:rsidR="00596868">
        <w:rPr>
          <w:szCs w:val="20"/>
        </w:rPr>
        <w:t>4 432</w:t>
      </w:r>
      <w:r>
        <w:rPr>
          <w:szCs w:val="20"/>
        </w:rPr>
        <w:t>,</w:t>
      </w:r>
    </w:p>
    <w:p w:rsidR="00ED1D9E" w:rsidRDefault="00ED1D9E" w:rsidP="00A63253">
      <w:pPr>
        <w:rPr>
          <w:szCs w:val="20"/>
        </w:rPr>
      </w:pPr>
      <w:r>
        <w:rPr>
          <w:szCs w:val="20"/>
        </w:rPr>
        <w:lastRenderedPageBreak/>
        <w:t>Rok szkolny 20</w:t>
      </w:r>
      <w:r w:rsidR="00596868">
        <w:rPr>
          <w:szCs w:val="20"/>
        </w:rPr>
        <w:t>19/20</w:t>
      </w:r>
      <w:r>
        <w:rPr>
          <w:szCs w:val="20"/>
        </w:rPr>
        <w:t xml:space="preserve"> – liczba dzieci w przedszkolach niepublicznych prowadzonych przez organy inne niż JST – </w:t>
      </w:r>
      <w:r w:rsidR="00596868">
        <w:rPr>
          <w:szCs w:val="20"/>
        </w:rPr>
        <w:t>3 455</w:t>
      </w:r>
      <w:r>
        <w:rPr>
          <w:szCs w:val="20"/>
        </w:rPr>
        <w:t>,</w:t>
      </w:r>
    </w:p>
    <w:p w:rsidR="00ED1D9E" w:rsidRDefault="00ED1D9E" w:rsidP="00A63253">
      <w:pPr>
        <w:rPr>
          <w:szCs w:val="20"/>
        </w:rPr>
      </w:pPr>
      <w:r>
        <w:rPr>
          <w:szCs w:val="20"/>
        </w:rPr>
        <w:t>Rok szkolny 201</w:t>
      </w:r>
      <w:r w:rsidR="00596868">
        <w:rPr>
          <w:szCs w:val="20"/>
        </w:rPr>
        <w:t>9/20</w:t>
      </w:r>
      <w:r>
        <w:rPr>
          <w:szCs w:val="20"/>
        </w:rPr>
        <w:t xml:space="preserve"> – liczba dzieci w punktach przedszkolnych prowadzonych przez organy inne niż JST – </w:t>
      </w:r>
      <w:r w:rsidR="00596868">
        <w:rPr>
          <w:szCs w:val="20"/>
        </w:rPr>
        <w:t>1 612</w:t>
      </w:r>
      <w:r>
        <w:rPr>
          <w:szCs w:val="20"/>
        </w:rPr>
        <w:t>,</w:t>
      </w:r>
    </w:p>
    <w:p w:rsidR="00ED1D9E" w:rsidRDefault="00ED1D9E" w:rsidP="00A63253">
      <w:pPr>
        <w:rPr>
          <w:szCs w:val="20"/>
        </w:rPr>
      </w:pPr>
      <w:r>
        <w:rPr>
          <w:szCs w:val="20"/>
        </w:rPr>
        <w:t>Razem w roku szkolnym 2019</w:t>
      </w:r>
      <w:r w:rsidR="00596868">
        <w:rPr>
          <w:szCs w:val="20"/>
        </w:rPr>
        <w:t>/20</w:t>
      </w:r>
      <w:r>
        <w:rPr>
          <w:szCs w:val="20"/>
        </w:rPr>
        <w:t xml:space="preserve"> – 2</w:t>
      </w:r>
      <w:r w:rsidR="00596868">
        <w:rPr>
          <w:szCs w:val="20"/>
        </w:rPr>
        <w:t>5 641</w:t>
      </w:r>
      <w:r>
        <w:rPr>
          <w:szCs w:val="20"/>
        </w:rPr>
        <w:t>,</w:t>
      </w:r>
    </w:p>
    <w:p w:rsidR="00ED1D9E" w:rsidRDefault="00ED1D9E" w:rsidP="00A63253">
      <w:pPr>
        <w:rPr>
          <w:szCs w:val="20"/>
        </w:rPr>
      </w:pPr>
      <w:r>
        <w:rPr>
          <w:szCs w:val="20"/>
        </w:rPr>
        <w:t>Rok szkolny 20</w:t>
      </w:r>
      <w:r w:rsidR="00596868">
        <w:rPr>
          <w:szCs w:val="20"/>
        </w:rPr>
        <w:t>20/21</w:t>
      </w:r>
      <w:r>
        <w:rPr>
          <w:szCs w:val="20"/>
        </w:rPr>
        <w:t xml:space="preserve"> – liczba dzieci w przedszkolach publicznych prowadzonych przez organy inne niż JST – </w:t>
      </w:r>
      <w:r w:rsidR="00596868">
        <w:rPr>
          <w:szCs w:val="20"/>
        </w:rPr>
        <w:t>16 056</w:t>
      </w:r>
      <w:r>
        <w:rPr>
          <w:szCs w:val="20"/>
        </w:rPr>
        <w:t>,</w:t>
      </w:r>
    </w:p>
    <w:p w:rsidR="00ED1D9E" w:rsidRDefault="00ED1D9E" w:rsidP="00A63253">
      <w:pPr>
        <w:rPr>
          <w:szCs w:val="20"/>
        </w:rPr>
      </w:pPr>
      <w:r>
        <w:rPr>
          <w:szCs w:val="20"/>
        </w:rPr>
        <w:t>Rok szkolny 20</w:t>
      </w:r>
      <w:r w:rsidR="00A45853">
        <w:rPr>
          <w:szCs w:val="20"/>
        </w:rPr>
        <w:t>20/21</w:t>
      </w:r>
      <w:r>
        <w:rPr>
          <w:szCs w:val="20"/>
        </w:rPr>
        <w:t xml:space="preserve"> – liczba dzieci w przedszkolach publicznych prowadzonych przez organy inne niż JST – </w:t>
      </w:r>
      <w:r w:rsidR="00A45853">
        <w:rPr>
          <w:szCs w:val="20"/>
        </w:rPr>
        <w:t>5 451</w:t>
      </w:r>
      <w:r>
        <w:rPr>
          <w:szCs w:val="20"/>
        </w:rPr>
        <w:t>,</w:t>
      </w:r>
    </w:p>
    <w:p w:rsidR="00ED1D9E" w:rsidRDefault="00ED1D9E" w:rsidP="00A63253">
      <w:pPr>
        <w:rPr>
          <w:szCs w:val="20"/>
        </w:rPr>
      </w:pPr>
      <w:r>
        <w:rPr>
          <w:szCs w:val="20"/>
        </w:rPr>
        <w:t>Rok szkolny 20</w:t>
      </w:r>
      <w:r w:rsidR="00A45853">
        <w:rPr>
          <w:szCs w:val="20"/>
        </w:rPr>
        <w:t>20/21</w:t>
      </w:r>
      <w:r>
        <w:rPr>
          <w:szCs w:val="20"/>
        </w:rPr>
        <w:t xml:space="preserve"> – liczba dzieci w przedszkolach niepublicznych prowadzonych przez organy inne niż JST – </w:t>
      </w:r>
      <w:r w:rsidR="00A45853">
        <w:rPr>
          <w:szCs w:val="20"/>
        </w:rPr>
        <w:t>3 475</w:t>
      </w:r>
      <w:r>
        <w:rPr>
          <w:szCs w:val="20"/>
        </w:rPr>
        <w:t>,</w:t>
      </w:r>
    </w:p>
    <w:p w:rsidR="00ED1D9E" w:rsidRDefault="00ED1D9E" w:rsidP="00A63253">
      <w:pPr>
        <w:rPr>
          <w:szCs w:val="20"/>
        </w:rPr>
      </w:pPr>
      <w:r>
        <w:rPr>
          <w:szCs w:val="20"/>
        </w:rPr>
        <w:t>Rok szkolny 20</w:t>
      </w:r>
      <w:r w:rsidR="00A45853">
        <w:rPr>
          <w:szCs w:val="20"/>
        </w:rPr>
        <w:t>20/21</w:t>
      </w:r>
      <w:r>
        <w:rPr>
          <w:szCs w:val="20"/>
        </w:rPr>
        <w:t xml:space="preserve"> – liczba dzieci w punktach przedszkolnych prowadzonych przez organy inne niż JST – 1 </w:t>
      </w:r>
      <w:r w:rsidR="00A45853">
        <w:rPr>
          <w:szCs w:val="20"/>
        </w:rPr>
        <w:t>570</w:t>
      </w:r>
      <w:r>
        <w:rPr>
          <w:szCs w:val="20"/>
        </w:rPr>
        <w:t>,</w:t>
      </w:r>
    </w:p>
    <w:p w:rsidR="00ED1D9E" w:rsidRDefault="00ED1D9E" w:rsidP="00A63253">
      <w:pPr>
        <w:rPr>
          <w:szCs w:val="20"/>
        </w:rPr>
      </w:pPr>
      <w:r>
        <w:rPr>
          <w:szCs w:val="20"/>
        </w:rPr>
        <w:t>Razem w roku szkolnym 20</w:t>
      </w:r>
      <w:r w:rsidR="00A45853">
        <w:rPr>
          <w:szCs w:val="20"/>
        </w:rPr>
        <w:t>20/21</w:t>
      </w:r>
      <w:r>
        <w:rPr>
          <w:szCs w:val="20"/>
        </w:rPr>
        <w:t xml:space="preserve"> – </w:t>
      </w:r>
      <w:r w:rsidR="00A45853">
        <w:rPr>
          <w:szCs w:val="20"/>
        </w:rPr>
        <w:t>26 552.</w:t>
      </w:r>
    </w:p>
    <w:p w:rsidR="00246FBC" w:rsidRDefault="00246FBC" w:rsidP="00A63253">
      <w:pPr>
        <w:rPr>
          <w:sz w:val="18"/>
          <w:szCs w:val="18"/>
        </w:rPr>
      </w:pPr>
    </w:p>
    <w:p w:rsidR="008F53F4" w:rsidRPr="005373F4" w:rsidRDefault="008F53F4" w:rsidP="00A63253">
      <w:pPr>
        <w:rPr>
          <w:sz w:val="18"/>
          <w:szCs w:val="18"/>
        </w:rPr>
      </w:pPr>
    </w:p>
    <w:p w:rsidR="008F53F4" w:rsidRPr="005373F4" w:rsidRDefault="008F53F4" w:rsidP="00A63253">
      <w:pPr>
        <w:contextualSpacing/>
        <w:rPr>
          <w:szCs w:val="20"/>
        </w:rPr>
      </w:pPr>
      <w:r w:rsidRPr="005373F4">
        <w:rPr>
          <w:szCs w:val="20"/>
        </w:rPr>
        <w:t>Liczba miejsc w placówkach przedszkolnych we Wrocławiu w 2020 r.</w:t>
      </w:r>
      <w:r w:rsidR="003F4740">
        <w:rPr>
          <w:szCs w:val="20"/>
        </w:rPr>
        <w:t xml:space="preserve"> </w:t>
      </w:r>
      <w:r w:rsidR="00252B5D">
        <w:rPr>
          <w:szCs w:val="20"/>
        </w:rPr>
        <w:t>(Źródło: UMW)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2"/>
        <w:gridCol w:w="1613"/>
        <w:gridCol w:w="1613"/>
      </w:tblGrid>
      <w:tr w:rsidR="002D59F0" w:rsidRPr="00252B5D" w:rsidTr="0025219E">
        <w:trPr>
          <w:trHeight w:val="340"/>
          <w:tblHeader/>
          <w:jc w:val="center"/>
        </w:trPr>
        <w:tc>
          <w:tcPr>
            <w:tcW w:w="5812" w:type="dxa"/>
            <w:shd w:val="clear" w:color="auto" w:fill="auto"/>
            <w:vAlign w:val="center"/>
          </w:tcPr>
          <w:p w:rsidR="002D59F0" w:rsidRPr="00D47E32" w:rsidRDefault="006F01A1" w:rsidP="00A63253">
            <w:pPr>
              <w:ind w:right="57"/>
              <w:contextualSpacing/>
              <w:rPr>
                <w:bCs/>
                <w:szCs w:val="20"/>
              </w:rPr>
            </w:pPr>
            <w:r w:rsidRPr="00D47E32">
              <w:rPr>
                <w:bCs/>
                <w:szCs w:val="20"/>
              </w:rPr>
              <w:t>Rodzaj placówki</w:t>
            </w:r>
          </w:p>
        </w:tc>
        <w:tc>
          <w:tcPr>
            <w:tcW w:w="1613" w:type="dxa"/>
            <w:shd w:val="clear" w:color="auto" w:fill="auto"/>
            <w:vAlign w:val="center"/>
          </w:tcPr>
          <w:p w:rsidR="002D59F0" w:rsidRPr="00D47E32" w:rsidRDefault="002D59F0" w:rsidP="00A63253">
            <w:pPr>
              <w:ind w:left="57" w:right="57"/>
              <w:contextualSpacing/>
              <w:rPr>
                <w:bCs/>
                <w:szCs w:val="20"/>
              </w:rPr>
            </w:pPr>
            <w:r w:rsidRPr="00D47E32">
              <w:rPr>
                <w:bCs/>
                <w:szCs w:val="20"/>
              </w:rPr>
              <w:t>2019 r.</w:t>
            </w:r>
          </w:p>
        </w:tc>
        <w:tc>
          <w:tcPr>
            <w:tcW w:w="1613" w:type="dxa"/>
            <w:shd w:val="clear" w:color="auto" w:fill="auto"/>
            <w:vAlign w:val="center"/>
          </w:tcPr>
          <w:p w:rsidR="002D59F0" w:rsidRPr="00D47E32" w:rsidRDefault="002D59F0" w:rsidP="00A63253">
            <w:pPr>
              <w:ind w:left="57" w:right="57"/>
              <w:contextualSpacing/>
              <w:rPr>
                <w:bCs/>
                <w:szCs w:val="20"/>
              </w:rPr>
            </w:pPr>
            <w:r w:rsidRPr="00D47E32">
              <w:rPr>
                <w:bCs/>
                <w:szCs w:val="20"/>
              </w:rPr>
              <w:t>2020 r.</w:t>
            </w:r>
          </w:p>
        </w:tc>
      </w:tr>
      <w:tr w:rsidR="008F53F4" w:rsidRPr="00252B5D" w:rsidTr="0025219E">
        <w:trPr>
          <w:trHeight w:val="202"/>
          <w:jc w:val="center"/>
        </w:trPr>
        <w:tc>
          <w:tcPr>
            <w:tcW w:w="5812" w:type="dxa"/>
            <w:shd w:val="clear" w:color="auto" w:fill="auto"/>
            <w:vAlign w:val="center"/>
          </w:tcPr>
          <w:p w:rsidR="008F53F4" w:rsidRPr="00D47E32" w:rsidRDefault="008F53F4" w:rsidP="00A63253">
            <w:pPr>
              <w:ind w:right="57"/>
              <w:rPr>
                <w:bCs/>
                <w:szCs w:val="20"/>
              </w:rPr>
            </w:pPr>
            <w:r w:rsidRPr="00D47E32">
              <w:rPr>
                <w:bCs/>
                <w:szCs w:val="20"/>
              </w:rPr>
              <w:t>Przedszkola publiczne miejskie</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16 469</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16 687</w:t>
            </w:r>
          </w:p>
        </w:tc>
      </w:tr>
      <w:tr w:rsidR="008F53F4" w:rsidRPr="00252B5D" w:rsidTr="0025219E">
        <w:trPr>
          <w:trHeight w:val="133"/>
          <w:jc w:val="center"/>
        </w:trPr>
        <w:tc>
          <w:tcPr>
            <w:tcW w:w="5812" w:type="dxa"/>
            <w:shd w:val="clear" w:color="auto" w:fill="auto"/>
            <w:vAlign w:val="center"/>
          </w:tcPr>
          <w:p w:rsidR="008F53F4" w:rsidRPr="00D47E32" w:rsidRDefault="008F53F4" w:rsidP="00A63253">
            <w:pPr>
              <w:ind w:right="57"/>
              <w:rPr>
                <w:bCs/>
                <w:szCs w:val="20"/>
              </w:rPr>
            </w:pPr>
            <w:r w:rsidRPr="00D47E32">
              <w:rPr>
                <w:bCs/>
                <w:szCs w:val="20"/>
              </w:rPr>
              <w:t>Oddziały przedszkolne w SP publicznych miejskich</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1 336</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937</w:t>
            </w:r>
          </w:p>
        </w:tc>
      </w:tr>
      <w:tr w:rsidR="008F53F4" w:rsidRPr="00252B5D" w:rsidTr="0025219E">
        <w:trPr>
          <w:trHeight w:val="222"/>
          <w:jc w:val="center"/>
        </w:trPr>
        <w:tc>
          <w:tcPr>
            <w:tcW w:w="5812" w:type="dxa"/>
            <w:shd w:val="clear" w:color="auto" w:fill="auto"/>
            <w:vAlign w:val="center"/>
          </w:tcPr>
          <w:p w:rsidR="008F53F4" w:rsidRPr="00D47E32" w:rsidRDefault="008F53F4" w:rsidP="00A63253">
            <w:pPr>
              <w:ind w:right="57"/>
              <w:rPr>
                <w:bCs/>
                <w:szCs w:val="20"/>
              </w:rPr>
            </w:pPr>
            <w:r w:rsidRPr="00D47E32">
              <w:rPr>
                <w:bCs/>
                <w:szCs w:val="20"/>
              </w:rPr>
              <w:t>Przedszkola publiczne prowadzone przez inny organ</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4 447</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5 916</w:t>
            </w:r>
          </w:p>
        </w:tc>
      </w:tr>
      <w:tr w:rsidR="008F53F4" w:rsidRPr="00252B5D" w:rsidTr="0025219E">
        <w:trPr>
          <w:trHeight w:val="125"/>
          <w:jc w:val="center"/>
        </w:trPr>
        <w:tc>
          <w:tcPr>
            <w:tcW w:w="5812" w:type="dxa"/>
            <w:shd w:val="clear" w:color="auto" w:fill="auto"/>
            <w:vAlign w:val="center"/>
          </w:tcPr>
          <w:p w:rsidR="008F53F4" w:rsidRPr="00D47E32" w:rsidRDefault="008F53F4" w:rsidP="00A63253">
            <w:pPr>
              <w:ind w:right="57"/>
              <w:rPr>
                <w:bCs/>
                <w:szCs w:val="20"/>
              </w:rPr>
            </w:pPr>
            <w:r w:rsidRPr="00D47E32">
              <w:rPr>
                <w:bCs/>
                <w:szCs w:val="20"/>
              </w:rPr>
              <w:t>Oddziały przedszkolne w SP publicznych prowadzonych przez inny organ</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26</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22</w:t>
            </w:r>
          </w:p>
        </w:tc>
      </w:tr>
      <w:tr w:rsidR="008F53F4" w:rsidRPr="00252B5D" w:rsidTr="0025219E">
        <w:trPr>
          <w:trHeight w:val="214"/>
          <w:jc w:val="center"/>
        </w:trPr>
        <w:tc>
          <w:tcPr>
            <w:tcW w:w="5812" w:type="dxa"/>
            <w:shd w:val="clear" w:color="auto" w:fill="auto"/>
            <w:vAlign w:val="center"/>
          </w:tcPr>
          <w:p w:rsidR="008F53F4" w:rsidRPr="00D47E32" w:rsidRDefault="008F53F4" w:rsidP="00A63253">
            <w:pPr>
              <w:ind w:right="57"/>
              <w:rPr>
                <w:bCs/>
                <w:szCs w:val="20"/>
              </w:rPr>
            </w:pPr>
            <w:r w:rsidRPr="00D47E32">
              <w:rPr>
                <w:bCs/>
                <w:szCs w:val="20"/>
              </w:rPr>
              <w:t>Przedszkola niepubliczne</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3 664</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3 805</w:t>
            </w:r>
          </w:p>
        </w:tc>
      </w:tr>
      <w:tr w:rsidR="008F53F4" w:rsidRPr="00252B5D" w:rsidTr="0025219E">
        <w:trPr>
          <w:trHeight w:val="118"/>
          <w:jc w:val="center"/>
        </w:trPr>
        <w:tc>
          <w:tcPr>
            <w:tcW w:w="5812" w:type="dxa"/>
            <w:shd w:val="clear" w:color="auto" w:fill="auto"/>
            <w:vAlign w:val="center"/>
          </w:tcPr>
          <w:p w:rsidR="008F53F4" w:rsidRPr="00D47E32" w:rsidRDefault="008F53F4" w:rsidP="00A63253">
            <w:pPr>
              <w:ind w:right="57"/>
              <w:rPr>
                <w:bCs/>
                <w:szCs w:val="20"/>
              </w:rPr>
            </w:pPr>
            <w:r w:rsidRPr="00D47E32">
              <w:rPr>
                <w:bCs/>
                <w:szCs w:val="20"/>
              </w:rPr>
              <w:t>Oddziały przedszkolne w SP niepublicznych</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177</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133</w:t>
            </w:r>
          </w:p>
        </w:tc>
      </w:tr>
      <w:tr w:rsidR="008F53F4" w:rsidRPr="00252B5D" w:rsidTr="0025219E">
        <w:trPr>
          <w:trHeight w:val="205"/>
          <w:jc w:val="center"/>
        </w:trPr>
        <w:tc>
          <w:tcPr>
            <w:tcW w:w="5812" w:type="dxa"/>
            <w:shd w:val="clear" w:color="auto" w:fill="auto"/>
            <w:vAlign w:val="center"/>
          </w:tcPr>
          <w:p w:rsidR="008F53F4" w:rsidRPr="00D47E32" w:rsidRDefault="008F53F4" w:rsidP="00A63253">
            <w:pPr>
              <w:ind w:right="57"/>
              <w:rPr>
                <w:bCs/>
                <w:szCs w:val="20"/>
              </w:rPr>
            </w:pPr>
            <w:r w:rsidRPr="00D47E32">
              <w:rPr>
                <w:bCs/>
                <w:szCs w:val="20"/>
              </w:rPr>
              <w:t>Punkty przedszkolne niepubliczne</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1 827</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1 909</w:t>
            </w:r>
          </w:p>
        </w:tc>
      </w:tr>
      <w:tr w:rsidR="008F53F4" w:rsidRPr="00252B5D" w:rsidTr="0025219E">
        <w:trPr>
          <w:trHeight w:val="205"/>
          <w:jc w:val="center"/>
        </w:trPr>
        <w:tc>
          <w:tcPr>
            <w:tcW w:w="5812" w:type="dxa"/>
            <w:shd w:val="clear" w:color="auto" w:fill="auto"/>
            <w:vAlign w:val="center"/>
          </w:tcPr>
          <w:p w:rsidR="008F53F4" w:rsidRPr="00D47E32" w:rsidRDefault="008F53F4" w:rsidP="00A63253">
            <w:pPr>
              <w:ind w:right="57"/>
              <w:rPr>
                <w:bCs/>
                <w:szCs w:val="20"/>
              </w:rPr>
            </w:pPr>
            <w:r w:rsidRPr="00D47E32">
              <w:rPr>
                <w:bCs/>
                <w:szCs w:val="20"/>
              </w:rPr>
              <w:t>Punkty przedszkolne publiczne</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50</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50</w:t>
            </w:r>
          </w:p>
        </w:tc>
      </w:tr>
      <w:tr w:rsidR="008F53F4" w:rsidRPr="00252B5D" w:rsidTr="0025219E">
        <w:trPr>
          <w:trHeight w:val="284"/>
          <w:jc w:val="center"/>
        </w:trPr>
        <w:tc>
          <w:tcPr>
            <w:tcW w:w="5812" w:type="dxa"/>
            <w:shd w:val="clear" w:color="auto" w:fill="auto"/>
            <w:vAlign w:val="center"/>
          </w:tcPr>
          <w:p w:rsidR="008F53F4" w:rsidRPr="00D47E32" w:rsidRDefault="008F53F4" w:rsidP="00A63253">
            <w:pPr>
              <w:ind w:right="57"/>
              <w:rPr>
                <w:bCs/>
                <w:szCs w:val="20"/>
              </w:rPr>
            </w:pPr>
            <w:r w:rsidRPr="00D47E32">
              <w:rPr>
                <w:bCs/>
                <w:szCs w:val="20"/>
              </w:rPr>
              <w:t>RAZEM</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27 996</w:t>
            </w:r>
          </w:p>
        </w:tc>
        <w:tc>
          <w:tcPr>
            <w:tcW w:w="1613" w:type="dxa"/>
            <w:shd w:val="clear" w:color="auto" w:fill="auto"/>
            <w:vAlign w:val="center"/>
          </w:tcPr>
          <w:p w:rsidR="008F53F4" w:rsidRPr="00D47E32" w:rsidRDefault="008F53F4" w:rsidP="00A63253">
            <w:pPr>
              <w:ind w:left="57" w:right="57"/>
              <w:rPr>
                <w:bCs/>
                <w:szCs w:val="20"/>
              </w:rPr>
            </w:pPr>
            <w:r w:rsidRPr="00D47E32">
              <w:rPr>
                <w:bCs/>
                <w:szCs w:val="20"/>
              </w:rPr>
              <w:t>29 459</w:t>
            </w:r>
          </w:p>
        </w:tc>
      </w:tr>
    </w:tbl>
    <w:p w:rsidR="008F53F4" w:rsidRDefault="008F53F4" w:rsidP="00A63253">
      <w:pPr>
        <w:pStyle w:val="Akapitzlist1"/>
        <w:ind w:left="0" w:right="57"/>
        <w:rPr>
          <w:szCs w:val="20"/>
        </w:rPr>
      </w:pPr>
    </w:p>
    <w:p w:rsidR="0025219E" w:rsidRPr="005373F4" w:rsidRDefault="0025219E" w:rsidP="00A63253">
      <w:pPr>
        <w:pStyle w:val="Akapitzlist1"/>
        <w:ind w:left="0" w:right="57"/>
        <w:rPr>
          <w:szCs w:val="20"/>
        </w:rPr>
      </w:pPr>
    </w:p>
    <w:p w:rsidR="008F53F4" w:rsidRDefault="008F53F4" w:rsidP="00A63253">
      <w:pPr>
        <w:contextualSpacing/>
        <w:rPr>
          <w:szCs w:val="20"/>
        </w:rPr>
      </w:pPr>
      <w:r w:rsidRPr="005373F4">
        <w:rPr>
          <w:szCs w:val="20"/>
        </w:rPr>
        <w:t>Odsetek dzieci w wieku 3-5 lat uczęszczających do przedszkoli w stosunku do demografii we Wrocławiu w latach 2016</w:t>
      </w:r>
      <w:r w:rsidR="006B0A83">
        <w:rPr>
          <w:szCs w:val="20"/>
        </w:rPr>
        <w:t>−</w:t>
      </w:r>
      <w:r w:rsidRPr="005373F4">
        <w:rPr>
          <w:szCs w:val="20"/>
        </w:rPr>
        <w:t>2020</w:t>
      </w:r>
      <w:r w:rsidR="00ED0216">
        <w:rPr>
          <w:szCs w:val="20"/>
        </w:rPr>
        <w:t xml:space="preserve"> (Źródło: UMW)</w:t>
      </w:r>
    </w:p>
    <w:tbl>
      <w:tblPr>
        <w:tblStyle w:val="Tabela-Siatka"/>
        <w:tblW w:w="7083" w:type="dxa"/>
        <w:jc w:val="center"/>
        <w:tblLook w:val="04A0"/>
      </w:tblPr>
      <w:tblGrid>
        <w:gridCol w:w="1129"/>
        <w:gridCol w:w="2977"/>
        <w:gridCol w:w="2977"/>
      </w:tblGrid>
      <w:tr w:rsidR="00533DF6" w:rsidRPr="00533DF6" w:rsidTr="0025219E">
        <w:trPr>
          <w:tblHeader/>
          <w:jc w:val="center"/>
        </w:trPr>
        <w:tc>
          <w:tcPr>
            <w:tcW w:w="1129" w:type="dxa"/>
            <w:vAlign w:val="center"/>
          </w:tcPr>
          <w:p w:rsidR="00533DF6" w:rsidRPr="00533DF6" w:rsidRDefault="00533DF6" w:rsidP="00A63253">
            <w:pPr>
              <w:spacing w:line="276" w:lineRule="auto"/>
              <w:contextualSpacing/>
              <w:rPr>
                <w:szCs w:val="20"/>
              </w:rPr>
            </w:pPr>
            <w:r w:rsidRPr="00D47E32">
              <w:rPr>
                <w:rFonts w:cs="Arial"/>
                <w:color w:val="000000"/>
                <w:szCs w:val="20"/>
              </w:rPr>
              <w:t>Rok</w:t>
            </w:r>
          </w:p>
        </w:tc>
        <w:tc>
          <w:tcPr>
            <w:tcW w:w="2977" w:type="dxa"/>
          </w:tcPr>
          <w:p w:rsidR="00533DF6" w:rsidRPr="00533DF6" w:rsidRDefault="00533DF6" w:rsidP="00A63253">
            <w:pPr>
              <w:spacing w:line="276" w:lineRule="auto"/>
              <w:contextualSpacing/>
              <w:rPr>
                <w:szCs w:val="20"/>
              </w:rPr>
            </w:pPr>
            <w:r w:rsidRPr="00533DF6">
              <w:rPr>
                <w:szCs w:val="20"/>
              </w:rPr>
              <w:t>Przedszkole publiczne</w:t>
            </w:r>
          </w:p>
        </w:tc>
        <w:tc>
          <w:tcPr>
            <w:tcW w:w="2977" w:type="dxa"/>
          </w:tcPr>
          <w:p w:rsidR="00533DF6" w:rsidRPr="00533DF6" w:rsidRDefault="00533DF6" w:rsidP="00A63253">
            <w:pPr>
              <w:spacing w:line="276" w:lineRule="auto"/>
              <w:contextualSpacing/>
              <w:rPr>
                <w:szCs w:val="20"/>
              </w:rPr>
            </w:pPr>
            <w:r w:rsidRPr="00533DF6">
              <w:rPr>
                <w:szCs w:val="20"/>
              </w:rPr>
              <w:t>Przedszkola ogółem</w:t>
            </w:r>
          </w:p>
        </w:tc>
      </w:tr>
      <w:tr w:rsidR="00533DF6" w:rsidRPr="00533DF6" w:rsidTr="0025219E">
        <w:trPr>
          <w:jc w:val="center"/>
        </w:trPr>
        <w:tc>
          <w:tcPr>
            <w:tcW w:w="1129" w:type="dxa"/>
            <w:vAlign w:val="center"/>
          </w:tcPr>
          <w:p w:rsidR="00533DF6" w:rsidRPr="00533DF6" w:rsidRDefault="00533DF6" w:rsidP="00A63253">
            <w:pPr>
              <w:spacing w:line="276" w:lineRule="auto"/>
              <w:contextualSpacing/>
              <w:rPr>
                <w:szCs w:val="20"/>
              </w:rPr>
            </w:pPr>
            <w:r w:rsidRPr="00D47E32">
              <w:rPr>
                <w:rFonts w:cs="Arial"/>
                <w:color w:val="000000"/>
                <w:szCs w:val="20"/>
              </w:rPr>
              <w:t>2016</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76,54%</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92,6%</w:t>
            </w:r>
          </w:p>
        </w:tc>
      </w:tr>
      <w:tr w:rsidR="00533DF6" w:rsidRPr="00533DF6" w:rsidTr="0025219E">
        <w:trPr>
          <w:jc w:val="center"/>
        </w:trPr>
        <w:tc>
          <w:tcPr>
            <w:tcW w:w="1129" w:type="dxa"/>
            <w:vAlign w:val="center"/>
          </w:tcPr>
          <w:p w:rsidR="00533DF6" w:rsidRPr="00533DF6" w:rsidRDefault="00533DF6" w:rsidP="00A63253">
            <w:pPr>
              <w:spacing w:line="276" w:lineRule="auto"/>
              <w:contextualSpacing/>
              <w:rPr>
                <w:szCs w:val="20"/>
              </w:rPr>
            </w:pPr>
            <w:r w:rsidRPr="00D47E32">
              <w:rPr>
                <w:rFonts w:cs="Arial"/>
                <w:color w:val="000000"/>
                <w:szCs w:val="20"/>
              </w:rPr>
              <w:t>2017</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75,23%</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94,9%</w:t>
            </w:r>
          </w:p>
        </w:tc>
      </w:tr>
      <w:tr w:rsidR="00533DF6" w:rsidRPr="00533DF6" w:rsidTr="0025219E">
        <w:trPr>
          <w:jc w:val="center"/>
        </w:trPr>
        <w:tc>
          <w:tcPr>
            <w:tcW w:w="1129" w:type="dxa"/>
            <w:vAlign w:val="center"/>
          </w:tcPr>
          <w:p w:rsidR="00533DF6" w:rsidRPr="00533DF6" w:rsidRDefault="00533DF6" w:rsidP="00A63253">
            <w:pPr>
              <w:spacing w:line="276" w:lineRule="auto"/>
              <w:contextualSpacing/>
              <w:rPr>
                <w:szCs w:val="20"/>
              </w:rPr>
            </w:pPr>
            <w:r w:rsidRPr="00D47E32">
              <w:rPr>
                <w:rFonts w:cs="Arial"/>
                <w:color w:val="000000"/>
                <w:szCs w:val="20"/>
              </w:rPr>
              <w:t>2018</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77,50%</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98,7%</w:t>
            </w:r>
          </w:p>
        </w:tc>
      </w:tr>
      <w:tr w:rsidR="00533DF6" w:rsidRPr="00533DF6" w:rsidTr="0025219E">
        <w:trPr>
          <w:jc w:val="center"/>
        </w:trPr>
        <w:tc>
          <w:tcPr>
            <w:tcW w:w="1129" w:type="dxa"/>
            <w:vAlign w:val="center"/>
          </w:tcPr>
          <w:p w:rsidR="00533DF6" w:rsidRPr="00533DF6" w:rsidRDefault="00533DF6" w:rsidP="00A63253">
            <w:pPr>
              <w:spacing w:line="276" w:lineRule="auto"/>
              <w:contextualSpacing/>
              <w:rPr>
                <w:szCs w:val="20"/>
              </w:rPr>
            </w:pPr>
            <w:r w:rsidRPr="00D47E32">
              <w:rPr>
                <w:rFonts w:cs="Arial"/>
                <w:color w:val="000000"/>
                <w:szCs w:val="20"/>
              </w:rPr>
              <w:t>2019</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77,43%</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97,1%</w:t>
            </w:r>
          </w:p>
        </w:tc>
      </w:tr>
      <w:tr w:rsidR="00533DF6" w:rsidRPr="00533DF6" w:rsidTr="0025219E">
        <w:trPr>
          <w:jc w:val="center"/>
        </w:trPr>
        <w:tc>
          <w:tcPr>
            <w:tcW w:w="1129" w:type="dxa"/>
            <w:vAlign w:val="center"/>
          </w:tcPr>
          <w:p w:rsidR="00533DF6" w:rsidRPr="00D47E32" w:rsidRDefault="00533DF6" w:rsidP="00A63253">
            <w:pPr>
              <w:spacing w:line="276" w:lineRule="auto"/>
              <w:contextualSpacing/>
              <w:rPr>
                <w:rFonts w:cs="Arial"/>
                <w:color w:val="000000"/>
                <w:szCs w:val="20"/>
              </w:rPr>
            </w:pPr>
            <w:r w:rsidRPr="00D47E32">
              <w:rPr>
                <w:rFonts w:cs="Arial"/>
                <w:color w:val="000000"/>
                <w:szCs w:val="20"/>
              </w:rPr>
              <w:t>2020</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79,60%</w:t>
            </w:r>
          </w:p>
        </w:tc>
        <w:tc>
          <w:tcPr>
            <w:tcW w:w="2977" w:type="dxa"/>
            <w:vAlign w:val="center"/>
          </w:tcPr>
          <w:p w:rsidR="00533DF6" w:rsidRPr="00533DF6" w:rsidRDefault="00533DF6" w:rsidP="00A63253">
            <w:pPr>
              <w:spacing w:line="276" w:lineRule="auto"/>
              <w:contextualSpacing/>
              <w:rPr>
                <w:szCs w:val="20"/>
              </w:rPr>
            </w:pPr>
            <w:r w:rsidRPr="00D47E32">
              <w:rPr>
                <w:rFonts w:cs="Arial"/>
                <w:color w:val="000000"/>
                <w:szCs w:val="20"/>
              </w:rPr>
              <w:t>97,4%</w:t>
            </w:r>
          </w:p>
        </w:tc>
      </w:tr>
    </w:tbl>
    <w:p w:rsidR="008F53F4" w:rsidRDefault="008F53F4" w:rsidP="00A63253">
      <w:pPr>
        <w:rPr>
          <w:sz w:val="18"/>
          <w:szCs w:val="18"/>
        </w:rPr>
      </w:pPr>
    </w:p>
    <w:p w:rsidR="00533DF6" w:rsidRPr="005373F4" w:rsidRDefault="00533DF6" w:rsidP="00A63253">
      <w:pPr>
        <w:rPr>
          <w:sz w:val="18"/>
          <w:szCs w:val="18"/>
        </w:rPr>
      </w:pPr>
    </w:p>
    <w:p w:rsidR="00A47866" w:rsidRDefault="008F53F4" w:rsidP="00A63253">
      <w:pPr>
        <w:rPr>
          <w:szCs w:val="20"/>
        </w:rPr>
      </w:pPr>
      <w:r w:rsidRPr="005373F4">
        <w:rPr>
          <w:szCs w:val="20"/>
        </w:rPr>
        <w:t>Odsetek dzieci w wieku 3-5 lat objętych wychowaniem przedszkolnym w dziesięciu największych miastach w Polsce w latach 2016</w:t>
      </w:r>
      <w:r w:rsidR="006B0A83">
        <w:rPr>
          <w:szCs w:val="20"/>
        </w:rPr>
        <w:t>−</w:t>
      </w:r>
      <w:r w:rsidRPr="005373F4">
        <w:rPr>
          <w:szCs w:val="20"/>
        </w:rPr>
        <w:t>2019</w:t>
      </w:r>
      <w:r w:rsidR="00524806">
        <w:rPr>
          <w:szCs w:val="20"/>
        </w:rPr>
        <w:t xml:space="preserve"> (Źródło: GUS)</w:t>
      </w:r>
    </w:p>
    <w:p w:rsidR="00A47866" w:rsidRDefault="00A47866" w:rsidP="00A63253">
      <w:pPr>
        <w:rPr>
          <w:szCs w:val="20"/>
        </w:rPr>
      </w:pPr>
      <w:r w:rsidRPr="00987F59">
        <w:rPr>
          <w:szCs w:val="20"/>
        </w:rPr>
        <w:t>Wskaźnik p</w:t>
      </w:r>
      <w:r>
        <w:rPr>
          <w:szCs w:val="20"/>
        </w:rPr>
        <w:t xml:space="preserve">reskolaryzacji w przedszkolach: </w:t>
      </w:r>
    </w:p>
    <w:p w:rsidR="0042385E" w:rsidRDefault="00005390" w:rsidP="00A63253">
      <w:pPr>
        <w:rPr>
          <w:szCs w:val="20"/>
        </w:rPr>
      </w:pPr>
      <w:r>
        <w:rPr>
          <w:szCs w:val="20"/>
        </w:rPr>
        <w:t>w</w:t>
      </w:r>
      <w:r w:rsidR="00A47866">
        <w:rPr>
          <w:szCs w:val="20"/>
        </w:rPr>
        <w:t xml:space="preserve"> </w:t>
      </w:r>
      <w:r>
        <w:rPr>
          <w:szCs w:val="20"/>
        </w:rPr>
        <w:t>B</w:t>
      </w:r>
      <w:r w:rsidR="00A47866">
        <w:rPr>
          <w:szCs w:val="20"/>
        </w:rPr>
        <w:t xml:space="preserve">iałymstoku </w:t>
      </w:r>
      <w:r>
        <w:rPr>
          <w:szCs w:val="20"/>
        </w:rPr>
        <w:t>w 2016 r. – 101,8</w:t>
      </w:r>
      <w:r w:rsidR="00000F20">
        <w:rPr>
          <w:szCs w:val="20"/>
        </w:rPr>
        <w:t>%</w:t>
      </w:r>
      <w:r>
        <w:rPr>
          <w:szCs w:val="20"/>
        </w:rPr>
        <w:t xml:space="preserve">, w 2017 r. </w:t>
      </w:r>
      <w:r w:rsidR="0042385E">
        <w:rPr>
          <w:szCs w:val="20"/>
        </w:rPr>
        <w:t>–</w:t>
      </w:r>
      <w:r>
        <w:rPr>
          <w:szCs w:val="20"/>
        </w:rPr>
        <w:t xml:space="preserve"> </w:t>
      </w:r>
      <w:r w:rsidR="0042385E">
        <w:rPr>
          <w:szCs w:val="20"/>
        </w:rPr>
        <w:t>107,2</w:t>
      </w:r>
      <w:r w:rsidR="00000F20">
        <w:rPr>
          <w:szCs w:val="20"/>
        </w:rPr>
        <w:t>%</w:t>
      </w:r>
      <w:r w:rsidR="0042385E">
        <w:rPr>
          <w:szCs w:val="20"/>
        </w:rPr>
        <w:t>, w 2019 r. – 108,0</w:t>
      </w:r>
      <w:r w:rsidR="00000F20">
        <w:rPr>
          <w:szCs w:val="20"/>
        </w:rPr>
        <w:t>%</w:t>
      </w:r>
      <w:r w:rsidR="0042385E">
        <w:rPr>
          <w:szCs w:val="20"/>
        </w:rPr>
        <w:t>, w 2019 r. – 107,6</w:t>
      </w:r>
      <w:r w:rsidR="00000F20">
        <w:rPr>
          <w:szCs w:val="20"/>
        </w:rPr>
        <w:t>%,</w:t>
      </w:r>
    </w:p>
    <w:p w:rsidR="00BF6A39" w:rsidRDefault="00BF6A39" w:rsidP="00A63253">
      <w:pPr>
        <w:rPr>
          <w:szCs w:val="20"/>
        </w:rPr>
      </w:pPr>
      <w:r w:rsidRPr="00221E1A">
        <w:rPr>
          <w:szCs w:val="20"/>
        </w:rPr>
        <w:t xml:space="preserve">w </w:t>
      </w:r>
      <w:r>
        <w:rPr>
          <w:szCs w:val="20"/>
        </w:rPr>
        <w:t>Warszawie</w:t>
      </w:r>
      <w:r w:rsidRPr="00221E1A">
        <w:rPr>
          <w:szCs w:val="20"/>
        </w:rPr>
        <w:t xml:space="preserve"> w 2016 r. – </w:t>
      </w:r>
      <w:r>
        <w:rPr>
          <w:szCs w:val="20"/>
        </w:rPr>
        <w:t xml:space="preserve">101,8%, </w:t>
      </w:r>
      <w:r w:rsidRPr="00221E1A">
        <w:rPr>
          <w:szCs w:val="20"/>
        </w:rPr>
        <w:t>w 201</w:t>
      </w:r>
      <w:r>
        <w:rPr>
          <w:szCs w:val="20"/>
        </w:rPr>
        <w:t>7</w:t>
      </w:r>
      <w:r w:rsidRPr="00221E1A">
        <w:rPr>
          <w:szCs w:val="20"/>
        </w:rPr>
        <w:t xml:space="preserve"> r. – </w:t>
      </w:r>
      <w:r>
        <w:rPr>
          <w:szCs w:val="20"/>
        </w:rPr>
        <w:t xml:space="preserve">103,1%, </w:t>
      </w:r>
      <w:r w:rsidRPr="00221E1A">
        <w:rPr>
          <w:szCs w:val="20"/>
        </w:rPr>
        <w:t>w 201</w:t>
      </w:r>
      <w:r>
        <w:rPr>
          <w:szCs w:val="20"/>
        </w:rPr>
        <w:t>8</w:t>
      </w:r>
      <w:r w:rsidRPr="00221E1A">
        <w:rPr>
          <w:szCs w:val="20"/>
        </w:rPr>
        <w:t xml:space="preserve"> r. – </w:t>
      </w:r>
      <w:r>
        <w:rPr>
          <w:szCs w:val="20"/>
        </w:rPr>
        <w:t xml:space="preserve">104,0%, w 2019 r. </w:t>
      </w:r>
      <w:r w:rsidR="00D275B6">
        <w:rPr>
          <w:szCs w:val="20"/>
        </w:rPr>
        <w:t>– 102,2</w:t>
      </w:r>
      <w:r w:rsidR="00000F20">
        <w:rPr>
          <w:szCs w:val="20"/>
        </w:rPr>
        <w:t>%</w:t>
      </w:r>
      <w:r w:rsidR="00D275B6">
        <w:rPr>
          <w:szCs w:val="20"/>
        </w:rPr>
        <w:t>,</w:t>
      </w:r>
    </w:p>
    <w:p w:rsidR="00D275B6" w:rsidRDefault="00D275B6" w:rsidP="00A63253">
      <w:pPr>
        <w:rPr>
          <w:szCs w:val="20"/>
        </w:rPr>
      </w:pPr>
      <w:r w:rsidRPr="00221E1A">
        <w:rPr>
          <w:szCs w:val="20"/>
        </w:rPr>
        <w:t xml:space="preserve">w </w:t>
      </w:r>
      <w:r>
        <w:rPr>
          <w:szCs w:val="20"/>
        </w:rPr>
        <w:t>Krakowie</w:t>
      </w:r>
      <w:r w:rsidRPr="00221E1A">
        <w:rPr>
          <w:szCs w:val="20"/>
        </w:rPr>
        <w:t xml:space="preserve"> w 2016 r. – </w:t>
      </w:r>
      <w:r>
        <w:rPr>
          <w:szCs w:val="20"/>
        </w:rPr>
        <w:t xml:space="preserve">97,9%, </w:t>
      </w:r>
      <w:r w:rsidRPr="00221E1A">
        <w:rPr>
          <w:szCs w:val="20"/>
        </w:rPr>
        <w:t>w 201</w:t>
      </w:r>
      <w:r>
        <w:rPr>
          <w:szCs w:val="20"/>
        </w:rPr>
        <w:t>7</w:t>
      </w:r>
      <w:r w:rsidRPr="00221E1A">
        <w:rPr>
          <w:szCs w:val="20"/>
        </w:rPr>
        <w:t xml:space="preserve"> r. – </w:t>
      </w:r>
      <w:r>
        <w:rPr>
          <w:szCs w:val="20"/>
        </w:rPr>
        <w:t xml:space="preserve">101,5%, </w:t>
      </w:r>
      <w:r w:rsidRPr="00221E1A">
        <w:rPr>
          <w:szCs w:val="20"/>
        </w:rPr>
        <w:t>w 201</w:t>
      </w:r>
      <w:r>
        <w:rPr>
          <w:szCs w:val="20"/>
        </w:rPr>
        <w:t>8</w:t>
      </w:r>
      <w:r w:rsidRPr="00221E1A">
        <w:rPr>
          <w:szCs w:val="20"/>
        </w:rPr>
        <w:t xml:space="preserve"> r. – </w:t>
      </w:r>
      <w:r>
        <w:rPr>
          <w:szCs w:val="20"/>
        </w:rPr>
        <w:t>102,3%, w 2019 r. – 100,4</w:t>
      </w:r>
      <w:r w:rsidR="00000F20">
        <w:rPr>
          <w:szCs w:val="20"/>
        </w:rPr>
        <w:t>%</w:t>
      </w:r>
      <w:r>
        <w:rPr>
          <w:szCs w:val="20"/>
        </w:rPr>
        <w:t>,</w:t>
      </w:r>
    </w:p>
    <w:p w:rsidR="00542CB0" w:rsidRDefault="00416F5D" w:rsidP="00A63253">
      <w:pPr>
        <w:rPr>
          <w:szCs w:val="20"/>
        </w:rPr>
      </w:pPr>
      <w:r>
        <w:rPr>
          <w:szCs w:val="20"/>
        </w:rPr>
        <w:t xml:space="preserve">w Szczecinie w 2016 r. – 93,1, w 2017 r. </w:t>
      </w:r>
      <w:r w:rsidR="00542CB0">
        <w:rPr>
          <w:szCs w:val="20"/>
        </w:rPr>
        <w:t>–</w:t>
      </w:r>
      <w:r>
        <w:rPr>
          <w:szCs w:val="20"/>
        </w:rPr>
        <w:t xml:space="preserve"> </w:t>
      </w:r>
      <w:r w:rsidR="00542CB0">
        <w:rPr>
          <w:szCs w:val="20"/>
        </w:rPr>
        <w:t>96,0, w 2018 r. – 98,2, w 2019 r. – 99,1</w:t>
      </w:r>
      <w:r w:rsidR="00000F20">
        <w:rPr>
          <w:szCs w:val="20"/>
        </w:rPr>
        <w:t>%</w:t>
      </w:r>
      <w:r w:rsidR="00542CB0">
        <w:rPr>
          <w:szCs w:val="20"/>
        </w:rPr>
        <w:t>,</w:t>
      </w:r>
    </w:p>
    <w:p w:rsidR="00A47866" w:rsidRDefault="00A47866" w:rsidP="00A63253">
      <w:pPr>
        <w:rPr>
          <w:szCs w:val="20"/>
        </w:rPr>
      </w:pPr>
      <w:r w:rsidRPr="00221E1A">
        <w:rPr>
          <w:szCs w:val="20"/>
        </w:rPr>
        <w:lastRenderedPageBreak/>
        <w:t>w</w:t>
      </w:r>
      <w:r>
        <w:rPr>
          <w:szCs w:val="20"/>
        </w:rPr>
        <w:t>e Wrocławiu</w:t>
      </w:r>
      <w:r w:rsidRPr="00221E1A">
        <w:rPr>
          <w:szCs w:val="20"/>
        </w:rPr>
        <w:t xml:space="preserve"> w 2016 r. – </w:t>
      </w:r>
      <w:r>
        <w:rPr>
          <w:szCs w:val="20"/>
        </w:rPr>
        <w:t xml:space="preserve">92,6%, w 2017 r. - 94,9%, w 2018 r. - 98,7%, </w:t>
      </w:r>
      <w:r w:rsidR="00542CB0">
        <w:rPr>
          <w:szCs w:val="20"/>
        </w:rPr>
        <w:t xml:space="preserve">w 2019 r. </w:t>
      </w:r>
      <w:r w:rsidR="00000F20">
        <w:rPr>
          <w:szCs w:val="20"/>
        </w:rPr>
        <w:t>–</w:t>
      </w:r>
      <w:r w:rsidR="00542CB0">
        <w:rPr>
          <w:szCs w:val="20"/>
        </w:rPr>
        <w:t xml:space="preserve"> </w:t>
      </w:r>
      <w:r w:rsidR="00000F20">
        <w:rPr>
          <w:szCs w:val="20"/>
        </w:rPr>
        <w:t>97,1%,</w:t>
      </w:r>
    </w:p>
    <w:p w:rsidR="00000F20" w:rsidRDefault="00000F20" w:rsidP="00A63253">
      <w:pPr>
        <w:rPr>
          <w:szCs w:val="20"/>
        </w:rPr>
      </w:pPr>
      <w:r w:rsidRPr="00221E1A">
        <w:rPr>
          <w:szCs w:val="20"/>
        </w:rPr>
        <w:t>w</w:t>
      </w:r>
      <w:r>
        <w:rPr>
          <w:szCs w:val="20"/>
        </w:rPr>
        <w:t xml:space="preserve"> Lublinie</w:t>
      </w:r>
      <w:r w:rsidRPr="00221E1A">
        <w:rPr>
          <w:szCs w:val="20"/>
        </w:rPr>
        <w:t xml:space="preserve"> w 2016 r. – </w:t>
      </w:r>
      <w:r>
        <w:rPr>
          <w:szCs w:val="20"/>
        </w:rPr>
        <w:t>9</w:t>
      </w:r>
      <w:r w:rsidR="00C901CE">
        <w:rPr>
          <w:szCs w:val="20"/>
        </w:rPr>
        <w:t>7,9</w:t>
      </w:r>
      <w:r>
        <w:rPr>
          <w:szCs w:val="20"/>
        </w:rPr>
        <w:t xml:space="preserve">%, w 2017 r. </w:t>
      </w:r>
      <w:r w:rsidR="00C901CE">
        <w:rPr>
          <w:szCs w:val="20"/>
        </w:rPr>
        <w:t>–</w:t>
      </w:r>
      <w:r>
        <w:rPr>
          <w:szCs w:val="20"/>
        </w:rPr>
        <w:t xml:space="preserve"> 9</w:t>
      </w:r>
      <w:r w:rsidR="00C901CE">
        <w:rPr>
          <w:szCs w:val="20"/>
        </w:rPr>
        <w:t>9,2</w:t>
      </w:r>
      <w:r>
        <w:rPr>
          <w:szCs w:val="20"/>
        </w:rPr>
        <w:t xml:space="preserve">%, w 2018 r. </w:t>
      </w:r>
      <w:r w:rsidR="00C901CE">
        <w:rPr>
          <w:szCs w:val="20"/>
        </w:rPr>
        <w:t>–</w:t>
      </w:r>
      <w:r>
        <w:rPr>
          <w:szCs w:val="20"/>
        </w:rPr>
        <w:t xml:space="preserve"> 9</w:t>
      </w:r>
      <w:r w:rsidR="00C901CE">
        <w:rPr>
          <w:szCs w:val="20"/>
        </w:rPr>
        <w:t>9,5</w:t>
      </w:r>
      <w:r>
        <w:rPr>
          <w:szCs w:val="20"/>
        </w:rPr>
        <w:t>%, w 2019 r. – 97,</w:t>
      </w:r>
      <w:r w:rsidR="00F75145">
        <w:rPr>
          <w:szCs w:val="20"/>
        </w:rPr>
        <w:t>0</w:t>
      </w:r>
      <w:r>
        <w:rPr>
          <w:szCs w:val="20"/>
        </w:rPr>
        <w:t>%,</w:t>
      </w:r>
    </w:p>
    <w:p w:rsidR="00F75145" w:rsidRDefault="00F75145" w:rsidP="00A63253">
      <w:pPr>
        <w:rPr>
          <w:szCs w:val="20"/>
        </w:rPr>
      </w:pPr>
      <w:r w:rsidRPr="00221E1A">
        <w:rPr>
          <w:szCs w:val="20"/>
        </w:rPr>
        <w:t>w</w:t>
      </w:r>
      <w:r>
        <w:rPr>
          <w:szCs w:val="20"/>
        </w:rPr>
        <w:t xml:space="preserve"> Poznaniu </w:t>
      </w:r>
      <w:r w:rsidRPr="00221E1A">
        <w:rPr>
          <w:szCs w:val="20"/>
        </w:rPr>
        <w:t xml:space="preserve">w 2016 r. – </w:t>
      </w:r>
      <w:r>
        <w:rPr>
          <w:szCs w:val="20"/>
        </w:rPr>
        <w:t xml:space="preserve">96,4%, </w:t>
      </w:r>
      <w:r w:rsidRPr="00221E1A">
        <w:rPr>
          <w:szCs w:val="20"/>
        </w:rPr>
        <w:t>w 201</w:t>
      </w:r>
      <w:r>
        <w:rPr>
          <w:szCs w:val="20"/>
        </w:rPr>
        <w:t>7</w:t>
      </w:r>
      <w:r w:rsidRPr="00221E1A">
        <w:rPr>
          <w:szCs w:val="20"/>
        </w:rPr>
        <w:t xml:space="preserve"> r. – </w:t>
      </w:r>
      <w:r>
        <w:rPr>
          <w:szCs w:val="20"/>
        </w:rPr>
        <w:t xml:space="preserve">96,9%, </w:t>
      </w:r>
      <w:r w:rsidRPr="00221E1A">
        <w:rPr>
          <w:szCs w:val="20"/>
        </w:rPr>
        <w:t>w 201</w:t>
      </w:r>
      <w:r>
        <w:rPr>
          <w:szCs w:val="20"/>
        </w:rPr>
        <w:t>8</w:t>
      </w:r>
      <w:r w:rsidRPr="00221E1A">
        <w:rPr>
          <w:szCs w:val="20"/>
        </w:rPr>
        <w:t xml:space="preserve"> r. – </w:t>
      </w:r>
      <w:r>
        <w:rPr>
          <w:szCs w:val="20"/>
        </w:rPr>
        <w:t>97,7%, w 2019 r. – 96,2</w:t>
      </w:r>
      <w:r w:rsidRPr="00F75145">
        <w:rPr>
          <w:szCs w:val="20"/>
        </w:rPr>
        <w:t xml:space="preserve"> </w:t>
      </w:r>
      <w:r w:rsidRPr="00221E1A">
        <w:rPr>
          <w:szCs w:val="20"/>
        </w:rPr>
        <w:t>w</w:t>
      </w:r>
      <w:r>
        <w:rPr>
          <w:szCs w:val="20"/>
        </w:rPr>
        <w:t>e Wrocławiu</w:t>
      </w:r>
      <w:r w:rsidRPr="00221E1A">
        <w:rPr>
          <w:szCs w:val="20"/>
        </w:rPr>
        <w:t xml:space="preserve"> w 2016 r. – </w:t>
      </w:r>
      <w:r>
        <w:rPr>
          <w:szCs w:val="20"/>
        </w:rPr>
        <w:t>92,6%, w 2017 r. - 94,9%, w 2018 r. - 98,7%, w 2019 r. – 97,1%,</w:t>
      </w:r>
    </w:p>
    <w:p w:rsidR="002E0AEB" w:rsidRDefault="00F75145" w:rsidP="00A63253">
      <w:pPr>
        <w:rPr>
          <w:szCs w:val="20"/>
        </w:rPr>
      </w:pPr>
      <w:r>
        <w:rPr>
          <w:szCs w:val="20"/>
        </w:rPr>
        <w:t xml:space="preserve">w Bydgoszczy w 2016 r. </w:t>
      </w:r>
      <w:r w:rsidR="002E0AEB">
        <w:rPr>
          <w:szCs w:val="20"/>
        </w:rPr>
        <w:t>–</w:t>
      </w:r>
      <w:r>
        <w:rPr>
          <w:szCs w:val="20"/>
        </w:rPr>
        <w:t xml:space="preserve"> </w:t>
      </w:r>
      <w:r w:rsidR="002E0AEB">
        <w:rPr>
          <w:szCs w:val="20"/>
        </w:rPr>
        <w:t>90,7%, w 2017 r. – 91,1%, w 2018 r. – 93,8%, w 2019 r. – 95,5%,</w:t>
      </w:r>
    </w:p>
    <w:p w:rsidR="00A47866" w:rsidRDefault="00A47866" w:rsidP="00A63253">
      <w:pPr>
        <w:rPr>
          <w:szCs w:val="20"/>
        </w:rPr>
      </w:pPr>
      <w:r w:rsidRPr="00221E1A">
        <w:rPr>
          <w:szCs w:val="20"/>
        </w:rPr>
        <w:t xml:space="preserve">w </w:t>
      </w:r>
      <w:r>
        <w:rPr>
          <w:szCs w:val="20"/>
        </w:rPr>
        <w:t>Łodzi</w:t>
      </w:r>
      <w:r w:rsidRPr="00221E1A">
        <w:rPr>
          <w:szCs w:val="20"/>
        </w:rPr>
        <w:t xml:space="preserve"> w 2016 r. – </w:t>
      </w:r>
      <w:r>
        <w:rPr>
          <w:szCs w:val="20"/>
        </w:rPr>
        <w:t xml:space="preserve">93,6%, </w:t>
      </w:r>
      <w:r w:rsidRPr="00221E1A">
        <w:rPr>
          <w:szCs w:val="20"/>
        </w:rPr>
        <w:t>w 201</w:t>
      </w:r>
      <w:r>
        <w:rPr>
          <w:szCs w:val="20"/>
        </w:rPr>
        <w:t>7</w:t>
      </w:r>
      <w:r w:rsidRPr="00221E1A">
        <w:rPr>
          <w:szCs w:val="20"/>
        </w:rPr>
        <w:t xml:space="preserve"> r. – </w:t>
      </w:r>
      <w:r>
        <w:rPr>
          <w:szCs w:val="20"/>
        </w:rPr>
        <w:t xml:space="preserve">95,3%, </w:t>
      </w:r>
      <w:r w:rsidRPr="00221E1A">
        <w:rPr>
          <w:szCs w:val="20"/>
        </w:rPr>
        <w:t>w 201</w:t>
      </w:r>
      <w:r>
        <w:rPr>
          <w:szCs w:val="20"/>
        </w:rPr>
        <w:t>8</w:t>
      </w:r>
      <w:r w:rsidRPr="00221E1A">
        <w:rPr>
          <w:szCs w:val="20"/>
        </w:rPr>
        <w:t xml:space="preserve"> r. – </w:t>
      </w:r>
      <w:r>
        <w:rPr>
          <w:szCs w:val="20"/>
        </w:rPr>
        <w:t xml:space="preserve">96,1%, </w:t>
      </w:r>
      <w:r w:rsidR="00524806">
        <w:rPr>
          <w:szCs w:val="20"/>
        </w:rPr>
        <w:t>w 2019 r. – 95,2%,</w:t>
      </w:r>
    </w:p>
    <w:p w:rsidR="00A47866" w:rsidRDefault="00A47866" w:rsidP="00A63253">
      <w:pPr>
        <w:rPr>
          <w:szCs w:val="20"/>
        </w:rPr>
      </w:pPr>
      <w:r w:rsidRPr="00221E1A">
        <w:rPr>
          <w:szCs w:val="20"/>
        </w:rPr>
        <w:t>w</w:t>
      </w:r>
      <w:r>
        <w:rPr>
          <w:szCs w:val="20"/>
        </w:rPr>
        <w:t xml:space="preserve"> Gdańsku</w:t>
      </w:r>
      <w:r w:rsidRPr="00221E1A">
        <w:rPr>
          <w:szCs w:val="20"/>
        </w:rPr>
        <w:t xml:space="preserve"> w 2016 r. – </w:t>
      </w:r>
      <w:r>
        <w:rPr>
          <w:szCs w:val="20"/>
        </w:rPr>
        <w:t xml:space="preserve">85,9%, </w:t>
      </w:r>
      <w:r w:rsidRPr="00221E1A">
        <w:rPr>
          <w:szCs w:val="20"/>
        </w:rPr>
        <w:t>w 201</w:t>
      </w:r>
      <w:r>
        <w:rPr>
          <w:szCs w:val="20"/>
        </w:rPr>
        <w:t>7</w:t>
      </w:r>
      <w:r w:rsidRPr="00221E1A">
        <w:rPr>
          <w:szCs w:val="20"/>
        </w:rPr>
        <w:t xml:space="preserve"> r. – </w:t>
      </w:r>
      <w:r>
        <w:rPr>
          <w:szCs w:val="20"/>
        </w:rPr>
        <w:t xml:space="preserve">91,7%, </w:t>
      </w:r>
      <w:r w:rsidRPr="00221E1A">
        <w:rPr>
          <w:szCs w:val="20"/>
        </w:rPr>
        <w:t>w 201</w:t>
      </w:r>
      <w:r>
        <w:rPr>
          <w:szCs w:val="20"/>
        </w:rPr>
        <w:t>8</w:t>
      </w:r>
      <w:r w:rsidRPr="00221E1A">
        <w:rPr>
          <w:szCs w:val="20"/>
        </w:rPr>
        <w:t xml:space="preserve"> r. – </w:t>
      </w:r>
      <w:r>
        <w:rPr>
          <w:szCs w:val="20"/>
        </w:rPr>
        <w:t xml:space="preserve">92,1%, </w:t>
      </w:r>
      <w:r w:rsidR="00524806">
        <w:rPr>
          <w:szCs w:val="20"/>
        </w:rPr>
        <w:t>w 2019 r. – 90,2%.</w:t>
      </w:r>
    </w:p>
    <w:p w:rsidR="008F53F4" w:rsidRDefault="008F53F4" w:rsidP="00A63253">
      <w:pPr>
        <w:rPr>
          <w:sz w:val="16"/>
          <w:szCs w:val="16"/>
        </w:rPr>
      </w:pPr>
    </w:p>
    <w:p w:rsidR="0025219E" w:rsidRPr="005373F4" w:rsidRDefault="0025219E" w:rsidP="00A63253">
      <w:pPr>
        <w:rPr>
          <w:sz w:val="16"/>
          <w:szCs w:val="16"/>
        </w:rPr>
      </w:pPr>
    </w:p>
    <w:p w:rsidR="00C11DDC" w:rsidRPr="005373F4" w:rsidRDefault="008F53F4" w:rsidP="00A63253">
      <w:pPr>
        <w:rPr>
          <w:szCs w:val="20"/>
        </w:rPr>
      </w:pPr>
      <w:r w:rsidRPr="005373F4">
        <w:rPr>
          <w:szCs w:val="20"/>
        </w:rPr>
        <w:t xml:space="preserve">Odsetek miejsc w przedszkolach publicznych we Wrocławiu w stosunku </w:t>
      </w:r>
    </w:p>
    <w:p w:rsidR="008F53F4" w:rsidRPr="005373F4" w:rsidRDefault="008F53F4" w:rsidP="00A63253">
      <w:pPr>
        <w:rPr>
          <w:szCs w:val="20"/>
        </w:rPr>
      </w:pPr>
      <w:r w:rsidRPr="005373F4">
        <w:rPr>
          <w:szCs w:val="20"/>
        </w:rPr>
        <w:t>do demografii w latach 2016</w:t>
      </w:r>
      <w:r w:rsidR="002D59F0">
        <w:rPr>
          <w:szCs w:val="20"/>
        </w:rPr>
        <w:t>−</w:t>
      </w:r>
      <w:r w:rsidRPr="005373F4">
        <w:rPr>
          <w:szCs w:val="20"/>
        </w:rPr>
        <w:t>2020</w:t>
      </w:r>
      <w:r w:rsidR="00980009">
        <w:rPr>
          <w:szCs w:val="20"/>
        </w:rPr>
        <w:t xml:space="preserve"> (Źródło: GUS)</w:t>
      </w:r>
    </w:p>
    <w:tbl>
      <w:tblPr>
        <w:tblW w:w="0" w:type="auto"/>
        <w:jc w:val="center"/>
        <w:tblLayout w:type="fixed"/>
        <w:tblCellMar>
          <w:left w:w="70" w:type="dxa"/>
          <w:right w:w="70" w:type="dxa"/>
        </w:tblCellMar>
        <w:tblLook w:val="0000"/>
      </w:tblPr>
      <w:tblGrid>
        <w:gridCol w:w="1572"/>
        <w:gridCol w:w="3827"/>
      </w:tblGrid>
      <w:tr w:rsidR="008F53F4" w:rsidRPr="0025219E" w:rsidTr="0025219E">
        <w:trPr>
          <w:trHeight w:val="584"/>
          <w:tblHeader/>
          <w:jc w:val="center"/>
        </w:trPr>
        <w:tc>
          <w:tcPr>
            <w:tcW w:w="15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F53F4" w:rsidRPr="0025219E" w:rsidRDefault="00CC4719" w:rsidP="00A63253">
            <w:pPr>
              <w:ind w:left="57" w:right="57"/>
              <w:rPr>
                <w:szCs w:val="20"/>
              </w:rPr>
            </w:pPr>
            <w:r w:rsidRPr="0025219E">
              <w:rPr>
                <w:rFonts w:cs="Arial"/>
                <w:color w:val="000000"/>
                <w:szCs w:val="20"/>
              </w:rPr>
              <w:t>Rok</w:t>
            </w:r>
          </w:p>
        </w:tc>
        <w:tc>
          <w:tcPr>
            <w:tcW w:w="3827" w:type="dxa"/>
            <w:tcBorders>
              <w:top w:val="single" w:sz="4" w:space="0" w:color="00000A"/>
              <w:bottom w:val="single" w:sz="4" w:space="0" w:color="00000A"/>
              <w:right w:val="single" w:sz="4" w:space="0" w:color="00000A"/>
            </w:tcBorders>
            <w:shd w:val="clear" w:color="auto" w:fill="auto"/>
            <w:vAlign w:val="center"/>
          </w:tcPr>
          <w:p w:rsidR="008F53F4" w:rsidRPr="0025219E" w:rsidRDefault="008F53F4" w:rsidP="00A63253">
            <w:pPr>
              <w:ind w:left="57" w:right="57"/>
              <w:rPr>
                <w:szCs w:val="20"/>
              </w:rPr>
            </w:pPr>
            <w:r w:rsidRPr="0025219E">
              <w:rPr>
                <w:szCs w:val="20"/>
              </w:rPr>
              <w:t>Odsetek miejsc w przedszkolach publicznych w stosunku do demografii</w:t>
            </w:r>
          </w:p>
        </w:tc>
      </w:tr>
      <w:tr w:rsidR="008F53F4" w:rsidRPr="0025219E" w:rsidTr="0025219E">
        <w:trPr>
          <w:trHeight w:val="227"/>
          <w:jc w:val="center"/>
        </w:trPr>
        <w:tc>
          <w:tcPr>
            <w:tcW w:w="1572" w:type="dxa"/>
            <w:tcBorders>
              <w:left w:val="single" w:sz="4" w:space="0" w:color="00000A"/>
              <w:bottom w:val="single" w:sz="4" w:space="0" w:color="00000A"/>
              <w:right w:val="single" w:sz="4" w:space="0" w:color="00000A"/>
            </w:tcBorders>
            <w:shd w:val="clear" w:color="auto" w:fill="auto"/>
            <w:vAlign w:val="center"/>
          </w:tcPr>
          <w:p w:rsidR="008F53F4" w:rsidRPr="0025219E" w:rsidRDefault="008F53F4" w:rsidP="00A63253">
            <w:pPr>
              <w:ind w:right="57"/>
              <w:rPr>
                <w:szCs w:val="20"/>
              </w:rPr>
            </w:pPr>
            <w:r w:rsidRPr="0025219E">
              <w:rPr>
                <w:rFonts w:cs="Arial"/>
                <w:color w:val="000000"/>
                <w:szCs w:val="20"/>
              </w:rPr>
              <w:t>2016</w:t>
            </w:r>
          </w:p>
        </w:tc>
        <w:tc>
          <w:tcPr>
            <w:tcW w:w="3827" w:type="dxa"/>
            <w:tcBorders>
              <w:bottom w:val="single" w:sz="4" w:space="0" w:color="00000A"/>
              <w:right w:val="single" w:sz="4" w:space="0" w:color="00000A"/>
            </w:tcBorders>
            <w:shd w:val="clear" w:color="auto" w:fill="auto"/>
            <w:vAlign w:val="center"/>
          </w:tcPr>
          <w:p w:rsidR="008F53F4" w:rsidRPr="0025219E" w:rsidRDefault="008F53F4" w:rsidP="00A63253">
            <w:pPr>
              <w:ind w:right="57"/>
              <w:rPr>
                <w:szCs w:val="20"/>
              </w:rPr>
            </w:pPr>
            <w:r w:rsidRPr="0025219E">
              <w:rPr>
                <w:rFonts w:cs="Arial"/>
                <w:color w:val="000000"/>
                <w:szCs w:val="20"/>
              </w:rPr>
              <w:t>71,24%</w:t>
            </w:r>
          </w:p>
        </w:tc>
      </w:tr>
      <w:tr w:rsidR="008F53F4" w:rsidRPr="0025219E" w:rsidTr="0025219E">
        <w:trPr>
          <w:trHeight w:val="227"/>
          <w:jc w:val="center"/>
        </w:trPr>
        <w:tc>
          <w:tcPr>
            <w:tcW w:w="1572" w:type="dxa"/>
            <w:tcBorders>
              <w:left w:val="single" w:sz="4" w:space="0" w:color="00000A"/>
              <w:bottom w:val="single" w:sz="4" w:space="0" w:color="00000A"/>
              <w:right w:val="single" w:sz="4" w:space="0" w:color="00000A"/>
            </w:tcBorders>
            <w:shd w:val="clear" w:color="auto" w:fill="auto"/>
            <w:vAlign w:val="center"/>
          </w:tcPr>
          <w:p w:rsidR="008F53F4" w:rsidRPr="0025219E" w:rsidRDefault="008F53F4" w:rsidP="00A63253">
            <w:pPr>
              <w:ind w:right="57"/>
              <w:rPr>
                <w:szCs w:val="20"/>
              </w:rPr>
            </w:pPr>
            <w:r w:rsidRPr="0025219E">
              <w:rPr>
                <w:rFonts w:cs="Arial"/>
                <w:color w:val="000000"/>
                <w:szCs w:val="20"/>
              </w:rPr>
              <w:t>2017</w:t>
            </w:r>
          </w:p>
        </w:tc>
        <w:tc>
          <w:tcPr>
            <w:tcW w:w="3827" w:type="dxa"/>
            <w:tcBorders>
              <w:bottom w:val="single" w:sz="4" w:space="0" w:color="00000A"/>
              <w:right w:val="single" w:sz="4" w:space="0" w:color="00000A"/>
            </w:tcBorders>
            <w:shd w:val="clear" w:color="auto" w:fill="auto"/>
            <w:vAlign w:val="center"/>
          </w:tcPr>
          <w:p w:rsidR="008F53F4" w:rsidRPr="0025219E" w:rsidRDefault="008F53F4" w:rsidP="00A63253">
            <w:pPr>
              <w:ind w:right="57"/>
              <w:rPr>
                <w:szCs w:val="20"/>
              </w:rPr>
            </w:pPr>
            <w:r w:rsidRPr="0025219E">
              <w:rPr>
                <w:rFonts w:cs="Arial"/>
                <w:color w:val="000000"/>
                <w:szCs w:val="20"/>
              </w:rPr>
              <w:t>73,36%</w:t>
            </w:r>
          </w:p>
        </w:tc>
      </w:tr>
      <w:tr w:rsidR="008F53F4" w:rsidRPr="0025219E" w:rsidTr="0025219E">
        <w:trPr>
          <w:trHeight w:val="227"/>
          <w:jc w:val="center"/>
        </w:trPr>
        <w:tc>
          <w:tcPr>
            <w:tcW w:w="1572" w:type="dxa"/>
            <w:tcBorders>
              <w:top w:val="single" w:sz="4" w:space="0" w:color="00000A"/>
              <w:left w:val="single" w:sz="4" w:space="0" w:color="00000A"/>
              <w:bottom w:val="single" w:sz="4" w:space="0" w:color="00000A"/>
              <w:right w:val="single" w:sz="4" w:space="0" w:color="00000A"/>
            </w:tcBorders>
            <w:shd w:val="clear" w:color="auto" w:fill="auto"/>
            <w:vAlign w:val="center"/>
          </w:tcPr>
          <w:p w:rsidR="008F53F4" w:rsidRPr="0025219E" w:rsidRDefault="008F53F4" w:rsidP="00A63253">
            <w:pPr>
              <w:ind w:right="57"/>
              <w:rPr>
                <w:szCs w:val="20"/>
              </w:rPr>
            </w:pPr>
            <w:r w:rsidRPr="0025219E">
              <w:rPr>
                <w:rFonts w:cs="Arial"/>
                <w:color w:val="000000"/>
                <w:szCs w:val="20"/>
              </w:rPr>
              <w:t>2018</w:t>
            </w:r>
          </w:p>
        </w:tc>
        <w:tc>
          <w:tcPr>
            <w:tcW w:w="3827" w:type="dxa"/>
            <w:tcBorders>
              <w:top w:val="single" w:sz="4" w:space="0" w:color="00000A"/>
              <w:bottom w:val="single" w:sz="4" w:space="0" w:color="00000A"/>
              <w:right w:val="single" w:sz="4" w:space="0" w:color="00000A"/>
            </w:tcBorders>
            <w:shd w:val="clear" w:color="auto" w:fill="auto"/>
            <w:vAlign w:val="center"/>
          </w:tcPr>
          <w:p w:rsidR="008F53F4" w:rsidRPr="0025219E" w:rsidRDefault="008F53F4" w:rsidP="00A63253">
            <w:pPr>
              <w:ind w:right="57"/>
              <w:rPr>
                <w:szCs w:val="20"/>
              </w:rPr>
            </w:pPr>
            <w:r w:rsidRPr="0025219E">
              <w:rPr>
                <w:rFonts w:cs="Arial"/>
                <w:color w:val="000000"/>
                <w:szCs w:val="20"/>
              </w:rPr>
              <w:t>75,29%</w:t>
            </w:r>
          </w:p>
        </w:tc>
      </w:tr>
      <w:tr w:rsidR="008F53F4" w:rsidRPr="0025219E" w:rsidTr="0025219E">
        <w:trPr>
          <w:trHeight w:val="227"/>
          <w:jc w:val="center"/>
        </w:trPr>
        <w:tc>
          <w:tcPr>
            <w:tcW w:w="1572" w:type="dxa"/>
            <w:tcBorders>
              <w:left w:val="single" w:sz="4" w:space="0" w:color="00000A"/>
              <w:bottom w:val="single" w:sz="4" w:space="0" w:color="auto"/>
              <w:right w:val="single" w:sz="4" w:space="0" w:color="00000A"/>
            </w:tcBorders>
            <w:shd w:val="clear" w:color="auto" w:fill="auto"/>
            <w:vAlign w:val="center"/>
          </w:tcPr>
          <w:p w:rsidR="008F53F4" w:rsidRPr="0025219E" w:rsidRDefault="008F53F4" w:rsidP="00A63253">
            <w:pPr>
              <w:ind w:right="57"/>
              <w:rPr>
                <w:szCs w:val="20"/>
              </w:rPr>
            </w:pPr>
            <w:r w:rsidRPr="0025219E">
              <w:rPr>
                <w:rFonts w:cs="Arial"/>
                <w:color w:val="000000"/>
                <w:szCs w:val="20"/>
              </w:rPr>
              <w:t>2019</w:t>
            </w:r>
          </w:p>
        </w:tc>
        <w:tc>
          <w:tcPr>
            <w:tcW w:w="3827" w:type="dxa"/>
            <w:tcBorders>
              <w:bottom w:val="single" w:sz="4" w:space="0" w:color="auto"/>
              <w:right w:val="single" w:sz="4" w:space="0" w:color="00000A"/>
            </w:tcBorders>
            <w:shd w:val="clear" w:color="auto" w:fill="auto"/>
            <w:vAlign w:val="center"/>
          </w:tcPr>
          <w:p w:rsidR="008F53F4" w:rsidRPr="0025219E" w:rsidRDefault="008F53F4" w:rsidP="00A63253">
            <w:pPr>
              <w:ind w:right="57"/>
              <w:rPr>
                <w:szCs w:val="20"/>
              </w:rPr>
            </w:pPr>
            <w:r w:rsidRPr="0025219E">
              <w:rPr>
                <w:rFonts w:cs="Arial"/>
                <w:color w:val="000000"/>
                <w:szCs w:val="20"/>
              </w:rPr>
              <w:t>74,89%</w:t>
            </w:r>
          </w:p>
        </w:tc>
      </w:tr>
      <w:tr w:rsidR="008F53F4" w:rsidRPr="0025219E" w:rsidTr="0025219E">
        <w:trPr>
          <w:trHeight w:val="227"/>
          <w:jc w:val="center"/>
        </w:trPr>
        <w:tc>
          <w:tcPr>
            <w:tcW w:w="1572" w:type="dxa"/>
            <w:tcBorders>
              <w:top w:val="single" w:sz="4" w:space="0" w:color="auto"/>
              <w:left w:val="single" w:sz="4" w:space="0" w:color="00000A"/>
              <w:bottom w:val="single" w:sz="4" w:space="0" w:color="00000A"/>
              <w:right w:val="single" w:sz="4" w:space="0" w:color="00000A"/>
            </w:tcBorders>
            <w:shd w:val="clear" w:color="auto" w:fill="auto"/>
            <w:vAlign w:val="center"/>
          </w:tcPr>
          <w:p w:rsidR="008F53F4" w:rsidRPr="0025219E" w:rsidRDefault="008F53F4" w:rsidP="00A63253">
            <w:pPr>
              <w:ind w:right="57"/>
              <w:rPr>
                <w:rFonts w:cs="Arial"/>
                <w:color w:val="000000"/>
                <w:szCs w:val="20"/>
              </w:rPr>
            </w:pPr>
            <w:r w:rsidRPr="0025219E">
              <w:rPr>
                <w:rFonts w:cs="Arial"/>
                <w:color w:val="000000"/>
                <w:szCs w:val="20"/>
              </w:rPr>
              <w:t>2020</w:t>
            </w:r>
          </w:p>
        </w:tc>
        <w:tc>
          <w:tcPr>
            <w:tcW w:w="3827" w:type="dxa"/>
            <w:tcBorders>
              <w:top w:val="single" w:sz="4" w:space="0" w:color="auto"/>
              <w:bottom w:val="single" w:sz="4" w:space="0" w:color="00000A"/>
              <w:right w:val="single" w:sz="4" w:space="0" w:color="00000A"/>
            </w:tcBorders>
            <w:shd w:val="clear" w:color="auto" w:fill="auto"/>
            <w:vAlign w:val="center"/>
          </w:tcPr>
          <w:p w:rsidR="008F53F4" w:rsidRPr="0025219E" w:rsidRDefault="008F53F4" w:rsidP="00A63253">
            <w:pPr>
              <w:ind w:right="57"/>
              <w:rPr>
                <w:rFonts w:cs="Arial"/>
                <w:color w:val="000000"/>
                <w:szCs w:val="20"/>
              </w:rPr>
            </w:pPr>
            <w:r w:rsidRPr="0025219E">
              <w:rPr>
                <w:rFonts w:cs="Arial"/>
                <w:color w:val="000000"/>
                <w:szCs w:val="20"/>
              </w:rPr>
              <w:t>81,80%</w:t>
            </w:r>
          </w:p>
        </w:tc>
      </w:tr>
    </w:tbl>
    <w:p w:rsidR="008F53F4" w:rsidRDefault="008F53F4" w:rsidP="00A63253">
      <w:pPr>
        <w:pStyle w:val="Akapitzlist1"/>
        <w:ind w:left="0" w:right="57"/>
        <w:rPr>
          <w:rFonts w:cs="Helv"/>
          <w:iCs/>
          <w:color w:val="000000"/>
          <w:szCs w:val="20"/>
        </w:rPr>
      </w:pPr>
    </w:p>
    <w:p w:rsidR="0025219E" w:rsidRPr="005373F4" w:rsidRDefault="0025219E" w:rsidP="00A63253">
      <w:pPr>
        <w:pStyle w:val="Akapitzlist1"/>
        <w:ind w:left="0" w:right="57"/>
        <w:rPr>
          <w:rFonts w:cs="Helv"/>
          <w:iCs/>
          <w:color w:val="000000"/>
          <w:szCs w:val="20"/>
        </w:rPr>
      </w:pPr>
    </w:p>
    <w:p w:rsidR="008F53F4" w:rsidRPr="005373F4" w:rsidRDefault="008F53F4" w:rsidP="00A63253">
      <w:r w:rsidRPr="005373F4">
        <w:t>W celu zwiększenia dostępności placówek przedszkolnych podejmuje się liczne działania</w:t>
      </w:r>
      <w:r w:rsidR="005E5FE2">
        <w:t>,</w:t>
      </w:r>
      <w:r w:rsidRPr="005373F4">
        <w:t xml:space="preserve"> m.in. analizuje trendy demograficzne w odniesieniu do rejonów urbanistycznych Wrocławia czy dokonuje zmian w miejscowych planach zagospodarowania przestrzennego</w:t>
      </w:r>
      <w:r w:rsidR="005E5FE2">
        <w:t>,</w:t>
      </w:r>
      <w:r w:rsidRPr="005373F4">
        <w:t xml:space="preserve"> wpisując funkcję edukacyjną.</w:t>
      </w:r>
    </w:p>
    <w:p w:rsidR="008F53F4" w:rsidRDefault="008F53F4" w:rsidP="00A63253">
      <w:pPr>
        <w:pStyle w:val="Akapitzlist1"/>
        <w:ind w:left="0" w:right="57"/>
      </w:pPr>
    </w:p>
    <w:p w:rsidR="0025219E" w:rsidRPr="005373F4" w:rsidRDefault="0025219E" w:rsidP="00A63253">
      <w:pPr>
        <w:pStyle w:val="Akapitzlist1"/>
        <w:ind w:left="0" w:right="57"/>
      </w:pPr>
    </w:p>
    <w:p w:rsidR="008F53F4" w:rsidRPr="005373F4" w:rsidRDefault="008F53F4" w:rsidP="00A63253">
      <w:pPr>
        <w:pStyle w:val="Nagwek3"/>
      </w:pPr>
      <w:r w:rsidRPr="005373F4">
        <w:t>EDUKACJA SZKOLNA</w:t>
      </w:r>
    </w:p>
    <w:p w:rsidR="008F53F4" w:rsidRPr="005373F4" w:rsidRDefault="008F53F4" w:rsidP="00A63253">
      <w:pPr>
        <w:rPr>
          <w:rFonts w:cs="Verdana"/>
          <w:szCs w:val="20"/>
        </w:rPr>
      </w:pPr>
      <w:r w:rsidRPr="005373F4">
        <w:rPr>
          <w:szCs w:val="20"/>
        </w:rPr>
        <w:t xml:space="preserve">Na podstawie ustawy z dnia 14 grudnia 2016 r. o prawie oświatowym kontynuowano reorganizację sieci szkół i placówek oświatowych, polegającą na </w:t>
      </w:r>
      <w:r w:rsidRPr="005373F4">
        <w:rPr>
          <w:rFonts w:cs="Verdana"/>
          <w:szCs w:val="20"/>
        </w:rPr>
        <w:t xml:space="preserve">utworzeniu </w:t>
      </w:r>
      <w:r w:rsidRPr="005373F4">
        <w:rPr>
          <w:bCs/>
          <w:szCs w:val="20"/>
        </w:rPr>
        <w:t>branżowych szkół II stopnia i włączenia ich do zespołów szkół.</w:t>
      </w:r>
    </w:p>
    <w:p w:rsidR="008F53F4" w:rsidRPr="005373F4" w:rsidRDefault="008F53F4" w:rsidP="00A63253">
      <w:pPr>
        <w:tabs>
          <w:tab w:val="left" w:pos="-1440"/>
          <w:tab w:val="left" w:pos="-1134"/>
        </w:tabs>
        <w:rPr>
          <w:szCs w:val="20"/>
        </w:rPr>
      </w:pPr>
      <w:r w:rsidRPr="005373F4">
        <w:rPr>
          <w:szCs w:val="20"/>
        </w:rPr>
        <w:t xml:space="preserve">W roku szkolnym 2020/2021 </w:t>
      </w:r>
      <w:r w:rsidR="001F2308">
        <w:rPr>
          <w:szCs w:val="20"/>
        </w:rPr>
        <w:t>samorząd</w:t>
      </w:r>
      <w:r w:rsidRPr="005373F4">
        <w:rPr>
          <w:szCs w:val="20"/>
        </w:rPr>
        <w:t xml:space="preserve"> Wrocław</w:t>
      </w:r>
      <w:r w:rsidR="00565F78">
        <w:rPr>
          <w:szCs w:val="20"/>
        </w:rPr>
        <w:t>ia</w:t>
      </w:r>
      <w:r w:rsidRPr="005373F4">
        <w:rPr>
          <w:szCs w:val="20"/>
        </w:rPr>
        <w:t xml:space="preserve"> prowadzi</w:t>
      </w:r>
      <w:r w:rsidR="007055C8">
        <w:rPr>
          <w:szCs w:val="20"/>
        </w:rPr>
        <w:t>ł</w:t>
      </w:r>
      <w:r w:rsidRPr="005373F4">
        <w:rPr>
          <w:szCs w:val="20"/>
        </w:rPr>
        <w:t xml:space="preserve"> 156 szkół różnych poziomów, do których uczęszczało </w:t>
      </w:r>
      <w:r w:rsidRPr="005373F4">
        <w:rPr>
          <w:rFonts w:cs="Arial"/>
          <w:b/>
          <w:bCs/>
          <w:szCs w:val="20"/>
        </w:rPr>
        <w:t xml:space="preserve">67 958 </w:t>
      </w:r>
      <w:r w:rsidRPr="005373F4">
        <w:rPr>
          <w:szCs w:val="20"/>
        </w:rPr>
        <w:t xml:space="preserve">uczniów. W 2020 r. sieć szkół we Wrocławiu została rozszerzona o 22 nowe szkoły i placówki niepubliczne. Natomiast w przypadku 60 szkół i placówek niepublicznych dokonano zmiany wpisu do ewidencji (połączenia, zmiany organizacyjne). Jednocześnie w drodze decyzji administracyjnej wykreślono z ewidencji szkół i placówek niepublicznych 36 szkół i placówek, które nie rozpoczęły działalności w zgłoszonym terminie lub zaprzestały prowadzenia działalności przez okres dłuższy niż </w:t>
      </w:r>
      <w:r w:rsidR="005E5FE2">
        <w:rPr>
          <w:szCs w:val="20"/>
        </w:rPr>
        <w:t>3</w:t>
      </w:r>
      <w:r w:rsidRPr="005373F4">
        <w:rPr>
          <w:szCs w:val="20"/>
        </w:rPr>
        <w:t xml:space="preserve"> miesiące. </w:t>
      </w:r>
    </w:p>
    <w:p w:rsidR="008F53F4" w:rsidRPr="005373F4" w:rsidRDefault="008F53F4" w:rsidP="00A63253">
      <w:pPr>
        <w:pStyle w:val="SprawozdanieDSSZnakZnak"/>
        <w:rPr>
          <w:bCs/>
          <w:sz w:val="18"/>
          <w:szCs w:val="18"/>
        </w:rPr>
      </w:pPr>
    </w:p>
    <w:p w:rsidR="008F53F4" w:rsidRDefault="008F53F4" w:rsidP="00A63253">
      <w:pPr>
        <w:rPr>
          <w:szCs w:val="20"/>
        </w:rPr>
      </w:pPr>
      <w:r w:rsidRPr="005373F4">
        <w:rPr>
          <w:szCs w:val="20"/>
        </w:rPr>
        <w:t xml:space="preserve">Struktura szkół podstawowych prowadzonych przez </w:t>
      </w:r>
      <w:r w:rsidR="006132FC">
        <w:rPr>
          <w:szCs w:val="20"/>
        </w:rPr>
        <w:t>samorząd</w:t>
      </w:r>
      <w:r w:rsidRPr="005373F4">
        <w:rPr>
          <w:szCs w:val="20"/>
        </w:rPr>
        <w:t xml:space="preserve"> Wrocław</w:t>
      </w:r>
      <w:r w:rsidR="006132FC">
        <w:rPr>
          <w:szCs w:val="20"/>
        </w:rPr>
        <w:t>ia</w:t>
      </w:r>
      <w:r w:rsidRPr="005373F4">
        <w:rPr>
          <w:szCs w:val="20"/>
        </w:rPr>
        <w:t xml:space="preserve"> </w:t>
      </w:r>
      <w:r w:rsidR="00732CAA">
        <w:rPr>
          <w:szCs w:val="20"/>
        </w:rPr>
        <w:t xml:space="preserve"> (Źródło: SIO)</w:t>
      </w:r>
    </w:p>
    <w:p w:rsidR="00C31AB9" w:rsidRDefault="00C31AB9" w:rsidP="00A63253">
      <w:pPr>
        <w:rPr>
          <w:szCs w:val="20"/>
        </w:rPr>
      </w:pPr>
      <w:r w:rsidRPr="007D37E0">
        <w:rPr>
          <w:szCs w:val="20"/>
        </w:rPr>
        <w:t>Liczba uczniów w roku szkolnym 2020</w:t>
      </w:r>
      <w:r>
        <w:rPr>
          <w:szCs w:val="20"/>
        </w:rPr>
        <w:t>/21 w:</w:t>
      </w:r>
    </w:p>
    <w:p w:rsidR="00C31AB9" w:rsidRDefault="00C31AB9" w:rsidP="00A63253">
      <w:pPr>
        <w:rPr>
          <w:szCs w:val="20"/>
        </w:rPr>
      </w:pPr>
      <w:r>
        <w:rPr>
          <w:szCs w:val="20"/>
        </w:rPr>
        <w:t>Klasach „0” – 928,</w:t>
      </w:r>
    </w:p>
    <w:p w:rsidR="00C31AB9" w:rsidRDefault="00C31AB9" w:rsidP="00A63253">
      <w:pPr>
        <w:rPr>
          <w:szCs w:val="20"/>
        </w:rPr>
      </w:pPr>
      <w:r>
        <w:rPr>
          <w:szCs w:val="20"/>
        </w:rPr>
        <w:t>Klasach I – 5 500,</w:t>
      </w:r>
    </w:p>
    <w:p w:rsidR="00C31AB9" w:rsidRDefault="00C31AB9" w:rsidP="00A63253">
      <w:pPr>
        <w:rPr>
          <w:szCs w:val="20"/>
        </w:rPr>
      </w:pPr>
      <w:r>
        <w:rPr>
          <w:szCs w:val="20"/>
        </w:rPr>
        <w:t>Klasach II – 5 546,</w:t>
      </w:r>
    </w:p>
    <w:p w:rsidR="00C31AB9" w:rsidRDefault="00C31AB9" w:rsidP="00A63253">
      <w:pPr>
        <w:rPr>
          <w:szCs w:val="20"/>
        </w:rPr>
      </w:pPr>
      <w:r>
        <w:rPr>
          <w:szCs w:val="20"/>
        </w:rPr>
        <w:t xml:space="preserve">Klasach III – </w:t>
      </w:r>
      <w:r w:rsidR="00017D63">
        <w:rPr>
          <w:szCs w:val="20"/>
        </w:rPr>
        <w:t>5 463</w:t>
      </w:r>
      <w:r>
        <w:rPr>
          <w:szCs w:val="20"/>
        </w:rPr>
        <w:t>,</w:t>
      </w:r>
    </w:p>
    <w:p w:rsidR="00C31AB9" w:rsidRDefault="00C31AB9" w:rsidP="00A63253">
      <w:pPr>
        <w:rPr>
          <w:szCs w:val="20"/>
        </w:rPr>
      </w:pPr>
      <w:r>
        <w:rPr>
          <w:szCs w:val="20"/>
        </w:rPr>
        <w:t xml:space="preserve">Klasach IV – </w:t>
      </w:r>
      <w:r w:rsidR="00017D63">
        <w:rPr>
          <w:szCs w:val="20"/>
        </w:rPr>
        <w:t>4 654,</w:t>
      </w:r>
    </w:p>
    <w:p w:rsidR="00C31AB9" w:rsidRDefault="00C31AB9" w:rsidP="00A63253">
      <w:pPr>
        <w:rPr>
          <w:szCs w:val="20"/>
        </w:rPr>
      </w:pPr>
      <w:r>
        <w:rPr>
          <w:szCs w:val="20"/>
        </w:rPr>
        <w:t xml:space="preserve">Klasach V – </w:t>
      </w:r>
      <w:r w:rsidR="00017D63">
        <w:rPr>
          <w:szCs w:val="20"/>
        </w:rPr>
        <w:t>3 278</w:t>
      </w:r>
      <w:r>
        <w:rPr>
          <w:szCs w:val="20"/>
        </w:rPr>
        <w:t>,</w:t>
      </w:r>
    </w:p>
    <w:p w:rsidR="00C31AB9" w:rsidRDefault="00C31AB9" w:rsidP="00A63253">
      <w:pPr>
        <w:rPr>
          <w:szCs w:val="20"/>
        </w:rPr>
      </w:pPr>
      <w:r>
        <w:rPr>
          <w:szCs w:val="20"/>
        </w:rPr>
        <w:t xml:space="preserve">Klasach VI – </w:t>
      </w:r>
      <w:r w:rsidR="00865980">
        <w:rPr>
          <w:szCs w:val="20"/>
        </w:rPr>
        <w:t>7 135</w:t>
      </w:r>
      <w:r>
        <w:rPr>
          <w:szCs w:val="20"/>
        </w:rPr>
        <w:t>,</w:t>
      </w:r>
    </w:p>
    <w:p w:rsidR="00C31AB9" w:rsidRDefault="00C31AB9" w:rsidP="00A63253">
      <w:pPr>
        <w:rPr>
          <w:szCs w:val="20"/>
        </w:rPr>
      </w:pPr>
      <w:r>
        <w:rPr>
          <w:szCs w:val="20"/>
        </w:rPr>
        <w:t xml:space="preserve">Klasach VII – </w:t>
      </w:r>
      <w:r w:rsidR="00865980">
        <w:rPr>
          <w:szCs w:val="20"/>
        </w:rPr>
        <w:t>6 730</w:t>
      </w:r>
      <w:r>
        <w:rPr>
          <w:szCs w:val="20"/>
        </w:rPr>
        <w:t>,</w:t>
      </w:r>
    </w:p>
    <w:p w:rsidR="00C31AB9" w:rsidRDefault="00C31AB9" w:rsidP="00A63253">
      <w:pPr>
        <w:rPr>
          <w:szCs w:val="20"/>
        </w:rPr>
      </w:pPr>
      <w:r>
        <w:rPr>
          <w:szCs w:val="20"/>
        </w:rPr>
        <w:t xml:space="preserve">Klasach VIII – </w:t>
      </w:r>
      <w:r w:rsidR="00865980">
        <w:rPr>
          <w:szCs w:val="20"/>
        </w:rPr>
        <w:t>4 888</w:t>
      </w:r>
      <w:r>
        <w:rPr>
          <w:szCs w:val="20"/>
        </w:rPr>
        <w:t>,</w:t>
      </w:r>
    </w:p>
    <w:p w:rsidR="00C31AB9" w:rsidRDefault="00C31AB9" w:rsidP="00A63253">
      <w:pPr>
        <w:rPr>
          <w:szCs w:val="20"/>
        </w:rPr>
      </w:pPr>
      <w:r>
        <w:rPr>
          <w:szCs w:val="20"/>
        </w:rPr>
        <w:lastRenderedPageBreak/>
        <w:t>Razem: 4</w:t>
      </w:r>
      <w:r w:rsidR="00DD4CEF">
        <w:rPr>
          <w:szCs w:val="20"/>
        </w:rPr>
        <w:t>4 172</w:t>
      </w:r>
    </w:p>
    <w:p w:rsidR="00C31AB9" w:rsidRDefault="00C31AB9" w:rsidP="00A63253">
      <w:pPr>
        <w:rPr>
          <w:szCs w:val="20"/>
        </w:rPr>
      </w:pPr>
    </w:p>
    <w:p w:rsidR="00C31AB9" w:rsidRDefault="00C31AB9" w:rsidP="00A63253">
      <w:pPr>
        <w:rPr>
          <w:szCs w:val="20"/>
        </w:rPr>
      </w:pPr>
      <w:r w:rsidRPr="005852EB">
        <w:rPr>
          <w:szCs w:val="20"/>
        </w:rPr>
        <w:t xml:space="preserve">Liczba </w:t>
      </w:r>
      <w:r>
        <w:rPr>
          <w:szCs w:val="20"/>
        </w:rPr>
        <w:t>oddziałów</w:t>
      </w:r>
      <w:r w:rsidRPr="005852EB">
        <w:rPr>
          <w:szCs w:val="20"/>
        </w:rPr>
        <w:t xml:space="preserve"> w roku szkolnym 2020</w:t>
      </w:r>
      <w:r w:rsidR="00DD4CEF">
        <w:rPr>
          <w:szCs w:val="20"/>
        </w:rPr>
        <w:t>/</w:t>
      </w:r>
      <w:r w:rsidRPr="005852EB">
        <w:rPr>
          <w:szCs w:val="20"/>
        </w:rPr>
        <w:t>2</w:t>
      </w:r>
      <w:r w:rsidR="00DD4CEF">
        <w:rPr>
          <w:szCs w:val="20"/>
        </w:rPr>
        <w:t>1</w:t>
      </w:r>
      <w:r>
        <w:rPr>
          <w:szCs w:val="20"/>
        </w:rPr>
        <w:t xml:space="preserve"> w:</w:t>
      </w:r>
    </w:p>
    <w:p w:rsidR="00C31AB9" w:rsidRDefault="00C31AB9" w:rsidP="00A63253">
      <w:pPr>
        <w:rPr>
          <w:szCs w:val="20"/>
        </w:rPr>
      </w:pPr>
      <w:r>
        <w:rPr>
          <w:szCs w:val="20"/>
        </w:rPr>
        <w:t xml:space="preserve">Klasach „0” – </w:t>
      </w:r>
      <w:r w:rsidR="00DD4CEF">
        <w:rPr>
          <w:szCs w:val="20"/>
        </w:rPr>
        <w:t>44</w:t>
      </w:r>
      <w:r>
        <w:rPr>
          <w:szCs w:val="20"/>
        </w:rPr>
        <w:t>,</w:t>
      </w:r>
    </w:p>
    <w:p w:rsidR="00C31AB9" w:rsidRDefault="00C31AB9" w:rsidP="00A63253">
      <w:pPr>
        <w:rPr>
          <w:szCs w:val="20"/>
        </w:rPr>
      </w:pPr>
      <w:r>
        <w:rPr>
          <w:szCs w:val="20"/>
        </w:rPr>
        <w:t xml:space="preserve">Klasach I – </w:t>
      </w:r>
      <w:r w:rsidR="00DD4CEF">
        <w:rPr>
          <w:szCs w:val="20"/>
        </w:rPr>
        <w:t>269</w:t>
      </w:r>
      <w:r>
        <w:rPr>
          <w:szCs w:val="20"/>
        </w:rPr>
        <w:t>,</w:t>
      </w:r>
    </w:p>
    <w:p w:rsidR="00C31AB9" w:rsidRDefault="00C31AB9" w:rsidP="00A63253">
      <w:pPr>
        <w:rPr>
          <w:szCs w:val="20"/>
        </w:rPr>
      </w:pPr>
      <w:r>
        <w:rPr>
          <w:szCs w:val="20"/>
        </w:rPr>
        <w:t xml:space="preserve">Klasach II – </w:t>
      </w:r>
      <w:r w:rsidR="00DD4CEF">
        <w:rPr>
          <w:szCs w:val="20"/>
        </w:rPr>
        <w:t>263</w:t>
      </w:r>
      <w:r>
        <w:rPr>
          <w:szCs w:val="20"/>
        </w:rPr>
        <w:t>,</w:t>
      </w:r>
    </w:p>
    <w:p w:rsidR="00C31AB9" w:rsidRDefault="00C31AB9" w:rsidP="00A63253">
      <w:pPr>
        <w:rPr>
          <w:szCs w:val="20"/>
        </w:rPr>
      </w:pPr>
      <w:r>
        <w:rPr>
          <w:szCs w:val="20"/>
        </w:rPr>
        <w:t xml:space="preserve">Klasach III – </w:t>
      </w:r>
      <w:r w:rsidR="00813528">
        <w:rPr>
          <w:szCs w:val="20"/>
        </w:rPr>
        <w:t>259</w:t>
      </w:r>
      <w:r>
        <w:rPr>
          <w:szCs w:val="20"/>
        </w:rPr>
        <w:t>,</w:t>
      </w:r>
    </w:p>
    <w:p w:rsidR="00C31AB9" w:rsidRDefault="00C31AB9" w:rsidP="00A63253">
      <w:pPr>
        <w:rPr>
          <w:szCs w:val="20"/>
        </w:rPr>
      </w:pPr>
      <w:r>
        <w:rPr>
          <w:szCs w:val="20"/>
        </w:rPr>
        <w:t xml:space="preserve">Klasach IV – </w:t>
      </w:r>
      <w:r w:rsidR="00813528">
        <w:rPr>
          <w:szCs w:val="20"/>
        </w:rPr>
        <w:t>233</w:t>
      </w:r>
      <w:r>
        <w:rPr>
          <w:szCs w:val="20"/>
        </w:rPr>
        <w:t>,</w:t>
      </w:r>
    </w:p>
    <w:p w:rsidR="00C31AB9" w:rsidRDefault="00C31AB9" w:rsidP="00A63253">
      <w:pPr>
        <w:rPr>
          <w:szCs w:val="20"/>
        </w:rPr>
      </w:pPr>
      <w:r>
        <w:rPr>
          <w:szCs w:val="20"/>
        </w:rPr>
        <w:t xml:space="preserve">Klasach V – </w:t>
      </w:r>
      <w:r w:rsidR="00813528">
        <w:rPr>
          <w:szCs w:val="20"/>
        </w:rPr>
        <w:t>180</w:t>
      </w:r>
      <w:r>
        <w:rPr>
          <w:szCs w:val="20"/>
        </w:rPr>
        <w:t>,</w:t>
      </w:r>
    </w:p>
    <w:p w:rsidR="00C31AB9" w:rsidRDefault="00C31AB9" w:rsidP="00A63253">
      <w:pPr>
        <w:rPr>
          <w:szCs w:val="20"/>
        </w:rPr>
      </w:pPr>
      <w:r>
        <w:rPr>
          <w:szCs w:val="20"/>
        </w:rPr>
        <w:t>Klasach VI –</w:t>
      </w:r>
      <w:r w:rsidR="00813528">
        <w:rPr>
          <w:szCs w:val="20"/>
        </w:rPr>
        <w:t>348</w:t>
      </w:r>
      <w:r>
        <w:rPr>
          <w:szCs w:val="20"/>
        </w:rPr>
        <w:t>,</w:t>
      </w:r>
    </w:p>
    <w:p w:rsidR="00C31AB9" w:rsidRDefault="00C31AB9" w:rsidP="00A63253">
      <w:pPr>
        <w:rPr>
          <w:szCs w:val="20"/>
        </w:rPr>
      </w:pPr>
      <w:r>
        <w:rPr>
          <w:szCs w:val="20"/>
        </w:rPr>
        <w:t xml:space="preserve">Klasach VII – </w:t>
      </w:r>
      <w:r w:rsidR="00813528">
        <w:rPr>
          <w:szCs w:val="20"/>
        </w:rPr>
        <w:t>328</w:t>
      </w:r>
      <w:r>
        <w:rPr>
          <w:szCs w:val="20"/>
        </w:rPr>
        <w:t>,</w:t>
      </w:r>
    </w:p>
    <w:p w:rsidR="00C31AB9" w:rsidRDefault="00C31AB9" w:rsidP="00A63253">
      <w:pPr>
        <w:rPr>
          <w:szCs w:val="20"/>
        </w:rPr>
      </w:pPr>
      <w:r>
        <w:rPr>
          <w:szCs w:val="20"/>
        </w:rPr>
        <w:t xml:space="preserve">Klasach VIII – </w:t>
      </w:r>
      <w:r w:rsidR="00813528">
        <w:rPr>
          <w:szCs w:val="20"/>
        </w:rPr>
        <w:t>243</w:t>
      </w:r>
      <w:r>
        <w:rPr>
          <w:szCs w:val="20"/>
        </w:rPr>
        <w:t>,</w:t>
      </w:r>
    </w:p>
    <w:p w:rsidR="00C31AB9" w:rsidRDefault="00C31AB9" w:rsidP="00A63253">
      <w:pPr>
        <w:rPr>
          <w:szCs w:val="20"/>
        </w:rPr>
      </w:pPr>
      <w:r>
        <w:rPr>
          <w:szCs w:val="20"/>
        </w:rPr>
        <w:t>Razem: 2 1</w:t>
      </w:r>
      <w:r w:rsidR="00813528">
        <w:rPr>
          <w:szCs w:val="20"/>
        </w:rPr>
        <w:t>67</w:t>
      </w:r>
    </w:p>
    <w:p w:rsidR="00C31AB9" w:rsidRDefault="00C31AB9" w:rsidP="00A63253">
      <w:pPr>
        <w:rPr>
          <w:szCs w:val="20"/>
        </w:rPr>
      </w:pPr>
    </w:p>
    <w:p w:rsidR="00C31AB9" w:rsidRDefault="00C31AB9" w:rsidP="00A63253">
      <w:pPr>
        <w:rPr>
          <w:szCs w:val="20"/>
        </w:rPr>
      </w:pPr>
      <w:r>
        <w:rPr>
          <w:szCs w:val="20"/>
        </w:rPr>
        <w:t>Średnia liczba</w:t>
      </w:r>
      <w:r w:rsidRPr="005852EB">
        <w:rPr>
          <w:szCs w:val="20"/>
        </w:rPr>
        <w:t xml:space="preserve"> uczniów w </w:t>
      </w:r>
      <w:r>
        <w:rPr>
          <w:szCs w:val="20"/>
        </w:rPr>
        <w:t xml:space="preserve">oddziale w </w:t>
      </w:r>
      <w:r w:rsidRPr="005852EB">
        <w:rPr>
          <w:szCs w:val="20"/>
        </w:rPr>
        <w:t>roku szkolnym 2020</w:t>
      </w:r>
      <w:r w:rsidR="00813528">
        <w:rPr>
          <w:szCs w:val="20"/>
        </w:rPr>
        <w:t>/</w:t>
      </w:r>
      <w:r w:rsidRPr="005852EB">
        <w:rPr>
          <w:szCs w:val="20"/>
        </w:rPr>
        <w:t>2</w:t>
      </w:r>
      <w:r w:rsidR="00813528">
        <w:rPr>
          <w:szCs w:val="20"/>
        </w:rPr>
        <w:t>1</w:t>
      </w:r>
      <w:r>
        <w:rPr>
          <w:szCs w:val="20"/>
        </w:rPr>
        <w:t xml:space="preserve"> w:</w:t>
      </w:r>
    </w:p>
    <w:p w:rsidR="00C31AB9" w:rsidRDefault="00C31AB9" w:rsidP="00A63253">
      <w:pPr>
        <w:rPr>
          <w:szCs w:val="20"/>
        </w:rPr>
      </w:pPr>
      <w:r>
        <w:rPr>
          <w:szCs w:val="20"/>
        </w:rPr>
        <w:t>Klasach „0” – 2</w:t>
      </w:r>
      <w:r w:rsidR="00813528">
        <w:rPr>
          <w:szCs w:val="20"/>
        </w:rPr>
        <w:t>1,1</w:t>
      </w:r>
      <w:r>
        <w:rPr>
          <w:szCs w:val="20"/>
        </w:rPr>
        <w:t>,</w:t>
      </w:r>
    </w:p>
    <w:p w:rsidR="00C31AB9" w:rsidRDefault="00C31AB9" w:rsidP="00A63253">
      <w:pPr>
        <w:rPr>
          <w:szCs w:val="20"/>
        </w:rPr>
      </w:pPr>
      <w:r>
        <w:rPr>
          <w:szCs w:val="20"/>
        </w:rPr>
        <w:t>Klasach I – 20,</w:t>
      </w:r>
      <w:r w:rsidR="00813528">
        <w:rPr>
          <w:szCs w:val="20"/>
        </w:rPr>
        <w:t>6</w:t>
      </w:r>
      <w:r>
        <w:rPr>
          <w:szCs w:val="20"/>
        </w:rPr>
        <w:t>,</w:t>
      </w:r>
    </w:p>
    <w:p w:rsidR="00C31AB9" w:rsidRDefault="00C31AB9" w:rsidP="00A63253">
      <w:pPr>
        <w:rPr>
          <w:szCs w:val="20"/>
        </w:rPr>
      </w:pPr>
      <w:r>
        <w:rPr>
          <w:szCs w:val="20"/>
        </w:rPr>
        <w:t>Klasach II – 21,</w:t>
      </w:r>
      <w:r w:rsidR="00813528">
        <w:rPr>
          <w:szCs w:val="20"/>
        </w:rPr>
        <w:t>1</w:t>
      </w:r>
      <w:r>
        <w:rPr>
          <w:szCs w:val="20"/>
        </w:rPr>
        <w:t>,</w:t>
      </w:r>
    </w:p>
    <w:p w:rsidR="00C31AB9" w:rsidRDefault="00C31AB9" w:rsidP="00A63253">
      <w:pPr>
        <w:rPr>
          <w:szCs w:val="20"/>
        </w:rPr>
      </w:pPr>
      <w:r>
        <w:rPr>
          <w:szCs w:val="20"/>
        </w:rPr>
        <w:t>Klasach III – 2</w:t>
      </w:r>
      <w:r w:rsidR="00813528">
        <w:rPr>
          <w:szCs w:val="20"/>
        </w:rPr>
        <w:t>1,1</w:t>
      </w:r>
      <w:r>
        <w:rPr>
          <w:szCs w:val="20"/>
        </w:rPr>
        <w:t>,</w:t>
      </w:r>
    </w:p>
    <w:p w:rsidR="00C31AB9" w:rsidRDefault="00C31AB9" w:rsidP="00A63253">
      <w:pPr>
        <w:rPr>
          <w:szCs w:val="20"/>
        </w:rPr>
      </w:pPr>
      <w:r>
        <w:rPr>
          <w:szCs w:val="20"/>
        </w:rPr>
        <w:t xml:space="preserve">Klasach IV – </w:t>
      </w:r>
      <w:r w:rsidR="00813528">
        <w:rPr>
          <w:szCs w:val="20"/>
        </w:rPr>
        <w:t>20,0</w:t>
      </w:r>
      <w:r>
        <w:rPr>
          <w:szCs w:val="20"/>
        </w:rPr>
        <w:t>,</w:t>
      </w:r>
    </w:p>
    <w:p w:rsidR="00C31AB9" w:rsidRDefault="00C31AB9" w:rsidP="00A63253">
      <w:pPr>
        <w:rPr>
          <w:szCs w:val="20"/>
        </w:rPr>
      </w:pPr>
      <w:r>
        <w:rPr>
          <w:szCs w:val="20"/>
        </w:rPr>
        <w:t xml:space="preserve">Klasach V – </w:t>
      </w:r>
      <w:r w:rsidR="00813528">
        <w:rPr>
          <w:szCs w:val="20"/>
        </w:rPr>
        <w:t>18,2</w:t>
      </w:r>
      <w:r>
        <w:rPr>
          <w:szCs w:val="20"/>
        </w:rPr>
        <w:t>,</w:t>
      </w:r>
    </w:p>
    <w:p w:rsidR="00C31AB9" w:rsidRDefault="00C31AB9" w:rsidP="00A63253">
      <w:pPr>
        <w:rPr>
          <w:szCs w:val="20"/>
        </w:rPr>
      </w:pPr>
      <w:r>
        <w:rPr>
          <w:szCs w:val="20"/>
        </w:rPr>
        <w:t xml:space="preserve">Klasach VI – </w:t>
      </w:r>
      <w:r w:rsidR="00813528">
        <w:rPr>
          <w:szCs w:val="20"/>
        </w:rPr>
        <w:t>20,5</w:t>
      </w:r>
      <w:r>
        <w:rPr>
          <w:szCs w:val="20"/>
        </w:rPr>
        <w:t>,</w:t>
      </w:r>
    </w:p>
    <w:p w:rsidR="00C31AB9" w:rsidRDefault="00C31AB9" w:rsidP="00A63253">
      <w:pPr>
        <w:rPr>
          <w:szCs w:val="20"/>
        </w:rPr>
      </w:pPr>
      <w:r>
        <w:rPr>
          <w:szCs w:val="20"/>
        </w:rPr>
        <w:t xml:space="preserve">Klasach VII – </w:t>
      </w:r>
      <w:r w:rsidR="006310ED">
        <w:rPr>
          <w:szCs w:val="20"/>
        </w:rPr>
        <w:t>20,5</w:t>
      </w:r>
      <w:r>
        <w:rPr>
          <w:szCs w:val="20"/>
        </w:rPr>
        <w:t>,</w:t>
      </w:r>
    </w:p>
    <w:p w:rsidR="00C31AB9" w:rsidRDefault="00C31AB9" w:rsidP="00A63253">
      <w:pPr>
        <w:rPr>
          <w:szCs w:val="20"/>
        </w:rPr>
      </w:pPr>
      <w:r>
        <w:rPr>
          <w:szCs w:val="20"/>
        </w:rPr>
        <w:t xml:space="preserve">Klasach VIII – </w:t>
      </w:r>
      <w:r w:rsidR="006310ED">
        <w:rPr>
          <w:szCs w:val="20"/>
        </w:rPr>
        <w:t>20,1</w:t>
      </w:r>
      <w:r>
        <w:rPr>
          <w:szCs w:val="20"/>
        </w:rPr>
        <w:t>,</w:t>
      </w:r>
    </w:p>
    <w:p w:rsidR="00C31AB9" w:rsidRDefault="00C31AB9" w:rsidP="00A63253">
      <w:pPr>
        <w:rPr>
          <w:szCs w:val="20"/>
        </w:rPr>
      </w:pPr>
      <w:r>
        <w:rPr>
          <w:szCs w:val="20"/>
        </w:rPr>
        <w:t>Razem: 20,</w:t>
      </w:r>
      <w:r w:rsidR="006310ED">
        <w:rPr>
          <w:szCs w:val="20"/>
        </w:rPr>
        <w:t>4</w:t>
      </w:r>
    </w:p>
    <w:p w:rsidR="008F53F4" w:rsidRDefault="008F53F4" w:rsidP="00A63253">
      <w:pPr>
        <w:pStyle w:val="SprawozdanieDSSZnakZnak"/>
        <w:rPr>
          <w:bCs/>
          <w:sz w:val="18"/>
          <w:szCs w:val="18"/>
        </w:rPr>
      </w:pPr>
    </w:p>
    <w:p w:rsidR="0025219E" w:rsidRPr="005373F4" w:rsidRDefault="0025219E" w:rsidP="00A63253">
      <w:pPr>
        <w:pStyle w:val="SprawozdanieDSSZnakZnak"/>
        <w:rPr>
          <w:bCs/>
          <w:sz w:val="18"/>
          <w:szCs w:val="18"/>
        </w:rPr>
      </w:pPr>
    </w:p>
    <w:p w:rsidR="00B95B51" w:rsidRPr="005373F4" w:rsidRDefault="008F53F4" w:rsidP="00A63253">
      <w:pPr>
        <w:rPr>
          <w:szCs w:val="20"/>
        </w:rPr>
      </w:pPr>
      <w:r w:rsidRPr="005373F4">
        <w:rPr>
          <w:bCs/>
          <w:szCs w:val="20"/>
        </w:rPr>
        <w:t xml:space="preserve">Struktura szkół ponadpodstawowych </w:t>
      </w:r>
      <w:r w:rsidRPr="005373F4">
        <w:rPr>
          <w:szCs w:val="20"/>
        </w:rPr>
        <w:t xml:space="preserve">prowadzonych przez </w:t>
      </w:r>
      <w:r w:rsidR="006132FC">
        <w:rPr>
          <w:szCs w:val="20"/>
        </w:rPr>
        <w:t>samorząd</w:t>
      </w:r>
      <w:r w:rsidRPr="005373F4">
        <w:rPr>
          <w:szCs w:val="20"/>
        </w:rPr>
        <w:t xml:space="preserve"> Wrocław</w:t>
      </w:r>
      <w:r w:rsidR="006132FC">
        <w:rPr>
          <w:szCs w:val="20"/>
        </w:rPr>
        <w:t>ia</w:t>
      </w:r>
      <w:r w:rsidR="00B95B51">
        <w:rPr>
          <w:szCs w:val="20"/>
        </w:rPr>
        <w:t xml:space="preserve"> w roku szkolnym 2020/21 (</w:t>
      </w:r>
      <w:r w:rsidR="00B95B51" w:rsidRPr="005373F4">
        <w:rPr>
          <w:szCs w:val="20"/>
        </w:rPr>
        <w:t>Źródło: SIO</w:t>
      </w:r>
      <w:r w:rsidR="00B95B51">
        <w:rPr>
          <w:szCs w:val="20"/>
        </w:rPr>
        <w:t>)</w:t>
      </w:r>
    </w:p>
    <w:p w:rsidR="008F53F4" w:rsidRPr="005373F4" w:rsidRDefault="008F53F4" w:rsidP="00A63253">
      <w:pPr>
        <w:pStyle w:val="SprawozdanieDSSZnakZnak"/>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4"/>
        <w:gridCol w:w="2560"/>
        <w:gridCol w:w="1842"/>
        <w:gridCol w:w="1985"/>
        <w:gridCol w:w="1986"/>
      </w:tblGrid>
      <w:tr w:rsidR="008F53F4" w:rsidRPr="00F27BE8" w:rsidTr="005422B4">
        <w:trPr>
          <w:cantSplit/>
          <w:trHeight w:val="274"/>
          <w:tblHeader/>
          <w:jc w:val="center"/>
        </w:trPr>
        <w:tc>
          <w:tcPr>
            <w:tcW w:w="704" w:type="dxa"/>
            <w:shd w:val="clear" w:color="auto" w:fill="auto"/>
          </w:tcPr>
          <w:p w:rsidR="008F53F4" w:rsidRPr="00D47E32" w:rsidRDefault="00B95B51" w:rsidP="00A63253">
            <w:pPr>
              <w:rPr>
                <w:rFonts w:cs="Arial"/>
                <w:szCs w:val="20"/>
              </w:rPr>
            </w:pPr>
            <w:r w:rsidRPr="00D47E32">
              <w:rPr>
                <w:rFonts w:cs="Arial"/>
                <w:szCs w:val="20"/>
              </w:rPr>
              <w:t>l.p.</w:t>
            </w:r>
          </w:p>
        </w:tc>
        <w:tc>
          <w:tcPr>
            <w:tcW w:w="2560" w:type="dxa"/>
            <w:shd w:val="clear" w:color="auto" w:fill="auto"/>
            <w:vAlign w:val="center"/>
          </w:tcPr>
          <w:p w:rsidR="008F53F4" w:rsidRPr="00D47E32" w:rsidRDefault="00F27BE8" w:rsidP="00A63253">
            <w:pPr>
              <w:rPr>
                <w:rFonts w:cs="Arial"/>
                <w:szCs w:val="20"/>
              </w:rPr>
            </w:pPr>
            <w:r w:rsidRPr="00D47E32">
              <w:rPr>
                <w:rFonts w:cs="Arial"/>
                <w:szCs w:val="20"/>
              </w:rPr>
              <w:t>Rodzaj placówki</w:t>
            </w:r>
          </w:p>
        </w:tc>
        <w:tc>
          <w:tcPr>
            <w:tcW w:w="1842" w:type="dxa"/>
            <w:shd w:val="clear" w:color="auto" w:fill="auto"/>
            <w:vAlign w:val="center"/>
          </w:tcPr>
          <w:p w:rsidR="008F53F4" w:rsidRPr="00D47E32" w:rsidRDefault="008F53F4" w:rsidP="00A63253">
            <w:pPr>
              <w:rPr>
                <w:szCs w:val="20"/>
              </w:rPr>
            </w:pPr>
            <w:r w:rsidRPr="00D47E32">
              <w:rPr>
                <w:szCs w:val="20"/>
              </w:rPr>
              <w:t>Liczba oddziałów</w:t>
            </w:r>
          </w:p>
        </w:tc>
        <w:tc>
          <w:tcPr>
            <w:tcW w:w="1985" w:type="dxa"/>
            <w:shd w:val="clear" w:color="auto" w:fill="auto"/>
            <w:vAlign w:val="center"/>
          </w:tcPr>
          <w:p w:rsidR="008F53F4" w:rsidRPr="00D47E32" w:rsidRDefault="008F53F4" w:rsidP="00A63253">
            <w:pPr>
              <w:rPr>
                <w:szCs w:val="20"/>
              </w:rPr>
            </w:pPr>
            <w:r w:rsidRPr="00D47E32">
              <w:rPr>
                <w:szCs w:val="20"/>
              </w:rPr>
              <w:t>Liczba uczniów</w:t>
            </w:r>
          </w:p>
        </w:tc>
        <w:tc>
          <w:tcPr>
            <w:tcW w:w="1986" w:type="dxa"/>
            <w:shd w:val="clear" w:color="auto" w:fill="auto"/>
            <w:vAlign w:val="center"/>
          </w:tcPr>
          <w:p w:rsidR="008F53F4" w:rsidRPr="00D47E32" w:rsidRDefault="008F53F4" w:rsidP="00A63253">
            <w:pPr>
              <w:rPr>
                <w:szCs w:val="20"/>
              </w:rPr>
            </w:pPr>
            <w:r w:rsidRPr="00D47E32">
              <w:rPr>
                <w:szCs w:val="20"/>
              </w:rPr>
              <w:t xml:space="preserve">Średnia </w:t>
            </w:r>
            <w:r w:rsidRPr="00D47E32">
              <w:rPr>
                <w:szCs w:val="20"/>
              </w:rPr>
              <w:br/>
              <w:t>w oddziale</w:t>
            </w:r>
          </w:p>
        </w:tc>
      </w:tr>
      <w:tr w:rsidR="008F53F4" w:rsidRPr="00F27BE8" w:rsidTr="005422B4">
        <w:trPr>
          <w:trHeight w:val="45"/>
          <w:jc w:val="center"/>
        </w:trPr>
        <w:tc>
          <w:tcPr>
            <w:tcW w:w="704" w:type="dxa"/>
            <w:shd w:val="clear" w:color="auto" w:fill="auto"/>
          </w:tcPr>
          <w:p w:rsidR="008F53F4" w:rsidRPr="000C2B41" w:rsidRDefault="008F53F4" w:rsidP="00846DE2">
            <w:pPr>
              <w:pStyle w:val="Akapitzlist"/>
            </w:pPr>
          </w:p>
        </w:tc>
        <w:tc>
          <w:tcPr>
            <w:tcW w:w="2560" w:type="dxa"/>
            <w:shd w:val="clear" w:color="auto" w:fill="auto"/>
            <w:vAlign w:val="center"/>
          </w:tcPr>
          <w:p w:rsidR="008F53F4" w:rsidRPr="00D47E32" w:rsidRDefault="008F53F4" w:rsidP="00A63253">
            <w:pPr>
              <w:rPr>
                <w:rFonts w:cs="Arial"/>
                <w:szCs w:val="20"/>
              </w:rPr>
            </w:pPr>
            <w:r w:rsidRPr="00D47E32">
              <w:rPr>
                <w:rFonts w:cs="Arial"/>
                <w:szCs w:val="20"/>
              </w:rPr>
              <w:t>LO</w:t>
            </w:r>
          </w:p>
        </w:tc>
        <w:tc>
          <w:tcPr>
            <w:tcW w:w="1842" w:type="dxa"/>
            <w:shd w:val="clear" w:color="auto" w:fill="auto"/>
            <w:vAlign w:val="center"/>
          </w:tcPr>
          <w:p w:rsidR="008F53F4" w:rsidRPr="00D47E32" w:rsidRDefault="008F53F4" w:rsidP="00A63253">
            <w:pPr>
              <w:rPr>
                <w:rFonts w:cs="Arial"/>
                <w:szCs w:val="20"/>
              </w:rPr>
            </w:pPr>
            <w:r w:rsidRPr="00D47E32">
              <w:rPr>
                <w:rFonts w:cs="Arial"/>
                <w:szCs w:val="20"/>
              </w:rPr>
              <w:t>508</w:t>
            </w:r>
          </w:p>
        </w:tc>
        <w:tc>
          <w:tcPr>
            <w:tcW w:w="1985" w:type="dxa"/>
            <w:shd w:val="clear" w:color="auto" w:fill="auto"/>
            <w:vAlign w:val="center"/>
          </w:tcPr>
          <w:p w:rsidR="008F53F4" w:rsidRPr="00D47E32" w:rsidRDefault="008F53F4" w:rsidP="00A63253">
            <w:pPr>
              <w:rPr>
                <w:rFonts w:cs="Arial"/>
                <w:szCs w:val="20"/>
              </w:rPr>
            </w:pPr>
            <w:r w:rsidRPr="00D47E32">
              <w:rPr>
                <w:rFonts w:cs="Arial"/>
                <w:szCs w:val="20"/>
              </w:rPr>
              <w:t>13 976</w:t>
            </w:r>
          </w:p>
        </w:tc>
        <w:tc>
          <w:tcPr>
            <w:tcW w:w="1986" w:type="dxa"/>
            <w:shd w:val="clear" w:color="auto" w:fill="auto"/>
            <w:vAlign w:val="center"/>
          </w:tcPr>
          <w:p w:rsidR="008F53F4" w:rsidRPr="00D47E32" w:rsidRDefault="008F53F4" w:rsidP="00A63253">
            <w:pPr>
              <w:rPr>
                <w:rFonts w:cs="Arial"/>
                <w:szCs w:val="20"/>
              </w:rPr>
            </w:pPr>
            <w:r w:rsidRPr="00D47E32">
              <w:rPr>
                <w:rFonts w:cs="Arial"/>
                <w:szCs w:val="20"/>
              </w:rPr>
              <w:t>27,5</w:t>
            </w:r>
          </w:p>
        </w:tc>
      </w:tr>
      <w:tr w:rsidR="008F53F4" w:rsidRPr="00F27BE8" w:rsidTr="005422B4">
        <w:trPr>
          <w:trHeight w:val="114"/>
          <w:jc w:val="center"/>
        </w:trPr>
        <w:tc>
          <w:tcPr>
            <w:tcW w:w="704" w:type="dxa"/>
            <w:shd w:val="clear" w:color="auto" w:fill="auto"/>
          </w:tcPr>
          <w:p w:rsidR="008F53F4" w:rsidRPr="00D47E32" w:rsidRDefault="008F53F4" w:rsidP="00846DE2">
            <w:pPr>
              <w:pStyle w:val="Akapitzlist"/>
            </w:pPr>
          </w:p>
        </w:tc>
        <w:tc>
          <w:tcPr>
            <w:tcW w:w="2560" w:type="dxa"/>
            <w:shd w:val="clear" w:color="auto" w:fill="auto"/>
            <w:vAlign w:val="center"/>
          </w:tcPr>
          <w:p w:rsidR="008F53F4" w:rsidRPr="00D47E32" w:rsidRDefault="008F53F4" w:rsidP="00A63253">
            <w:pPr>
              <w:rPr>
                <w:rFonts w:cs="Arial"/>
                <w:szCs w:val="20"/>
              </w:rPr>
            </w:pPr>
            <w:r w:rsidRPr="00D47E32">
              <w:rPr>
                <w:rFonts w:cs="Arial"/>
                <w:szCs w:val="20"/>
              </w:rPr>
              <w:t>Technika</w:t>
            </w:r>
          </w:p>
        </w:tc>
        <w:tc>
          <w:tcPr>
            <w:tcW w:w="1842" w:type="dxa"/>
            <w:shd w:val="clear" w:color="auto" w:fill="auto"/>
            <w:vAlign w:val="bottom"/>
          </w:tcPr>
          <w:p w:rsidR="008F53F4" w:rsidRPr="00D47E32" w:rsidRDefault="008F53F4" w:rsidP="00A63253">
            <w:pPr>
              <w:rPr>
                <w:rFonts w:cs="Arial"/>
                <w:szCs w:val="20"/>
              </w:rPr>
            </w:pPr>
            <w:r w:rsidRPr="00D47E32">
              <w:rPr>
                <w:rFonts w:cs="Arial"/>
                <w:szCs w:val="20"/>
              </w:rPr>
              <w:t>341</w:t>
            </w:r>
          </w:p>
        </w:tc>
        <w:tc>
          <w:tcPr>
            <w:tcW w:w="1985" w:type="dxa"/>
            <w:shd w:val="clear" w:color="auto" w:fill="auto"/>
            <w:vAlign w:val="bottom"/>
          </w:tcPr>
          <w:p w:rsidR="008F53F4" w:rsidRPr="00D47E32" w:rsidRDefault="008F53F4" w:rsidP="00A63253">
            <w:pPr>
              <w:rPr>
                <w:rFonts w:cs="Arial"/>
                <w:szCs w:val="20"/>
              </w:rPr>
            </w:pPr>
            <w:r w:rsidRPr="00D47E32">
              <w:rPr>
                <w:rFonts w:cs="Arial"/>
                <w:szCs w:val="20"/>
              </w:rPr>
              <w:t>7 797</w:t>
            </w:r>
          </w:p>
        </w:tc>
        <w:tc>
          <w:tcPr>
            <w:tcW w:w="1986" w:type="dxa"/>
            <w:shd w:val="clear" w:color="auto" w:fill="auto"/>
            <w:vAlign w:val="center"/>
          </w:tcPr>
          <w:p w:rsidR="008F53F4" w:rsidRPr="00D47E32" w:rsidRDefault="008F53F4" w:rsidP="00A63253">
            <w:pPr>
              <w:rPr>
                <w:rFonts w:cs="Arial"/>
                <w:szCs w:val="20"/>
              </w:rPr>
            </w:pPr>
            <w:r w:rsidRPr="00D47E32">
              <w:rPr>
                <w:rFonts w:cs="Arial"/>
                <w:szCs w:val="20"/>
              </w:rPr>
              <w:t>22,9</w:t>
            </w:r>
          </w:p>
        </w:tc>
      </w:tr>
      <w:tr w:rsidR="008F53F4" w:rsidRPr="00F27BE8" w:rsidTr="005422B4">
        <w:trPr>
          <w:trHeight w:val="47"/>
          <w:jc w:val="center"/>
        </w:trPr>
        <w:tc>
          <w:tcPr>
            <w:tcW w:w="704" w:type="dxa"/>
            <w:shd w:val="clear" w:color="auto" w:fill="auto"/>
          </w:tcPr>
          <w:p w:rsidR="008F53F4" w:rsidRPr="00D47E32" w:rsidRDefault="008F53F4" w:rsidP="00846DE2">
            <w:pPr>
              <w:pStyle w:val="Akapitzlist"/>
            </w:pPr>
          </w:p>
        </w:tc>
        <w:tc>
          <w:tcPr>
            <w:tcW w:w="2560" w:type="dxa"/>
            <w:shd w:val="clear" w:color="auto" w:fill="auto"/>
            <w:vAlign w:val="center"/>
          </w:tcPr>
          <w:p w:rsidR="008F53F4" w:rsidRPr="00D47E32" w:rsidRDefault="008F53F4" w:rsidP="00A63253">
            <w:pPr>
              <w:rPr>
                <w:rFonts w:cs="Arial"/>
                <w:szCs w:val="20"/>
              </w:rPr>
            </w:pPr>
            <w:r w:rsidRPr="00D47E32">
              <w:rPr>
                <w:rFonts w:cs="Arial"/>
                <w:szCs w:val="20"/>
              </w:rPr>
              <w:t>BS I st.</w:t>
            </w:r>
          </w:p>
        </w:tc>
        <w:tc>
          <w:tcPr>
            <w:tcW w:w="1842" w:type="dxa"/>
            <w:shd w:val="clear" w:color="auto" w:fill="auto"/>
            <w:vAlign w:val="center"/>
          </w:tcPr>
          <w:p w:rsidR="008F53F4" w:rsidRPr="00D47E32" w:rsidRDefault="008F53F4" w:rsidP="00A63253">
            <w:pPr>
              <w:rPr>
                <w:rFonts w:cs="Arial"/>
                <w:szCs w:val="20"/>
              </w:rPr>
            </w:pPr>
            <w:r w:rsidRPr="00D47E32">
              <w:rPr>
                <w:rFonts w:cs="Arial"/>
                <w:szCs w:val="20"/>
              </w:rPr>
              <w:t>88</w:t>
            </w:r>
          </w:p>
        </w:tc>
        <w:tc>
          <w:tcPr>
            <w:tcW w:w="1985" w:type="dxa"/>
            <w:shd w:val="clear" w:color="auto" w:fill="auto"/>
            <w:vAlign w:val="bottom"/>
          </w:tcPr>
          <w:p w:rsidR="008F53F4" w:rsidRPr="00D47E32" w:rsidRDefault="008F53F4" w:rsidP="00A63253">
            <w:pPr>
              <w:rPr>
                <w:rFonts w:cs="Arial"/>
                <w:szCs w:val="20"/>
              </w:rPr>
            </w:pPr>
            <w:r w:rsidRPr="00D47E32">
              <w:rPr>
                <w:rFonts w:cs="Arial"/>
                <w:szCs w:val="20"/>
              </w:rPr>
              <w:t>1 651</w:t>
            </w:r>
          </w:p>
        </w:tc>
        <w:tc>
          <w:tcPr>
            <w:tcW w:w="1986" w:type="dxa"/>
            <w:shd w:val="clear" w:color="auto" w:fill="auto"/>
            <w:vAlign w:val="center"/>
          </w:tcPr>
          <w:p w:rsidR="008F53F4" w:rsidRPr="00D47E32" w:rsidRDefault="008F53F4" w:rsidP="00A63253">
            <w:pPr>
              <w:rPr>
                <w:rFonts w:cs="Arial"/>
                <w:szCs w:val="20"/>
              </w:rPr>
            </w:pPr>
            <w:r w:rsidRPr="00D47E32">
              <w:rPr>
                <w:rFonts w:cs="Arial"/>
                <w:szCs w:val="20"/>
              </w:rPr>
              <w:t>18,8</w:t>
            </w:r>
          </w:p>
        </w:tc>
      </w:tr>
      <w:tr w:rsidR="008F53F4" w:rsidRPr="00F27BE8" w:rsidTr="005422B4">
        <w:trPr>
          <w:trHeight w:val="121"/>
          <w:jc w:val="center"/>
        </w:trPr>
        <w:tc>
          <w:tcPr>
            <w:tcW w:w="704" w:type="dxa"/>
            <w:shd w:val="clear" w:color="auto" w:fill="auto"/>
          </w:tcPr>
          <w:p w:rsidR="008F53F4" w:rsidRPr="00143EF4" w:rsidRDefault="008F53F4" w:rsidP="00846DE2">
            <w:pPr>
              <w:pStyle w:val="Akapitzlist"/>
            </w:pPr>
          </w:p>
        </w:tc>
        <w:tc>
          <w:tcPr>
            <w:tcW w:w="2560" w:type="dxa"/>
            <w:shd w:val="clear" w:color="auto" w:fill="auto"/>
            <w:vAlign w:val="center"/>
          </w:tcPr>
          <w:p w:rsidR="008F53F4" w:rsidRPr="00D47E32" w:rsidRDefault="008F53F4" w:rsidP="00A63253">
            <w:pPr>
              <w:rPr>
                <w:rFonts w:cs="Arial"/>
                <w:szCs w:val="20"/>
              </w:rPr>
            </w:pPr>
            <w:r w:rsidRPr="00D47E32">
              <w:rPr>
                <w:rFonts w:cs="Arial"/>
                <w:szCs w:val="20"/>
              </w:rPr>
              <w:t>BS II st.</w:t>
            </w:r>
          </w:p>
        </w:tc>
        <w:tc>
          <w:tcPr>
            <w:tcW w:w="1842" w:type="dxa"/>
            <w:shd w:val="clear" w:color="auto" w:fill="auto"/>
            <w:vAlign w:val="center"/>
          </w:tcPr>
          <w:p w:rsidR="008F53F4" w:rsidRPr="00D47E32" w:rsidRDefault="008F53F4" w:rsidP="00A63253">
            <w:pPr>
              <w:rPr>
                <w:rFonts w:cs="Arial"/>
                <w:szCs w:val="20"/>
              </w:rPr>
            </w:pPr>
            <w:r w:rsidRPr="00D47E32">
              <w:rPr>
                <w:rFonts w:cs="Arial"/>
                <w:szCs w:val="20"/>
              </w:rPr>
              <w:t>3</w:t>
            </w:r>
          </w:p>
        </w:tc>
        <w:tc>
          <w:tcPr>
            <w:tcW w:w="1985" w:type="dxa"/>
            <w:shd w:val="clear" w:color="auto" w:fill="auto"/>
            <w:vAlign w:val="bottom"/>
          </w:tcPr>
          <w:p w:rsidR="008F53F4" w:rsidRPr="00D47E32" w:rsidRDefault="008F53F4" w:rsidP="00A63253">
            <w:pPr>
              <w:rPr>
                <w:rFonts w:cs="Arial"/>
                <w:szCs w:val="20"/>
              </w:rPr>
            </w:pPr>
            <w:r w:rsidRPr="00D47E32">
              <w:rPr>
                <w:rFonts w:cs="Arial"/>
                <w:szCs w:val="20"/>
              </w:rPr>
              <w:t>36</w:t>
            </w:r>
          </w:p>
        </w:tc>
        <w:tc>
          <w:tcPr>
            <w:tcW w:w="1986" w:type="dxa"/>
            <w:shd w:val="clear" w:color="auto" w:fill="auto"/>
            <w:vAlign w:val="center"/>
          </w:tcPr>
          <w:p w:rsidR="008F53F4" w:rsidRPr="00D47E32" w:rsidRDefault="008F53F4" w:rsidP="00A63253">
            <w:pPr>
              <w:rPr>
                <w:rFonts w:cs="Arial"/>
                <w:szCs w:val="20"/>
              </w:rPr>
            </w:pPr>
            <w:r w:rsidRPr="00D47E32">
              <w:rPr>
                <w:rFonts w:cs="Arial"/>
                <w:szCs w:val="20"/>
              </w:rPr>
              <w:t>12,0</w:t>
            </w:r>
          </w:p>
        </w:tc>
      </w:tr>
      <w:tr w:rsidR="008F53F4" w:rsidRPr="00F27BE8" w:rsidTr="005422B4">
        <w:trPr>
          <w:trHeight w:val="121"/>
          <w:jc w:val="center"/>
        </w:trPr>
        <w:tc>
          <w:tcPr>
            <w:tcW w:w="704" w:type="dxa"/>
            <w:shd w:val="clear" w:color="auto" w:fill="auto"/>
          </w:tcPr>
          <w:p w:rsidR="008F53F4" w:rsidRPr="00D47E32" w:rsidRDefault="008F53F4" w:rsidP="00846DE2">
            <w:pPr>
              <w:pStyle w:val="Akapitzlist"/>
            </w:pPr>
          </w:p>
        </w:tc>
        <w:tc>
          <w:tcPr>
            <w:tcW w:w="2560" w:type="dxa"/>
            <w:shd w:val="clear" w:color="auto" w:fill="auto"/>
            <w:vAlign w:val="center"/>
          </w:tcPr>
          <w:p w:rsidR="008F53F4" w:rsidRPr="00D47E32" w:rsidRDefault="008F53F4" w:rsidP="00A63253">
            <w:pPr>
              <w:rPr>
                <w:rFonts w:cs="Arial"/>
                <w:szCs w:val="20"/>
              </w:rPr>
            </w:pPr>
            <w:r w:rsidRPr="00D47E32">
              <w:rPr>
                <w:rFonts w:cs="Arial"/>
                <w:szCs w:val="20"/>
              </w:rPr>
              <w:t>Szkoły artystyczne (LO)</w:t>
            </w:r>
          </w:p>
        </w:tc>
        <w:tc>
          <w:tcPr>
            <w:tcW w:w="1842" w:type="dxa"/>
            <w:shd w:val="clear" w:color="auto" w:fill="auto"/>
            <w:vAlign w:val="center"/>
          </w:tcPr>
          <w:p w:rsidR="008F53F4" w:rsidRPr="00D47E32" w:rsidRDefault="008F53F4" w:rsidP="00A63253">
            <w:pPr>
              <w:rPr>
                <w:rFonts w:cs="Arial"/>
                <w:szCs w:val="20"/>
              </w:rPr>
            </w:pPr>
            <w:r w:rsidRPr="00D47E32">
              <w:rPr>
                <w:rFonts w:cs="Arial"/>
                <w:szCs w:val="20"/>
              </w:rPr>
              <w:t>10</w:t>
            </w:r>
          </w:p>
        </w:tc>
        <w:tc>
          <w:tcPr>
            <w:tcW w:w="1985" w:type="dxa"/>
            <w:shd w:val="clear" w:color="auto" w:fill="auto"/>
            <w:vAlign w:val="center"/>
          </w:tcPr>
          <w:p w:rsidR="008F53F4" w:rsidRPr="00D47E32" w:rsidRDefault="008F53F4" w:rsidP="00A63253">
            <w:pPr>
              <w:rPr>
                <w:rFonts w:cs="Arial"/>
                <w:szCs w:val="20"/>
              </w:rPr>
            </w:pPr>
            <w:r w:rsidRPr="00D47E32">
              <w:rPr>
                <w:rFonts w:cs="Arial"/>
                <w:szCs w:val="20"/>
              </w:rPr>
              <w:t>266</w:t>
            </w:r>
          </w:p>
        </w:tc>
        <w:tc>
          <w:tcPr>
            <w:tcW w:w="1986" w:type="dxa"/>
            <w:shd w:val="clear" w:color="auto" w:fill="auto"/>
            <w:vAlign w:val="center"/>
          </w:tcPr>
          <w:p w:rsidR="008F53F4" w:rsidRPr="00D47E32" w:rsidRDefault="008F53F4" w:rsidP="00A63253">
            <w:pPr>
              <w:rPr>
                <w:rFonts w:cs="Arial"/>
                <w:szCs w:val="20"/>
              </w:rPr>
            </w:pPr>
            <w:r w:rsidRPr="00D47E32">
              <w:rPr>
                <w:rFonts w:cs="Arial"/>
                <w:szCs w:val="20"/>
              </w:rPr>
              <w:t>26,6</w:t>
            </w:r>
          </w:p>
        </w:tc>
      </w:tr>
      <w:tr w:rsidR="008F53F4" w:rsidRPr="00F27BE8" w:rsidTr="005422B4">
        <w:trPr>
          <w:trHeight w:val="66"/>
          <w:jc w:val="center"/>
        </w:trPr>
        <w:tc>
          <w:tcPr>
            <w:tcW w:w="704" w:type="dxa"/>
            <w:shd w:val="clear" w:color="auto" w:fill="auto"/>
          </w:tcPr>
          <w:p w:rsidR="008F53F4" w:rsidRPr="00D47E32" w:rsidRDefault="008F53F4" w:rsidP="00846DE2">
            <w:pPr>
              <w:pStyle w:val="Akapitzlist"/>
            </w:pPr>
          </w:p>
        </w:tc>
        <w:tc>
          <w:tcPr>
            <w:tcW w:w="2560" w:type="dxa"/>
            <w:shd w:val="clear" w:color="auto" w:fill="auto"/>
            <w:vAlign w:val="bottom"/>
          </w:tcPr>
          <w:p w:rsidR="008F53F4" w:rsidRPr="00D47E32" w:rsidRDefault="008F53F4" w:rsidP="00A63253">
            <w:pPr>
              <w:rPr>
                <w:rFonts w:cs="Arial"/>
                <w:szCs w:val="20"/>
              </w:rPr>
            </w:pPr>
            <w:r w:rsidRPr="00D47E32">
              <w:rPr>
                <w:rFonts w:cs="Arial"/>
                <w:szCs w:val="20"/>
              </w:rPr>
              <w:t>SS przysp. do zawodu</w:t>
            </w:r>
          </w:p>
        </w:tc>
        <w:tc>
          <w:tcPr>
            <w:tcW w:w="1842" w:type="dxa"/>
            <w:shd w:val="clear" w:color="auto" w:fill="auto"/>
            <w:vAlign w:val="center"/>
          </w:tcPr>
          <w:p w:rsidR="008F53F4" w:rsidRPr="00D47E32" w:rsidRDefault="008F53F4" w:rsidP="00A63253">
            <w:pPr>
              <w:rPr>
                <w:rFonts w:cs="Arial"/>
                <w:szCs w:val="20"/>
              </w:rPr>
            </w:pPr>
            <w:r w:rsidRPr="00D47E32">
              <w:rPr>
                <w:rFonts w:cs="Arial"/>
                <w:szCs w:val="20"/>
              </w:rPr>
              <w:t>9</w:t>
            </w:r>
          </w:p>
        </w:tc>
        <w:tc>
          <w:tcPr>
            <w:tcW w:w="1985" w:type="dxa"/>
            <w:shd w:val="clear" w:color="auto" w:fill="auto"/>
            <w:vAlign w:val="center"/>
          </w:tcPr>
          <w:p w:rsidR="008F53F4" w:rsidRPr="00D47E32" w:rsidRDefault="008F53F4" w:rsidP="00A63253">
            <w:pPr>
              <w:rPr>
                <w:rFonts w:cs="Arial"/>
                <w:szCs w:val="20"/>
              </w:rPr>
            </w:pPr>
            <w:r w:rsidRPr="00D47E32">
              <w:rPr>
                <w:rFonts w:cs="Arial"/>
                <w:szCs w:val="20"/>
              </w:rPr>
              <w:t>34</w:t>
            </w:r>
          </w:p>
        </w:tc>
        <w:tc>
          <w:tcPr>
            <w:tcW w:w="1986" w:type="dxa"/>
            <w:shd w:val="clear" w:color="auto" w:fill="auto"/>
            <w:vAlign w:val="center"/>
          </w:tcPr>
          <w:p w:rsidR="008F53F4" w:rsidRPr="00D47E32" w:rsidRDefault="008F53F4" w:rsidP="00A63253">
            <w:pPr>
              <w:rPr>
                <w:rFonts w:cs="Arial"/>
                <w:szCs w:val="20"/>
              </w:rPr>
            </w:pPr>
            <w:r w:rsidRPr="00D47E32">
              <w:rPr>
                <w:rFonts w:cs="Arial"/>
                <w:szCs w:val="20"/>
              </w:rPr>
              <w:t>3,8</w:t>
            </w:r>
          </w:p>
        </w:tc>
      </w:tr>
      <w:tr w:rsidR="008F53F4" w:rsidRPr="00F27BE8" w:rsidTr="005422B4">
        <w:trPr>
          <w:trHeight w:val="141"/>
          <w:jc w:val="center"/>
        </w:trPr>
        <w:tc>
          <w:tcPr>
            <w:tcW w:w="704" w:type="dxa"/>
            <w:shd w:val="clear" w:color="auto" w:fill="auto"/>
          </w:tcPr>
          <w:p w:rsidR="008F53F4" w:rsidRPr="00D47E32" w:rsidRDefault="008F53F4" w:rsidP="00846DE2">
            <w:pPr>
              <w:pStyle w:val="Akapitzlist"/>
            </w:pPr>
          </w:p>
        </w:tc>
        <w:tc>
          <w:tcPr>
            <w:tcW w:w="2560" w:type="dxa"/>
            <w:shd w:val="clear" w:color="auto" w:fill="auto"/>
            <w:vAlign w:val="center"/>
          </w:tcPr>
          <w:p w:rsidR="008F53F4" w:rsidRPr="00D47E32" w:rsidRDefault="008F53F4" w:rsidP="00A63253">
            <w:pPr>
              <w:rPr>
                <w:rFonts w:cs="Arial"/>
                <w:szCs w:val="20"/>
              </w:rPr>
            </w:pPr>
            <w:r w:rsidRPr="00D47E32">
              <w:rPr>
                <w:rFonts w:cs="Arial"/>
                <w:szCs w:val="20"/>
              </w:rPr>
              <w:t>Szkoły policealne</w:t>
            </w:r>
          </w:p>
        </w:tc>
        <w:tc>
          <w:tcPr>
            <w:tcW w:w="1842" w:type="dxa"/>
            <w:shd w:val="clear" w:color="auto" w:fill="auto"/>
            <w:vAlign w:val="center"/>
          </w:tcPr>
          <w:p w:rsidR="008F53F4" w:rsidRPr="00D47E32" w:rsidRDefault="008F53F4" w:rsidP="00A63253">
            <w:pPr>
              <w:rPr>
                <w:rFonts w:cs="Arial"/>
                <w:szCs w:val="20"/>
              </w:rPr>
            </w:pPr>
            <w:r w:rsidRPr="00D47E32">
              <w:rPr>
                <w:rFonts w:cs="Arial"/>
                <w:szCs w:val="20"/>
              </w:rPr>
              <w:t>1</w:t>
            </w:r>
          </w:p>
        </w:tc>
        <w:tc>
          <w:tcPr>
            <w:tcW w:w="1985" w:type="dxa"/>
            <w:shd w:val="clear" w:color="auto" w:fill="auto"/>
            <w:vAlign w:val="center"/>
          </w:tcPr>
          <w:p w:rsidR="008F53F4" w:rsidRPr="00D47E32" w:rsidRDefault="008F53F4" w:rsidP="00A63253">
            <w:pPr>
              <w:rPr>
                <w:rFonts w:cs="Arial"/>
                <w:szCs w:val="20"/>
              </w:rPr>
            </w:pPr>
            <w:r w:rsidRPr="00D47E32">
              <w:rPr>
                <w:rFonts w:cs="Arial"/>
                <w:szCs w:val="20"/>
              </w:rPr>
              <w:t>26</w:t>
            </w:r>
          </w:p>
        </w:tc>
        <w:tc>
          <w:tcPr>
            <w:tcW w:w="1986" w:type="dxa"/>
            <w:shd w:val="clear" w:color="auto" w:fill="auto"/>
            <w:vAlign w:val="center"/>
          </w:tcPr>
          <w:p w:rsidR="008F53F4" w:rsidRPr="00D47E32" w:rsidRDefault="008F53F4" w:rsidP="00A63253">
            <w:pPr>
              <w:rPr>
                <w:rFonts w:cs="Arial"/>
                <w:szCs w:val="20"/>
              </w:rPr>
            </w:pPr>
            <w:r w:rsidRPr="00D47E32">
              <w:rPr>
                <w:rFonts w:cs="Arial"/>
                <w:szCs w:val="20"/>
              </w:rPr>
              <w:t>26,0</w:t>
            </w:r>
          </w:p>
        </w:tc>
      </w:tr>
      <w:tr w:rsidR="008F53F4" w:rsidRPr="00F27BE8" w:rsidTr="005422B4">
        <w:trPr>
          <w:trHeight w:val="333"/>
          <w:jc w:val="center"/>
        </w:trPr>
        <w:tc>
          <w:tcPr>
            <w:tcW w:w="704" w:type="dxa"/>
            <w:shd w:val="clear" w:color="auto" w:fill="auto"/>
          </w:tcPr>
          <w:p w:rsidR="008F53F4" w:rsidRPr="00D47E32" w:rsidRDefault="008F53F4" w:rsidP="00A63253">
            <w:pPr>
              <w:rPr>
                <w:rFonts w:cs="Arial"/>
                <w:szCs w:val="20"/>
              </w:rPr>
            </w:pPr>
          </w:p>
        </w:tc>
        <w:tc>
          <w:tcPr>
            <w:tcW w:w="2560" w:type="dxa"/>
            <w:shd w:val="clear" w:color="auto" w:fill="auto"/>
            <w:vAlign w:val="center"/>
          </w:tcPr>
          <w:p w:rsidR="008F53F4" w:rsidRPr="00D47E32" w:rsidRDefault="008F53F4" w:rsidP="00A63253">
            <w:pPr>
              <w:rPr>
                <w:rFonts w:cs="Arial"/>
                <w:szCs w:val="20"/>
              </w:rPr>
            </w:pPr>
            <w:r w:rsidRPr="00D47E32">
              <w:rPr>
                <w:rFonts w:cs="Arial"/>
                <w:szCs w:val="20"/>
              </w:rPr>
              <w:t>Razem</w:t>
            </w:r>
          </w:p>
        </w:tc>
        <w:tc>
          <w:tcPr>
            <w:tcW w:w="1842" w:type="dxa"/>
            <w:shd w:val="clear" w:color="auto" w:fill="auto"/>
            <w:vAlign w:val="center"/>
          </w:tcPr>
          <w:p w:rsidR="008F53F4" w:rsidRPr="00D47E32" w:rsidRDefault="008F53F4" w:rsidP="00A63253">
            <w:pPr>
              <w:rPr>
                <w:rFonts w:cs="Arial"/>
                <w:szCs w:val="20"/>
              </w:rPr>
            </w:pPr>
            <w:r w:rsidRPr="00D47E32">
              <w:rPr>
                <w:rFonts w:cs="Arial"/>
                <w:szCs w:val="20"/>
              </w:rPr>
              <w:t>960</w:t>
            </w:r>
          </w:p>
        </w:tc>
        <w:tc>
          <w:tcPr>
            <w:tcW w:w="1985" w:type="dxa"/>
            <w:shd w:val="clear" w:color="auto" w:fill="auto"/>
            <w:vAlign w:val="center"/>
          </w:tcPr>
          <w:p w:rsidR="008F53F4" w:rsidRPr="00D47E32" w:rsidRDefault="008F53F4" w:rsidP="00A63253">
            <w:pPr>
              <w:rPr>
                <w:rFonts w:cs="Arial"/>
                <w:szCs w:val="20"/>
              </w:rPr>
            </w:pPr>
            <w:r w:rsidRPr="00D47E32">
              <w:rPr>
                <w:rFonts w:cs="Arial"/>
                <w:szCs w:val="20"/>
              </w:rPr>
              <w:t>23 786</w:t>
            </w:r>
          </w:p>
        </w:tc>
        <w:tc>
          <w:tcPr>
            <w:tcW w:w="1986" w:type="dxa"/>
            <w:shd w:val="clear" w:color="auto" w:fill="auto"/>
            <w:vAlign w:val="center"/>
          </w:tcPr>
          <w:p w:rsidR="008F53F4" w:rsidRPr="00D47E32" w:rsidRDefault="008F53F4" w:rsidP="00A63253">
            <w:pPr>
              <w:rPr>
                <w:rFonts w:cs="Arial"/>
                <w:szCs w:val="20"/>
              </w:rPr>
            </w:pPr>
            <w:r w:rsidRPr="00D47E32">
              <w:rPr>
                <w:rFonts w:cs="Arial"/>
                <w:szCs w:val="20"/>
              </w:rPr>
              <w:t>24,8</w:t>
            </w:r>
          </w:p>
        </w:tc>
      </w:tr>
    </w:tbl>
    <w:p w:rsidR="008F53F4" w:rsidRDefault="008F53F4" w:rsidP="00A63253">
      <w:pPr>
        <w:pStyle w:val="Akapitzlist1"/>
        <w:ind w:left="0" w:right="57"/>
        <w:rPr>
          <w:b/>
          <w:bCs/>
        </w:rPr>
      </w:pPr>
    </w:p>
    <w:p w:rsidR="0025219E" w:rsidRPr="005373F4" w:rsidRDefault="0025219E" w:rsidP="00A63253">
      <w:pPr>
        <w:pStyle w:val="Akapitzlist1"/>
        <w:ind w:left="0" w:right="57"/>
        <w:rPr>
          <w:b/>
          <w:bCs/>
        </w:rPr>
      </w:pPr>
    </w:p>
    <w:p w:rsidR="008F53F4" w:rsidRPr="005373F4" w:rsidRDefault="008F53F4" w:rsidP="00A63253">
      <w:r w:rsidRPr="005373F4">
        <w:t xml:space="preserve">W 2020 r. systematycznie poprawiano stan budynków szkolnych, </w:t>
      </w:r>
      <w:r w:rsidR="005E5FE2">
        <w:t xml:space="preserve">podnoszono standardy </w:t>
      </w:r>
      <w:r w:rsidRPr="005373F4">
        <w:t xml:space="preserve">bezpieczeństwa, a także </w:t>
      </w:r>
      <w:r w:rsidR="005E5FE2">
        <w:t xml:space="preserve">uzupełniano </w:t>
      </w:r>
      <w:r w:rsidRPr="005373F4">
        <w:t xml:space="preserve">wyposażenie. Kontynuowano prace dostosowujące budynki szkolne do ich zmienionej roli w związku z reformą edukacji. Całkowity koszt inwestycji uwzględnionych w </w:t>
      </w:r>
      <w:r w:rsidRPr="005373F4">
        <w:rPr>
          <w:i/>
        </w:rPr>
        <w:t>Wieloletnim Planie Inwestycyjnym</w:t>
      </w:r>
      <w:r w:rsidRPr="005373F4">
        <w:t xml:space="preserve"> na 2020 rok wyniósł 54 331 519 zł. </w:t>
      </w:r>
    </w:p>
    <w:p w:rsidR="008F53F4" w:rsidRPr="005373F4" w:rsidRDefault="008F53F4" w:rsidP="00A63253">
      <w:r w:rsidRPr="005373F4">
        <w:t>Wiele remontów i prac adaptacyjnych w placówkach oświatowych wykonano w ramach „małych projektów”, których całkowity koszt w 2020 r. wyniósł 4 910 719 zł. Ponadto</w:t>
      </w:r>
      <w:r w:rsidRPr="005373F4">
        <w:rPr>
          <w:bCs/>
        </w:rPr>
        <w:t xml:space="preserve"> </w:t>
      </w:r>
      <w:r w:rsidRPr="005373F4">
        <w:t>na remonty i inwestycje</w:t>
      </w:r>
      <w:r w:rsidRPr="005373F4">
        <w:rPr>
          <w:bCs/>
        </w:rPr>
        <w:t xml:space="preserve"> przekazano </w:t>
      </w:r>
      <w:r w:rsidRPr="005373F4">
        <w:t xml:space="preserve">101 placówkom oświatowym </w:t>
      </w:r>
      <w:r w:rsidRPr="005373F4">
        <w:rPr>
          <w:bCs/>
        </w:rPr>
        <w:t xml:space="preserve">środki finansowe w </w:t>
      </w:r>
      <w:r w:rsidR="005E5FE2">
        <w:rPr>
          <w:bCs/>
        </w:rPr>
        <w:t>wysokości</w:t>
      </w:r>
      <w:r w:rsidR="005E5FE2" w:rsidRPr="005373F4">
        <w:rPr>
          <w:bCs/>
        </w:rPr>
        <w:t xml:space="preserve"> </w:t>
      </w:r>
      <w:r w:rsidRPr="005373F4">
        <w:t xml:space="preserve">ok. </w:t>
      </w:r>
      <w:r w:rsidRPr="005373F4">
        <w:lastRenderedPageBreak/>
        <w:t xml:space="preserve">14 650 000 zł. W trakcie realizacji programu </w:t>
      </w:r>
      <w:r w:rsidRPr="005373F4">
        <w:rPr>
          <w:i/>
          <w:iCs/>
        </w:rPr>
        <w:t>Budowa boisk piłkarskich o sztucznych nawierzchniach</w:t>
      </w:r>
      <w:r w:rsidRPr="005373F4">
        <w:t xml:space="preserve"> wykonano prace na łączną kwotę 2 461 267 zł. </w:t>
      </w:r>
    </w:p>
    <w:p w:rsidR="008F53F4" w:rsidRPr="005373F4" w:rsidRDefault="008F53F4" w:rsidP="00A63253">
      <w:pPr>
        <w:pStyle w:val="Akapitzlist1"/>
        <w:ind w:left="0" w:right="-4"/>
      </w:pPr>
      <w:r w:rsidRPr="005373F4">
        <w:rPr>
          <w:szCs w:val="20"/>
        </w:rPr>
        <w:t xml:space="preserve">Dzięki </w:t>
      </w:r>
      <w:r w:rsidRPr="005373F4">
        <w:rPr>
          <w:b/>
          <w:bCs/>
          <w:szCs w:val="20"/>
        </w:rPr>
        <w:t>Wrocławskiemu</w:t>
      </w:r>
      <w:r w:rsidRPr="005373F4">
        <w:rPr>
          <w:b/>
          <w:szCs w:val="20"/>
        </w:rPr>
        <w:t xml:space="preserve"> Budżetowi Obywatelskiemu </w:t>
      </w:r>
      <w:r w:rsidRPr="005373F4">
        <w:rPr>
          <w:szCs w:val="20"/>
        </w:rPr>
        <w:t>rozbudowano infrastrukturę sportową i rekreacyjną (budowa boisk, placów zabaw, wymiana oświetlenia na boiskach) za kwotę 1 269 889 zł, a realizując</w:t>
      </w:r>
      <w:r w:rsidRPr="005373F4">
        <w:rPr>
          <w:b/>
          <w:szCs w:val="20"/>
        </w:rPr>
        <w:t xml:space="preserve"> Program </w:t>
      </w:r>
      <w:r w:rsidRPr="005373F4">
        <w:rPr>
          <w:b/>
          <w:bCs/>
          <w:szCs w:val="20"/>
        </w:rPr>
        <w:t>Inicjatyw Rad Osiedli</w:t>
      </w:r>
      <w:r w:rsidRPr="005373F4">
        <w:rPr>
          <w:bCs/>
          <w:szCs w:val="20"/>
        </w:rPr>
        <w:t xml:space="preserve"> wybudowano  bieżnie za </w:t>
      </w:r>
      <w:r w:rsidRPr="005373F4">
        <w:rPr>
          <w:szCs w:val="20"/>
        </w:rPr>
        <w:t>kwotę 826 </w:t>
      </w:r>
      <w:r w:rsidR="005E5FE2">
        <w:rPr>
          <w:szCs w:val="20"/>
        </w:rPr>
        <w:t>tys.</w:t>
      </w:r>
      <w:r w:rsidRPr="005373F4">
        <w:rPr>
          <w:szCs w:val="20"/>
        </w:rPr>
        <w:t xml:space="preserve"> zł.</w:t>
      </w:r>
    </w:p>
    <w:p w:rsidR="008F53F4" w:rsidRDefault="008F53F4" w:rsidP="00A63253">
      <w:pPr>
        <w:pStyle w:val="Akapitzlist1"/>
        <w:ind w:left="0" w:right="57"/>
        <w:rPr>
          <w:bCs/>
          <w:sz w:val="18"/>
          <w:szCs w:val="18"/>
        </w:rPr>
      </w:pPr>
    </w:p>
    <w:p w:rsidR="00F64A1F" w:rsidRPr="005373F4" w:rsidRDefault="00F64A1F" w:rsidP="00A63253">
      <w:pPr>
        <w:pStyle w:val="Akapitzlist1"/>
        <w:ind w:left="0" w:right="57"/>
        <w:rPr>
          <w:bCs/>
          <w:sz w:val="18"/>
          <w:szCs w:val="18"/>
        </w:rPr>
      </w:pPr>
    </w:p>
    <w:p w:rsidR="00C11DDC" w:rsidRPr="005373F4" w:rsidRDefault="008F53F4" w:rsidP="00A63253">
      <w:pPr>
        <w:pStyle w:val="Akapitzlist1"/>
        <w:ind w:left="0" w:right="57"/>
        <w:rPr>
          <w:bCs/>
          <w:szCs w:val="20"/>
        </w:rPr>
      </w:pPr>
      <w:r w:rsidRPr="005373F4">
        <w:rPr>
          <w:bCs/>
          <w:szCs w:val="20"/>
        </w:rPr>
        <w:t xml:space="preserve">Wydatki poniesione na utrzymanie, remonty oraz rozbudowę placówek oświatowych </w:t>
      </w:r>
    </w:p>
    <w:p w:rsidR="008F53F4" w:rsidRDefault="008F53F4" w:rsidP="00A63253">
      <w:pPr>
        <w:pStyle w:val="Akapitzlist1"/>
        <w:ind w:left="0" w:right="57"/>
        <w:rPr>
          <w:bCs/>
          <w:szCs w:val="20"/>
        </w:rPr>
      </w:pPr>
      <w:r w:rsidRPr="005373F4">
        <w:rPr>
          <w:bCs/>
          <w:szCs w:val="20"/>
        </w:rPr>
        <w:t>w latach 2017</w:t>
      </w:r>
      <w:r w:rsidR="0047321F">
        <w:rPr>
          <w:bCs/>
          <w:szCs w:val="20"/>
        </w:rPr>
        <w:t>−</w:t>
      </w:r>
      <w:r w:rsidRPr="005373F4">
        <w:rPr>
          <w:bCs/>
          <w:szCs w:val="20"/>
        </w:rPr>
        <w:t>2020</w:t>
      </w:r>
      <w:r w:rsidR="000431EA">
        <w:rPr>
          <w:bCs/>
          <w:szCs w:val="20"/>
        </w:rPr>
        <w:t xml:space="preserve"> (Źródło: UMW)</w:t>
      </w:r>
    </w:p>
    <w:p w:rsidR="000431EA" w:rsidRPr="005373F4" w:rsidRDefault="000431EA" w:rsidP="00A63253">
      <w:pPr>
        <w:pStyle w:val="Akapitzlist1"/>
        <w:ind w:left="0" w:right="57"/>
        <w:rPr>
          <w:szCs w:val="20"/>
        </w:rPr>
      </w:pPr>
    </w:p>
    <w:tbl>
      <w:tblPr>
        <w:tblW w:w="0" w:type="auto"/>
        <w:jc w:val="center"/>
        <w:tblLayout w:type="fixed"/>
        <w:tblCellMar>
          <w:left w:w="70" w:type="dxa"/>
          <w:right w:w="70" w:type="dxa"/>
        </w:tblCellMar>
        <w:tblLook w:val="0000"/>
      </w:tblPr>
      <w:tblGrid>
        <w:gridCol w:w="2846"/>
        <w:gridCol w:w="1559"/>
        <w:gridCol w:w="1559"/>
        <w:gridCol w:w="1560"/>
        <w:gridCol w:w="1560"/>
      </w:tblGrid>
      <w:tr w:rsidR="008F53F4" w:rsidRPr="00F67032" w:rsidTr="00F64A1F">
        <w:trPr>
          <w:trHeight w:val="550"/>
          <w:tblHeader/>
          <w:jc w:val="center"/>
        </w:trPr>
        <w:tc>
          <w:tcPr>
            <w:tcW w:w="2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Projekty</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2017</w:t>
            </w:r>
            <w:r w:rsidR="005B27EA" w:rsidRPr="00D47E32">
              <w:rPr>
                <w:rFonts w:cs="Arial"/>
                <w:szCs w:val="20"/>
              </w:rPr>
              <w:t xml:space="preserve"> r.</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2018</w:t>
            </w:r>
            <w:r w:rsidR="005B27EA" w:rsidRPr="00D47E32">
              <w:rPr>
                <w:rFonts w:cs="Arial"/>
                <w:szCs w:val="20"/>
              </w:rPr>
              <w:t xml:space="preserve"> r.</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2019</w:t>
            </w:r>
            <w:r w:rsidR="005B27EA" w:rsidRPr="00D47E32">
              <w:rPr>
                <w:rFonts w:cs="Arial"/>
                <w:szCs w:val="20"/>
              </w:rPr>
              <w:t xml:space="preserve"> r.</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rFonts w:cs="Arial"/>
                <w:szCs w:val="20"/>
              </w:rPr>
            </w:pPr>
            <w:r w:rsidRPr="00D47E32">
              <w:rPr>
                <w:szCs w:val="20"/>
              </w:rPr>
              <w:t>2020</w:t>
            </w:r>
            <w:r w:rsidR="005B27EA" w:rsidRPr="00D47E32">
              <w:rPr>
                <w:szCs w:val="20"/>
              </w:rPr>
              <w:t xml:space="preserve"> r.</w:t>
            </w:r>
          </w:p>
        </w:tc>
      </w:tr>
      <w:tr w:rsidR="008F53F4" w:rsidRPr="00F67032" w:rsidTr="00F64A1F">
        <w:trPr>
          <w:trHeight w:val="399"/>
          <w:jc w:val="center"/>
        </w:trPr>
        <w:tc>
          <w:tcPr>
            <w:tcW w:w="2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Wydatki w ramach WPI</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250 578 163 zł</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31 154 304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54 </w:t>
            </w:r>
            <w:r w:rsidRPr="00D47E32">
              <w:rPr>
                <w:szCs w:val="20"/>
              </w:rPr>
              <w:t>425</w:t>
            </w:r>
            <w:r w:rsidRPr="00D47E32">
              <w:rPr>
                <w:rFonts w:cs="Arial"/>
                <w:szCs w:val="20"/>
              </w:rPr>
              <w:t> 314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rFonts w:cs="Arial"/>
                <w:szCs w:val="20"/>
              </w:rPr>
            </w:pPr>
            <w:r w:rsidRPr="00D47E32">
              <w:rPr>
                <w:szCs w:val="20"/>
              </w:rPr>
              <w:t>54 331 519 zł</w:t>
            </w:r>
          </w:p>
        </w:tc>
      </w:tr>
      <w:tr w:rsidR="008F53F4" w:rsidRPr="00F67032" w:rsidTr="00F64A1F">
        <w:trPr>
          <w:trHeight w:val="344"/>
          <w:jc w:val="center"/>
        </w:trPr>
        <w:tc>
          <w:tcPr>
            <w:tcW w:w="2846" w:type="dxa"/>
            <w:tcBorders>
              <w:left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Małe projekty inwestycyjne i remonty</w:t>
            </w:r>
          </w:p>
        </w:tc>
        <w:tc>
          <w:tcPr>
            <w:tcW w:w="1559" w:type="dxa"/>
            <w:tcBorders>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1 125 695 zł</w:t>
            </w:r>
          </w:p>
        </w:tc>
        <w:tc>
          <w:tcPr>
            <w:tcW w:w="1559" w:type="dxa"/>
            <w:tcBorders>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2 588 795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3 619 369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left="57" w:right="57"/>
              <w:rPr>
                <w:rFonts w:cs="Arial"/>
                <w:szCs w:val="20"/>
              </w:rPr>
            </w:pPr>
            <w:r w:rsidRPr="00D47E32">
              <w:rPr>
                <w:rFonts w:cs="Arial"/>
                <w:szCs w:val="20"/>
              </w:rPr>
              <w:t>4 910 719 zł</w:t>
            </w:r>
          </w:p>
        </w:tc>
      </w:tr>
      <w:tr w:rsidR="008F53F4" w:rsidRPr="00F67032" w:rsidTr="00F64A1F">
        <w:trPr>
          <w:trHeight w:val="352"/>
          <w:jc w:val="center"/>
        </w:trPr>
        <w:tc>
          <w:tcPr>
            <w:tcW w:w="2846" w:type="dxa"/>
            <w:tcBorders>
              <w:top w:val="single" w:sz="4" w:space="0" w:color="00000A"/>
              <w:left w:val="single" w:sz="4" w:space="0" w:color="00000A"/>
              <w:bottom w:val="single" w:sz="4" w:space="0" w:color="auto"/>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Środki przekazane placówkom</w:t>
            </w:r>
          </w:p>
        </w:tc>
        <w:tc>
          <w:tcPr>
            <w:tcW w:w="1559" w:type="dxa"/>
            <w:tcBorders>
              <w:top w:val="single" w:sz="4" w:space="0" w:color="00000A"/>
              <w:bottom w:val="single" w:sz="4" w:space="0" w:color="auto"/>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14 439 933 zł</w:t>
            </w:r>
          </w:p>
        </w:tc>
        <w:tc>
          <w:tcPr>
            <w:tcW w:w="1559" w:type="dxa"/>
            <w:tcBorders>
              <w:top w:val="single" w:sz="4" w:space="0" w:color="00000A"/>
              <w:bottom w:val="single" w:sz="4" w:space="0" w:color="auto"/>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5 500 000 zł</w:t>
            </w:r>
          </w:p>
        </w:tc>
        <w:tc>
          <w:tcPr>
            <w:tcW w:w="1560" w:type="dxa"/>
            <w:tcBorders>
              <w:top w:val="single" w:sz="4" w:space="0" w:color="00000A"/>
              <w:bottom w:val="single" w:sz="4" w:space="0" w:color="auto"/>
              <w:right w:val="single" w:sz="4" w:space="0" w:color="00000A"/>
            </w:tcBorders>
            <w:shd w:val="clear" w:color="auto" w:fill="auto"/>
            <w:vAlign w:val="center"/>
          </w:tcPr>
          <w:p w:rsidR="008F53F4" w:rsidRPr="00D47E32" w:rsidRDefault="008F53F4" w:rsidP="00A63253">
            <w:pPr>
              <w:ind w:left="57" w:right="57"/>
              <w:rPr>
                <w:szCs w:val="20"/>
              </w:rPr>
            </w:pPr>
            <w:r w:rsidRPr="00D47E32">
              <w:rPr>
                <w:rFonts w:cs="Arial"/>
                <w:szCs w:val="20"/>
              </w:rPr>
              <w:t>15 480 437 zł</w:t>
            </w:r>
          </w:p>
        </w:tc>
        <w:tc>
          <w:tcPr>
            <w:tcW w:w="1560" w:type="dxa"/>
            <w:tcBorders>
              <w:top w:val="single" w:sz="4" w:space="0" w:color="00000A"/>
              <w:bottom w:val="single" w:sz="4" w:space="0" w:color="auto"/>
              <w:right w:val="single" w:sz="4" w:space="0" w:color="00000A"/>
            </w:tcBorders>
            <w:shd w:val="clear" w:color="auto" w:fill="auto"/>
            <w:vAlign w:val="center"/>
          </w:tcPr>
          <w:p w:rsidR="008F53F4" w:rsidRPr="00D47E32" w:rsidRDefault="008F53F4" w:rsidP="00A63253">
            <w:pPr>
              <w:ind w:left="57" w:right="57"/>
              <w:rPr>
                <w:rFonts w:cs="Arial"/>
                <w:szCs w:val="20"/>
              </w:rPr>
            </w:pPr>
            <w:r w:rsidRPr="00D47E32">
              <w:rPr>
                <w:rFonts w:cs="Arial"/>
                <w:szCs w:val="20"/>
              </w:rPr>
              <w:t>14 650 000 zł</w:t>
            </w:r>
          </w:p>
        </w:tc>
      </w:tr>
      <w:tr w:rsidR="008F53F4" w:rsidRPr="00F67032" w:rsidTr="00F64A1F">
        <w:trPr>
          <w:trHeight w:val="345"/>
          <w:jc w:val="center"/>
        </w:trPr>
        <w:tc>
          <w:tcPr>
            <w:tcW w:w="2846" w:type="dxa"/>
            <w:tcBorders>
              <w:top w:val="single" w:sz="4" w:space="0" w:color="auto"/>
              <w:left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Budowa boisk piłkarskich o sztucznych nawierzchniach</w:t>
            </w:r>
          </w:p>
        </w:tc>
        <w:tc>
          <w:tcPr>
            <w:tcW w:w="1559" w:type="dxa"/>
            <w:tcBorders>
              <w:top w:val="single" w:sz="4" w:space="0" w:color="auto"/>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1 430 270 zł</w:t>
            </w:r>
          </w:p>
        </w:tc>
        <w:tc>
          <w:tcPr>
            <w:tcW w:w="1559" w:type="dxa"/>
            <w:tcBorders>
              <w:top w:val="single" w:sz="4" w:space="0" w:color="auto"/>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3 141 216 zł</w:t>
            </w:r>
          </w:p>
        </w:tc>
        <w:tc>
          <w:tcPr>
            <w:tcW w:w="1560" w:type="dxa"/>
            <w:tcBorders>
              <w:top w:val="single" w:sz="4" w:space="0" w:color="auto"/>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5 619 369 zł</w:t>
            </w:r>
          </w:p>
        </w:tc>
        <w:tc>
          <w:tcPr>
            <w:tcW w:w="1560" w:type="dxa"/>
            <w:tcBorders>
              <w:top w:val="single" w:sz="4" w:space="0" w:color="auto"/>
              <w:bottom w:val="single" w:sz="4" w:space="0" w:color="00000A"/>
              <w:right w:val="single" w:sz="4" w:space="0" w:color="00000A"/>
            </w:tcBorders>
            <w:shd w:val="clear" w:color="auto" w:fill="auto"/>
            <w:vAlign w:val="center"/>
          </w:tcPr>
          <w:p w:rsidR="008F53F4" w:rsidRPr="00D47E32" w:rsidRDefault="008F53F4" w:rsidP="00A63253">
            <w:pPr>
              <w:ind w:right="57"/>
              <w:rPr>
                <w:rFonts w:cs="Arial"/>
                <w:szCs w:val="20"/>
              </w:rPr>
            </w:pPr>
            <w:r w:rsidRPr="00D47E32">
              <w:rPr>
                <w:rFonts w:cs="Arial"/>
                <w:szCs w:val="20"/>
              </w:rPr>
              <w:t>2 461 267 zł</w:t>
            </w:r>
          </w:p>
        </w:tc>
      </w:tr>
      <w:tr w:rsidR="008F53F4" w:rsidRPr="00F67032" w:rsidTr="00F64A1F">
        <w:trPr>
          <w:trHeight w:val="345"/>
          <w:jc w:val="center"/>
        </w:trPr>
        <w:tc>
          <w:tcPr>
            <w:tcW w:w="2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Bieżące awarie</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2 993 000 zł</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3 106 000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3 950 949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3 880 836 zł</w:t>
            </w:r>
          </w:p>
        </w:tc>
      </w:tr>
      <w:tr w:rsidR="008F53F4" w:rsidRPr="00F67032" w:rsidTr="00F64A1F">
        <w:trPr>
          <w:trHeight w:val="345"/>
          <w:jc w:val="center"/>
        </w:trPr>
        <w:tc>
          <w:tcPr>
            <w:tcW w:w="2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Wrocławski Budżet Obywatelski</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3 027 580 zł</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3 925 902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2 595 692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1 269 889 zł</w:t>
            </w:r>
          </w:p>
        </w:tc>
      </w:tr>
      <w:tr w:rsidR="008F53F4" w:rsidRPr="00F67032" w:rsidTr="00F64A1F">
        <w:trPr>
          <w:trHeight w:val="345"/>
          <w:jc w:val="center"/>
        </w:trPr>
        <w:tc>
          <w:tcPr>
            <w:tcW w:w="2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Program Inicjatyw Rad Osiedli</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1 689 035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289 050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826 000 zł</w:t>
            </w:r>
          </w:p>
        </w:tc>
      </w:tr>
      <w:tr w:rsidR="008F53F4" w:rsidRPr="00F67032" w:rsidTr="00F64A1F">
        <w:trPr>
          <w:trHeight w:val="345"/>
          <w:jc w:val="center"/>
        </w:trPr>
        <w:tc>
          <w:tcPr>
            <w:tcW w:w="2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Rezerwa celowa</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w:t>
            </w:r>
          </w:p>
        </w:tc>
      </w:tr>
      <w:tr w:rsidR="008F53F4" w:rsidRPr="00F67032" w:rsidTr="00F64A1F">
        <w:trPr>
          <w:trHeight w:val="345"/>
          <w:jc w:val="center"/>
        </w:trPr>
        <w:tc>
          <w:tcPr>
            <w:tcW w:w="2846" w:type="dxa"/>
            <w:tcBorders>
              <w:top w:val="single" w:sz="4" w:space="0" w:color="00000A"/>
              <w:left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szCs w:val="20"/>
              </w:rPr>
              <w:t>SUMA</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273 594 641 zł</w:t>
            </w:r>
          </w:p>
        </w:tc>
        <w:tc>
          <w:tcPr>
            <w:tcW w:w="1559"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51 105 252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szCs w:val="20"/>
              </w:rPr>
            </w:pPr>
            <w:r w:rsidRPr="00D47E32">
              <w:rPr>
                <w:rFonts w:cs="Arial"/>
                <w:szCs w:val="20"/>
              </w:rPr>
              <w:t>85 980 180 zł</w:t>
            </w:r>
          </w:p>
        </w:tc>
        <w:tc>
          <w:tcPr>
            <w:tcW w:w="1560" w:type="dxa"/>
            <w:tcBorders>
              <w:top w:val="single" w:sz="4" w:space="0" w:color="00000A"/>
              <w:bottom w:val="single" w:sz="4" w:space="0" w:color="00000A"/>
              <w:right w:val="single" w:sz="4" w:space="0" w:color="00000A"/>
            </w:tcBorders>
            <w:shd w:val="clear" w:color="auto" w:fill="auto"/>
            <w:vAlign w:val="center"/>
          </w:tcPr>
          <w:p w:rsidR="008F53F4" w:rsidRPr="00D47E32" w:rsidRDefault="008F53F4" w:rsidP="00A63253">
            <w:pPr>
              <w:ind w:right="57"/>
              <w:rPr>
                <w:rFonts w:cs="Arial"/>
                <w:szCs w:val="20"/>
              </w:rPr>
            </w:pPr>
            <w:r w:rsidRPr="00D47E32">
              <w:rPr>
                <w:rFonts w:cs="Arial"/>
                <w:szCs w:val="20"/>
              </w:rPr>
              <w:t>82 330 230 zł</w:t>
            </w:r>
          </w:p>
        </w:tc>
      </w:tr>
    </w:tbl>
    <w:p w:rsidR="008F53F4" w:rsidRDefault="008F53F4" w:rsidP="00A63253">
      <w:pPr>
        <w:pStyle w:val="Akapitzlist1"/>
        <w:shd w:val="clear" w:color="auto" w:fill="FFFFFF"/>
        <w:ind w:left="0" w:right="57"/>
        <w:rPr>
          <w:bCs/>
        </w:rPr>
      </w:pPr>
    </w:p>
    <w:p w:rsidR="00F64A1F" w:rsidRPr="005373F4" w:rsidRDefault="00F64A1F" w:rsidP="00A63253">
      <w:pPr>
        <w:pStyle w:val="Akapitzlist1"/>
        <w:shd w:val="clear" w:color="auto" w:fill="FFFFFF"/>
        <w:ind w:left="0" w:right="57"/>
        <w:rPr>
          <w:bCs/>
        </w:rPr>
      </w:pPr>
    </w:p>
    <w:p w:rsidR="008F53F4" w:rsidRPr="005373F4" w:rsidRDefault="005B27EA" w:rsidP="00A63253">
      <w:pPr>
        <w:pStyle w:val="Nagwek4"/>
        <w:spacing w:before="0"/>
      </w:pPr>
      <w:r w:rsidRPr="005373F4">
        <w:t>MATURY</w:t>
      </w:r>
    </w:p>
    <w:p w:rsidR="008F53F4" w:rsidRPr="005373F4" w:rsidRDefault="008F53F4" w:rsidP="00A63253">
      <w:pPr>
        <w:pStyle w:val="NormalnyWeb1"/>
        <w:shd w:val="clear" w:color="auto" w:fill="FFFFFF"/>
        <w:spacing w:before="0" w:after="0"/>
        <w:rPr>
          <w:rFonts w:ascii="Verdana" w:hAnsi="Verdana"/>
          <w:sz w:val="20"/>
          <w:szCs w:val="20"/>
        </w:rPr>
      </w:pPr>
      <w:r w:rsidRPr="005373F4">
        <w:rPr>
          <w:rFonts w:ascii="Verdana" w:hAnsi="Verdana"/>
          <w:bCs/>
          <w:sz w:val="20"/>
          <w:szCs w:val="20"/>
        </w:rPr>
        <w:t xml:space="preserve">Jednym z najważniejszych mierników jakości edukacji w placówkach szkolnych są egzaminy końcowe na poszczególnych poziomach kształcenia. </w:t>
      </w:r>
      <w:r w:rsidRPr="005373F4">
        <w:rPr>
          <w:rFonts w:ascii="Verdana" w:hAnsi="Verdana"/>
          <w:b/>
          <w:bCs/>
          <w:sz w:val="20"/>
          <w:szCs w:val="20"/>
        </w:rPr>
        <w:t xml:space="preserve">W </w:t>
      </w:r>
      <w:r w:rsidRPr="005373F4">
        <w:rPr>
          <w:rFonts w:ascii="Verdana" w:hAnsi="Verdana"/>
          <w:b/>
          <w:bCs/>
          <w:i/>
          <w:iCs/>
          <w:sz w:val="20"/>
          <w:szCs w:val="20"/>
        </w:rPr>
        <w:t>Strategii Wrocław 2030</w:t>
      </w:r>
      <w:r w:rsidRPr="005373F4">
        <w:rPr>
          <w:rFonts w:ascii="Verdana" w:hAnsi="Verdana"/>
          <w:b/>
          <w:bCs/>
          <w:sz w:val="20"/>
          <w:szCs w:val="20"/>
        </w:rPr>
        <w:t xml:space="preserve"> wyniki matur na poziomie rozszerzonym zostały wyznaczone jako jeden z kluczowych dziesięciu wskaźników monitorujących </w:t>
      </w:r>
      <w:r w:rsidR="005E5FE2">
        <w:rPr>
          <w:rFonts w:ascii="Verdana" w:hAnsi="Verdana"/>
          <w:b/>
          <w:bCs/>
          <w:sz w:val="20"/>
          <w:szCs w:val="20"/>
        </w:rPr>
        <w:t xml:space="preserve">jej </w:t>
      </w:r>
      <w:r w:rsidRPr="005373F4">
        <w:rPr>
          <w:rFonts w:ascii="Verdana" w:hAnsi="Verdana"/>
          <w:b/>
          <w:bCs/>
          <w:sz w:val="20"/>
          <w:szCs w:val="20"/>
        </w:rPr>
        <w:t>wdrażanie.</w:t>
      </w:r>
      <w:r w:rsidRPr="005373F4">
        <w:rPr>
          <w:rFonts w:ascii="Verdana" w:hAnsi="Verdana"/>
          <w:bCs/>
          <w:sz w:val="20"/>
          <w:szCs w:val="20"/>
        </w:rPr>
        <w:t xml:space="preserve"> Do egzaminu maturalnego we Wrocławiu przystąpiło 5208 uczniów, maturę zdało 80,7 % uczniów, co stanowi trzeci wynik w kraju po Warszawie i Krakowie. Z placówek prowadzonych przez </w:t>
      </w:r>
      <w:r w:rsidR="000F30DD">
        <w:rPr>
          <w:rFonts w:ascii="Verdana" w:hAnsi="Verdana"/>
          <w:bCs/>
          <w:sz w:val="20"/>
          <w:szCs w:val="20"/>
        </w:rPr>
        <w:t>miasto</w:t>
      </w:r>
      <w:r w:rsidRPr="005373F4">
        <w:rPr>
          <w:rFonts w:ascii="Verdana" w:hAnsi="Verdana"/>
          <w:bCs/>
          <w:sz w:val="20"/>
          <w:szCs w:val="20"/>
        </w:rPr>
        <w:t xml:space="preserve"> Wrocław do egzaminu maturalnego przystąpiło 4170 uczniów, a zdawalność egzaminu wyniosła 90,7%. Egzamin</w:t>
      </w:r>
      <w:r w:rsidRPr="005373F4">
        <w:rPr>
          <w:rFonts w:ascii="Verdana" w:hAnsi="Verdana"/>
          <w:sz w:val="20"/>
          <w:szCs w:val="20"/>
        </w:rPr>
        <w:t xml:space="preserve"> z języka polskiego na poziomie podstawowym zdało 97,5% uczniów, a matematykę 91,3% uczniów, co - podobnie jak w przypadku matur na poziomie rozszerzonym - stanowi nieco lepszy wynik niż średni wynik w województwie i w Polsce. </w:t>
      </w:r>
    </w:p>
    <w:p w:rsidR="008F53F4" w:rsidRPr="005373F4" w:rsidRDefault="008F53F4" w:rsidP="00A63253">
      <w:pPr>
        <w:pStyle w:val="NormalnyWeb1"/>
        <w:shd w:val="clear" w:color="auto" w:fill="FFFFFF"/>
        <w:spacing w:before="0" w:after="0"/>
      </w:pPr>
      <w:r w:rsidRPr="005373F4">
        <w:rPr>
          <w:rFonts w:ascii="Verdana" w:hAnsi="Verdana"/>
          <w:bCs/>
          <w:sz w:val="20"/>
          <w:szCs w:val="20"/>
        </w:rPr>
        <w:t xml:space="preserve">W rankingu szkół ponadpodstawowych przygotowanym przez „Perspektywy” w 2020 r. wzięto pod uwagę dane z 2126 liceów ogólnokształcących i 1731 techników z całej Polski. Z wrocławskich liceów w pierwszej dziesiątce znalazły się </w:t>
      </w:r>
      <w:r w:rsidRPr="005373F4">
        <w:rPr>
          <w:rFonts w:ascii="Verdana" w:hAnsi="Verdana"/>
          <w:b/>
          <w:bCs/>
          <w:sz w:val="20"/>
          <w:szCs w:val="20"/>
        </w:rPr>
        <w:t>LO nr XIV</w:t>
      </w:r>
      <w:r w:rsidRPr="005373F4">
        <w:rPr>
          <w:rFonts w:ascii="Verdana" w:hAnsi="Verdana"/>
          <w:bCs/>
          <w:sz w:val="20"/>
          <w:szCs w:val="20"/>
        </w:rPr>
        <w:t xml:space="preserve"> im. Polonii Belgijskiej, zajmując </w:t>
      </w:r>
      <w:r w:rsidRPr="005373F4">
        <w:rPr>
          <w:rFonts w:ascii="Verdana" w:hAnsi="Verdana"/>
          <w:b/>
          <w:bCs/>
          <w:sz w:val="20"/>
          <w:szCs w:val="20"/>
        </w:rPr>
        <w:t>7. miejsce w Polsce</w:t>
      </w:r>
      <w:r w:rsidRPr="005373F4">
        <w:rPr>
          <w:rFonts w:ascii="Verdana" w:hAnsi="Verdana"/>
          <w:bCs/>
          <w:sz w:val="20"/>
          <w:szCs w:val="20"/>
        </w:rPr>
        <w:t xml:space="preserve">, oraz </w:t>
      </w:r>
      <w:r w:rsidRPr="005373F4">
        <w:rPr>
          <w:rFonts w:ascii="Verdana" w:hAnsi="Verdana"/>
          <w:b/>
          <w:bCs/>
          <w:sz w:val="20"/>
          <w:szCs w:val="20"/>
        </w:rPr>
        <w:t>LO nr III</w:t>
      </w:r>
      <w:r w:rsidRPr="005373F4">
        <w:rPr>
          <w:rFonts w:ascii="Verdana" w:hAnsi="Verdana"/>
          <w:bCs/>
          <w:sz w:val="20"/>
          <w:szCs w:val="20"/>
        </w:rPr>
        <w:t xml:space="preserve"> im. Adama Mickiewicza, zajmując </w:t>
      </w:r>
      <w:r w:rsidRPr="005373F4">
        <w:rPr>
          <w:rFonts w:ascii="Verdana" w:hAnsi="Verdana"/>
          <w:b/>
          <w:bCs/>
          <w:sz w:val="20"/>
          <w:szCs w:val="20"/>
        </w:rPr>
        <w:t>8. miejsce</w:t>
      </w:r>
      <w:r w:rsidRPr="005373F4">
        <w:rPr>
          <w:rFonts w:ascii="Verdana" w:hAnsi="Verdana"/>
          <w:bCs/>
          <w:sz w:val="20"/>
          <w:szCs w:val="20"/>
        </w:rPr>
        <w:t xml:space="preserve">. </w:t>
      </w:r>
    </w:p>
    <w:p w:rsidR="008F53F4" w:rsidRPr="005373F4" w:rsidRDefault="008F53F4" w:rsidP="00A63253">
      <w:pPr>
        <w:pStyle w:val="Akapitzlist1"/>
        <w:ind w:left="0" w:right="57"/>
        <w:rPr>
          <w:b/>
          <w:bCs/>
        </w:rPr>
      </w:pPr>
    </w:p>
    <w:p w:rsidR="00F67032" w:rsidRDefault="008F53F4" w:rsidP="00A63253">
      <w:pPr>
        <w:rPr>
          <w:szCs w:val="20"/>
        </w:rPr>
      </w:pPr>
      <w:r w:rsidRPr="005373F4">
        <w:rPr>
          <w:bCs/>
          <w:szCs w:val="20"/>
        </w:rPr>
        <w:lastRenderedPageBreak/>
        <w:t>Wyniki matur na poziomie rozszerzonym w latach 2017</w:t>
      </w:r>
      <w:r w:rsidR="0047321F">
        <w:rPr>
          <w:bCs/>
          <w:szCs w:val="20"/>
        </w:rPr>
        <w:t>−</w:t>
      </w:r>
      <w:r w:rsidRPr="005373F4">
        <w:rPr>
          <w:bCs/>
          <w:szCs w:val="20"/>
        </w:rPr>
        <w:t>2020</w:t>
      </w:r>
      <w:r w:rsidR="00F67032">
        <w:rPr>
          <w:bCs/>
          <w:szCs w:val="20"/>
        </w:rPr>
        <w:t xml:space="preserve"> (</w:t>
      </w:r>
      <w:r w:rsidR="00F67032" w:rsidRPr="005373F4">
        <w:rPr>
          <w:szCs w:val="20"/>
        </w:rPr>
        <w:t>Źródło: waszaedukacja.pl, oke.wroc.pl</w:t>
      </w:r>
      <w:r w:rsidR="008A666F">
        <w:rPr>
          <w:szCs w:val="20"/>
        </w:rPr>
        <w:t>)</w:t>
      </w:r>
    </w:p>
    <w:p w:rsidR="008A666F" w:rsidRDefault="008A666F" w:rsidP="00A63253">
      <w:pPr>
        <w:rPr>
          <w:szCs w:val="20"/>
        </w:rPr>
      </w:pPr>
    </w:p>
    <w:p w:rsidR="001E248E" w:rsidRDefault="001E248E" w:rsidP="00A63253">
      <w:pPr>
        <w:rPr>
          <w:szCs w:val="20"/>
        </w:rPr>
      </w:pPr>
      <w:r w:rsidRPr="007D37E0">
        <w:rPr>
          <w:szCs w:val="20"/>
        </w:rPr>
        <w:t xml:space="preserve">Średnia </w:t>
      </w:r>
      <w:r>
        <w:rPr>
          <w:szCs w:val="20"/>
        </w:rPr>
        <w:t>wynikowa z egzaminów maturalnych z języka polskiego na poziomie rozszerzonym w 201</w:t>
      </w:r>
      <w:r w:rsidR="00360FFD">
        <w:rPr>
          <w:szCs w:val="20"/>
        </w:rPr>
        <w:t>7</w:t>
      </w:r>
      <w:r>
        <w:rPr>
          <w:szCs w:val="20"/>
        </w:rPr>
        <w:t xml:space="preserve"> r.</w:t>
      </w:r>
      <w:r w:rsidRPr="005852EB">
        <w:rPr>
          <w:szCs w:val="20"/>
        </w:rPr>
        <w:t>:</w:t>
      </w:r>
    </w:p>
    <w:p w:rsidR="001E248E" w:rsidRDefault="001E248E" w:rsidP="00A63253">
      <w:pPr>
        <w:rPr>
          <w:szCs w:val="20"/>
        </w:rPr>
      </w:pPr>
      <w:r>
        <w:rPr>
          <w:szCs w:val="20"/>
        </w:rPr>
        <w:t xml:space="preserve">Polska – </w:t>
      </w:r>
      <w:r w:rsidR="00360FFD">
        <w:rPr>
          <w:szCs w:val="20"/>
        </w:rPr>
        <w:t>52</w:t>
      </w:r>
      <w:r>
        <w:rPr>
          <w:szCs w:val="20"/>
        </w:rPr>
        <w:t>%,</w:t>
      </w:r>
    </w:p>
    <w:p w:rsidR="001E248E" w:rsidRDefault="001E248E" w:rsidP="00A63253">
      <w:pPr>
        <w:rPr>
          <w:szCs w:val="20"/>
        </w:rPr>
      </w:pPr>
      <w:r>
        <w:rPr>
          <w:szCs w:val="20"/>
        </w:rPr>
        <w:t>Województwo dolnośląskie – 6</w:t>
      </w:r>
      <w:r w:rsidR="00360FFD">
        <w:rPr>
          <w:szCs w:val="20"/>
        </w:rPr>
        <w:t>7,6</w:t>
      </w:r>
      <w:r>
        <w:rPr>
          <w:szCs w:val="20"/>
        </w:rPr>
        <w:t>%,</w:t>
      </w:r>
    </w:p>
    <w:p w:rsidR="001E248E" w:rsidRDefault="001E248E" w:rsidP="00A63253">
      <w:pPr>
        <w:rPr>
          <w:szCs w:val="20"/>
        </w:rPr>
      </w:pPr>
      <w:r>
        <w:rPr>
          <w:szCs w:val="20"/>
        </w:rPr>
        <w:t xml:space="preserve">Wrocław – </w:t>
      </w:r>
      <w:r w:rsidR="00360FFD">
        <w:rPr>
          <w:szCs w:val="20"/>
        </w:rPr>
        <w:t>66</w:t>
      </w:r>
      <w:r>
        <w:rPr>
          <w:szCs w:val="20"/>
        </w:rPr>
        <w:t>%</w:t>
      </w:r>
    </w:p>
    <w:p w:rsidR="001E248E" w:rsidRDefault="001E248E" w:rsidP="00A63253">
      <w:pPr>
        <w:rPr>
          <w:szCs w:val="20"/>
        </w:rPr>
      </w:pPr>
      <w:r w:rsidRPr="005852EB">
        <w:rPr>
          <w:szCs w:val="20"/>
        </w:rPr>
        <w:t xml:space="preserve">Średnia </w:t>
      </w:r>
      <w:r>
        <w:rPr>
          <w:szCs w:val="20"/>
        </w:rPr>
        <w:t>wynikowa z egzaminów maturalnych z języka polskiego na poziomie rozszerzonym w 201</w:t>
      </w:r>
      <w:r w:rsidR="006E59FD">
        <w:rPr>
          <w:szCs w:val="20"/>
        </w:rPr>
        <w:t>8</w:t>
      </w:r>
      <w:r>
        <w:rPr>
          <w:szCs w:val="20"/>
        </w:rPr>
        <w:t xml:space="preserve"> r.:</w:t>
      </w:r>
    </w:p>
    <w:p w:rsidR="001E248E" w:rsidRDefault="001E248E" w:rsidP="00A63253">
      <w:pPr>
        <w:rPr>
          <w:szCs w:val="20"/>
        </w:rPr>
      </w:pPr>
      <w:r>
        <w:rPr>
          <w:szCs w:val="20"/>
        </w:rPr>
        <w:t>Polska – 5</w:t>
      </w:r>
      <w:r w:rsidR="006E59FD">
        <w:rPr>
          <w:szCs w:val="20"/>
        </w:rPr>
        <w:t>1</w:t>
      </w:r>
      <w:r>
        <w:rPr>
          <w:szCs w:val="20"/>
        </w:rPr>
        <w:t>%,</w:t>
      </w:r>
    </w:p>
    <w:p w:rsidR="001E248E" w:rsidRDefault="001E248E" w:rsidP="00A63253">
      <w:pPr>
        <w:rPr>
          <w:szCs w:val="20"/>
        </w:rPr>
      </w:pPr>
      <w:r>
        <w:rPr>
          <w:szCs w:val="20"/>
        </w:rPr>
        <w:t xml:space="preserve">Województwo dolnośląskie – </w:t>
      </w:r>
      <w:r w:rsidR="006E59FD">
        <w:rPr>
          <w:szCs w:val="20"/>
        </w:rPr>
        <w:t>57,4</w:t>
      </w:r>
      <w:r>
        <w:rPr>
          <w:szCs w:val="20"/>
        </w:rPr>
        <w:t>%,</w:t>
      </w:r>
    </w:p>
    <w:p w:rsidR="001E248E" w:rsidRDefault="001E248E" w:rsidP="00A63253">
      <w:pPr>
        <w:rPr>
          <w:szCs w:val="20"/>
        </w:rPr>
      </w:pPr>
      <w:r>
        <w:rPr>
          <w:szCs w:val="20"/>
        </w:rPr>
        <w:t>Wrocław – 66</w:t>
      </w:r>
      <w:r w:rsidR="006E59FD">
        <w:rPr>
          <w:szCs w:val="20"/>
        </w:rPr>
        <w:t>,2</w:t>
      </w:r>
      <w:r>
        <w:rPr>
          <w:szCs w:val="20"/>
        </w:rPr>
        <w:t>%</w:t>
      </w:r>
    </w:p>
    <w:p w:rsidR="001E248E" w:rsidRDefault="001E248E" w:rsidP="00A63253">
      <w:pPr>
        <w:rPr>
          <w:szCs w:val="20"/>
        </w:rPr>
      </w:pPr>
      <w:r w:rsidRPr="005852EB">
        <w:rPr>
          <w:szCs w:val="20"/>
        </w:rPr>
        <w:t xml:space="preserve">Średnia </w:t>
      </w:r>
      <w:r>
        <w:rPr>
          <w:szCs w:val="20"/>
        </w:rPr>
        <w:t>wynikowa z egzaminów maturalnych z języka polskiego na poziomie rozszerzonym w 201</w:t>
      </w:r>
      <w:r w:rsidR="0079068C">
        <w:rPr>
          <w:szCs w:val="20"/>
        </w:rPr>
        <w:t>9</w:t>
      </w:r>
      <w:r>
        <w:rPr>
          <w:szCs w:val="20"/>
        </w:rPr>
        <w:t xml:space="preserve"> r.:</w:t>
      </w:r>
    </w:p>
    <w:p w:rsidR="001E248E" w:rsidRDefault="001E248E" w:rsidP="00A63253">
      <w:pPr>
        <w:rPr>
          <w:szCs w:val="20"/>
        </w:rPr>
      </w:pPr>
      <w:r>
        <w:rPr>
          <w:szCs w:val="20"/>
        </w:rPr>
        <w:t>Polska – 5</w:t>
      </w:r>
      <w:r w:rsidR="0079068C">
        <w:rPr>
          <w:szCs w:val="20"/>
        </w:rPr>
        <w:t>5</w:t>
      </w:r>
      <w:r>
        <w:rPr>
          <w:szCs w:val="20"/>
        </w:rPr>
        <w:t>%,</w:t>
      </w:r>
    </w:p>
    <w:p w:rsidR="001E248E" w:rsidRDefault="001E248E" w:rsidP="00A63253">
      <w:pPr>
        <w:rPr>
          <w:szCs w:val="20"/>
        </w:rPr>
      </w:pPr>
      <w:r>
        <w:rPr>
          <w:szCs w:val="20"/>
        </w:rPr>
        <w:t>Województwo dolnośląskie – 5</w:t>
      </w:r>
      <w:r w:rsidR="0079068C">
        <w:rPr>
          <w:szCs w:val="20"/>
        </w:rPr>
        <w:t>8,3</w:t>
      </w:r>
      <w:r>
        <w:rPr>
          <w:szCs w:val="20"/>
        </w:rPr>
        <w:t>%,</w:t>
      </w:r>
    </w:p>
    <w:p w:rsidR="001E248E" w:rsidRDefault="001E248E" w:rsidP="00A63253">
      <w:pPr>
        <w:rPr>
          <w:szCs w:val="20"/>
        </w:rPr>
      </w:pPr>
      <w:r>
        <w:rPr>
          <w:szCs w:val="20"/>
        </w:rPr>
        <w:t>Wrocław – 6</w:t>
      </w:r>
      <w:r w:rsidR="0079068C">
        <w:rPr>
          <w:szCs w:val="20"/>
        </w:rPr>
        <w:t>5,8</w:t>
      </w:r>
      <w:r>
        <w:rPr>
          <w:szCs w:val="20"/>
        </w:rPr>
        <w:t>%</w:t>
      </w:r>
    </w:p>
    <w:p w:rsidR="001E248E" w:rsidRDefault="001E248E" w:rsidP="00A63253">
      <w:pPr>
        <w:rPr>
          <w:szCs w:val="20"/>
        </w:rPr>
      </w:pPr>
      <w:r w:rsidRPr="005852EB">
        <w:rPr>
          <w:szCs w:val="20"/>
        </w:rPr>
        <w:t xml:space="preserve">Średnia </w:t>
      </w:r>
      <w:r>
        <w:rPr>
          <w:szCs w:val="20"/>
        </w:rPr>
        <w:t>wynikowa z egzaminów maturalnych z języka polskiego na poziomie rozszerzonym w 20</w:t>
      </w:r>
      <w:r w:rsidR="0079068C">
        <w:rPr>
          <w:szCs w:val="20"/>
        </w:rPr>
        <w:t>20</w:t>
      </w:r>
      <w:r>
        <w:rPr>
          <w:szCs w:val="20"/>
        </w:rPr>
        <w:t xml:space="preserve"> r.:</w:t>
      </w:r>
    </w:p>
    <w:p w:rsidR="001E248E" w:rsidRDefault="001E248E" w:rsidP="00A63253">
      <w:pPr>
        <w:rPr>
          <w:szCs w:val="20"/>
        </w:rPr>
      </w:pPr>
      <w:r>
        <w:rPr>
          <w:szCs w:val="20"/>
        </w:rPr>
        <w:t>Polska – 5</w:t>
      </w:r>
      <w:r w:rsidR="0079068C">
        <w:rPr>
          <w:szCs w:val="20"/>
        </w:rPr>
        <w:t>7</w:t>
      </w:r>
      <w:r>
        <w:rPr>
          <w:szCs w:val="20"/>
        </w:rPr>
        <w:t>%,</w:t>
      </w:r>
    </w:p>
    <w:p w:rsidR="001E248E" w:rsidRDefault="001E248E" w:rsidP="00A63253">
      <w:pPr>
        <w:rPr>
          <w:szCs w:val="20"/>
        </w:rPr>
      </w:pPr>
      <w:r>
        <w:rPr>
          <w:szCs w:val="20"/>
        </w:rPr>
        <w:t>Województwo dolnośląskie – 5</w:t>
      </w:r>
      <w:r w:rsidR="0079068C">
        <w:rPr>
          <w:szCs w:val="20"/>
        </w:rPr>
        <w:t>7,5</w:t>
      </w:r>
      <w:r>
        <w:rPr>
          <w:szCs w:val="20"/>
        </w:rPr>
        <w:t>%,</w:t>
      </w:r>
    </w:p>
    <w:p w:rsidR="001E248E" w:rsidRDefault="001E248E" w:rsidP="00A63253">
      <w:pPr>
        <w:rPr>
          <w:szCs w:val="20"/>
        </w:rPr>
      </w:pPr>
      <w:r>
        <w:rPr>
          <w:szCs w:val="20"/>
        </w:rPr>
        <w:t>Wrocław – 6</w:t>
      </w:r>
      <w:r w:rsidR="0079068C">
        <w:rPr>
          <w:szCs w:val="20"/>
        </w:rPr>
        <w:t>6,2</w:t>
      </w:r>
      <w:r>
        <w:rPr>
          <w:szCs w:val="20"/>
        </w:rPr>
        <w:t>%</w:t>
      </w:r>
    </w:p>
    <w:p w:rsidR="001E248E" w:rsidRDefault="001E248E" w:rsidP="00A63253">
      <w:pPr>
        <w:rPr>
          <w:szCs w:val="20"/>
        </w:rPr>
      </w:pPr>
      <w:r w:rsidRPr="005852EB">
        <w:rPr>
          <w:szCs w:val="20"/>
        </w:rPr>
        <w:t xml:space="preserve">Średnia </w:t>
      </w:r>
      <w:r>
        <w:rPr>
          <w:szCs w:val="20"/>
        </w:rPr>
        <w:t>wynikowa z egzaminów maturalnych z matematyki na poziomie rozszerzonym w 201</w:t>
      </w:r>
      <w:r w:rsidR="00C13FA2">
        <w:rPr>
          <w:szCs w:val="20"/>
        </w:rPr>
        <w:t>7</w:t>
      </w:r>
      <w:r>
        <w:rPr>
          <w:szCs w:val="20"/>
        </w:rPr>
        <w:t xml:space="preserve"> r.</w:t>
      </w:r>
      <w:r w:rsidRPr="005852EB">
        <w:rPr>
          <w:szCs w:val="20"/>
        </w:rPr>
        <w:t>:</w:t>
      </w:r>
    </w:p>
    <w:p w:rsidR="001E248E" w:rsidRDefault="001E248E" w:rsidP="00A63253">
      <w:pPr>
        <w:rPr>
          <w:szCs w:val="20"/>
        </w:rPr>
      </w:pPr>
      <w:r>
        <w:rPr>
          <w:szCs w:val="20"/>
        </w:rPr>
        <w:t xml:space="preserve">Polska – </w:t>
      </w:r>
      <w:r w:rsidR="00C13FA2">
        <w:rPr>
          <w:szCs w:val="20"/>
        </w:rPr>
        <w:t>47</w:t>
      </w:r>
      <w:r>
        <w:rPr>
          <w:szCs w:val="20"/>
        </w:rPr>
        <w:t>%,</w:t>
      </w:r>
    </w:p>
    <w:p w:rsidR="001E248E" w:rsidRDefault="001E248E" w:rsidP="00A63253">
      <w:pPr>
        <w:rPr>
          <w:szCs w:val="20"/>
        </w:rPr>
      </w:pPr>
      <w:r>
        <w:rPr>
          <w:szCs w:val="20"/>
        </w:rPr>
        <w:t xml:space="preserve">Województwo dolnośląskie – </w:t>
      </w:r>
      <w:r w:rsidR="00C13FA2">
        <w:rPr>
          <w:szCs w:val="20"/>
        </w:rPr>
        <w:t>35,5</w:t>
      </w:r>
      <w:r>
        <w:rPr>
          <w:szCs w:val="20"/>
        </w:rPr>
        <w:t>%,</w:t>
      </w:r>
    </w:p>
    <w:p w:rsidR="001E248E" w:rsidRDefault="001E248E" w:rsidP="00A63253">
      <w:pPr>
        <w:rPr>
          <w:szCs w:val="20"/>
        </w:rPr>
      </w:pPr>
      <w:r>
        <w:rPr>
          <w:szCs w:val="20"/>
        </w:rPr>
        <w:t xml:space="preserve">Wrocław – </w:t>
      </w:r>
      <w:r w:rsidR="00C13FA2">
        <w:rPr>
          <w:szCs w:val="20"/>
        </w:rPr>
        <w:t>41,7</w:t>
      </w:r>
      <w:r>
        <w:rPr>
          <w:szCs w:val="20"/>
        </w:rPr>
        <w:t>%</w:t>
      </w:r>
    </w:p>
    <w:p w:rsidR="001E248E" w:rsidRDefault="001E248E" w:rsidP="00A63253">
      <w:pPr>
        <w:rPr>
          <w:szCs w:val="20"/>
        </w:rPr>
      </w:pPr>
      <w:r w:rsidRPr="005852EB">
        <w:rPr>
          <w:szCs w:val="20"/>
        </w:rPr>
        <w:t xml:space="preserve">Średnia </w:t>
      </w:r>
      <w:r>
        <w:rPr>
          <w:szCs w:val="20"/>
        </w:rPr>
        <w:t>wynikowa z egzaminów maturalnych z języka polskiego na poziomie rozszerzonym w 201</w:t>
      </w:r>
      <w:r w:rsidR="00C13FA2">
        <w:rPr>
          <w:szCs w:val="20"/>
        </w:rPr>
        <w:t>8</w:t>
      </w:r>
      <w:r>
        <w:rPr>
          <w:szCs w:val="20"/>
        </w:rPr>
        <w:t xml:space="preserve"> r.:</w:t>
      </w:r>
    </w:p>
    <w:p w:rsidR="001E248E" w:rsidRDefault="001E248E" w:rsidP="00A63253">
      <w:pPr>
        <w:rPr>
          <w:szCs w:val="20"/>
        </w:rPr>
      </w:pPr>
      <w:r>
        <w:rPr>
          <w:szCs w:val="20"/>
        </w:rPr>
        <w:t xml:space="preserve">Polska – </w:t>
      </w:r>
      <w:r w:rsidR="00C13FA2">
        <w:rPr>
          <w:szCs w:val="20"/>
        </w:rPr>
        <w:t>29</w:t>
      </w:r>
      <w:r>
        <w:rPr>
          <w:szCs w:val="20"/>
        </w:rPr>
        <w:t>%,</w:t>
      </w:r>
    </w:p>
    <w:p w:rsidR="001E248E" w:rsidRDefault="001E248E" w:rsidP="00A63253">
      <w:pPr>
        <w:rPr>
          <w:szCs w:val="20"/>
        </w:rPr>
      </w:pPr>
      <w:r>
        <w:rPr>
          <w:szCs w:val="20"/>
        </w:rPr>
        <w:t xml:space="preserve">Województwo dolnośląskie – </w:t>
      </w:r>
      <w:r w:rsidR="00C13FA2">
        <w:rPr>
          <w:szCs w:val="20"/>
        </w:rPr>
        <w:t>27,3</w:t>
      </w:r>
      <w:r>
        <w:rPr>
          <w:szCs w:val="20"/>
        </w:rPr>
        <w:t>%,</w:t>
      </w:r>
    </w:p>
    <w:p w:rsidR="001E248E" w:rsidRDefault="001E248E" w:rsidP="00A63253">
      <w:pPr>
        <w:rPr>
          <w:szCs w:val="20"/>
        </w:rPr>
      </w:pPr>
      <w:r>
        <w:rPr>
          <w:szCs w:val="20"/>
        </w:rPr>
        <w:t xml:space="preserve">Wrocław – </w:t>
      </w:r>
      <w:r w:rsidR="00C13FA2">
        <w:rPr>
          <w:szCs w:val="20"/>
        </w:rPr>
        <w:t>34,1</w:t>
      </w:r>
      <w:r>
        <w:rPr>
          <w:szCs w:val="20"/>
        </w:rPr>
        <w:t>%</w:t>
      </w:r>
    </w:p>
    <w:p w:rsidR="001E248E" w:rsidRDefault="001E248E" w:rsidP="00A63253">
      <w:pPr>
        <w:rPr>
          <w:szCs w:val="20"/>
        </w:rPr>
      </w:pPr>
      <w:r w:rsidRPr="005852EB">
        <w:rPr>
          <w:szCs w:val="20"/>
        </w:rPr>
        <w:t xml:space="preserve">Średnia </w:t>
      </w:r>
      <w:r>
        <w:rPr>
          <w:szCs w:val="20"/>
        </w:rPr>
        <w:t>wynikowa z egzaminów maturalnych z języka polskiego na poziomie rozszerzonym w 201</w:t>
      </w:r>
      <w:r w:rsidR="00C13FA2">
        <w:rPr>
          <w:szCs w:val="20"/>
        </w:rPr>
        <w:t>9</w:t>
      </w:r>
      <w:r>
        <w:rPr>
          <w:szCs w:val="20"/>
        </w:rPr>
        <w:t xml:space="preserve"> r.:</w:t>
      </w:r>
    </w:p>
    <w:p w:rsidR="001E248E" w:rsidRDefault="001E248E" w:rsidP="00A63253">
      <w:pPr>
        <w:rPr>
          <w:szCs w:val="20"/>
        </w:rPr>
      </w:pPr>
      <w:r>
        <w:rPr>
          <w:szCs w:val="20"/>
        </w:rPr>
        <w:t xml:space="preserve">Polska – </w:t>
      </w:r>
      <w:r w:rsidR="00C13FA2">
        <w:rPr>
          <w:szCs w:val="20"/>
        </w:rPr>
        <w:t>39</w:t>
      </w:r>
      <w:r>
        <w:rPr>
          <w:szCs w:val="20"/>
        </w:rPr>
        <w:t>%,</w:t>
      </w:r>
    </w:p>
    <w:p w:rsidR="001E248E" w:rsidRDefault="001E248E" w:rsidP="00A63253">
      <w:pPr>
        <w:rPr>
          <w:szCs w:val="20"/>
        </w:rPr>
      </w:pPr>
      <w:r>
        <w:rPr>
          <w:szCs w:val="20"/>
        </w:rPr>
        <w:t xml:space="preserve">Województwo dolnośląskie – </w:t>
      </w:r>
      <w:r w:rsidR="00C13FA2">
        <w:rPr>
          <w:szCs w:val="20"/>
        </w:rPr>
        <w:t>36,9</w:t>
      </w:r>
      <w:r>
        <w:rPr>
          <w:szCs w:val="20"/>
        </w:rPr>
        <w:t>%,</w:t>
      </w:r>
    </w:p>
    <w:p w:rsidR="001E248E" w:rsidRDefault="001E248E" w:rsidP="00A63253">
      <w:pPr>
        <w:rPr>
          <w:szCs w:val="20"/>
        </w:rPr>
      </w:pPr>
      <w:r>
        <w:rPr>
          <w:szCs w:val="20"/>
        </w:rPr>
        <w:t xml:space="preserve">Wrocław – </w:t>
      </w:r>
      <w:r w:rsidR="00C13FA2">
        <w:rPr>
          <w:szCs w:val="20"/>
        </w:rPr>
        <w:t>45,9</w:t>
      </w:r>
      <w:r>
        <w:rPr>
          <w:szCs w:val="20"/>
        </w:rPr>
        <w:t>%</w:t>
      </w:r>
    </w:p>
    <w:p w:rsidR="001E248E" w:rsidRDefault="001E248E" w:rsidP="00A63253">
      <w:pPr>
        <w:rPr>
          <w:szCs w:val="20"/>
        </w:rPr>
      </w:pPr>
      <w:r w:rsidRPr="005852EB">
        <w:rPr>
          <w:szCs w:val="20"/>
        </w:rPr>
        <w:t xml:space="preserve">Średnia </w:t>
      </w:r>
      <w:r>
        <w:rPr>
          <w:szCs w:val="20"/>
        </w:rPr>
        <w:t>wynikowa z egzaminów maturalnych z języka polskiego na poziomie rozszerzonym w 20</w:t>
      </w:r>
      <w:r w:rsidR="00C13FA2">
        <w:rPr>
          <w:szCs w:val="20"/>
        </w:rPr>
        <w:t>20</w:t>
      </w:r>
      <w:r>
        <w:rPr>
          <w:szCs w:val="20"/>
        </w:rPr>
        <w:t xml:space="preserve"> r.:</w:t>
      </w:r>
    </w:p>
    <w:p w:rsidR="001E248E" w:rsidRDefault="001E248E" w:rsidP="00A63253">
      <w:pPr>
        <w:rPr>
          <w:szCs w:val="20"/>
        </w:rPr>
      </w:pPr>
      <w:r>
        <w:rPr>
          <w:szCs w:val="20"/>
        </w:rPr>
        <w:t xml:space="preserve">Polska – </w:t>
      </w:r>
      <w:r w:rsidR="00C13FA2">
        <w:rPr>
          <w:szCs w:val="20"/>
        </w:rPr>
        <w:t>34</w:t>
      </w:r>
      <w:r>
        <w:rPr>
          <w:szCs w:val="20"/>
        </w:rPr>
        <w:t>%,</w:t>
      </w:r>
    </w:p>
    <w:p w:rsidR="001E248E" w:rsidRDefault="001E248E" w:rsidP="00A63253">
      <w:pPr>
        <w:rPr>
          <w:szCs w:val="20"/>
        </w:rPr>
      </w:pPr>
      <w:r>
        <w:rPr>
          <w:szCs w:val="20"/>
        </w:rPr>
        <w:t>Województwo dolnośląskie – 3</w:t>
      </w:r>
      <w:r w:rsidR="00C13FA2">
        <w:rPr>
          <w:szCs w:val="20"/>
        </w:rPr>
        <w:t>2,6</w:t>
      </w:r>
      <w:r>
        <w:rPr>
          <w:szCs w:val="20"/>
        </w:rPr>
        <w:t>%,</w:t>
      </w:r>
    </w:p>
    <w:p w:rsidR="001E248E" w:rsidRDefault="001E248E" w:rsidP="00A63253">
      <w:pPr>
        <w:rPr>
          <w:szCs w:val="20"/>
        </w:rPr>
      </w:pPr>
      <w:r>
        <w:rPr>
          <w:szCs w:val="20"/>
        </w:rPr>
        <w:t>Wrocław – 4</w:t>
      </w:r>
      <w:r w:rsidR="00C13FA2">
        <w:rPr>
          <w:szCs w:val="20"/>
        </w:rPr>
        <w:t>1,6</w:t>
      </w:r>
      <w:r>
        <w:rPr>
          <w:szCs w:val="20"/>
        </w:rPr>
        <w:t>%</w:t>
      </w:r>
    </w:p>
    <w:p w:rsidR="008F53F4" w:rsidRPr="005373F4" w:rsidRDefault="008F53F4" w:rsidP="00A63253">
      <w:pPr>
        <w:pStyle w:val="Akapitzlist1"/>
        <w:ind w:left="0" w:right="57"/>
        <w:rPr>
          <w:szCs w:val="20"/>
        </w:rPr>
      </w:pPr>
    </w:p>
    <w:p w:rsidR="008F53F4" w:rsidRPr="005373F4" w:rsidRDefault="008F53F4" w:rsidP="00A63253">
      <w:pPr>
        <w:pStyle w:val="Akapitzlist1"/>
        <w:ind w:left="0" w:right="57"/>
        <w:rPr>
          <w:bCs/>
          <w:sz w:val="16"/>
          <w:szCs w:val="16"/>
        </w:rPr>
      </w:pPr>
    </w:p>
    <w:p w:rsidR="008F53F4" w:rsidRDefault="008F53F4" w:rsidP="00A63253">
      <w:r w:rsidRPr="005373F4">
        <w:t xml:space="preserve">Zdawalność egzaminu maturalnego we Wrocławiu, województwie dolnośląskim i w Polsce − </w:t>
      </w:r>
      <w:r w:rsidRPr="005373F4">
        <w:br/>
        <w:t>stan na 11 sierpnia 2020 r.</w:t>
      </w:r>
      <w:r w:rsidR="00C13FA2">
        <w:t xml:space="preserve"> (Źródło: </w:t>
      </w:r>
      <w:r w:rsidR="00371388">
        <w:t>oke.wroc.pl)</w:t>
      </w:r>
    </w:p>
    <w:p w:rsidR="00841946" w:rsidRDefault="000A071B" w:rsidP="00A63253">
      <w:r>
        <w:t xml:space="preserve">Liczba zdających i zdawalność matur we Wrocławiu w 2020 r. </w:t>
      </w:r>
    </w:p>
    <w:tbl>
      <w:tblPr>
        <w:tblStyle w:val="Tabela-Siatka"/>
        <w:tblW w:w="0" w:type="auto"/>
        <w:tblLook w:val="04A0"/>
      </w:tblPr>
      <w:tblGrid>
        <w:gridCol w:w="3245"/>
        <w:gridCol w:w="3245"/>
        <w:gridCol w:w="3246"/>
      </w:tblGrid>
      <w:tr w:rsidR="000A071B" w:rsidRPr="00F64A1F" w:rsidTr="00F64A1F">
        <w:trPr>
          <w:tblHeader/>
        </w:trPr>
        <w:tc>
          <w:tcPr>
            <w:tcW w:w="3245" w:type="dxa"/>
            <w:vAlign w:val="center"/>
          </w:tcPr>
          <w:p w:rsidR="000A071B" w:rsidRPr="00F64A1F" w:rsidRDefault="000A071B" w:rsidP="00A63253">
            <w:pPr>
              <w:spacing w:line="276" w:lineRule="auto"/>
              <w:rPr>
                <w:szCs w:val="20"/>
              </w:rPr>
            </w:pPr>
            <w:r w:rsidRPr="00F64A1F">
              <w:rPr>
                <w:szCs w:val="20"/>
              </w:rPr>
              <w:t>Typ szkoły</w:t>
            </w:r>
          </w:p>
        </w:tc>
        <w:tc>
          <w:tcPr>
            <w:tcW w:w="3245" w:type="dxa"/>
            <w:vAlign w:val="center"/>
          </w:tcPr>
          <w:p w:rsidR="000A071B" w:rsidRPr="00F64A1F" w:rsidRDefault="000A071B" w:rsidP="00A63253">
            <w:pPr>
              <w:spacing w:line="276" w:lineRule="auto"/>
              <w:rPr>
                <w:szCs w:val="20"/>
              </w:rPr>
            </w:pPr>
            <w:r w:rsidRPr="00F64A1F">
              <w:rPr>
                <w:rFonts w:cs="Verdana"/>
                <w:szCs w:val="20"/>
              </w:rPr>
              <w:t>Liczba zdających</w:t>
            </w:r>
          </w:p>
        </w:tc>
        <w:tc>
          <w:tcPr>
            <w:tcW w:w="3246" w:type="dxa"/>
            <w:vAlign w:val="center"/>
          </w:tcPr>
          <w:p w:rsidR="000A071B" w:rsidRPr="00F64A1F" w:rsidRDefault="000A071B" w:rsidP="00A63253">
            <w:pPr>
              <w:spacing w:line="276" w:lineRule="auto"/>
              <w:rPr>
                <w:szCs w:val="20"/>
              </w:rPr>
            </w:pPr>
            <w:r w:rsidRPr="00F64A1F">
              <w:rPr>
                <w:rFonts w:cs="Verdana"/>
                <w:szCs w:val="20"/>
              </w:rPr>
              <w:t>Zdawalność [%]</w:t>
            </w:r>
          </w:p>
        </w:tc>
      </w:tr>
      <w:tr w:rsidR="000A071B" w:rsidRPr="00F64A1F" w:rsidTr="00F64A1F">
        <w:tc>
          <w:tcPr>
            <w:tcW w:w="3245" w:type="dxa"/>
            <w:vAlign w:val="center"/>
          </w:tcPr>
          <w:p w:rsidR="000A071B" w:rsidRPr="00F64A1F" w:rsidRDefault="000A071B" w:rsidP="00A63253">
            <w:pPr>
              <w:spacing w:line="276" w:lineRule="auto"/>
              <w:rPr>
                <w:szCs w:val="20"/>
              </w:rPr>
            </w:pPr>
            <w:r w:rsidRPr="00F64A1F">
              <w:rPr>
                <w:szCs w:val="20"/>
              </w:rPr>
              <w:t>LO</w:t>
            </w:r>
          </w:p>
        </w:tc>
        <w:tc>
          <w:tcPr>
            <w:tcW w:w="3245" w:type="dxa"/>
            <w:vAlign w:val="center"/>
          </w:tcPr>
          <w:p w:rsidR="000A071B" w:rsidRPr="00F64A1F" w:rsidRDefault="000A071B" w:rsidP="00A63253">
            <w:pPr>
              <w:spacing w:line="276" w:lineRule="auto"/>
              <w:rPr>
                <w:szCs w:val="20"/>
              </w:rPr>
            </w:pPr>
            <w:r w:rsidRPr="00F64A1F">
              <w:rPr>
                <w:rFonts w:cs="Czcionka tekstu podstawowego"/>
                <w:szCs w:val="20"/>
              </w:rPr>
              <w:t>3 969</w:t>
            </w:r>
          </w:p>
        </w:tc>
        <w:tc>
          <w:tcPr>
            <w:tcW w:w="3246" w:type="dxa"/>
            <w:vAlign w:val="center"/>
          </w:tcPr>
          <w:p w:rsidR="000A071B" w:rsidRPr="00F64A1F" w:rsidRDefault="000A071B" w:rsidP="00A63253">
            <w:pPr>
              <w:spacing w:line="276" w:lineRule="auto"/>
              <w:rPr>
                <w:szCs w:val="20"/>
              </w:rPr>
            </w:pPr>
            <w:r w:rsidRPr="00F64A1F">
              <w:rPr>
                <w:rFonts w:cs="Czcionka tekstu podstawowego"/>
                <w:szCs w:val="20"/>
              </w:rPr>
              <w:t>85,6</w:t>
            </w:r>
          </w:p>
        </w:tc>
      </w:tr>
      <w:tr w:rsidR="000A071B" w:rsidRPr="00F64A1F" w:rsidTr="00F64A1F">
        <w:tc>
          <w:tcPr>
            <w:tcW w:w="3245" w:type="dxa"/>
            <w:vAlign w:val="center"/>
          </w:tcPr>
          <w:p w:rsidR="000A071B" w:rsidRPr="00F64A1F" w:rsidRDefault="000A071B" w:rsidP="00A63253">
            <w:pPr>
              <w:spacing w:line="276" w:lineRule="auto"/>
              <w:rPr>
                <w:szCs w:val="20"/>
              </w:rPr>
            </w:pPr>
            <w:r w:rsidRPr="00F64A1F">
              <w:rPr>
                <w:szCs w:val="20"/>
              </w:rPr>
              <w:lastRenderedPageBreak/>
              <w:t>T</w:t>
            </w:r>
          </w:p>
        </w:tc>
        <w:tc>
          <w:tcPr>
            <w:tcW w:w="3245" w:type="dxa"/>
            <w:vAlign w:val="center"/>
          </w:tcPr>
          <w:p w:rsidR="000A071B" w:rsidRPr="00F64A1F" w:rsidRDefault="000A071B" w:rsidP="00A63253">
            <w:pPr>
              <w:spacing w:line="276" w:lineRule="auto"/>
              <w:rPr>
                <w:szCs w:val="20"/>
              </w:rPr>
            </w:pPr>
            <w:r w:rsidRPr="00F64A1F">
              <w:rPr>
                <w:rFonts w:cs="Czcionka tekstu podstawowego"/>
                <w:szCs w:val="20"/>
              </w:rPr>
              <w:t>1 239</w:t>
            </w:r>
          </w:p>
        </w:tc>
        <w:tc>
          <w:tcPr>
            <w:tcW w:w="3246" w:type="dxa"/>
            <w:vAlign w:val="center"/>
          </w:tcPr>
          <w:p w:rsidR="000A071B" w:rsidRPr="00F64A1F" w:rsidRDefault="000A071B" w:rsidP="00A63253">
            <w:pPr>
              <w:spacing w:line="276" w:lineRule="auto"/>
              <w:rPr>
                <w:szCs w:val="20"/>
              </w:rPr>
            </w:pPr>
            <w:r w:rsidRPr="00F64A1F">
              <w:rPr>
                <w:rFonts w:cs="Czcionka tekstu podstawowego"/>
                <w:szCs w:val="20"/>
              </w:rPr>
              <w:t>65,0</w:t>
            </w:r>
          </w:p>
        </w:tc>
      </w:tr>
      <w:tr w:rsidR="000A071B" w:rsidRPr="00F64A1F" w:rsidTr="00F64A1F">
        <w:tc>
          <w:tcPr>
            <w:tcW w:w="3245" w:type="dxa"/>
            <w:vAlign w:val="center"/>
          </w:tcPr>
          <w:p w:rsidR="000A071B" w:rsidRPr="00F64A1F" w:rsidRDefault="000A071B" w:rsidP="00A63253">
            <w:pPr>
              <w:spacing w:line="276" w:lineRule="auto"/>
              <w:rPr>
                <w:szCs w:val="20"/>
              </w:rPr>
            </w:pPr>
            <w:r w:rsidRPr="00F64A1F">
              <w:rPr>
                <w:szCs w:val="20"/>
              </w:rPr>
              <w:t>Razem</w:t>
            </w:r>
          </w:p>
        </w:tc>
        <w:tc>
          <w:tcPr>
            <w:tcW w:w="3245" w:type="dxa"/>
            <w:vAlign w:val="center"/>
          </w:tcPr>
          <w:p w:rsidR="000A071B" w:rsidRPr="00F64A1F" w:rsidRDefault="000A071B" w:rsidP="00A63253">
            <w:pPr>
              <w:spacing w:line="276" w:lineRule="auto"/>
              <w:rPr>
                <w:szCs w:val="20"/>
              </w:rPr>
            </w:pPr>
            <w:r w:rsidRPr="00F64A1F">
              <w:rPr>
                <w:rFonts w:cs="Czcionka tekstu podstawowego"/>
                <w:szCs w:val="20"/>
              </w:rPr>
              <w:t>5 208</w:t>
            </w:r>
          </w:p>
        </w:tc>
        <w:tc>
          <w:tcPr>
            <w:tcW w:w="3246" w:type="dxa"/>
            <w:vAlign w:val="center"/>
          </w:tcPr>
          <w:p w:rsidR="000A071B" w:rsidRPr="00F64A1F" w:rsidRDefault="000A071B" w:rsidP="00A63253">
            <w:pPr>
              <w:spacing w:line="276" w:lineRule="auto"/>
              <w:rPr>
                <w:szCs w:val="20"/>
              </w:rPr>
            </w:pPr>
            <w:r w:rsidRPr="00F64A1F">
              <w:rPr>
                <w:rFonts w:cs="Czcionka tekstu podstawowego"/>
                <w:szCs w:val="20"/>
              </w:rPr>
              <w:t>80,7</w:t>
            </w:r>
          </w:p>
        </w:tc>
      </w:tr>
    </w:tbl>
    <w:p w:rsidR="00371388" w:rsidRDefault="00371388" w:rsidP="00A63253"/>
    <w:p w:rsidR="00F64A1F" w:rsidRDefault="00F64A1F" w:rsidP="00A63253"/>
    <w:p w:rsidR="00E53418" w:rsidRDefault="00E53418" w:rsidP="00A63253">
      <w:r>
        <w:t xml:space="preserve">Liczba zdających i zdawalność matur na Dolnym Śląsku w 2020 r. </w:t>
      </w:r>
    </w:p>
    <w:tbl>
      <w:tblPr>
        <w:tblStyle w:val="Tabela-Siatka"/>
        <w:tblW w:w="9735" w:type="dxa"/>
        <w:tblLook w:val="04A0"/>
      </w:tblPr>
      <w:tblGrid>
        <w:gridCol w:w="3245"/>
        <w:gridCol w:w="3245"/>
        <w:gridCol w:w="3245"/>
      </w:tblGrid>
      <w:tr w:rsidR="00E53418" w:rsidRPr="00F64A1F" w:rsidTr="00F64A1F">
        <w:trPr>
          <w:tblHeader/>
        </w:trPr>
        <w:tc>
          <w:tcPr>
            <w:tcW w:w="3245" w:type="dxa"/>
            <w:vAlign w:val="center"/>
          </w:tcPr>
          <w:p w:rsidR="00E53418" w:rsidRPr="00F64A1F" w:rsidRDefault="00E53418" w:rsidP="00A63253">
            <w:pPr>
              <w:spacing w:line="276" w:lineRule="auto"/>
              <w:rPr>
                <w:szCs w:val="20"/>
              </w:rPr>
            </w:pPr>
            <w:r w:rsidRPr="00F64A1F">
              <w:rPr>
                <w:szCs w:val="20"/>
              </w:rPr>
              <w:t>Typ szkoły</w:t>
            </w:r>
          </w:p>
        </w:tc>
        <w:tc>
          <w:tcPr>
            <w:tcW w:w="3245" w:type="dxa"/>
            <w:vAlign w:val="center"/>
          </w:tcPr>
          <w:p w:rsidR="00E53418" w:rsidRPr="00F64A1F" w:rsidRDefault="00E53418" w:rsidP="00A63253">
            <w:pPr>
              <w:spacing w:line="276" w:lineRule="auto"/>
              <w:rPr>
                <w:szCs w:val="20"/>
              </w:rPr>
            </w:pPr>
            <w:r w:rsidRPr="00F64A1F">
              <w:rPr>
                <w:rFonts w:cs="Verdana"/>
                <w:szCs w:val="20"/>
              </w:rPr>
              <w:t>Liczba</w:t>
            </w:r>
          </w:p>
          <w:p w:rsidR="00E53418" w:rsidRPr="00F64A1F" w:rsidRDefault="00E53418" w:rsidP="00A63253">
            <w:pPr>
              <w:spacing w:line="276" w:lineRule="auto"/>
              <w:rPr>
                <w:szCs w:val="20"/>
              </w:rPr>
            </w:pPr>
            <w:r w:rsidRPr="00F64A1F">
              <w:rPr>
                <w:rFonts w:cs="Verdana"/>
                <w:szCs w:val="20"/>
              </w:rPr>
              <w:t>zdających</w:t>
            </w:r>
          </w:p>
        </w:tc>
        <w:tc>
          <w:tcPr>
            <w:tcW w:w="3245" w:type="dxa"/>
            <w:vAlign w:val="center"/>
          </w:tcPr>
          <w:p w:rsidR="00E53418" w:rsidRPr="00F64A1F" w:rsidRDefault="00E53418" w:rsidP="00A63253">
            <w:pPr>
              <w:spacing w:line="276" w:lineRule="auto"/>
              <w:rPr>
                <w:szCs w:val="20"/>
              </w:rPr>
            </w:pPr>
            <w:r w:rsidRPr="00F64A1F">
              <w:rPr>
                <w:rFonts w:cs="Verdana"/>
                <w:szCs w:val="20"/>
              </w:rPr>
              <w:t>Zdawalność [%]</w:t>
            </w:r>
          </w:p>
        </w:tc>
      </w:tr>
      <w:tr w:rsidR="00E53418" w:rsidRPr="00F64A1F" w:rsidTr="00F64A1F">
        <w:tc>
          <w:tcPr>
            <w:tcW w:w="3245" w:type="dxa"/>
            <w:vAlign w:val="center"/>
          </w:tcPr>
          <w:p w:rsidR="00E53418" w:rsidRPr="00F64A1F" w:rsidRDefault="00E53418" w:rsidP="00A63253">
            <w:pPr>
              <w:spacing w:line="276" w:lineRule="auto"/>
              <w:rPr>
                <w:szCs w:val="20"/>
              </w:rPr>
            </w:pPr>
            <w:r w:rsidRPr="00F64A1F">
              <w:rPr>
                <w:szCs w:val="20"/>
              </w:rPr>
              <w:t>LO</w:t>
            </w:r>
          </w:p>
        </w:tc>
        <w:tc>
          <w:tcPr>
            <w:tcW w:w="3245" w:type="dxa"/>
            <w:vAlign w:val="center"/>
          </w:tcPr>
          <w:p w:rsidR="00E53418" w:rsidRPr="00F64A1F" w:rsidRDefault="00E53418" w:rsidP="00A63253">
            <w:pPr>
              <w:spacing w:line="276" w:lineRule="auto"/>
              <w:rPr>
                <w:szCs w:val="20"/>
              </w:rPr>
            </w:pPr>
            <w:r w:rsidRPr="00F64A1F">
              <w:rPr>
                <w:rFonts w:cs="Czcionka tekstu podstawowego"/>
                <w:szCs w:val="20"/>
              </w:rPr>
              <w:t>10 431</w:t>
            </w:r>
          </w:p>
        </w:tc>
        <w:tc>
          <w:tcPr>
            <w:tcW w:w="3245" w:type="dxa"/>
            <w:vAlign w:val="center"/>
          </w:tcPr>
          <w:p w:rsidR="00E53418" w:rsidRPr="00F64A1F" w:rsidRDefault="00E53418" w:rsidP="00A63253">
            <w:pPr>
              <w:spacing w:line="276" w:lineRule="auto"/>
              <w:rPr>
                <w:szCs w:val="20"/>
              </w:rPr>
            </w:pPr>
            <w:r w:rsidRPr="00F64A1F">
              <w:rPr>
                <w:rFonts w:cs="Czcionka tekstu podstawowego"/>
                <w:szCs w:val="20"/>
              </w:rPr>
              <w:t>81,0</w:t>
            </w:r>
          </w:p>
        </w:tc>
      </w:tr>
      <w:tr w:rsidR="00E53418" w:rsidRPr="00F64A1F" w:rsidTr="00F64A1F">
        <w:tc>
          <w:tcPr>
            <w:tcW w:w="3245" w:type="dxa"/>
            <w:vAlign w:val="center"/>
          </w:tcPr>
          <w:p w:rsidR="00E53418" w:rsidRPr="00F64A1F" w:rsidRDefault="00E53418" w:rsidP="00A63253">
            <w:pPr>
              <w:spacing w:line="276" w:lineRule="auto"/>
              <w:rPr>
                <w:szCs w:val="20"/>
              </w:rPr>
            </w:pPr>
            <w:r w:rsidRPr="00F64A1F">
              <w:rPr>
                <w:szCs w:val="20"/>
              </w:rPr>
              <w:t>T</w:t>
            </w:r>
          </w:p>
        </w:tc>
        <w:tc>
          <w:tcPr>
            <w:tcW w:w="3245" w:type="dxa"/>
            <w:vAlign w:val="center"/>
          </w:tcPr>
          <w:p w:rsidR="00E53418" w:rsidRPr="00F64A1F" w:rsidRDefault="00E53418" w:rsidP="00A63253">
            <w:pPr>
              <w:spacing w:line="276" w:lineRule="auto"/>
              <w:rPr>
                <w:szCs w:val="20"/>
              </w:rPr>
            </w:pPr>
            <w:r w:rsidRPr="00F64A1F">
              <w:rPr>
                <w:rFonts w:cs="Czcionka tekstu podstawowego"/>
                <w:szCs w:val="20"/>
              </w:rPr>
              <w:t>5 895</w:t>
            </w:r>
          </w:p>
        </w:tc>
        <w:tc>
          <w:tcPr>
            <w:tcW w:w="3245" w:type="dxa"/>
            <w:vAlign w:val="center"/>
          </w:tcPr>
          <w:p w:rsidR="00E53418" w:rsidRPr="00F64A1F" w:rsidRDefault="00E53418" w:rsidP="00A63253">
            <w:pPr>
              <w:spacing w:line="276" w:lineRule="auto"/>
              <w:rPr>
                <w:szCs w:val="20"/>
              </w:rPr>
            </w:pPr>
            <w:r w:rsidRPr="00F64A1F">
              <w:rPr>
                <w:rFonts w:cs="Czcionka tekstu podstawowego"/>
                <w:szCs w:val="20"/>
              </w:rPr>
              <w:t>56,0</w:t>
            </w:r>
          </w:p>
        </w:tc>
      </w:tr>
      <w:tr w:rsidR="00E53418" w:rsidRPr="00F64A1F" w:rsidTr="00F64A1F">
        <w:tc>
          <w:tcPr>
            <w:tcW w:w="3245" w:type="dxa"/>
            <w:vAlign w:val="center"/>
          </w:tcPr>
          <w:p w:rsidR="00E53418" w:rsidRPr="00F64A1F" w:rsidRDefault="00E53418" w:rsidP="00A63253">
            <w:pPr>
              <w:spacing w:line="276" w:lineRule="auto"/>
              <w:rPr>
                <w:szCs w:val="20"/>
              </w:rPr>
            </w:pPr>
            <w:r w:rsidRPr="00F64A1F">
              <w:rPr>
                <w:szCs w:val="20"/>
              </w:rPr>
              <w:t>Razem</w:t>
            </w:r>
          </w:p>
        </w:tc>
        <w:tc>
          <w:tcPr>
            <w:tcW w:w="3245" w:type="dxa"/>
            <w:vAlign w:val="center"/>
          </w:tcPr>
          <w:p w:rsidR="00E53418" w:rsidRPr="00F64A1F" w:rsidRDefault="00E53418" w:rsidP="00A63253">
            <w:pPr>
              <w:spacing w:line="276" w:lineRule="auto"/>
              <w:rPr>
                <w:szCs w:val="20"/>
              </w:rPr>
            </w:pPr>
            <w:r w:rsidRPr="00F64A1F">
              <w:rPr>
                <w:rFonts w:cs="Czcionka tekstu podstawowego"/>
                <w:szCs w:val="20"/>
              </w:rPr>
              <w:t>16 326</w:t>
            </w:r>
          </w:p>
        </w:tc>
        <w:tc>
          <w:tcPr>
            <w:tcW w:w="3245" w:type="dxa"/>
            <w:vAlign w:val="center"/>
          </w:tcPr>
          <w:p w:rsidR="00E53418" w:rsidRPr="00F64A1F" w:rsidRDefault="00E53418" w:rsidP="00A63253">
            <w:pPr>
              <w:spacing w:line="276" w:lineRule="auto"/>
              <w:rPr>
                <w:szCs w:val="20"/>
              </w:rPr>
            </w:pPr>
            <w:r w:rsidRPr="00F64A1F">
              <w:rPr>
                <w:rFonts w:cs="Czcionka tekstu podstawowego"/>
                <w:szCs w:val="20"/>
              </w:rPr>
              <w:t>72,0</w:t>
            </w:r>
          </w:p>
        </w:tc>
      </w:tr>
    </w:tbl>
    <w:p w:rsidR="00E53418" w:rsidRDefault="00E53418" w:rsidP="00A63253"/>
    <w:p w:rsidR="00F64A1F" w:rsidRDefault="00F64A1F" w:rsidP="00A63253"/>
    <w:p w:rsidR="00E53418" w:rsidRDefault="00E53418" w:rsidP="00A63253">
      <w:r>
        <w:t xml:space="preserve">Liczba zdających i zdawalność matur w Polsce w 2020 r. </w:t>
      </w:r>
    </w:p>
    <w:tbl>
      <w:tblPr>
        <w:tblStyle w:val="Tabela-Siatka"/>
        <w:tblW w:w="9735" w:type="dxa"/>
        <w:tblLook w:val="04A0"/>
      </w:tblPr>
      <w:tblGrid>
        <w:gridCol w:w="3245"/>
        <w:gridCol w:w="3245"/>
        <w:gridCol w:w="3245"/>
      </w:tblGrid>
      <w:tr w:rsidR="00894608" w:rsidRPr="00F64A1F" w:rsidTr="00F64A1F">
        <w:trPr>
          <w:tblHeader/>
        </w:trPr>
        <w:tc>
          <w:tcPr>
            <w:tcW w:w="3245" w:type="dxa"/>
            <w:vAlign w:val="center"/>
          </w:tcPr>
          <w:p w:rsidR="00894608" w:rsidRPr="00F64A1F" w:rsidRDefault="00894608" w:rsidP="00A63253">
            <w:pPr>
              <w:spacing w:line="276" w:lineRule="auto"/>
              <w:rPr>
                <w:szCs w:val="20"/>
              </w:rPr>
            </w:pPr>
            <w:r w:rsidRPr="00F64A1F">
              <w:rPr>
                <w:szCs w:val="20"/>
              </w:rPr>
              <w:t>Typ szkoły</w:t>
            </w:r>
          </w:p>
        </w:tc>
        <w:tc>
          <w:tcPr>
            <w:tcW w:w="3245" w:type="dxa"/>
            <w:vAlign w:val="center"/>
          </w:tcPr>
          <w:p w:rsidR="00894608" w:rsidRPr="00F64A1F" w:rsidRDefault="00894608" w:rsidP="00A63253">
            <w:pPr>
              <w:spacing w:line="276" w:lineRule="auto"/>
              <w:rPr>
                <w:szCs w:val="20"/>
              </w:rPr>
            </w:pPr>
            <w:r w:rsidRPr="00F64A1F">
              <w:rPr>
                <w:rFonts w:cs="Verdana"/>
                <w:szCs w:val="20"/>
              </w:rPr>
              <w:t>Liczba zdających</w:t>
            </w:r>
          </w:p>
        </w:tc>
        <w:tc>
          <w:tcPr>
            <w:tcW w:w="3245" w:type="dxa"/>
            <w:vAlign w:val="center"/>
          </w:tcPr>
          <w:p w:rsidR="00894608" w:rsidRPr="00F64A1F" w:rsidRDefault="00894608" w:rsidP="00A63253">
            <w:pPr>
              <w:spacing w:line="276" w:lineRule="auto"/>
              <w:rPr>
                <w:szCs w:val="20"/>
              </w:rPr>
            </w:pPr>
            <w:r w:rsidRPr="00F64A1F">
              <w:rPr>
                <w:rFonts w:cs="Verdana"/>
                <w:szCs w:val="20"/>
              </w:rPr>
              <w:t>Zdawalność [%]</w:t>
            </w:r>
          </w:p>
        </w:tc>
      </w:tr>
      <w:tr w:rsidR="00894608" w:rsidRPr="00F64A1F" w:rsidTr="00F64A1F">
        <w:tc>
          <w:tcPr>
            <w:tcW w:w="3245" w:type="dxa"/>
            <w:vAlign w:val="center"/>
          </w:tcPr>
          <w:p w:rsidR="00894608" w:rsidRPr="00F64A1F" w:rsidRDefault="00894608" w:rsidP="00A63253">
            <w:pPr>
              <w:spacing w:line="276" w:lineRule="auto"/>
              <w:rPr>
                <w:szCs w:val="20"/>
              </w:rPr>
            </w:pPr>
            <w:r w:rsidRPr="00F64A1F">
              <w:rPr>
                <w:szCs w:val="20"/>
              </w:rPr>
              <w:t>LO</w:t>
            </w:r>
          </w:p>
        </w:tc>
        <w:tc>
          <w:tcPr>
            <w:tcW w:w="3245" w:type="dxa"/>
            <w:vAlign w:val="center"/>
          </w:tcPr>
          <w:p w:rsidR="00894608" w:rsidRPr="00F64A1F" w:rsidRDefault="00894608" w:rsidP="00A63253">
            <w:pPr>
              <w:spacing w:line="276" w:lineRule="auto"/>
              <w:rPr>
                <w:szCs w:val="20"/>
              </w:rPr>
            </w:pPr>
            <w:r w:rsidRPr="00F64A1F">
              <w:rPr>
                <w:szCs w:val="20"/>
              </w:rPr>
              <w:t>160 954</w:t>
            </w:r>
          </w:p>
        </w:tc>
        <w:tc>
          <w:tcPr>
            <w:tcW w:w="3245" w:type="dxa"/>
            <w:vAlign w:val="center"/>
          </w:tcPr>
          <w:p w:rsidR="00894608" w:rsidRPr="00F64A1F" w:rsidRDefault="00894608" w:rsidP="00A63253">
            <w:pPr>
              <w:spacing w:line="276" w:lineRule="auto"/>
              <w:rPr>
                <w:szCs w:val="20"/>
              </w:rPr>
            </w:pPr>
            <w:r w:rsidRPr="00F64A1F">
              <w:rPr>
                <w:szCs w:val="20"/>
              </w:rPr>
              <w:t>81,1</w:t>
            </w:r>
          </w:p>
        </w:tc>
      </w:tr>
      <w:tr w:rsidR="00894608" w:rsidRPr="00F64A1F" w:rsidTr="00F64A1F">
        <w:tc>
          <w:tcPr>
            <w:tcW w:w="3245" w:type="dxa"/>
            <w:vAlign w:val="center"/>
          </w:tcPr>
          <w:p w:rsidR="00894608" w:rsidRPr="00F64A1F" w:rsidRDefault="00894608" w:rsidP="00A63253">
            <w:pPr>
              <w:spacing w:line="276" w:lineRule="auto"/>
              <w:rPr>
                <w:szCs w:val="20"/>
              </w:rPr>
            </w:pPr>
            <w:r w:rsidRPr="00F64A1F">
              <w:rPr>
                <w:szCs w:val="20"/>
              </w:rPr>
              <w:t>T</w:t>
            </w:r>
          </w:p>
        </w:tc>
        <w:tc>
          <w:tcPr>
            <w:tcW w:w="3245" w:type="dxa"/>
            <w:vAlign w:val="center"/>
          </w:tcPr>
          <w:p w:rsidR="00894608" w:rsidRPr="00F64A1F" w:rsidRDefault="00894608" w:rsidP="00A63253">
            <w:pPr>
              <w:spacing w:line="276" w:lineRule="auto"/>
              <w:rPr>
                <w:szCs w:val="20"/>
              </w:rPr>
            </w:pPr>
            <w:r w:rsidRPr="00F64A1F">
              <w:rPr>
                <w:szCs w:val="20"/>
              </w:rPr>
              <w:t>98 318</w:t>
            </w:r>
          </w:p>
        </w:tc>
        <w:tc>
          <w:tcPr>
            <w:tcW w:w="3245" w:type="dxa"/>
            <w:vAlign w:val="center"/>
          </w:tcPr>
          <w:p w:rsidR="00894608" w:rsidRPr="00F64A1F" w:rsidRDefault="00894608" w:rsidP="00A63253">
            <w:pPr>
              <w:spacing w:line="276" w:lineRule="auto"/>
              <w:rPr>
                <w:szCs w:val="20"/>
              </w:rPr>
            </w:pPr>
            <w:r w:rsidRPr="00F64A1F">
              <w:rPr>
                <w:szCs w:val="20"/>
              </w:rPr>
              <w:t>62,2</w:t>
            </w:r>
          </w:p>
        </w:tc>
      </w:tr>
      <w:tr w:rsidR="00894608" w:rsidRPr="00F64A1F" w:rsidTr="00F64A1F">
        <w:tc>
          <w:tcPr>
            <w:tcW w:w="3245" w:type="dxa"/>
            <w:vAlign w:val="center"/>
          </w:tcPr>
          <w:p w:rsidR="00894608" w:rsidRPr="00F64A1F" w:rsidRDefault="00894608" w:rsidP="00A63253">
            <w:pPr>
              <w:spacing w:line="276" w:lineRule="auto"/>
              <w:rPr>
                <w:szCs w:val="20"/>
              </w:rPr>
            </w:pPr>
            <w:r w:rsidRPr="00F64A1F">
              <w:rPr>
                <w:szCs w:val="20"/>
              </w:rPr>
              <w:t>Razem</w:t>
            </w:r>
          </w:p>
        </w:tc>
        <w:tc>
          <w:tcPr>
            <w:tcW w:w="3245" w:type="dxa"/>
            <w:vAlign w:val="center"/>
          </w:tcPr>
          <w:p w:rsidR="00894608" w:rsidRPr="00F64A1F" w:rsidRDefault="00894608" w:rsidP="00A63253">
            <w:pPr>
              <w:spacing w:line="276" w:lineRule="auto"/>
              <w:rPr>
                <w:szCs w:val="20"/>
              </w:rPr>
            </w:pPr>
            <w:r w:rsidRPr="00F64A1F">
              <w:rPr>
                <w:szCs w:val="20"/>
              </w:rPr>
              <w:t>259 272</w:t>
            </w:r>
          </w:p>
        </w:tc>
        <w:tc>
          <w:tcPr>
            <w:tcW w:w="3245" w:type="dxa"/>
            <w:vAlign w:val="center"/>
          </w:tcPr>
          <w:p w:rsidR="00894608" w:rsidRPr="00F64A1F" w:rsidRDefault="00894608" w:rsidP="00A63253">
            <w:pPr>
              <w:spacing w:line="276" w:lineRule="auto"/>
              <w:rPr>
                <w:szCs w:val="20"/>
              </w:rPr>
            </w:pPr>
            <w:r w:rsidRPr="00F64A1F">
              <w:rPr>
                <w:szCs w:val="20"/>
              </w:rPr>
              <w:t>74,0</w:t>
            </w:r>
          </w:p>
        </w:tc>
      </w:tr>
    </w:tbl>
    <w:p w:rsidR="00894608" w:rsidRDefault="00894608" w:rsidP="00A63253"/>
    <w:p w:rsidR="00F64A1F" w:rsidRDefault="00F64A1F" w:rsidP="00A63253"/>
    <w:p w:rsidR="008F53F4" w:rsidRDefault="008F53F4" w:rsidP="00A63253">
      <w:pPr>
        <w:rPr>
          <w:szCs w:val="20"/>
        </w:rPr>
      </w:pPr>
      <w:r w:rsidRPr="005373F4">
        <w:t xml:space="preserve">Zdawalność matur </w:t>
      </w:r>
      <w:r w:rsidR="001B2EF8">
        <w:t xml:space="preserve">w nowej formule egzaminu maturalnego </w:t>
      </w:r>
      <w:r w:rsidRPr="005373F4">
        <w:t xml:space="preserve">w dużych miastach </w:t>
      </w:r>
      <w:r w:rsidR="001B2EF8">
        <w:t xml:space="preserve">i w Polsce </w:t>
      </w:r>
      <w:r w:rsidRPr="005373F4">
        <w:t>w 2020 r.</w:t>
      </w:r>
      <w:r w:rsidR="005D4942">
        <w:t xml:space="preserve"> (</w:t>
      </w:r>
      <w:r w:rsidR="005D4942" w:rsidRPr="005373F4">
        <w:rPr>
          <w:szCs w:val="20"/>
        </w:rPr>
        <w:t>Źródło: oke.wroc.pl</w:t>
      </w:r>
      <w:r w:rsidR="005D4942">
        <w:rPr>
          <w:szCs w:val="20"/>
        </w:rPr>
        <w:t>)</w:t>
      </w:r>
    </w:p>
    <w:tbl>
      <w:tblPr>
        <w:tblStyle w:val="Tabela-Siatka"/>
        <w:tblW w:w="0" w:type="auto"/>
        <w:tblLook w:val="04A0"/>
      </w:tblPr>
      <w:tblGrid>
        <w:gridCol w:w="3245"/>
        <w:gridCol w:w="3245"/>
        <w:gridCol w:w="3246"/>
      </w:tblGrid>
      <w:tr w:rsidR="001B2EF8" w:rsidRPr="00F64A1F" w:rsidTr="00F64A1F">
        <w:trPr>
          <w:tblHeader/>
        </w:trPr>
        <w:tc>
          <w:tcPr>
            <w:tcW w:w="3245" w:type="dxa"/>
          </w:tcPr>
          <w:p w:rsidR="001B2EF8" w:rsidRPr="00F64A1F" w:rsidRDefault="001B2EF8" w:rsidP="00A63253">
            <w:pPr>
              <w:spacing w:line="276" w:lineRule="auto"/>
              <w:rPr>
                <w:szCs w:val="20"/>
              </w:rPr>
            </w:pPr>
            <w:r w:rsidRPr="00F64A1F">
              <w:rPr>
                <w:szCs w:val="20"/>
              </w:rPr>
              <w:t>Miasto</w:t>
            </w:r>
          </w:p>
        </w:tc>
        <w:tc>
          <w:tcPr>
            <w:tcW w:w="3245" w:type="dxa"/>
            <w:vAlign w:val="center"/>
          </w:tcPr>
          <w:p w:rsidR="001B2EF8" w:rsidRPr="00F64A1F" w:rsidRDefault="001B2EF8" w:rsidP="00A63253">
            <w:pPr>
              <w:spacing w:line="276" w:lineRule="auto"/>
              <w:rPr>
                <w:szCs w:val="20"/>
              </w:rPr>
            </w:pPr>
            <w:r w:rsidRPr="00F64A1F">
              <w:rPr>
                <w:szCs w:val="20"/>
              </w:rPr>
              <w:t>l</w:t>
            </w:r>
            <w:r w:rsidRPr="00F64A1F">
              <w:rPr>
                <w:rFonts w:cs="Verdana"/>
                <w:szCs w:val="20"/>
              </w:rPr>
              <w:t>iczba zdających</w:t>
            </w:r>
          </w:p>
        </w:tc>
        <w:tc>
          <w:tcPr>
            <w:tcW w:w="3246" w:type="dxa"/>
            <w:vAlign w:val="center"/>
          </w:tcPr>
          <w:p w:rsidR="001B2EF8" w:rsidRPr="00F64A1F" w:rsidRDefault="001B2EF8" w:rsidP="00A63253">
            <w:pPr>
              <w:spacing w:line="276" w:lineRule="auto"/>
              <w:rPr>
                <w:szCs w:val="20"/>
              </w:rPr>
            </w:pPr>
            <w:r w:rsidRPr="00F64A1F">
              <w:rPr>
                <w:szCs w:val="20"/>
              </w:rPr>
              <w:t>z</w:t>
            </w:r>
            <w:r w:rsidRPr="00F64A1F">
              <w:rPr>
                <w:rFonts w:cs="Verdana"/>
                <w:szCs w:val="20"/>
              </w:rPr>
              <w:t>dawalność w %</w:t>
            </w:r>
          </w:p>
        </w:tc>
      </w:tr>
      <w:tr w:rsidR="001B2EF8" w:rsidRPr="00F64A1F" w:rsidTr="00F64A1F">
        <w:tc>
          <w:tcPr>
            <w:tcW w:w="3245" w:type="dxa"/>
            <w:vAlign w:val="center"/>
          </w:tcPr>
          <w:p w:rsidR="001B2EF8" w:rsidRPr="00F64A1F" w:rsidRDefault="001B2EF8" w:rsidP="00A63253">
            <w:pPr>
              <w:spacing w:line="276" w:lineRule="auto"/>
              <w:rPr>
                <w:szCs w:val="20"/>
              </w:rPr>
            </w:pPr>
            <w:r w:rsidRPr="00F64A1F">
              <w:rPr>
                <w:rFonts w:cs="Verdana"/>
                <w:szCs w:val="20"/>
              </w:rPr>
              <w:t>Wrocław</w:t>
            </w:r>
          </w:p>
        </w:tc>
        <w:tc>
          <w:tcPr>
            <w:tcW w:w="3245" w:type="dxa"/>
            <w:vAlign w:val="center"/>
          </w:tcPr>
          <w:p w:rsidR="001B2EF8" w:rsidRPr="00F64A1F" w:rsidRDefault="001B2EF8" w:rsidP="00A63253">
            <w:pPr>
              <w:spacing w:line="276" w:lineRule="auto"/>
              <w:rPr>
                <w:szCs w:val="20"/>
              </w:rPr>
            </w:pPr>
            <w:r w:rsidRPr="00F64A1F">
              <w:rPr>
                <w:rFonts w:cs="Czcionka tekstu podstawowego"/>
                <w:szCs w:val="20"/>
              </w:rPr>
              <w:t>5 208</w:t>
            </w:r>
          </w:p>
        </w:tc>
        <w:tc>
          <w:tcPr>
            <w:tcW w:w="3246" w:type="dxa"/>
            <w:vAlign w:val="center"/>
          </w:tcPr>
          <w:p w:rsidR="001B2EF8" w:rsidRPr="00F64A1F" w:rsidRDefault="001B2EF8" w:rsidP="00A63253">
            <w:pPr>
              <w:spacing w:line="276" w:lineRule="auto"/>
              <w:rPr>
                <w:szCs w:val="20"/>
              </w:rPr>
            </w:pPr>
            <w:r w:rsidRPr="00F64A1F">
              <w:rPr>
                <w:rFonts w:cs="Czcionka tekstu podstawowego"/>
                <w:szCs w:val="20"/>
              </w:rPr>
              <w:t>80,7</w:t>
            </w:r>
          </w:p>
        </w:tc>
      </w:tr>
      <w:tr w:rsidR="001B2EF8" w:rsidRPr="00F64A1F" w:rsidTr="00F64A1F">
        <w:tc>
          <w:tcPr>
            <w:tcW w:w="3245" w:type="dxa"/>
            <w:vAlign w:val="center"/>
          </w:tcPr>
          <w:p w:rsidR="001B2EF8" w:rsidRPr="00F64A1F" w:rsidRDefault="001B2EF8" w:rsidP="00A63253">
            <w:pPr>
              <w:spacing w:line="276" w:lineRule="auto"/>
              <w:rPr>
                <w:szCs w:val="20"/>
              </w:rPr>
            </w:pPr>
            <w:r w:rsidRPr="00F64A1F">
              <w:rPr>
                <w:rFonts w:cs="Verdana"/>
                <w:szCs w:val="20"/>
              </w:rPr>
              <w:t>Warszawa</w:t>
            </w:r>
          </w:p>
        </w:tc>
        <w:tc>
          <w:tcPr>
            <w:tcW w:w="3245" w:type="dxa"/>
            <w:vAlign w:val="center"/>
          </w:tcPr>
          <w:p w:rsidR="001B2EF8" w:rsidRPr="00F64A1F" w:rsidRDefault="001B2EF8" w:rsidP="00A63253">
            <w:pPr>
              <w:spacing w:line="276" w:lineRule="auto"/>
              <w:rPr>
                <w:szCs w:val="20"/>
              </w:rPr>
            </w:pPr>
            <w:r w:rsidRPr="00F64A1F">
              <w:rPr>
                <w:rFonts w:cs="Czcionka tekstu podstawowego"/>
                <w:szCs w:val="20"/>
              </w:rPr>
              <w:t>16 395</w:t>
            </w:r>
          </w:p>
        </w:tc>
        <w:tc>
          <w:tcPr>
            <w:tcW w:w="3246" w:type="dxa"/>
            <w:vAlign w:val="center"/>
          </w:tcPr>
          <w:p w:rsidR="001B2EF8" w:rsidRPr="00F64A1F" w:rsidRDefault="001B2EF8" w:rsidP="00A63253">
            <w:pPr>
              <w:spacing w:line="276" w:lineRule="auto"/>
              <w:rPr>
                <w:szCs w:val="20"/>
              </w:rPr>
            </w:pPr>
            <w:r w:rsidRPr="00F64A1F">
              <w:rPr>
                <w:rFonts w:cs="Czcionka tekstu podstawowego"/>
                <w:szCs w:val="20"/>
              </w:rPr>
              <w:t>84,9</w:t>
            </w:r>
          </w:p>
        </w:tc>
      </w:tr>
      <w:tr w:rsidR="001B2EF8" w:rsidRPr="00F64A1F" w:rsidTr="00F64A1F">
        <w:tc>
          <w:tcPr>
            <w:tcW w:w="3245" w:type="dxa"/>
            <w:vAlign w:val="center"/>
          </w:tcPr>
          <w:p w:rsidR="001B2EF8" w:rsidRPr="00F64A1F" w:rsidRDefault="001B2EF8" w:rsidP="00A63253">
            <w:pPr>
              <w:spacing w:line="276" w:lineRule="auto"/>
              <w:rPr>
                <w:szCs w:val="20"/>
              </w:rPr>
            </w:pPr>
            <w:r w:rsidRPr="00F64A1F">
              <w:rPr>
                <w:rFonts w:cs="Verdana"/>
                <w:szCs w:val="20"/>
              </w:rPr>
              <w:t>Kraków</w:t>
            </w:r>
          </w:p>
        </w:tc>
        <w:tc>
          <w:tcPr>
            <w:tcW w:w="3245" w:type="dxa"/>
            <w:vAlign w:val="center"/>
          </w:tcPr>
          <w:p w:rsidR="001B2EF8" w:rsidRPr="00F64A1F" w:rsidRDefault="001B2EF8" w:rsidP="00A63253">
            <w:pPr>
              <w:spacing w:line="276" w:lineRule="auto"/>
              <w:rPr>
                <w:szCs w:val="20"/>
              </w:rPr>
            </w:pPr>
            <w:r w:rsidRPr="00F64A1F">
              <w:rPr>
                <w:rFonts w:cs="Czcionka tekstu podstawowego"/>
                <w:szCs w:val="20"/>
              </w:rPr>
              <w:t>8 004</w:t>
            </w:r>
          </w:p>
        </w:tc>
        <w:tc>
          <w:tcPr>
            <w:tcW w:w="3246" w:type="dxa"/>
            <w:vAlign w:val="center"/>
          </w:tcPr>
          <w:p w:rsidR="001B2EF8" w:rsidRPr="00F64A1F" w:rsidRDefault="001B2EF8" w:rsidP="00A63253">
            <w:pPr>
              <w:spacing w:line="276" w:lineRule="auto"/>
              <w:rPr>
                <w:szCs w:val="20"/>
              </w:rPr>
            </w:pPr>
            <w:r w:rsidRPr="00F64A1F">
              <w:rPr>
                <w:rFonts w:cs="Czcionka tekstu podstawowego"/>
                <w:szCs w:val="20"/>
              </w:rPr>
              <w:t>82</w:t>
            </w:r>
          </w:p>
        </w:tc>
      </w:tr>
      <w:tr w:rsidR="001B2EF8" w:rsidRPr="00F64A1F" w:rsidTr="00F64A1F">
        <w:tc>
          <w:tcPr>
            <w:tcW w:w="3245" w:type="dxa"/>
            <w:vAlign w:val="center"/>
          </w:tcPr>
          <w:p w:rsidR="001B2EF8" w:rsidRPr="00F64A1F" w:rsidRDefault="001B2EF8" w:rsidP="00A63253">
            <w:pPr>
              <w:spacing w:line="276" w:lineRule="auto"/>
              <w:rPr>
                <w:szCs w:val="20"/>
              </w:rPr>
            </w:pPr>
            <w:r w:rsidRPr="00F64A1F">
              <w:rPr>
                <w:rFonts w:cs="Verdana"/>
                <w:szCs w:val="20"/>
              </w:rPr>
              <w:t>Łódź</w:t>
            </w:r>
          </w:p>
        </w:tc>
        <w:tc>
          <w:tcPr>
            <w:tcW w:w="3245" w:type="dxa"/>
            <w:vAlign w:val="center"/>
          </w:tcPr>
          <w:p w:rsidR="001B2EF8" w:rsidRPr="00F64A1F" w:rsidRDefault="001B2EF8" w:rsidP="00A63253">
            <w:pPr>
              <w:spacing w:line="276" w:lineRule="auto"/>
              <w:rPr>
                <w:szCs w:val="20"/>
              </w:rPr>
            </w:pPr>
            <w:r w:rsidRPr="00F64A1F">
              <w:rPr>
                <w:rFonts w:cs="Verdana"/>
                <w:szCs w:val="20"/>
              </w:rPr>
              <w:t>5 126</w:t>
            </w:r>
          </w:p>
        </w:tc>
        <w:tc>
          <w:tcPr>
            <w:tcW w:w="3246" w:type="dxa"/>
            <w:vAlign w:val="center"/>
          </w:tcPr>
          <w:p w:rsidR="001B2EF8" w:rsidRPr="00F64A1F" w:rsidRDefault="001B2EF8" w:rsidP="00A63253">
            <w:pPr>
              <w:spacing w:line="276" w:lineRule="auto"/>
              <w:rPr>
                <w:szCs w:val="20"/>
              </w:rPr>
            </w:pPr>
            <w:r w:rsidRPr="00F64A1F">
              <w:rPr>
                <w:szCs w:val="20"/>
              </w:rPr>
              <w:t>74,6</w:t>
            </w:r>
          </w:p>
        </w:tc>
      </w:tr>
      <w:tr w:rsidR="001B2EF8" w:rsidRPr="00F64A1F" w:rsidTr="00F64A1F">
        <w:tc>
          <w:tcPr>
            <w:tcW w:w="3245" w:type="dxa"/>
            <w:vAlign w:val="center"/>
          </w:tcPr>
          <w:p w:rsidR="001B2EF8" w:rsidRPr="00F64A1F" w:rsidRDefault="001B2EF8" w:rsidP="00A63253">
            <w:pPr>
              <w:spacing w:line="276" w:lineRule="auto"/>
              <w:rPr>
                <w:szCs w:val="20"/>
              </w:rPr>
            </w:pPr>
            <w:r w:rsidRPr="00F64A1F">
              <w:rPr>
                <w:rFonts w:cs="Verdana"/>
                <w:szCs w:val="20"/>
              </w:rPr>
              <w:t>Poznań</w:t>
            </w:r>
          </w:p>
        </w:tc>
        <w:tc>
          <w:tcPr>
            <w:tcW w:w="3245" w:type="dxa"/>
            <w:vAlign w:val="center"/>
          </w:tcPr>
          <w:p w:rsidR="001B2EF8" w:rsidRPr="00F64A1F" w:rsidRDefault="001B2EF8" w:rsidP="00A63253">
            <w:pPr>
              <w:spacing w:line="276" w:lineRule="auto"/>
              <w:rPr>
                <w:szCs w:val="20"/>
              </w:rPr>
            </w:pPr>
            <w:r w:rsidRPr="00F64A1F">
              <w:rPr>
                <w:rFonts w:cs="Verdana"/>
                <w:szCs w:val="20"/>
              </w:rPr>
              <w:t>6 305</w:t>
            </w:r>
          </w:p>
        </w:tc>
        <w:tc>
          <w:tcPr>
            <w:tcW w:w="3246" w:type="dxa"/>
            <w:vAlign w:val="center"/>
          </w:tcPr>
          <w:p w:rsidR="001B2EF8" w:rsidRPr="00F64A1F" w:rsidRDefault="001B2EF8" w:rsidP="00A63253">
            <w:pPr>
              <w:spacing w:line="276" w:lineRule="auto"/>
              <w:rPr>
                <w:szCs w:val="20"/>
              </w:rPr>
            </w:pPr>
            <w:r w:rsidRPr="00F64A1F">
              <w:rPr>
                <w:szCs w:val="20"/>
              </w:rPr>
              <w:t>79</w:t>
            </w:r>
          </w:p>
        </w:tc>
      </w:tr>
      <w:tr w:rsidR="001B2EF8" w:rsidRPr="00F64A1F" w:rsidTr="00F64A1F">
        <w:tc>
          <w:tcPr>
            <w:tcW w:w="3245" w:type="dxa"/>
            <w:vAlign w:val="center"/>
          </w:tcPr>
          <w:p w:rsidR="001B2EF8" w:rsidRPr="00F64A1F" w:rsidRDefault="001B2EF8" w:rsidP="00A63253">
            <w:pPr>
              <w:spacing w:line="276" w:lineRule="auto"/>
              <w:rPr>
                <w:szCs w:val="20"/>
              </w:rPr>
            </w:pPr>
            <w:r w:rsidRPr="00F64A1F">
              <w:rPr>
                <w:rFonts w:cs="Verdana"/>
                <w:szCs w:val="20"/>
              </w:rPr>
              <w:t>Gdańsk</w:t>
            </w:r>
          </w:p>
        </w:tc>
        <w:tc>
          <w:tcPr>
            <w:tcW w:w="3245" w:type="dxa"/>
            <w:vAlign w:val="center"/>
          </w:tcPr>
          <w:p w:rsidR="001B2EF8" w:rsidRPr="00F64A1F" w:rsidRDefault="001B2EF8" w:rsidP="00A63253">
            <w:pPr>
              <w:spacing w:line="276" w:lineRule="auto"/>
              <w:rPr>
                <w:szCs w:val="20"/>
              </w:rPr>
            </w:pPr>
            <w:r w:rsidRPr="00F64A1F">
              <w:rPr>
                <w:rFonts w:cs="Verdana"/>
                <w:szCs w:val="20"/>
              </w:rPr>
              <w:t>3 666</w:t>
            </w:r>
          </w:p>
        </w:tc>
        <w:tc>
          <w:tcPr>
            <w:tcW w:w="3246" w:type="dxa"/>
            <w:vAlign w:val="center"/>
          </w:tcPr>
          <w:p w:rsidR="001B2EF8" w:rsidRPr="00F64A1F" w:rsidRDefault="001B2EF8" w:rsidP="00A63253">
            <w:pPr>
              <w:spacing w:line="276" w:lineRule="auto"/>
              <w:rPr>
                <w:szCs w:val="20"/>
              </w:rPr>
            </w:pPr>
            <w:r w:rsidRPr="00F64A1F">
              <w:rPr>
                <w:szCs w:val="20"/>
              </w:rPr>
              <w:t>76</w:t>
            </w:r>
          </w:p>
        </w:tc>
      </w:tr>
      <w:tr w:rsidR="001B2EF8" w:rsidRPr="00F64A1F" w:rsidTr="00F64A1F">
        <w:tc>
          <w:tcPr>
            <w:tcW w:w="3245" w:type="dxa"/>
            <w:vAlign w:val="center"/>
          </w:tcPr>
          <w:p w:rsidR="001B2EF8" w:rsidRPr="00F64A1F" w:rsidRDefault="001B2EF8" w:rsidP="00A63253">
            <w:pPr>
              <w:spacing w:line="276" w:lineRule="auto"/>
              <w:rPr>
                <w:szCs w:val="20"/>
              </w:rPr>
            </w:pPr>
            <w:r w:rsidRPr="00F64A1F">
              <w:rPr>
                <w:rFonts w:cs="Verdana"/>
                <w:szCs w:val="20"/>
              </w:rPr>
              <w:t>Dolny Śląsk</w:t>
            </w:r>
          </w:p>
        </w:tc>
        <w:tc>
          <w:tcPr>
            <w:tcW w:w="3245" w:type="dxa"/>
            <w:vAlign w:val="center"/>
          </w:tcPr>
          <w:p w:rsidR="001B2EF8" w:rsidRPr="00F64A1F" w:rsidRDefault="001B2EF8" w:rsidP="00A63253">
            <w:pPr>
              <w:spacing w:line="276" w:lineRule="auto"/>
              <w:rPr>
                <w:szCs w:val="20"/>
              </w:rPr>
            </w:pPr>
            <w:r w:rsidRPr="00F64A1F">
              <w:rPr>
                <w:rFonts w:cs="Czcionka tekstu podstawowego"/>
                <w:szCs w:val="20"/>
              </w:rPr>
              <w:t>16 326</w:t>
            </w:r>
          </w:p>
        </w:tc>
        <w:tc>
          <w:tcPr>
            <w:tcW w:w="3246" w:type="dxa"/>
            <w:vAlign w:val="center"/>
          </w:tcPr>
          <w:p w:rsidR="001B2EF8" w:rsidRPr="00F64A1F" w:rsidRDefault="001B2EF8" w:rsidP="00A63253">
            <w:pPr>
              <w:spacing w:line="276" w:lineRule="auto"/>
              <w:rPr>
                <w:szCs w:val="20"/>
              </w:rPr>
            </w:pPr>
            <w:r w:rsidRPr="00F64A1F">
              <w:rPr>
                <w:rFonts w:cs="Czcionka tekstu podstawowego"/>
                <w:szCs w:val="20"/>
              </w:rPr>
              <w:t>72</w:t>
            </w:r>
          </w:p>
        </w:tc>
      </w:tr>
      <w:tr w:rsidR="001B2EF8" w:rsidRPr="00F64A1F" w:rsidTr="00F64A1F">
        <w:tc>
          <w:tcPr>
            <w:tcW w:w="3245" w:type="dxa"/>
            <w:vAlign w:val="center"/>
          </w:tcPr>
          <w:p w:rsidR="001B2EF8" w:rsidRPr="00F64A1F" w:rsidRDefault="001B2EF8" w:rsidP="00A63253">
            <w:pPr>
              <w:spacing w:line="276" w:lineRule="auto"/>
              <w:rPr>
                <w:szCs w:val="20"/>
              </w:rPr>
            </w:pPr>
            <w:r w:rsidRPr="00F64A1F">
              <w:rPr>
                <w:rFonts w:cs="Verdana"/>
                <w:szCs w:val="20"/>
              </w:rPr>
              <w:t>P</w:t>
            </w:r>
            <w:r w:rsidRPr="00F64A1F">
              <w:rPr>
                <w:szCs w:val="20"/>
              </w:rPr>
              <w:t>olska</w:t>
            </w:r>
          </w:p>
        </w:tc>
        <w:tc>
          <w:tcPr>
            <w:tcW w:w="3245" w:type="dxa"/>
            <w:vAlign w:val="center"/>
          </w:tcPr>
          <w:p w:rsidR="001B2EF8" w:rsidRPr="00F64A1F" w:rsidRDefault="001B2EF8" w:rsidP="00A63253">
            <w:pPr>
              <w:spacing w:line="276" w:lineRule="auto"/>
              <w:rPr>
                <w:szCs w:val="20"/>
              </w:rPr>
            </w:pPr>
            <w:r w:rsidRPr="00F64A1F">
              <w:rPr>
                <w:szCs w:val="20"/>
              </w:rPr>
              <w:t>259 272</w:t>
            </w:r>
          </w:p>
        </w:tc>
        <w:tc>
          <w:tcPr>
            <w:tcW w:w="3246" w:type="dxa"/>
            <w:vAlign w:val="center"/>
          </w:tcPr>
          <w:p w:rsidR="001B2EF8" w:rsidRPr="00F64A1F" w:rsidRDefault="001B2EF8" w:rsidP="00A63253">
            <w:pPr>
              <w:spacing w:line="276" w:lineRule="auto"/>
              <w:rPr>
                <w:szCs w:val="20"/>
              </w:rPr>
            </w:pPr>
            <w:r w:rsidRPr="00F64A1F">
              <w:rPr>
                <w:szCs w:val="20"/>
              </w:rPr>
              <w:t>74</w:t>
            </w:r>
          </w:p>
        </w:tc>
      </w:tr>
    </w:tbl>
    <w:p w:rsidR="008F53F4" w:rsidRDefault="008F53F4" w:rsidP="00A63253">
      <w:pPr>
        <w:pStyle w:val="Akapitzlist1"/>
        <w:ind w:left="0" w:right="57"/>
        <w:rPr>
          <w:bCs/>
        </w:rPr>
      </w:pPr>
    </w:p>
    <w:p w:rsidR="001B2EF8" w:rsidRPr="005373F4" w:rsidRDefault="001B2EF8" w:rsidP="00A63253">
      <w:pPr>
        <w:pStyle w:val="Akapitzlist1"/>
        <w:ind w:left="0" w:right="57"/>
        <w:rPr>
          <w:bCs/>
        </w:rPr>
      </w:pPr>
    </w:p>
    <w:p w:rsidR="008F53F4" w:rsidRPr="005373F4" w:rsidRDefault="00A137A2" w:rsidP="00A63253">
      <w:pPr>
        <w:pStyle w:val="Nagwek3"/>
      </w:pPr>
      <w:r w:rsidRPr="005373F4">
        <w:t xml:space="preserve">EDUKACJA SZKOLNA </w:t>
      </w:r>
      <w:r w:rsidRPr="0053549B">
        <w:t>UCZNIÓW</w:t>
      </w:r>
      <w:r w:rsidRPr="005373F4">
        <w:t xml:space="preserve"> ZE SPECJALNYMI POTRZEBAMI</w:t>
      </w:r>
    </w:p>
    <w:p w:rsidR="008F53F4" w:rsidRPr="005373F4" w:rsidRDefault="008F53F4" w:rsidP="00A63253">
      <w:pPr>
        <w:pStyle w:val="Akapitzlist1"/>
        <w:ind w:left="0" w:right="57"/>
        <w:rPr>
          <w:szCs w:val="20"/>
        </w:rPr>
      </w:pPr>
      <w:r w:rsidRPr="005373F4">
        <w:rPr>
          <w:szCs w:val="20"/>
        </w:rPr>
        <w:t xml:space="preserve">W ramach </w:t>
      </w:r>
      <w:r w:rsidRPr="005373F4">
        <w:rPr>
          <w:i/>
          <w:szCs w:val="20"/>
        </w:rPr>
        <w:t>Wrocławskiej Strategii Edukacyjnej</w:t>
      </w:r>
      <w:r w:rsidRPr="005373F4">
        <w:rPr>
          <w:b/>
          <w:szCs w:val="20"/>
        </w:rPr>
        <w:t xml:space="preserve"> </w:t>
      </w:r>
      <w:r w:rsidRPr="005373F4">
        <w:rPr>
          <w:szCs w:val="20"/>
        </w:rPr>
        <w:t xml:space="preserve">realizowano programy mające na celu </w:t>
      </w:r>
      <w:r w:rsidRPr="005373F4">
        <w:rPr>
          <w:bCs/>
          <w:szCs w:val="20"/>
        </w:rPr>
        <w:t xml:space="preserve">zminimalizowanie trudności rozwojowych dzieci lub ich całkowite wyeliminowanie. To </w:t>
      </w:r>
      <w:r w:rsidR="005E5FE2">
        <w:rPr>
          <w:bCs/>
          <w:szCs w:val="20"/>
        </w:rPr>
        <w:t>m.in.</w:t>
      </w:r>
      <w:r w:rsidRPr="005373F4">
        <w:rPr>
          <w:bCs/>
          <w:szCs w:val="20"/>
        </w:rPr>
        <w:t>:</w:t>
      </w:r>
    </w:p>
    <w:p w:rsidR="008F53F4" w:rsidRPr="005373F4" w:rsidRDefault="008F53F4" w:rsidP="00846DE2">
      <w:pPr>
        <w:pStyle w:val="Akapitzlist"/>
        <w:numPr>
          <w:ilvl w:val="0"/>
          <w:numId w:val="28"/>
        </w:numPr>
      </w:pPr>
      <w:r w:rsidRPr="005373F4">
        <w:t xml:space="preserve">program Wczesne wspomaganie rozwoju dziecka, którym objęto </w:t>
      </w:r>
      <w:r w:rsidRPr="005373F4">
        <w:rPr>
          <w:bCs/>
        </w:rPr>
        <w:t xml:space="preserve">252 dzieci, </w:t>
      </w:r>
    </w:p>
    <w:p w:rsidR="008F53F4" w:rsidRPr="005373F4" w:rsidRDefault="008F53F4" w:rsidP="00846DE2">
      <w:pPr>
        <w:pStyle w:val="Akapitzlist"/>
        <w:numPr>
          <w:ilvl w:val="0"/>
          <w:numId w:val="28"/>
        </w:numPr>
      </w:pPr>
      <w:r w:rsidRPr="005373F4">
        <w:t>objęcie nauczaniem 740 uczniów w różnym wieku, posiadających orzeczenie o potrzebie kształcenia specjalnego w 191 oddziałach integracyjnych, w placówkach prowadzonych przez gminę,</w:t>
      </w:r>
    </w:p>
    <w:p w:rsidR="008F53F4" w:rsidRPr="005373F4" w:rsidRDefault="008F53F4" w:rsidP="00846DE2">
      <w:pPr>
        <w:pStyle w:val="Akapitzlist"/>
        <w:numPr>
          <w:ilvl w:val="0"/>
          <w:numId w:val="28"/>
        </w:numPr>
      </w:pPr>
      <w:r w:rsidRPr="005373F4">
        <w:t>objęcie w 132 placówkach nauczaniem włączającym 964 uczniów w różnym wieku o specjalnych potrzebach edukacyjnych (głównie z autyzmem i zespołem Aspergera, zaburzonym zachowaniem, niepełnosprawnością intelektualną, słabo słyszących i słabo widzących)</w:t>
      </w:r>
      <w:r w:rsidR="005E5FE2">
        <w:t xml:space="preserve"> −</w:t>
      </w:r>
      <w:r w:rsidRPr="005373F4">
        <w:t xml:space="preserve"> </w:t>
      </w:r>
      <w:r w:rsidR="005E5FE2">
        <w:t>u</w:t>
      </w:r>
      <w:r w:rsidRPr="005373F4">
        <w:t>czniom tym przyznano dodatkowe, indywidualne godziny rewalidacyjne realizując zalecenia o potrzebie kształcenia specjalnego</w:t>
      </w:r>
      <w:r w:rsidR="005E5FE2">
        <w:t>;</w:t>
      </w:r>
      <w:r w:rsidRPr="005373F4">
        <w:t xml:space="preserve"> </w:t>
      </w:r>
      <w:r w:rsidR="005E5FE2">
        <w:t>ł</w:t>
      </w:r>
      <w:r w:rsidRPr="005373F4">
        <w:t>ącznie przyznano 1915 godzin tygodniowo,</w:t>
      </w:r>
    </w:p>
    <w:p w:rsidR="008F53F4" w:rsidRPr="005373F4" w:rsidRDefault="008F53F4" w:rsidP="00846DE2">
      <w:pPr>
        <w:pStyle w:val="Akapitzlist"/>
        <w:numPr>
          <w:ilvl w:val="0"/>
          <w:numId w:val="28"/>
        </w:numPr>
      </w:pPr>
      <w:r w:rsidRPr="005373F4">
        <w:t>kontynuacja Miejskiego Programu Profilaktyki Logopedycznej (MPPL) w 19 placówkach przedszkolnych i szkolnych, którym objęto 3486 dzieci,</w:t>
      </w:r>
    </w:p>
    <w:p w:rsidR="008F53F4" w:rsidRPr="005373F4" w:rsidRDefault="008F53F4" w:rsidP="00846DE2">
      <w:pPr>
        <w:pStyle w:val="Akapitzlist"/>
        <w:numPr>
          <w:ilvl w:val="0"/>
          <w:numId w:val="28"/>
        </w:numPr>
      </w:pPr>
      <w:r w:rsidRPr="005373F4">
        <w:t xml:space="preserve">organizacja </w:t>
      </w:r>
      <w:r w:rsidRPr="005373F4">
        <w:rPr>
          <w:b/>
        </w:rPr>
        <w:t>przewozu dzieci i uczniów niepełnosprawnych</w:t>
      </w:r>
      <w:r w:rsidRPr="005373F4">
        <w:t xml:space="preserve"> do 40 szkół </w:t>
      </w:r>
      <w:r w:rsidRPr="005373F4">
        <w:br/>
        <w:t>i placówek oświatowych</w:t>
      </w:r>
      <w:r w:rsidR="005E5FE2">
        <w:t xml:space="preserve"> −</w:t>
      </w:r>
      <w:r w:rsidRPr="005373F4">
        <w:t xml:space="preserve"> </w:t>
      </w:r>
      <w:r w:rsidR="005E5FE2">
        <w:t>w</w:t>
      </w:r>
      <w:r w:rsidRPr="005373F4">
        <w:t xml:space="preserve"> roku szkolnym 2019/2020 od stycznia do sierpnia 2020 r. z </w:t>
      </w:r>
      <w:r w:rsidRPr="005373F4">
        <w:rPr>
          <w:b/>
          <w:bCs/>
        </w:rPr>
        <w:lastRenderedPageBreak/>
        <w:t xml:space="preserve">bezpłatnego przewozu zorganizowanego </w:t>
      </w:r>
      <w:r w:rsidRPr="005373F4">
        <w:t xml:space="preserve">skorzystało 483 dzieci i uczniów z niepełnosprawnością, natomiast w roku szkolnym 2020/2021 – od września do grudnia 2020 r. – 470 dzieci i uczniów z niepełnosprawnością. </w:t>
      </w:r>
    </w:p>
    <w:p w:rsidR="008F53F4" w:rsidRPr="005373F4" w:rsidRDefault="008F53F4" w:rsidP="00A63253">
      <w:pPr>
        <w:ind w:right="57"/>
        <w:rPr>
          <w:szCs w:val="20"/>
        </w:rPr>
      </w:pPr>
      <w:r w:rsidRPr="005373F4">
        <w:rPr>
          <w:szCs w:val="20"/>
        </w:rPr>
        <w:t>Wymiar godzin na organizację zajęć dla uczniów ze specjalnymi potrzebami edukacyjnymi może być każdorazowo zwiększony na wniosek dyrektorów placówek oświatowych.</w:t>
      </w:r>
    </w:p>
    <w:p w:rsidR="008F53F4" w:rsidRDefault="008F53F4" w:rsidP="00A63253">
      <w:pPr>
        <w:pStyle w:val="Akapitzlist1"/>
        <w:ind w:left="0" w:right="57"/>
        <w:rPr>
          <w:rFonts w:eastAsia="Times New Roman" w:cs="Times New Roman"/>
          <w:szCs w:val="20"/>
        </w:rPr>
      </w:pPr>
    </w:p>
    <w:p w:rsidR="00F64A1F" w:rsidRPr="005373F4" w:rsidRDefault="00F64A1F" w:rsidP="00A63253">
      <w:pPr>
        <w:pStyle w:val="Akapitzlist1"/>
        <w:ind w:left="0" w:right="57"/>
        <w:rPr>
          <w:rFonts w:eastAsia="Times New Roman" w:cs="Times New Roman"/>
          <w:szCs w:val="20"/>
        </w:rPr>
      </w:pPr>
    </w:p>
    <w:p w:rsidR="008F53F4" w:rsidRPr="005373F4" w:rsidRDefault="00A137A2" w:rsidP="00A63253">
      <w:pPr>
        <w:pStyle w:val="Nagwek3"/>
      </w:pPr>
      <w:r w:rsidRPr="0053549B">
        <w:t>OBCOKRAJOWCY</w:t>
      </w:r>
    </w:p>
    <w:p w:rsidR="008F53F4" w:rsidRPr="005373F4" w:rsidRDefault="008F53F4" w:rsidP="00A63253">
      <w:r w:rsidRPr="005373F4">
        <w:t xml:space="preserve">W większości szkół organizowano dodatkowe godziny nauki języka polskiego, zajęć wyrównawczych oraz naukę języka i kultury kraju pochodzenia, </w:t>
      </w:r>
      <w:r w:rsidR="008279C4">
        <w:t>m.in.</w:t>
      </w:r>
      <w:r w:rsidRPr="005373F4">
        <w:t xml:space="preserve"> dla uczniów pochodzenia ukraińskiego, rosyjskiego, białoruskiego, koreańskiego, brytyjskiego, rumuńskiego, kazachskiego, arabskiego, włoskiego, niemieckiego, wietnamskiego, hiszpańskiego. Ogółem 2579 uczniom obcokrajowcom przyznano dodatkowe godziny w wymiarze około 1069. Do wrocławskich szkół podstawowych uczęszczało łącznie 2177 dzieci pochodzenia ukraińskiego na różnym etapie kształcenia (klasy 0-VIII), większość z nich uczęszczała na zajęcia języka polskiego oraz dodatkowe zajęcia wyrównawcze. </w:t>
      </w:r>
    </w:p>
    <w:p w:rsidR="008F53F4" w:rsidRPr="005373F4" w:rsidRDefault="008F53F4" w:rsidP="00A63253">
      <w:r w:rsidRPr="005373F4">
        <w:t xml:space="preserve">W Liceum Ogólnokształcącym nr XV istnieją oddziały przygotowawcze dla osób przybywających z zagranicy, mających trudności adaptacyjne związane z różnicami kulturowymi lub ze zmianą środowiska edukacyjnego. Dla porównania, w roku szkolnym 2018/2019 utworzony był </w:t>
      </w:r>
      <w:r w:rsidR="008279C4">
        <w:rPr>
          <w:b/>
        </w:rPr>
        <w:t>jeden</w:t>
      </w:r>
      <w:r w:rsidR="008279C4" w:rsidRPr="005373F4">
        <w:rPr>
          <w:b/>
        </w:rPr>
        <w:t xml:space="preserve"> </w:t>
      </w:r>
      <w:r w:rsidRPr="005373F4">
        <w:rPr>
          <w:b/>
        </w:rPr>
        <w:t>oddział przygotowawczy dla 12 uczniów</w:t>
      </w:r>
      <w:r w:rsidRPr="005373F4">
        <w:t xml:space="preserve">. W roku szkolnym </w:t>
      </w:r>
      <w:r w:rsidRPr="005373F4">
        <w:rPr>
          <w:b/>
        </w:rPr>
        <w:t>2019/2020</w:t>
      </w:r>
      <w:r w:rsidRPr="005373F4">
        <w:t xml:space="preserve"> utworzono </w:t>
      </w:r>
      <w:r w:rsidR="008279C4">
        <w:rPr>
          <w:b/>
        </w:rPr>
        <w:t>siedem</w:t>
      </w:r>
      <w:r w:rsidR="008279C4" w:rsidRPr="005373F4">
        <w:rPr>
          <w:b/>
        </w:rPr>
        <w:t xml:space="preserve"> </w:t>
      </w:r>
      <w:r w:rsidRPr="005373F4">
        <w:rPr>
          <w:b/>
        </w:rPr>
        <w:t>oddziałów przygotowawczych</w:t>
      </w:r>
      <w:r w:rsidRPr="005373F4">
        <w:t xml:space="preserve"> (oddział klasy VII, oddział klasy VIII i </w:t>
      </w:r>
      <w:r w:rsidR="008279C4">
        <w:t>pięć</w:t>
      </w:r>
      <w:r w:rsidRPr="005373F4">
        <w:t xml:space="preserve"> oddziałów liceum) dla 113 uczniów pochodzenia między innymi: ukraińskiego, białoruskiego, rosyjskiego, niemieckiego, włoskiego, australijskiego, indyjskiego, mołdawskiego, tajlandzkiego, kolumbijskiego. W roku szkolnym </w:t>
      </w:r>
      <w:r w:rsidRPr="005373F4">
        <w:rPr>
          <w:b/>
        </w:rPr>
        <w:t>2020/2021</w:t>
      </w:r>
      <w:r w:rsidRPr="005373F4">
        <w:t xml:space="preserve"> utworzono </w:t>
      </w:r>
      <w:r w:rsidR="008279C4">
        <w:rPr>
          <w:b/>
        </w:rPr>
        <w:t>osiem</w:t>
      </w:r>
      <w:r w:rsidR="008279C4" w:rsidRPr="005373F4">
        <w:rPr>
          <w:b/>
        </w:rPr>
        <w:t xml:space="preserve"> </w:t>
      </w:r>
      <w:r w:rsidRPr="005373F4">
        <w:rPr>
          <w:b/>
        </w:rPr>
        <w:t>oddziałów przygotowawczych</w:t>
      </w:r>
      <w:r w:rsidRPr="005373F4">
        <w:t xml:space="preserve"> (oddział klasy VII, oddział klasy VIII i </w:t>
      </w:r>
      <w:r w:rsidR="008279C4">
        <w:t>sześć</w:t>
      </w:r>
      <w:r w:rsidRPr="005373F4">
        <w:t xml:space="preserve"> oddziałów liceum) dla 110 uczniów pochodzenia między innymi: ukraińskiego, białoruskiego, rosyjskiego, włoskiego, gruzińskiego, kolumbijskiego, tureckiego.</w:t>
      </w:r>
    </w:p>
    <w:p w:rsidR="00217817" w:rsidRPr="003F58EB" w:rsidRDefault="002B63E0" w:rsidP="00A63253">
      <w:r w:rsidRPr="002B63E0">
        <w:t xml:space="preserve">W roku szkolnym 2019/2020 rozpoczęto realizacje projektu </w:t>
      </w:r>
      <w:r w:rsidRPr="002B63E0">
        <w:rPr>
          <w:i/>
        </w:rPr>
        <w:t xml:space="preserve">Witaj w Polsce! Witaj we Wrocławiu! </w:t>
      </w:r>
      <w:r w:rsidRPr="002B63E0">
        <w:t xml:space="preserve">W ramach tego projektu </w:t>
      </w:r>
      <w:r w:rsidR="00A42FFC" w:rsidRPr="00D47E32">
        <w:rPr>
          <w:b/>
        </w:rPr>
        <w:t>w sześciu szkołach podstawowych</w:t>
      </w:r>
      <w:r w:rsidRPr="002B63E0">
        <w:t xml:space="preserve"> (SP nr 4, SP nr 74, SP nr 83, SP nr 90, SP nr 109 oraz SP nr 113) </w:t>
      </w:r>
      <w:r w:rsidR="00A42FFC" w:rsidRPr="00D47E32">
        <w:rPr>
          <w:b/>
        </w:rPr>
        <w:t>utworzono 14 oddziałów przygotowawczych</w:t>
      </w:r>
      <w:r w:rsidRPr="002B63E0">
        <w:t xml:space="preserve"> dla uczniów obcojęzycznych rozpoczynających naukę w polskiej szkole (oddział przedszkolny, </w:t>
      </w:r>
      <w:r w:rsidR="00DC44E7">
        <w:t>pięć</w:t>
      </w:r>
      <w:r w:rsidRPr="002B63E0">
        <w:t xml:space="preserve"> oddziałów klas I-III, </w:t>
      </w:r>
      <w:r w:rsidR="00DC44E7">
        <w:t>szęść</w:t>
      </w:r>
      <w:r w:rsidRPr="002B63E0">
        <w:t xml:space="preserve"> oddziałów klas IV-VI oraz </w:t>
      </w:r>
      <w:r w:rsidR="00DC44E7">
        <w:t>dwa</w:t>
      </w:r>
      <w:r w:rsidRPr="002B63E0">
        <w:t xml:space="preserve"> oddziały klas VII-VIII). W roku szkolnym 2020/2021 funkcjonuje 13 oddziałów przygotowawczych (</w:t>
      </w:r>
      <w:r w:rsidR="00DC44E7">
        <w:t>pięć</w:t>
      </w:r>
      <w:r w:rsidR="00DC44E7" w:rsidRPr="002B63E0">
        <w:t xml:space="preserve"> </w:t>
      </w:r>
      <w:r w:rsidRPr="002B63E0">
        <w:t xml:space="preserve">oddziałów klas I-III, </w:t>
      </w:r>
      <w:r w:rsidR="00DC44E7">
        <w:t>sześć</w:t>
      </w:r>
      <w:r w:rsidR="00DC44E7" w:rsidRPr="002B63E0">
        <w:t xml:space="preserve"> </w:t>
      </w:r>
      <w:r w:rsidRPr="002B63E0">
        <w:t xml:space="preserve">oddziałów klas IV-VI oraz </w:t>
      </w:r>
      <w:r w:rsidR="00DC44E7">
        <w:t>dwa</w:t>
      </w:r>
      <w:r w:rsidR="00DC44E7" w:rsidRPr="002B63E0">
        <w:t xml:space="preserve"> </w:t>
      </w:r>
      <w:r w:rsidRPr="002B63E0">
        <w:t>oddziały klas VII-VIII) w tych samych szkołach podstawowych. Naukę w nich pobiera łącznie 282 uczniów obcojęzycznych, w tym 230 z Ukrainy.</w:t>
      </w:r>
    </w:p>
    <w:p w:rsidR="008F53F4" w:rsidRDefault="008F53F4" w:rsidP="00A63253">
      <w:pPr>
        <w:pStyle w:val="Akapitzlist1"/>
        <w:ind w:left="0" w:right="57"/>
        <w:rPr>
          <w:b/>
          <w:szCs w:val="20"/>
        </w:rPr>
      </w:pPr>
    </w:p>
    <w:p w:rsidR="00F64A1F" w:rsidRPr="005373F4" w:rsidRDefault="00F64A1F" w:rsidP="00A63253">
      <w:pPr>
        <w:pStyle w:val="Akapitzlist1"/>
        <w:ind w:left="0" w:right="57"/>
        <w:rPr>
          <w:b/>
          <w:szCs w:val="20"/>
        </w:rPr>
      </w:pPr>
    </w:p>
    <w:p w:rsidR="008F53F4" w:rsidRPr="005373F4" w:rsidRDefault="003E6893" w:rsidP="00A63253">
      <w:pPr>
        <w:pStyle w:val="Nagwek3"/>
      </w:pPr>
      <w:r w:rsidRPr="005373F4">
        <w:t xml:space="preserve">SPOŁECZNOŚĆ </w:t>
      </w:r>
      <w:r w:rsidRPr="0053549B">
        <w:t>ROMSKA</w:t>
      </w:r>
    </w:p>
    <w:p w:rsidR="008F53F4" w:rsidRPr="005373F4" w:rsidRDefault="008F53F4" w:rsidP="00A63253">
      <w:pPr>
        <w:pStyle w:val="Akapitzlist1"/>
        <w:shd w:val="clear" w:color="auto" w:fill="FFFFFF"/>
        <w:ind w:left="0" w:right="57"/>
        <w:rPr>
          <w:b/>
          <w:szCs w:val="20"/>
        </w:rPr>
      </w:pPr>
      <w:r w:rsidRPr="005373F4">
        <w:rPr>
          <w:szCs w:val="20"/>
        </w:rPr>
        <w:t>W 2020 r. we Wrocławiu do szkoły uczęszczało średnio 179 dzieci pochodzenia romskiego na 186 objętych obowiązkiem szkolnym. Gmina Wrocław prowadzi działania mające na celu integrację dzieci romskich ze środowiskiem szkolnym, zwiększenie efektywności ich nauczania i rozbudzenie motywacji do nauki.</w:t>
      </w:r>
    </w:p>
    <w:p w:rsidR="008F53F4" w:rsidRPr="005373F4" w:rsidRDefault="008F53F4" w:rsidP="00A63253">
      <w:pPr>
        <w:pStyle w:val="Akapitzlist1"/>
        <w:shd w:val="clear" w:color="auto" w:fill="FFFFFF"/>
        <w:ind w:left="0" w:right="57"/>
      </w:pPr>
    </w:p>
    <w:p w:rsidR="008F53F4" w:rsidRPr="005373F4" w:rsidRDefault="008F53F4" w:rsidP="00A63253">
      <w:pPr>
        <w:pStyle w:val="Nagwek3"/>
      </w:pPr>
      <w:r w:rsidRPr="005373F4">
        <w:t>INNE DZIAŁANIA EDUKACYJNE – PODNOSZENIE JAKOŚCI KSZTAŁCENIA</w:t>
      </w:r>
    </w:p>
    <w:p w:rsidR="008F53F4" w:rsidRPr="005373F4" w:rsidRDefault="008F53F4" w:rsidP="00A63253">
      <w:pPr>
        <w:rPr>
          <w:szCs w:val="20"/>
        </w:rPr>
      </w:pPr>
      <w:r w:rsidRPr="005373F4">
        <w:rPr>
          <w:rFonts w:cs="Arial"/>
          <w:b/>
          <w:szCs w:val="20"/>
        </w:rPr>
        <w:t xml:space="preserve">Akademia Talentów i Uzdolnień </w:t>
      </w:r>
      <w:r w:rsidRPr="005373F4">
        <w:rPr>
          <w:rFonts w:cs="Arial"/>
          <w:szCs w:val="20"/>
        </w:rPr>
        <w:t>to inicjatywa wpisana w program Młodzi Obywatele Nauki,</w:t>
      </w:r>
      <w:r w:rsidRPr="005373F4">
        <w:rPr>
          <w:rFonts w:cs="Arial"/>
          <w:b/>
          <w:bCs/>
          <w:szCs w:val="20"/>
        </w:rPr>
        <w:t xml:space="preserve"> </w:t>
      </w:r>
      <w:r w:rsidRPr="005373F4">
        <w:rPr>
          <w:rFonts w:cs="Arial"/>
          <w:bCs/>
          <w:szCs w:val="20"/>
        </w:rPr>
        <w:t xml:space="preserve">zgodna z nurtem </w:t>
      </w:r>
      <w:r w:rsidR="00A42FFC" w:rsidRPr="00D47E32">
        <w:rPr>
          <w:rFonts w:cs="Arial"/>
          <w:bCs/>
          <w:i/>
          <w:szCs w:val="20"/>
        </w:rPr>
        <w:t>Wrocławskiej Strategii Edukacyjnej</w:t>
      </w:r>
      <w:r w:rsidRPr="005373F4">
        <w:rPr>
          <w:rFonts w:cs="Arial"/>
          <w:bCs/>
          <w:szCs w:val="20"/>
        </w:rPr>
        <w:t>.</w:t>
      </w:r>
      <w:r w:rsidRPr="005373F4">
        <w:rPr>
          <w:rFonts w:cs="Arial"/>
          <w:b/>
          <w:bCs/>
          <w:szCs w:val="20"/>
        </w:rPr>
        <w:t xml:space="preserve"> </w:t>
      </w:r>
      <w:r w:rsidRPr="005373F4">
        <w:rPr>
          <w:szCs w:val="20"/>
        </w:rPr>
        <w:t xml:space="preserve">Ze względu na zaistniałą sytuację związaną z COVID-19 zaprojektowano i zrealizowano projekty online: </w:t>
      </w:r>
      <w:r w:rsidRPr="005373F4">
        <w:rPr>
          <w:i/>
          <w:iCs/>
          <w:szCs w:val="20"/>
        </w:rPr>
        <w:t>Zda(l)ne matury</w:t>
      </w:r>
      <w:r w:rsidRPr="005373F4">
        <w:rPr>
          <w:szCs w:val="20"/>
        </w:rPr>
        <w:t xml:space="preserve">, </w:t>
      </w:r>
      <w:r w:rsidRPr="005373F4">
        <w:rPr>
          <w:i/>
          <w:iCs/>
          <w:szCs w:val="20"/>
        </w:rPr>
        <w:t>Zda(l)ny egzamin ósmoklasisty</w:t>
      </w:r>
      <w:r w:rsidRPr="005373F4">
        <w:rPr>
          <w:szCs w:val="20"/>
        </w:rPr>
        <w:t xml:space="preserve">, </w:t>
      </w:r>
      <w:r w:rsidRPr="005373F4">
        <w:rPr>
          <w:i/>
          <w:iCs/>
          <w:szCs w:val="20"/>
        </w:rPr>
        <w:t>Zacznij poniedziałek z ATiU</w:t>
      </w:r>
      <w:r w:rsidRPr="005373F4">
        <w:rPr>
          <w:szCs w:val="20"/>
        </w:rPr>
        <w:t xml:space="preserve">. </w:t>
      </w:r>
    </w:p>
    <w:p w:rsidR="008F53F4" w:rsidRPr="005373F4" w:rsidRDefault="008F53F4" w:rsidP="00A63253">
      <w:pPr>
        <w:rPr>
          <w:rFonts w:cs="Arial"/>
          <w:szCs w:val="20"/>
        </w:rPr>
      </w:pPr>
      <w:r w:rsidRPr="005373F4">
        <w:rPr>
          <w:szCs w:val="20"/>
        </w:rPr>
        <w:t xml:space="preserve">W ramach utworzonego w 2019 r. </w:t>
      </w:r>
      <w:r w:rsidRPr="005373F4">
        <w:rPr>
          <w:b/>
          <w:bCs/>
          <w:szCs w:val="20"/>
        </w:rPr>
        <w:t xml:space="preserve">Ośrodka Wspierania i Rozwoju (OWiR) </w:t>
      </w:r>
      <w:r w:rsidRPr="005373F4">
        <w:rPr>
          <w:bCs/>
          <w:szCs w:val="20"/>
        </w:rPr>
        <w:t>zrealizowano</w:t>
      </w:r>
      <w:r w:rsidRPr="005373F4">
        <w:rPr>
          <w:b/>
          <w:bCs/>
          <w:szCs w:val="20"/>
        </w:rPr>
        <w:t xml:space="preserve"> </w:t>
      </w:r>
      <w:r w:rsidRPr="005373F4">
        <w:rPr>
          <w:rFonts w:cs="Verdana"/>
          <w:szCs w:val="20"/>
        </w:rPr>
        <w:t xml:space="preserve">w okresie </w:t>
      </w:r>
      <w:r w:rsidR="003B07ED">
        <w:rPr>
          <w:rFonts w:cs="Verdana"/>
          <w:szCs w:val="20"/>
        </w:rPr>
        <w:t>pan</w:t>
      </w:r>
      <w:r w:rsidRPr="005373F4">
        <w:rPr>
          <w:rFonts w:cs="Verdana"/>
          <w:szCs w:val="20"/>
        </w:rPr>
        <w:t xml:space="preserve">demii 34 szkolenia i warsztaty w obszarach: Edukacja i rozwój w dobie ograniczeń </w:t>
      </w:r>
      <w:r w:rsidRPr="005373F4">
        <w:rPr>
          <w:rFonts w:cs="Verdana"/>
          <w:szCs w:val="20"/>
        </w:rPr>
        <w:lastRenderedPageBreak/>
        <w:t xml:space="preserve">społecznych, Integracja wiedzy i emocji drogą powrotu do społecznych aktywności, Dbałość o rozwój emocjonalny dzieci i rodziców. Zajęcia </w:t>
      </w:r>
      <w:r w:rsidRPr="005373F4">
        <w:rPr>
          <w:szCs w:val="20"/>
        </w:rPr>
        <w:t xml:space="preserve">zostały przeprowadzone hybrydowo - stacjonarnie i w internecie. </w:t>
      </w:r>
      <w:r w:rsidRPr="005373F4">
        <w:rPr>
          <w:rFonts w:cs="Verdana"/>
          <w:bCs/>
          <w:szCs w:val="20"/>
        </w:rPr>
        <w:t xml:space="preserve">Od stycznia do grudnia 2020 r. wzięło w nich udział około 900 uczestników. </w:t>
      </w:r>
    </w:p>
    <w:p w:rsidR="008F53F4" w:rsidRPr="005373F4" w:rsidRDefault="008F53F4" w:rsidP="00A63253">
      <w:pPr>
        <w:pStyle w:val="Akapitzlist1"/>
        <w:ind w:left="0" w:right="-6"/>
        <w:rPr>
          <w:kern w:val="0"/>
          <w:szCs w:val="20"/>
        </w:rPr>
      </w:pPr>
      <w:r w:rsidRPr="005373F4">
        <w:rPr>
          <w:kern w:val="0"/>
          <w:szCs w:val="20"/>
        </w:rPr>
        <w:t>We Wrocławiu stawiamy na rozwój kompetencji cyfrowych od najmłodszych lat</w:t>
      </w:r>
      <w:r w:rsidR="00DC44E7">
        <w:rPr>
          <w:kern w:val="0"/>
          <w:szCs w:val="20"/>
        </w:rPr>
        <w:t>,</w:t>
      </w:r>
      <w:r w:rsidRPr="005373F4">
        <w:rPr>
          <w:kern w:val="0"/>
          <w:szCs w:val="20"/>
        </w:rPr>
        <w:t xml:space="preserve"> służą</w:t>
      </w:r>
      <w:r w:rsidR="00DC44E7">
        <w:rPr>
          <w:kern w:val="0"/>
          <w:szCs w:val="20"/>
        </w:rPr>
        <w:t xml:space="preserve"> temu</w:t>
      </w:r>
      <w:r w:rsidRPr="005373F4">
        <w:rPr>
          <w:kern w:val="0"/>
          <w:szCs w:val="20"/>
        </w:rPr>
        <w:t xml:space="preserve"> realizowane programy</w:t>
      </w:r>
      <w:r w:rsidR="00DC44E7">
        <w:rPr>
          <w:kern w:val="0"/>
          <w:szCs w:val="20"/>
        </w:rPr>
        <w:t xml:space="preserve"> jak</w:t>
      </w:r>
      <w:r w:rsidRPr="005373F4">
        <w:rPr>
          <w:kern w:val="0"/>
          <w:szCs w:val="20"/>
        </w:rPr>
        <w:t xml:space="preserve"> </w:t>
      </w:r>
      <w:r w:rsidRPr="005373F4">
        <w:rPr>
          <w:i/>
          <w:iCs/>
          <w:kern w:val="0"/>
          <w:szCs w:val="20"/>
        </w:rPr>
        <w:t>Wrocław koduje 2.0.</w:t>
      </w:r>
      <w:r w:rsidRPr="005373F4">
        <w:rPr>
          <w:kern w:val="0"/>
          <w:szCs w:val="20"/>
        </w:rPr>
        <w:t xml:space="preserve"> </w:t>
      </w:r>
      <w:r w:rsidR="00DC44E7">
        <w:rPr>
          <w:kern w:val="0"/>
          <w:szCs w:val="20"/>
        </w:rPr>
        <w:t>Jego</w:t>
      </w:r>
      <w:r w:rsidRPr="005373F4">
        <w:rPr>
          <w:kern w:val="0"/>
          <w:szCs w:val="20"/>
        </w:rPr>
        <w:t xml:space="preserve"> celem jest rozwijanie umiejętności podstaw programowania oraz myślenia i działania projektowego. Ponadto w 2020 r. realizowane były projekty ze środków Programu Operacyjnego Polska Cyfrowa oraz Narodowego Centrum Badań i Rozwoju (NCBR)</w:t>
      </w:r>
      <w:r w:rsidR="00DC44E7">
        <w:rPr>
          <w:kern w:val="0"/>
          <w:szCs w:val="20"/>
        </w:rPr>
        <w:t>, np.</w:t>
      </w:r>
      <w:r w:rsidRPr="005373F4">
        <w:rPr>
          <w:kern w:val="0"/>
          <w:szCs w:val="20"/>
        </w:rPr>
        <w:t xml:space="preserve"> </w:t>
      </w:r>
      <w:r w:rsidRPr="005373F4">
        <w:rPr>
          <w:i/>
          <w:iCs/>
          <w:kern w:val="0"/>
          <w:szCs w:val="20"/>
        </w:rPr>
        <w:t>Eksperci programowania</w:t>
      </w:r>
      <w:r w:rsidRPr="005373F4">
        <w:rPr>
          <w:kern w:val="0"/>
          <w:szCs w:val="20"/>
        </w:rPr>
        <w:t xml:space="preserve">, </w:t>
      </w:r>
      <w:r w:rsidRPr="005373F4">
        <w:rPr>
          <w:i/>
          <w:iCs/>
          <w:kern w:val="0"/>
          <w:szCs w:val="20"/>
        </w:rPr>
        <w:t>Lekcja: Enter na Dolnym Śląsku</w:t>
      </w:r>
      <w:r w:rsidRPr="005373F4">
        <w:rPr>
          <w:kern w:val="0"/>
          <w:szCs w:val="20"/>
        </w:rPr>
        <w:t xml:space="preserve"> czy </w:t>
      </w:r>
      <w:r w:rsidRPr="005373F4">
        <w:rPr>
          <w:i/>
          <w:iCs/>
          <w:kern w:val="0"/>
          <w:szCs w:val="20"/>
        </w:rPr>
        <w:t>Nowoczesne technologie informatyczne, jako przygotowanie do rozpoczęcia udanej kariery zawodowej uczniów Zespołu Szkół Teleinformatycznych i Elektronicznych</w:t>
      </w:r>
      <w:r w:rsidRPr="005373F4">
        <w:rPr>
          <w:kern w:val="0"/>
          <w:szCs w:val="20"/>
        </w:rPr>
        <w:t xml:space="preserve">. </w:t>
      </w:r>
    </w:p>
    <w:p w:rsidR="00420DB4" w:rsidRPr="001F7891" w:rsidRDefault="00A42FFC" w:rsidP="00A63253">
      <w:pPr>
        <w:rPr>
          <w:rFonts w:ascii="Calibri" w:hAnsi="Calibri"/>
          <w:color w:val="000000" w:themeColor="text1"/>
          <w:szCs w:val="22"/>
        </w:rPr>
      </w:pPr>
      <w:r w:rsidRPr="00D47E32">
        <w:rPr>
          <w:b/>
          <w:bCs/>
          <w:color w:val="000000" w:themeColor="text1"/>
        </w:rPr>
        <w:t>Akademia Przyjaciół Wody MPWiK Wrocław</w:t>
      </w:r>
      <w:r w:rsidR="002B63E0" w:rsidRPr="002B63E0">
        <w:rPr>
          <w:color w:val="000000" w:themeColor="text1"/>
        </w:rPr>
        <w:t xml:space="preserve"> to autorskie działanie, którego </w:t>
      </w:r>
      <w:r w:rsidR="00DC44E7">
        <w:rPr>
          <w:color w:val="000000" w:themeColor="text1"/>
        </w:rPr>
        <w:t>II</w:t>
      </w:r>
      <w:r w:rsidR="00DC44E7" w:rsidRPr="002B63E0">
        <w:rPr>
          <w:color w:val="000000" w:themeColor="text1"/>
        </w:rPr>
        <w:t xml:space="preserve"> </w:t>
      </w:r>
      <w:r w:rsidR="002B63E0" w:rsidRPr="002B63E0">
        <w:rPr>
          <w:color w:val="000000" w:themeColor="text1"/>
        </w:rPr>
        <w:t>edycja projektu rozpoczęła się we wrześniu 2020 r. Projekt skierowany jest do wrocławskich przedszkoli oraz pierwszych klas szkół podstawowych. Jego ideą jest szerzenie wiedzy na temat dbania o środowisko naturalne oraz kształtowanie pozytywn</w:t>
      </w:r>
      <w:r w:rsidR="00DC44E7">
        <w:rPr>
          <w:color w:val="000000" w:themeColor="text1"/>
        </w:rPr>
        <w:t>ego</w:t>
      </w:r>
      <w:r w:rsidR="002B63E0" w:rsidRPr="002B63E0">
        <w:rPr>
          <w:color w:val="000000" w:themeColor="text1"/>
        </w:rPr>
        <w:t xml:space="preserve"> nawyk</w:t>
      </w:r>
      <w:r w:rsidR="00DC44E7">
        <w:rPr>
          <w:color w:val="000000" w:themeColor="text1"/>
        </w:rPr>
        <w:t>u</w:t>
      </w:r>
      <w:r w:rsidR="002B63E0" w:rsidRPr="002B63E0">
        <w:rPr>
          <w:color w:val="000000" w:themeColor="text1"/>
        </w:rPr>
        <w:t xml:space="preserve"> poszanowania wody. </w:t>
      </w:r>
      <w:r w:rsidR="002B63E0" w:rsidRPr="002B63E0">
        <w:rPr>
          <w:bCs/>
          <w:color w:val="000000" w:themeColor="text1"/>
        </w:rPr>
        <w:t>Działalność</w:t>
      </w:r>
      <w:r w:rsidR="002B63E0" w:rsidRPr="002B63E0">
        <w:rPr>
          <w:b/>
          <w:bCs/>
          <w:color w:val="000000" w:themeColor="text1"/>
        </w:rPr>
        <w:t xml:space="preserve"> </w:t>
      </w:r>
      <w:r w:rsidRPr="00D47E32">
        <w:rPr>
          <w:bCs/>
          <w:color w:val="000000" w:themeColor="text1"/>
        </w:rPr>
        <w:t>Akademii Przyjaciół Wody</w:t>
      </w:r>
      <w:r w:rsidRPr="00D47E32">
        <w:rPr>
          <w:color w:val="000000" w:themeColor="text1"/>
        </w:rPr>
        <w:t xml:space="preserve"> </w:t>
      </w:r>
      <w:r w:rsidRPr="00D47E32">
        <w:rPr>
          <w:bCs/>
          <w:color w:val="000000" w:themeColor="text1"/>
        </w:rPr>
        <w:t>MPWiK Wrocław</w:t>
      </w:r>
      <w:r w:rsidR="002B63E0" w:rsidRPr="002B63E0">
        <w:rPr>
          <w:color w:val="000000" w:themeColor="text1"/>
        </w:rPr>
        <w:t xml:space="preserve"> ze względu na pandemię koronawirusa SARS-COV-2 została w </w:t>
      </w:r>
      <w:r w:rsidR="00DC44E7">
        <w:rPr>
          <w:color w:val="000000" w:themeColor="text1"/>
        </w:rPr>
        <w:t>II</w:t>
      </w:r>
      <w:r w:rsidR="00DC44E7" w:rsidRPr="002B63E0">
        <w:rPr>
          <w:color w:val="000000" w:themeColor="text1"/>
        </w:rPr>
        <w:t xml:space="preserve"> </w:t>
      </w:r>
      <w:r w:rsidR="002B63E0" w:rsidRPr="002B63E0">
        <w:rPr>
          <w:color w:val="000000" w:themeColor="text1"/>
        </w:rPr>
        <w:t xml:space="preserve">edycji projektu przeniesiona do przestrzeni wirtualnej. Autorskie materiały dydaktyczne przygotowane przez ekspertów z MPWiK zostały umieszczone na stronie spółki </w:t>
      </w:r>
      <w:hyperlink r:id="rId27" w:history="1">
        <w:r w:rsidR="002B63E0" w:rsidRPr="00397B36">
          <w:rPr>
            <w:rStyle w:val="Hipercze"/>
            <w:color w:val="000000" w:themeColor="text1"/>
            <w:u w:val="none"/>
          </w:rPr>
          <w:t>www.mpwik.wroc.pl</w:t>
        </w:r>
      </w:hyperlink>
      <w:r w:rsidR="002B63E0" w:rsidRPr="00397B36">
        <w:rPr>
          <w:color w:val="000000" w:themeColor="text1"/>
        </w:rPr>
        <w:t>.</w:t>
      </w:r>
      <w:r w:rsidR="002B63E0" w:rsidRPr="002B63E0">
        <w:rPr>
          <w:color w:val="000000" w:themeColor="text1"/>
        </w:rPr>
        <w:t xml:space="preserve"> Służą one nauczycielom do przeprowadzenia zajęć (</w:t>
      </w:r>
      <w:r w:rsidR="00DC44E7">
        <w:rPr>
          <w:color w:val="000000" w:themeColor="text1"/>
        </w:rPr>
        <w:t>dziesięć</w:t>
      </w:r>
      <w:r w:rsidR="002B63E0" w:rsidRPr="002B63E0">
        <w:rPr>
          <w:color w:val="000000" w:themeColor="text1"/>
        </w:rPr>
        <w:t xml:space="preserve"> bloków tematycznych) w swoich placówkach. Do projektu realizowanego od września 2020 r. zgłosiło się 95 instytucji oświatowych, ale zapisywać można się przez cały </w:t>
      </w:r>
      <w:r w:rsidR="00DC44E7">
        <w:rPr>
          <w:color w:val="000000" w:themeColor="text1"/>
        </w:rPr>
        <w:t>czas</w:t>
      </w:r>
      <w:r w:rsidR="002B63E0" w:rsidRPr="002B63E0">
        <w:rPr>
          <w:color w:val="000000" w:themeColor="text1"/>
        </w:rPr>
        <w:t xml:space="preserve"> – do końca roku szkolnego 2020/2021 r. Materiały ze strony pobrano blisko 3,5 tys</w:t>
      </w:r>
      <w:r w:rsidR="003A0101">
        <w:rPr>
          <w:color w:val="000000" w:themeColor="text1"/>
        </w:rPr>
        <w:t>.</w:t>
      </w:r>
      <w:r w:rsidR="002B63E0" w:rsidRPr="002B63E0">
        <w:rPr>
          <w:color w:val="000000" w:themeColor="text1"/>
        </w:rPr>
        <w:t xml:space="preserve"> razy. Tematy poruszane w Akademii Przyjaciół Wody MPWiK Wrocław dotyczą szeroko pojętej dbałości o środowisko</w:t>
      </w:r>
      <w:r w:rsidR="003A0101">
        <w:rPr>
          <w:color w:val="000000" w:themeColor="text1"/>
        </w:rPr>
        <w:t>, to np.</w:t>
      </w:r>
      <w:r w:rsidR="002B63E0" w:rsidRPr="002B63E0">
        <w:rPr>
          <w:color w:val="000000" w:themeColor="text1"/>
        </w:rPr>
        <w:t xml:space="preserve"> picie wody z kranu, a tym samym ograniczenie zużycia plastiku, zalety zbierania deszczówki, sposoby oszczędzania wody .</w:t>
      </w:r>
    </w:p>
    <w:p w:rsidR="008F53F4" w:rsidRPr="005373F4" w:rsidRDefault="003A0101" w:rsidP="00A63253">
      <w:pPr>
        <w:pStyle w:val="Akapitzlist1"/>
        <w:ind w:left="0" w:right="-6"/>
        <w:rPr>
          <w:szCs w:val="20"/>
        </w:rPr>
      </w:pPr>
      <w:r>
        <w:rPr>
          <w:szCs w:val="20"/>
        </w:rPr>
        <w:t xml:space="preserve">Sukcesem może pochwalić się też </w:t>
      </w:r>
      <w:r w:rsidR="008F53F4" w:rsidRPr="005373F4">
        <w:rPr>
          <w:szCs w:val="20"/>
        </w:rPr>
        <w:t>SP nr 28 im. Generała Leopolda Okulickiego we Wrocławiu</w:t>
      </w:r>
      <w:r>
        <w:rPr>
          <w:szCs w:val="20"/>
        </w:rPr>
        <w:t>, której uczeń</w:t>
      </w:r>
      <w:r w:rsidR="008F53F4" w:rsidRPr="005373F4">
        <w:rPr>
          <w:szCs w:val="20"/>
        </w:rPr>
        <w:t xml:space="preserve"> zdobył </w:t>
      </w:r>
      <w:r>
        <w:rPr>
          <w:szCs w:val="20"/>
        </w:rPr>
        <w:t>1.</w:t>
      </w:r>
      <w:r w:rsidR="008F53F4" w:rsidRPr="005373F4">
        <w:rPr>
          <w:szCs w:val="20"/>
        </w:rPr>
        <w:t xml:space="preserve"> miejsce w Krajowym Finale Konkursu Naukowego </w:t>
      </w:r>
      <w:r w:rsidR="00A42FFC" w:rsidRPr="00D47E32">
        <w:rPr>
          <w:i/>
          <w:szCs w:val="20"/>
        </w:rPr>
        <w:t>E(x)plory 2020</w:t>
      </w:r>
      <w:r w:rsidR="008F53F4" w:rsidRPr="005373F4">
        <w:rPr>
          <w:szCs w:val="20"/>
        </w:rPr>
        <w:t>. 14-latek jest autorem symetrycznego algorytmu szyfrowania dowolnych informacji z użyciem własności hipersfery i przestrzeni wielowymiarowych. Laureatów wybrało jury złożone z 17 autorytetów reprezentujących uznane instytucje naukowe i innowacyjne firmy. O osiągnięciu tym wspomniano również w rozdziale GOSPODARKA, INWESTYCJE, RYNEK PRACY.</w:t>
      </w:r>
    </w:p>
    <w:p w:rsidR="008F53F4" w:rsidRDefault="008F53F4" w:rsidP="00A63253">
      <w:pPr>
        <w:pStyle w:val="Akapitzlist1"/>
        <w:ind w:left="0" w:right="-6"/>
        <w:rPr>
          <w:szCs w:val="20"/>
        </w:rPr>
      </w:pPr>
    </w:p>
    <w:p w:rsidR="00F64A1F" w:rsidRPr="005373F4" w:rsidRDefault="00F64A1F" w:rsidP="00A63253">
      <w:pPr>
        <w:pStyle w:val="Akapitzlist1"/>
        <w:ind w:left="0" w:right="-6"/>
        <w:rPr>
          <w:szCs w:val="20"/>
        </w:rPr>
      </w:pPr>
    </w:p>
    <w:p w:rsidR="008F53F4" w:rsidRPr="005373F4" w:rsidRDefault="008F53F4" w:rsidP="00A63253">
      <w:pPr>
        <w:pStyle w:val="Nagwek3"/>
      </w:pPr>
      <w:r w:rsidRPr="005373F4">
        <w:t>STYPENDIA</w:t>
      </w:r>
    </w:p>
    <w:p w:rsidR="008F53F4" w:rsidRPr="005373F4" w:rsidRDefault="008F53F4" w:rsidP="00A63253">
      <w:pPr>
        <w:pStyle w:val="Akapitzlist1"/>
        <w:shd w:val="clear" w:color="auto" w:fill="FFFFFF" w:themeFill="background1"/>
        <w:ind w:left="0" w:right="-4"/>
        <w:rPr>
          <w:szCs w:val="20"/>
        </w:rPr>
      </w:pPr>
      <w:r w:rsidRPr="005373F4">
        <w:rPr>
          <w:szCs w:val="20"/>
        </w:rPr>
        <w:t xml:space="preserve">Na Wrocławski Program Wspierania Uzdolnionych </w:t>
      </w:r>
      <w:r w:rsidR="00A42FFC" w:rsidRPr="00D47E32">
        <w:rPr>
          <w:rFonts w:cs="Arial"/>
          <w:b/>
          <w:bCs/>
          <w:iCs/>
          <w:szCs w:val="20"/>
        </w:rPr>
        <w:t>PROMOVERE TALENTA</w:t>
      </w:r>
      <w:r w:rsidRPr="005373F4">
        <w:rPr>
          <w:szCs w:val="20"/>
        </w:rPr>
        <w:t>, przeznaczono kwotę 608 500 zł. </w:t>
      </w:r>
      <w:r w:rsidRPr="005373F4">
        <w:rPr>
          <w:rFonts w:cs="Arial"/>
          <w:b/>
          <w:bCs/>
          <w:szCs w:val="20"/>
        </w:rPr>
        <w:t> Przyznano 560 stypendiów</w:t>
      </w:r>
      <w:r w:rsidRPr="005373F4">
        <w:rPr>
          <w:rFonts w:cs="Arial"/>
          <w:bCs/>
          <w:szCs w:val="20"/>
        </w:rPr>
        <w:t>, w tym</w:t>
      </w:r>
      <w:r w:rsidRPr="005373F4">
        <w:rPr>
          <w:rFonts w:cs="Arial"/>
          <w:b/>
          <w:bCs/>
          <w:szCs w:val="20"/>
        </w:rPr>
        <w:t> </w:t>
      </w:r>
      <w:r w:rsidRPr="005373F4">
        <w:rPr>
          <w:szCs w:val="20"/>
        </w:rPr>
        <w:t xml:space="preserve">543 dla uczniów z celującymi ocenami na świadectwie oraz szczególnymi osiągnięciami lub tytułami laureata w ogólnopolskiej olimpiadzie przedmiotowej i 15 w ramach Konkursu Szkolny Nobel. Przyznano również stypendium za wybitne osiągnięcia w międzynarodowych i ogólnopolskich konkursach lub olimpiadach dla ucznia Szkoły Podstawowej nr 28, za zajęcie I miejsca w Krajowym Finale Konkursu Naukowego </w:t>
      </w:r>
      <w:r w:rsidRPr="005373F4">
        <w:rPr>
          <w:i/>
          <w:iCs/>
          <w:szCs w:val="20"/>
        </w:rPr>
        <w:t>E(x)plory 2020</w:t>
      </w:r>
      <w:r w:rsidRPr="005373F4">
        <w:rPr>
          <w:szCs w:val="20"/>
        </w:rPr>
        <w:t>.</w:t>
      </w:r>
    </w:p>
    <w:p w:rsidR="008F53F4" w:rsidRPr="005373F4" w:rsidRDefault="008F53F4" w:rsidP="00A63253">
      <w:pPr>
        <w:pStyle w:val="Akapitzlist1"/>
        <w:shd w:val="clear" w:color="auto" w:fill="FFFFFF" w:themeFill="background1"/>
        <w:ind w:left="0" w:right="-4"/>
        <w:rPr>
          <w:szCs w:val="20"/>
        </w:rPr>
      </w:pPr>
      <w:r w:rsidRPr="005373F4">
        <w:rPr>
          <w:szCs w:val="20"/>
        </w:rPr>
        <w:t xml:space="preserve">W kolejnej edycji ogólnopolskiego projektu </w:t>
      </w:r>
      <w:r w:rsidRPr="005373F4">
        <w:rPr>
          <w:i/>
          <w:iCs/>
          <w:szCs w:val="20"/>
        </w:rPr>
        <w:t xml:space="preserve">Matura na 100 procent </w:t>
      </w:r>
      <w:r w:rsidRPr="005373F4">
        <w:rPr>
          <w:szCs w:val="20"/>
        </w:rPr>
        <w:t>wypłacono stypendium dla jednego laureata.</w:t>
      </w:r>
    </w:p>
    <w:p w:rsidR="008F53F4" w:rsidRPr="005373F4" w:rsidRDefault="008F53F4" w:rsidP="00A63253">
      <w:pPr>
        <w:pStyle w:val="Akapitzlist1"/>
        <w:ind w:left="0" w:right="-4"/>
        <w:rPr>
          <w:color w:val="000000"/>
          <w:szCs w:val="20"/>
        </w:rPr>
      </w:pPr>
      <w:r w:rsidRPr="005373F4">
        <w:rPr>
          <w:color w:val="000000"/>
          <w:szCs w:val="20"/>
        </w:rPr>
        <w:t>Oprócz stypendiów naukowych</w:t>
      </w:r>
      <w:r w:rsidR="003A0101">
        <w:rPr>
          <w:color w:val="000000"/>
          <w:szCs w:val="20"/>
        </w:rPr>
        <w:t>,</w:t>
      </w:r>
      <w:r w:rsidRPr="005373F4">
        <w:rPr>
          <w:color w:val="000000"/>
          <w:szCs w:val="20"/>
        </w:rPr>
        <w:t xml:space="preserve"> </w:t>
      </w:r>
      <w:r w:rsidR="00A04A0E" w:rsidRPr="005373F4">
        <w:rPr>
          <w:color w:val="000000"/>
          <w:szCs w:val="20"/>
        </w:rPr>
        <w:t>g</w:t>
      </w:r>
      <w:r w:rsidRPr="005373F4">
        <w:rPr>
          <w:color w:val="000000"/>
          <w:szCs w:val="20"/>
        </w:rPr>
        <w:t>mina Wrocław wypłaciła również w 2020 r. stypendia i zasiłki szkolne dla dzieci i młodzieży będących w trudnej sytuacji materialnej. Pomoc ta objęła 176 uczniów i wyniosła łącznie 136 727 zł.</w:t>
      </w:r>
    </w:p>
    <w:p w:rsidR="008F53F4" w:rsidRDefault="008F53F4" w:rsidP="00A63253">
      <w:pPr>
        <w:pStyle w:val="Akapitzlist1"/>
        <w:ind w:left="0" w:right="-4"/>
        <w:rPr>
          <w:color w:val="000000"/>
          <w:szCs w:val="20"/>
        </w:rPr>
      </w:pPr>
    </w:p>
    <w:p w:rsidR="00F64A1F" w:rsidRPr="005373F4" w:rsidRDefault="00F64A1F" w:rsidP="00A63253">
      <w:pPr>
        <w:pStyle w:val="Akapitzlist1"/>
        <w:ind w:left="0" w:right="-4"/>
        <w:rPr>
          <w:color w:val="000000"/>
          <w:szCs w:val="20"/>
        </w:rPr>
      </w:pPr>
    </w:p>
    <w:p w:rsidR="008F53F4" w:rsidRPr="005373F4" w:rsidRDefault="008F53F4" w:rsidP="00A63253">
      <w:pPr>
        <w:pStyle w:val="Nagwek3"/>
      </w:pPr>
      <w:r w:rsidRPr="005373F4">
        <w:lastRenderedPageBreak/>
        <w:t>EDUKACJA SPORTOWA</w:t>
      </w:r>
    </w:p>
    <w:p w:rsidR="008F53F4" w:rsidRPr="005373F4" w:rsidRDefault="008F53F4" w:rsidP="00A63253">
      <w:pPr>
        <w:pStyle w:val="Akapitzlist1"/>
        <w:ind w:left="0" w:right="1"/>
        <w:rPr>
          <w:szCs w:val="20"/>
        </w:rPr>
      </w:pPr>
      <w:r w:rsidRPr="005373F4">
        <w:rPr>
          <w:szCs w:val="20"/>
        </w:rPr>
        <w:t xml:space="preserve">We Wrocławiu w 2020 r. realizowano szereg działań mających na celu poprawę zdrowia i kondycji fizycznej dzieci. Były to </w:t>
      </w:r>
      <w:r w:rsidR="003A0101">
        <w:rPr>
          <w:szCs w:val="20"/>
        </w:rPr>
        <w:t>m.in.</w:t>
      </w:r>
      <w:r w:rsidRPr="005373F4">
        <w:rPr>
          <w:szCs w:val="20"/>
        </w:rPr>
        <w:t>:</w:t>
      </w:r>
    </w:p>
    <w:p w:rsidR="008F53F4" w:rsidRPr="005373F4" w:rsidRDefault="008F53F4" w:rsidP="00846DE2">
      <w:pPr>
        <w:pStyle w:val="Akapitzlist"/>
        <w:numPr>
          <w:ilvl w:val="0"/>
          <w:numId w:val="29"/>
        </w:numPr>
      </w:pPr>
      <w:r w:rsidRPr="005373F4">
        <w:t xml:space="preserve">utworzenie oddziałów sportowych we wrocławskich szkołach </w:t>
      </w:r>
      <w:r w:rsidR="003A0101">
        <w:t>−</w:t>
      </w:r>
      <w:r w:rsidRPr="005373F4">
        <w:t xml:space="preserve"> od września 2020 r. funkcjonuje 129 oddziałów sportowych, w których uczy się 2655 uczniów,</w:t>
      </w:r>
    </w:p>
    <w:p w:rsidR="008F53F4" w:rsidRPr="005373F4" w:rsidRDefault="008F53F4" w:rsidP="00846DE2">
      <w:pPr>
        <w:pStyle w:val="Akapitzlist"/>
        <w:numPr>
          <w:ilvl w:val="0"/>
          <w:numId w:val="29"/>
        </w:numPr>
      </w:pPr>
      <w:r w:rsidRPr="005373F4">
        <w:t>Szkolny Klub Sportowy, którego ideą jest poprawa sprawności fizycznej, stanu zdrowia, w tym zapobieganie nadwadze i otyłości, promocja zdrowego i aktywnego stylu życia, zwiększenie oferty ogólnodostępnych, bezpłatnych zajęć sportowo</w:t>
      </w:r>
      <w:r w:rsidR="00A04A0E" w:rsidRPr="005373F4">
        <w:t>-</w:t>
      </w:r>
      <w:r w:rsidRPr="005373F4">
        <w:t>rekreacyjnych</w:t>
      </w:r>
      <w:r w:rsidR="003A0101">
        <w:t xml:space="preserve"> − w</w:t>
      </w:r>
      <w:r w:rsidRPr="005373F4">
        <w:t xml:space="preserve"> programie tym wzięło udział 148 grup z wrocławskich szkół i placówek oświatowych</w:t>
      </w:r>
      <w:r w:rsidR="00EA66BF" w:rsidRPr="005373F4">
        <w:t>,</w:t>
      </w:r>
    </w:p>
    <w:p w:rsidR="008F53F4" w:rsidRPr="005373F4" w:rsidRDefault="008F53F4" w:rsidP="00846DE2">
      <w:pPr>
        <w:pStyle w:val="Akapitzlist"/>
        <w:numPr>
          <w:ilvl w:val="0"/>
          <w:numId w:val="29"/>
        </w:numPr>
        <w:rPr>
          <w:b/>
          <w:bCs/>
        </w:rPr>
      </w:pPr>
      <w:r w:rsidRPr="005373F4">
        <w:t xml:space="preserve">we współpracy z sekcją </w:t>
      </w:r>
      <w:r w:rsidR="003A0101">
        <w:t>b</w:t>
      </w:r>
      <w:r w:rsidRPr="005373F4">
        <w:t>ieg</w:t>
      </w:r>
      <w:r w:rsidR="003A0101">
        <w:t>ów</w:t>
      </w:r>
      <w:r w:rsidRPr="005373F4">
        <w:t xml:space="preserve"> na </w:t>
      </w:r>
      <w:r w:rsidR="003A0101">
        <w:t>o</w:t>
      </w:r>
      <w:r w:rsidRPr="005373F4">
        <w:t>rientację</w:t>
      </w:r>
      <w:r w:rsidRPr="005373F4">
        <w:rPr>
          <w:b/>
          <w:bCs/>
        </w:rPr>
        <w:t xml:space="preserve"> </w:t>
      </w:r>
      <w:r w:rsidRPr="005373F4">
        <w:t xml:space="preserve">WKS Śląsk Wrocław zrealizowano projekt </w:t>
      </w:r>
      <w:r w:rsidR="00A42FFC" w:rsidRPr="00D47E32">
        <w:rPr>
          <w:b/>
          <w:bCs/>
          <w:i/>
        </w:rPr>
        <w:t>Orientuj się</w:t>
      </w:r>
      <w:r w:rsidRPr="005373F4">
        <w:rPr>
          <w:b/>
          <w:bCs/>
        </w:rPr>
        <w:t>,</w:t>
      </w:r>
      <w:r w:rsidRPr="005373F4">
        <w:t xml:space="preserve"> który był jedną z dyscyplin sportu włączoną do programu Igrzysk Sportów Nieolimpijskich World Games 2017</w:t>
      </w:r>
      <w:r w:rsidR="003A0101">
        <w:t xml:space="preserve"> −</w:t>
      </w:r>
      <w:r w:rsidRPr="005373F4">
        <w:t xml:space="preserve"> </w:t>
      </w:r>
      <w:r w:rsidR="003A0101">
        <w:t>p</w:t>
      </w:r>
      <w:r w:rsidRPr="005373F4">
        <w:t>rojekt realizowany był w pięciu szkołach podstawowych</w:t>
      </w:r>
      <w:r w:rsidR="003A0101">
        <w:t>,</w:t>
      </w:r>
      <w:r w:rsidRPr="005373F4">
        <w:t xml:space="preserve"> dofinansowano </w:t>
      </w:r>
      <w:r w:rsidR="003A0101">
        <w:t xml:space="preserve">go </w:t>
      </w:r>
      <w:r w:rsidRPr="005373F4">
        <w:t>w kwocie 13 624 zł.</w:t>
      </w:r>
    </w:p>
    <w:p w:rsidR="008F53F4" w:rsidRDefault="008F53F4" w:rsidP="00A63253">
      <w:pPr>
        <w:rPr>
          <w:rFonts w:cs="Verdana"/>
          <w:szCs w:val="20"/>
        </w:rPr>
      </w:pPr>
    </w:p>
    <w:p w:rsidR="00F64A1F" w:rsidRPr="005373F4" w:rsidRDefault="00F64A1F" w:rsidP="00A63253">
      <w:pPr>
        <w:rPr>
          <w:rFonts w:cs="Verdana"/>
          <w:szCs w:val="20"/>
        </w:rPr>
      </w:pPr>
    </w:p>
    <w:p w:rsidR="008F53F4" w:rsidRPr="005373F4" w:rsidRDefault="008F53F4" w:rsidP="00A63253">
      <w:pPr>
        <w:pStyle w:val="Nagwek3"/>
      </w:pPr>
      <w:r w:rsidRPr="005373F4">
        <w:t>DORADZTWO ZAWODOWE</w:t>
      </w:r>
    </w:p>
    <w:p w:rsidR="008F53F4" w:rsidRPr="005373F4" w:rsidRDefault="008F53F4" w:rsidP="00A63253">
      <w:pPr>
        <w:ind w:right="-4"/>
      </w:pPr>
      <w:r w:rsidRPr="005373F4">
        <w:rPr>
          <w:szCs w:val="20"/>
        </w:rPr>
        <w:t xml:space="preserve">W </w:t>
      </w:r>
      <w:r w:rsidRPr="005373F4">
        <w:rPr>
          <w:b/>
          <w:szCs w:val="20"/>
        </w:rPr>
        <w:t xml:space="preserve">Centrum Kształcenia Zawodowego </w:t>
      </w:r>
      <w:r w:rsidRPr="005373F4">
        <w:rPr>
          <w:szCs w:val="20"/>
        </w:rPr>
        <w:t>(CKZ)</w:t>
      </w:r>
      <w:r w:rsidRPr="005373F4">
        <w:rPr>
          <w:b/>
          <w:szCs w:val="20"/>
        </w:rPr>
        <w:t xml:space="preserve"> </w:t>
      </w:r>
      <w:r w:rsidRPr="005373F4">
        <w:rPr>
          <w:szCs w:val="20"/>
        </w:rPr>
        <w:t xml:space="preserve">prowadzono zajęcia z zakresu doradztwa edukacyjno-zawodowego dla uczniów na każdym etapie edukacyjnym oraz dla nauczycieli i rodziców (w 2020 r. w grupowych zajęciach z zakresu doradztwa edukacyjno-zawodowego wzięło udział 6489 uczniów, z indywidualnych porad dla uczniów i ich rodziców skorzystało 1851 osób, a w grupowych spotkaniach z rodzicami dotyczących </w:t>
      </w:r>
      <w:r w:rsidR="003A0101">
        <w:rPr>
          <w:szCs w:val="20"/>
        </w:rPr>
        <w:t>m.in.</w:t>
      </w:r>
      <w:r w:rsidRPr="005373F4">
        <w:rPr>
          <w:szCs w:val="20"/>
        </w:rPr>
        <w:t xml:space="preserve"> potrzeb rynku pracy i rekrutacji do szkół wzięły udział 1603 osoby). Przy C</w:t>
      </w:r>
      <w:r w:rsidR="007518A4">
        <w:rPr>
          <w:szCs w:val="20"/>
        </w:rPr>
        <w:t>KZ</w:t>
      </w:r>
      <w:r w:rsidRPr="005373F4">
        <w:rPr>
          <w:szCs w:val="20"/>
        </w:rPr>
        <w:t xml:space="preserve"> działa Międzyszkolny Ośrodek Wspierania Aktywności Zawodowej (MOWAZ) współpracujący ze wszystkimi doradcami zawodowymi zatrudnionymi we wrocławskich szkołach. </w:t>
      </w:r>
    </w:p>
    <w:p w:rsidR="008F53F4" w:rsidRPr="005373F4" w:rsidRDefault="008F53F4" w:rsidP="00A63253">
      <w:pPr>
        <w:pStyle w:val="Akapitzlist1"/>
        <w:ind w:left="0" w:right="-4"/>
      </w:pPr>
      <w:r w:rsidRPr="005373F4">
        <w:rPr>
          <w:szCs w:val="20"/>
        </w:rPr>
        <w:t>Wrocławskie szkoły zawodowe współpracowały z pracodawcami działającymi w branżach odpowiadających profilowi ich kształcenia. W 2020 r</w:t>
      </w:r>
      <w:r w:rsidR="007518A4">
        <w:rPr>
          <w:szCs w:val="20"/>
        </w:rPr>
        <w:t>.</w:t>
      </w:r>
      <w:r w:rsidRPr="005373F4">
        <w:rPr>
          <w:szCs w:val="20"/>
        </w:rPr>
        <w:t xml:space="preserve"> liczba klas patronackich utworzonych w ramach projektu </w:t>
      </w:r>
      <w:r w:rsidRPr="005373F4">
        <w:rPr>
          <w:b/>
          <w:i/>
          <w:iCs/>
          <w:szCs w:val="20"/>
        </w:rPr>
        <w:t>Patronat pracodawców nad szkołami</w:t>
      </w:r>
      <w:r w:rsidRPr="005373F4">
        <w:rPr>
          <w:b/>
          <w:szCs w:val="20"/>
        </w:rPr>
        <w:t xml:space="preserve"> </w:t>
      </w:r>
      <w:r w:rsidRPr="005373F4">
        <w:rPr>
          <w:szCs w:val="20"/>
        </w:rPr>
        <w:t>pozostała bez zmian.</w:t>
      </w:r>
      <w:r w:rsidRPr="005373F4">
        <w:rPr>
          <w:b/>
          <w:szCs w:val="20"/>
        </w:rPr>
        <w:t xml:space="preserve"> </w:t>
      </w:r>
      <w:r w:rsidRPr="005373F4">
        <w:rPr>
          <w:szCs w:val="20"/>
        </w:rPr>
        <w:t>Uczniowie mogli korzystać z praktyk zawodowych, staży, stypendiów, konkursów międzyszkolnych. Ponadto dofinansowaniem objęto koszty kształcenia młodocianych pracowników (51 uczniów) przez 52 pracodawców na kwotę 356 632 zł.</w:t>
      </w:r>
    </w:p>
    <w:p w:rsidR="008F53F4" w:rsidRPr="005373F4" w:rsidRDefault="008F53F4" w:rsidP="00A63253">
      <w:pPr>
        <w:tabs>
          <w:tab w:val="left" w:pos="-142"/>
        </w:tabs>
        <w:rPr>
          <w:szCs w:val="20"/>
        </w:rPr>
      </w:pPr>
      <w:r w:rsidRPr="005373F4">
        <w:rPr>
          <w:szCs w:val="20"/>
        </w:rPr>
        <w:t xml:space="preserve">Od stycznia 2020 r. rozpoczęto w szkołach realizację </w:t>
      </w:r>
      <w:r w:rsidR="007518A4">
        <w:rPr>
          <w:szCs w:val="20"/>
        </w:rPr>
        <w:t>czterech</w:t>
      </w:r>
      <w:r w:rsidRPr="005373F4">
        <w:rPr>
          <w:szCs w:val="20"/>
        </w:rPr>
        <w:t xml:space="preserve"> projektów dofinansowanych z programu RPO WD 2014–2020, których celem było zwiększenie umiejętności zawodowych, zdobycie doświadczenia i specjalistycznej wiedzy poszukiwanej na rynku pracy we Wrocławiu oraz w regionie (wartość projektów ponad 3,4 mln zł). Realizowano </w:t>
      </w:r>
      <w:r w:rsidR="007518A4">
        <w:rPr>
          <w:szCs w:val="20"/>
        </w:rPr>
        <w:t>m.in.</w:t>
      </w:r>
      <w:r w:rsidRPr="005373F4">
        <w:rPr>
          <w:szCs w:val="20"/>
        </w:rPr>
        <w:t xml:space="preserve"> następujące projekty: </w:t>
      </w:r>
      <w:r w:rsidRPr="005373F4">
        <w:rPr>
          <w:i/>
          <w:iCs/>
          <w:szCs w:val="20"/>
        </w:rPr>
        <w:t>Bliżej zawodu</w:t>
      </w:r>
      <w:r w:rsidRPr="005373F4">
        <w:rPr>
          <w:szCs w:val="20"/>
        </w:rPr>
        <w:t xml:space="preserve">, </w:t>
      </w:r>
      <w:r w:rsidRPr="005373F4">
        <w:rPr>
          <w:i/>
          <w:iCs/>
          <w:szCs w:val="20"/>
        </w:rPr>
        <w:t>Wspieramy zawody przyszłości w szkołach województwa dolnośląskiego</w:t>
      </w:r>
      <w:r w:rsidRPr="005373F4">
        <w:rPr>
          <w:szCs w:val="20"/>
        </w:rPr>
        <w:t xml:space="preserve">, </w:t>
      </w:r>
      <w:r w:rsidRPr="005373F4">
        <w:rPr>
          <w:i/>
          <w:iCs/>
          <w:szCs w:val="20"/>
        </w:rPr>
        <w:t>Uczeń aktywnym uczestnikiem rynku pracy</w:t>
      </w:r>
      <w:r w:rsidRPr="005373F4">
        <w:rPr>
          <w:szCs w:val="20"/>
        </w:rPr>
        <w:t xml:space="preserve"> i </w:t>
      </w:r>
      <w:r w:rsidRPr="005373F4">
        <w:rPr>
          <w:i/>
          <w:iCs/>
          <w:szCs w:val="20"/>
        </w:rPr>
        <w:t>Wsparcie Kształcenia Zawodowego</w:t>
      </w:r>
      <w:r w:rsidR="00A04A0E" w:rsidRPr="005373F4">
        <w:rPr>
          <w:i/>
          <w:iCs/>
          <w:szCs w:val="20"/>
        </w:rPr>
        <w:t xml:space="preserve"> ‒ </w:t>
      </w:r>
      <w:r w:rsidRPr="005373F4">
        <w:rPr>
          <w:i/>
          <w:iCs/>
          <w:szCs w:val="20"/>
        </w:rPr>
        <w:t>Poprawa Efektów</w:t>
      </w:r>
      <w:r w:rsidRPr="005373F4">
        <w:rPr>
          <w:szCs w:val="20"/>
        </w:rPr>
        <w:t xml:space="preserve">. </w:t>
      </w:r>
    </w:p>
    <w:p w:rsidR="008F53F4" w:rsidRPr="005373F4" w:rsidRDefault="008F53F4" w:rsidP="00A63253">
      <w:pPr>
        <w:tabs>
          <w:tab w:val="left" w:pos="-142"/>
        </w:tabs>
        <w:rPr>
          <w:szCs w:val="20"/>
        </w:rPr>
      </w:pPr>
      <w:r w:rsidRPr="005373F4">
        <w:rPr>
          <w:szCs w:val="20"/>
        </w:rPr>
        <w:t xml:space="preserve">Ponadto kontynuowano realizację projektów: </w:t>
      </w:r>
      <w:r w:rsidRPr="005373F4">
        <w:rPr>
          <w:bCs/>
          <w:i/>
          <w:iCs/>
          <w:szCs w:val="20"/>
        </w:rPr>
        <w:t>Weź kurs na staż! Podniesienie efektywności kształcenia zawodowego we wrocławskich szkołach zawodowych</w:t>
      </w:r>
      <w:r w:rsidR="007518A4">
        <w:rPr>
          <w:bCs/>
          <w:szCs w:val="20"/>
        </w:rPr>
        <w:t>,</w:t>
      </w:r>
      <w:r w:rsidRPr="005373F4">
        <w:rPr>
          <w:bCs/>
          <w:szCs w:val="20"/>
        </w:rPr>
        <w:t xml:space="preserve"> </w:t>
      </w:r>
      <w:r w:rsidRPr="005373F4">
        <w:rPr>
          <w:rFonts w:cs="Verdana"/>
          <w:bCs/>
          <w:i/>
          <w:iCs/>
          <w:szCs w:val="20"/>
        </w:rPr>
        <w:t>Manufaktura fachowców. Nowa jakość kształcenia we wrocławskich szkołach zawodowych</w:t>
      </w:r>
      <w:r w:rsidR="007518A4">
        <w:rPr>
          <w:rFonts w:cs="Verdana"/>
          <w:bCs/>
          <w:szCs w:val="20"/>
        </w:rPr>
        <w:t>,</w:t>
      </w:r>
      <w:r w:rsidRPr="005373F4">
        <w:rPr>
          <w:rFonts w:cs="Verdana"/>
          <w:bCs/>
          <w:szCs w:val="20"/>
        </w:rPr>
        <w:t xml:space="preserve"> </w:t>
      </w:r>
      <w:r w:rsidRPr="005373F4">
        <w:rPr>
          <w:bCs/>
          <w:i/>
          <w:iCs/>
          <w:szCs w:val="20"/>
        </w:rPr>
        <w:t>Od stażysty do specjalisty. Nowa jakość kształcenia we wrocławskich szkołach prowadzących kształcenie zawodowe</w:t>
      </w:r>
      <w:r w:rsidR="00C649CE" w:rsidRPr="005373F4">
        <w:rPr>
          <w:bCs/>
          <w:szCs w:val="20"/>
        </w:rPr>
        <w:t>;</w:t>
      </w:r>
      <w:r w:rsidRPr="005373F4">
        <w:rPr>
          <w:bCs/>
          <w:szCs w:val="20"/>
        </w:rPr>
        <w:t xml:space="preserve"> </w:t>
      </w:r>
      <w:r w:rsidRPr="005373F4">
        <w:rPr>
          <w:bCs/>
          <w:i/>
          <w:iCs/>
          <w:szCs w:val="20"/>
        </w:rPr>
        <w:t>Dolnośląski Klaster Edukacyjny.</w:t>
      </w:r>
      <w:r w:rsidRPr="005373F4">
        <w:rPr>
          <w:szCs w:val="20"/>
        </w:rPr>
        <w:t xml:space="preserve"> </w:t>
      </w:r>
    </w:p>
    <w:p w:rsidR="008F53F4" w:rsidRDefault="008F53F4" w:rsidP="00A63253">
      <w:pPr>
        <w:rPr>
          <w:rFonts w:cs="Verdana"/>
          <w:szCs w:val="20"/>
        </w:rPr>
      </w:pPr>
    </w:p>
    <w:p w:rsidR="00F64A1F" w:rsidRPr="005373F4" w:rsidRDefault="00F64A1F" w:rsidP="00A63253">
      <w:pPr>
        <w:rPr>
          <w:rFonts w:cs="Verdana"/>
          <w:szCs w:val="20"/>
        </w:rPr>
      </w:pPr>
    </w:p>
    <w:p w:rsidR="008F53F4" w:rsidRPr="005373F4" w:rsidRDefault="008F53F4" w:rsidP="00A63253">
      <w:pPr>
        <w:pStyle w:val="Nagwek3"/>
      </w:pPr>
      <w:r w:rsidRPr="005373F4">
        <w:t>ORGANIZOWANIE I FINANSOWANIE CZASU WOLNEGO</w:t>
      </w:r>
    </w:p>
    <w:p w:rsidR="008F53F4" w:rsidRPr="005373F4" w:rsidRDefault="008F53F4" w:rsidP="00A63253">
      <w:pPr>
        <w:pStyle w:val="Akapitzlist1"/>
        <w:ind w:left="0" w:right="1"/>
      </w:pPr>
      <w:r w:rsidRPr="005373F4">
        <w:rPr>
          <w:szCs w:val="20"/>
        </w:rPr>
        <w:t>W roku szkolnym 2019/2020 (II semestr) oraz 2020/2021 (I semestr) zorganizowano:</w:t>
      </w:r>
    </w:p>
    <w:p w:rsidR="008F53F4" w:rsidRPr="005373F4" w:rsidRDefault="008F53F4" w:rsidP="00846DE2">
      <w:pPr>
        <w:pStyle w:val="Akapitzlist"/>
        <w:numPr>
          <w:ilvl w:val="0"/>
          <w:numId w:val="30"/>
        </w:numPr>
      </w:pPr>
      <w:r w:rsidRPr="005373F4">
        <w:t xml:space="preserve">zajęcia dla około 13 079 uczniów wrocławskich szkół w czasie wypoczynku zimowego i letniego. Łączny koszt dofinansowania wyniósł </w:t>
      </w:r>
      <w:r w:rsidRPr="005373F4">
        <w:rPr>
          <w:b/>
        </w:rPr>
        <w:t>1 399 910 zł</w:t>
      </w:r>
      <w:r w:rsidRPr="005373F4">
        <w:t>,</w:t>
      </w:r>
    </w:p>
    <w:p w:rsidR="008F53F4" w:rsidRPr="005373F4" w:rsidRDefault="008F53F4" w:rsidP="00846DE2">
      <w:pPr>
        <w:pStyle w:val="Akapitzlist"/>
        <w:numPr>
          <w:ilvl w:val="0"/>
          <w:numId w:val="30"/>
        </w:numPr>
      </w:pPr>
      <w:r w:rsidRPr="005373F4">
        <w:t>w ramach działalności</w:t>
      </w:r>
      <w:r w:rsidR="007518A4">
        <w:t xml:space="preserve"> pięciu</w:t>
      </w:r>
      <w:r w:rsidRPr="005373F4">
        <w:rPr>
          <w:b/>
          <w:bCs/>
        </w:rPr>
        <w:t xml:space="preserve"> Młodzieżowych Domów Kultury (MDK)</w:t>
      </w:r>
      <w:r w:rsidRPr="005373F4">
        <w:t xml:space="preserve"> z zajęć pozalekcyjnych w kołach, zespołach i grupach skorzystało </w:t>
      </w:r>
      <w:r w:rsidRPr="005373F4">
        <w:rPr>
          <w:b/>
        </w:rPr>
        <w:t xml:space="preserve">9442 </w:t>
      </w:r>
      <w:r w:rsidRPr="005373F4">
        <w:t>dzieci</w:t>
      </w:r>
      <w:r w:rsidRPr="005373F4">
        <w:rPr>
          <w:b/>
          <w:bCs/>
        </w:rPr>
        <w:t xml:space="preserve"> </w:t>
      </w:r>
      <w:r w:rsidRPr="005373F4">
        <w:t xml:space="preserve">i młodzieży </w:t>
      </w:r>
      <w:r w:rsidRPr="005373F4">
        <w:br/>
        <w:t xml:space="preserve">w okresie od stycznia do 31 sierpnia 2020 r. oraz </w:t>
      </w:r>
      <w:r w:rsidRPr="005373F4">
        <w:rPr>
          <w:b/>
        </w:rPr>
        <w:t xml:space="preserve">8226 </w:t>
      </w:r>
      <w:r w:rsidRPr="005373F4">
        <w:t xml:space="preserve">w okresie od września </w:t>
      </w:r>
      <w:r w:rsidRPr="005373F4">
        <w:br/>
        <w:t xml:space="preserve">do 31 grudnia 2020 r. Z uwagi na </w:t>
      </w:r>
      <w:r w:rsidR="003B07ED">
        <w:rPr>
          <w:rFonts w:cs="Verdana"/>
        </w:rPr>
        <w:t>pan</w:t>
      </w:r>
      <w:r w:rsidRPr="005373F4">
        <w:t xml:space="preserve">demię COVID-19 od marca 2020 r. wszelkie imprezy </w:t>
      </w:r>
      <w:r w:rsidRPr="005373F4">
        <w:lastRenderedPageBreak/>
        <w:t xml:space="preserve">i uroczystości zostały zawieszone do odwołania, w niektórych przypadkach odbywały się w formie online. W imprezach i uroczystościach organizowanych w MDK-ach w czasie całego roku 2020 wzięło udział około </w:t>
      </w:r>
      <w:r w:rsidRPr="005373F4">
        <w:rPr>
          <w:b/>
        </w:rPr>
        <w:t>8260</w:t>
      </w:r>
      <w:r w:rsidRPr="005373F4">
        <w:rPr>
          <w:bCs/>
        </w:rPr>
        <w:t xml:space="preserve"> </w:t>
      </w:r>
      <w:r w:rsidRPr="005373F4">
        <w:t xml:space="preserve">uczestników. </w:t>
      </w:r>
    </w:p>
    <w:p w:rsidR="008F53F4" w:rsidRPr="005373F4" w:rsidRDefault="008F53F4" w:rsidP="00A63253">
      <w:pPr>
        <w:pStyle w:val="Akapitzlist1"/>
        <w:ind w:left="0" w:right="1"/>
      </w:pPr>
      <w:r w:rsidRPr="005373F4">
        <w:rPr>
          <w:szCs w:val="20"/>
        </w:rPr>
        <w:t xml:space="preserve">Na funkcjonowanie MDK-ów w 2020 r. przeznaczono 14 010 938 zł (dane z  platformy PABS, wpierającej online zarządzanie samorządowymi jednostkami oświaty </w:t>
      </w:r>
      <w:r w:rsidR="007518A4">
        <w:rPr>
          <w:szCs w:val="20"/>
        </w:rPr>
        <w:t>−</w:t>
      </w:r>
      <w:r w:rsidRPr="005373F4">
        <w:rPr>
          <w:szCs w:val="20"/>
        </w:rPr>
        <w:t xml:space="preserve"> plan na dzień 31 grudnia 2020 r.).</w:t>
      </w:r>
    </w:p>
    <w:p w:rsidR="008F53F4" w:rsidRDefault="008F53F4" w:rsidP="00A63253">
      <w:pPr>
        <w:pStyle w:val="Nagwek2"/>
        <w:rPr>
          <w:rFonts w:eastAsia="font335"/>
        </w:rPr>
      </w:pPr>
    </w:p>
    <w:p w:rsidR="00F64A1F" w:rsidRPr="00F64A1F" w:rsidRDefault="00F64A1F" w:rsidP="00A63253">
      <w:pPr>
        <w:rPr>
          <w:rFonts w:eastAsia="font335"/>
        </w:rPr>
      </w:pPr>
    </w:p>
    <w:p w:rsidR="008F53F4" w:rsidRDefault="008F53F4" w:rsidP="00A63253">
      <w:pPr>
        <w:pStyle w:val="Nagwek3"/>
        <w:rPr>
          <w:rFonts w:eastAsia="font413"/>
        </w:rPr>
      </w:pPr>
      <w:r w:rsidRPr="005373F4">
        <w:rPr>
          <w:rFonts w:eastAsia="font413"/>
        </w:rPr>
        <w:t>KADRA NAUCZYCIELSKA</w:t>
      </w:r>
    </w:p>
    <w:p w:rsidR="00F64A1F" w:rsidRPr="00F64A1F" w:rsidRDefault="00F64A1F" w:rsidP="00A63253"/>
    <w:p w:rsidR="002B63E0" w:rsidRDefault="003F58EB" w:rsidP="00A63253">
      <w:pPr>
        <w:pStyle w:val="Nagwek4"/>
        <w:spacing w:before="0"/>
      </w:pPr>
      <w:r w:rsidRPr="005373F4">
        <w:t>DOSKONALENIE KWALIFIKACJI NAUCZYCIELI</w:t>
      </w:r>
    </w:p>
    <w:p w:rsidR="008F53F4" w:rsidRPr="005373F4" w:rsidRDefault="008F53F4" w:rsidP="00A63253">
      <w:pPr>
        <w:pStyle w:val="Akapitzlist1"/>
        <w:ind w:left="0" w:right="1"/>
        <w:rPr>
          <w:szCs w:val="20"/>
        </w:rPr>
      </w:pPr>
      <w:r w:rsidRPr="005373F4">
        <w:rPr>
          <w:szCs w:val="20"/>
        </w:rPr>
        <w:t>Na doskonalenie zawodowe kadry nauczycielskiej przeznaczono 4 587 467 zł. W związku z wejściem w życie nowych przepisów środki te zostały podzielone w następujący sposób: 163 300 zł na szkolenia branżowe dla nauczycieli teoretycznych i praktycznych przedmiotów zawodowych (art. 70a ust. 1 i 11 pkt 3 ustawy z dnia 26 stycznia 1982 r. Karta Nauczyciela), 183 </w:t>
      </w:r>
      <w:r w:rsidR="007518A4">
        <w:rPr>
          <w:szCs w:val="20"/>
        </w:rPr>
        <w:t>tys.</w:t>
      </w:r>
      <w:r w:rsidRPr="005373F4">
        <w:rPr>
          <w:szCs w:val="20"/>
        </w:rPr>
        <w:t xml:space="preserve"> zł dla Wrocławskiego Centrum Doskonalenia Nauczycieli na organizację szkoleń, warsztatów, konferencji dla nauczycieli wrocławskich szkół i placówek oświatowych, 4 241 167 zł dla szkół i placówek oświatowych na dofinansowanie doskonalenia zawodowego nauczycieli, na podstawie wniosków złożonych przez dyrektorów.</w:t>
      </w:r>
    </w:p>
    <w:p w:rsidR="008F53F4" w:rsidRPr="005373F4" w:rsidRDefault="008F53F4" w:rsidP="00A63253">
      <w:pPr>
        <w:pStyle w:val="Akapitzlist1"/>
        <w:ind w:left="0" w:right="1"/>
        <w:rPr>
          <w:szCs w:val="20"/>
        </w:rPr>
      </w:pPr>
    </w:p>
    <w:p w:rsidR="008F53F4" w:rsidRDefault="008F53F4" w:rsidP="00A63253">
      <w:pPr>
        <w:pStyle w:val="Akapitzlist1"/>
        <w:ind w:left="0" w:right="1"/>
        <w:rPr>
          <w:szCs w:val="20"/>
        </w:rPr>
      </w:pPr>
      <w:r w:rsidRPr="005373F4">
        <w:rPr>
          <w:szCs w:val="20"/>
        </w:rPr>
        <w:t>Doskonalenie zawodowe nauczycieli – finansowanie w latach 2016</w:t>
      </w:r>
      <w:r w:rsidR="0047321F">
        <w:rPr>
          <w:szCs w:val="20"/>
        </w:rPr>
        <w:t>−</w:t>
      </w:r>
      <w:r w:rsidRPr="005373F4">
        <w:rPr>
          <w:szCs w:val="20"/>
        </w:rPr>
        <w:t>2020</w:t>
      </w:r>
      <w:r w:rsidR="000E1ADC">
        <w:rPr>
          <w:szCs w:val="20"/>
        </w:rPr>
        <w:t xml:space="preserve"> (Źródło: UMW)</w:t>
      </w:r>
    </w:p>
    <w:tbl>
      <w:tblPr>
        <w:tblStyle w:val="Tabela-Siatka"/>
        <w:tblW w:w="0" w:type="auto"/>
        <w:tblLook w:val="04A0"/>
      </w:tblPr>
      <w:tblGrid>
        <w:gridCol w:w="3245"/>
        <w:gridCol w:w="3245"/>
        <w:gridCol w:w="3246"/>
      </w:tblGrid>
      <w:tr w:rsidR="000E1ADC" w:rsidRPr="000E1ADC" w:rsidTr="00F64A1F">
        <w:trPr>
          <w:tblHeader/>
        </w:trPr>
        <w:tc>
          <w:tcPr>
            <w:tcW w:w="3245" w:type="dxa"/>
          </w:tcPr>
          <w:p w:rsidR="000E1ADC" w:rsidRPr="0053549B" w:rsidRDefault="000E1ADC" w:rsidP="00A63253">
            <w:pPr>
              <w:pStyle w:val="Akapitzlist1"/>
              <w:spacing w:line="276" w:lineRule="auto"/>
              <w:ind w:left="0" w:right="1"/>
              <w:rPr>
                <w:bCs/>
                <w:szCs w:val="20"/>
              </w:rPr>
            </w:pPr>
            <w:r w:rsidRPr="00D47E32">
              <w:rPr>
                <w:bCs/>
                <w:szCs w:val="20"/>
              </w:rPr>
              <w:t>Rok</w:t>
            </w:r>
          </w:p>
        </w:tc>
        <w:tc>
          <w:tcPr>
            <w:tcW w:w="3245" w:type="dxa"/>
          </w:tcPr>
          <w:p w:rsidR="000E1ADC" w:rsidRPr="00D47E32" w:rsidRDefault="000E1ADC" w:rsidP="00A63253">
            <w:pPr>
              <w:pStyle w:val="Akapitzlist1"/>
              <w:spacing w:line="276" w:lineRule="auto"/>
              <w:ind w:left="0" w:right="1"/>
              <w:rPr>
                <w:bCs/>
                <w:szCs w:val="20"/>
              </w:rPr>
            </w:pPr>
            <w:r w:rsidRPr="00D47E32">
              <w:rPr>
                <w:bCs/>
                <w:szCs w:val="20"/>
              </w:rPr>
              <w:t>Dofinansowanie do doskonalenia zawodowego nauczycieli</w:t>
            </w:r>
          </w:p>
          <w:p w:rsidR="000E1ADC" w:rsidRPr="0053549B" w:rsidRDefault="000E1ADC" w:rsidP="00A63253">
            <w:pPr>
              <w:pStyle w:val="Akapitzlist1"/>
              <w:spacing w:line="276" w:lineRule="auto"/>
              <w:ind w:left="0" w:right="1"/>
              <w:rPr>
                <w:bCs/>
                <w:szCs w:val="20"/>
              </w:rPr>
            </w:pPr>
            <w:r w:rsidRPr="00D47E32">
              <w:rPr>
                <w:bCs/>
                <w:szCs w:val="20"/>
              </w:rPr>
              <w:t>[zł]</w:t>
            </w:r>
          </w:p>
        </w:tc>
        <w:tc>
          <w:tcPr>
            <w:tcW w:w="3246" w:type="dxa"/>
          </w:tcPr>
          <w:p w:rsidR="000E1ADC" w:rsidRPr="00D47E32" w:rsidRDefault="000E1ADC" w:rsidP="00A63253">
            <w:pPr>
              <w:pStyle w:val="Akapitzlist1"/>
              <w:spacing w:line="276" w:lineRule="auto"/>
              <w:ind w:left="0" w:right="1"/>
              <w:rPr>
                <w:bCs/>
                <w:szCs w:val="20"/>
              </w:rPr>
            </w:pPr>
            <w:r w:rsidRPr="00D47E32">
              <w:rPr>
                <w:bCs/>
                <w:szCs w:val="20"/>
              </w:rPr>
              <w:t>Finansowanie doradców metodycznych</w:t>
            </w:r>
          </w:p>
          <w:p w:rsidR="000E1ADC" w:rsidRPr="0053549B" w:rsidRDefault="000E1ADC" w:rsidP="00A63253">
            <w:pPr>
              <w:pStyle w:val="Akapitzlist1"/>
              <w:spacing w:line="276" w:lineRule="auto"/>
              <w:ind w:left="0" w:right="1"/>
              <w:rPr>
                <w:bCs/>
                <w:szCs w:val="20"/>
              </w:rPr>
            </w:pPr>
            <w:r w:rsidRPr="00D47E32">
              <w:rPr>
                <w:bCs/>
                <w:szCs w:val="20"/>
              </w:rPr>
              <w:t>[zł]</w:t>
            </w:r>
          </w:p>
        </w:tc>
      </w:tr>
      <w:tr w:rsidR="000E1ADC" w:rsidRPr="000E1ADC" w:rsidTr="00F64A1F">
        <w:tc>
          <w:tcPr>
            <w:tcW w:w="3245" w:type="dxa"/>
          </w:tcPr>
          <w:p w:rsidR="000E1ADC" w:rsidRPr="0053549B" w:rsidRDefault="000E1ADC" w:rsidP="00A63253">
            <w:pPr>
              <w:pStyle w:val="Akapitzlist1"/>
              <w:spacing w:line="276" w:lineRule="auto"/>
              <w:ind w:left="0" w:right="1"/>
              <w:rPr>
                <w:bCs/>
                <w:szCs w:val="20"/>
              </w:rPr>
            </w:pPr>
            <w:r w:rsidRPr="00D47E32">
              <w:rPr>
                <w:bCs/>
                <w:szCs w:val="20"/>
              </w:rPr>
              <w:t>2016</w:t>
            </w:r>
          </w:p>
        </w:tc>
        <w:tc>
          <w:tcPr>
            <w:tcW w:w="3245" w:type="dxa"/>
          </w:tcPr>
          <w:p w:rsidR="000E1ADC" w:rsidRPr="0053549B" w:rsidRDefault="000E1ADC" w:rsidP="00A63253">
            <w:pPr>
              <w:pStyle w:val="Akapitzlist1"/>
              <w:spacing w:line="276" w:lineRule="auto"/>
              <w:ind w:left="0" w:right="1"/>
              <w:rPr>
                <w:bCs/>
                <w:szCs w:val="20"/>
              </w:rPr>
            </w:pPr>
            <w:r w:rsidRPr="00D47E32">
              <w:rPr>
                <w:bCs/>
                <w:szCs w:val="20"/>
              </w:rPr>
              <w:t>3 333 438</w:t>
            </w:r>
          </w:p>
        </w:tc>
        <w:tc>
          <w:tcPr>
            <w:tcW w:w="3246" w:type="dxa"/>
          </w:tcPr>
          <w:p w:rsidR="000E1ADC" w:rsidRPr="0053549B" w:rsidRDefault="000E1ADC" w:rsidP="00A63253">
            <w:pPr>
              <w:pStyle w:val="Akapitzlist1"/>
              <w:spacing w:line="276" w:lineRule="auto"/>
              <w:ind w:left="0" w:right="1"/>
              <w:rPr>
                <w:bCs/>
                <w:szCs w:val="20"/>
              </w:rPr>
            </w:pPr>
            <w:r w:rsidRPr="00D47E32">
              <w:rPr>
                <w:bCs/>
                <w:szCs w:val="20"/>
              </w:rPr>
              <w:t>1 466 440</w:t>
            </w:r>
          </w:p>
        </w:tc>
      </w:tr>
      <w:tr w:rsidR="000E1ADC" w:rsidRPr="000E1ADC" w:rsidTr="00F64A1F">
        <w:tc>
          <w:tcPr>
            <w:tcW w:w="3245" w:type="dxa"/>
          </w:tcPr>
          <w:p w:rsidR="000E1ADC" w:rsidRPr="0053549B" w:rsidRDefault="000E1ADC" w:rsidP="00A63253">
            <w:pPr>
              <w:pStyle w:val="Akapitzlist1"/>
              <w:spacing w:line="276" w:lineRule="auto"/>
              <w:ind w:left="0" w:right="1"/>
              <w:rPr>
                <w:bCs/>
                <w:szCs w:val="20"/>
              </w:rPr>
            </w:pPr>
            <w:r w:rsidRPr="00D47E32">
              <w:rPr>
                <w:bCs/>
                <w:szCs w:val="20"/>
              </w:rPr>
              <w:t>2017</w:t>
            </w:r>
          </w:p>
        </w:tc>
        <w:tc>
          <w:tcPr>
            <w:tcW w:w="3245" w:type="dxa"/>
          </w:tcPr>
          <w:p w:rsidR="000E1ADC" w:rsidRPr="0053549B" w:rsidRDefault="000E1ADC" w:rsidP="00A63253">
            <w:pPr>
              <w:pStyle w:val="Akapitzlist1"/>
              <w:spacing w:line="276" w:lineRule="auto"/>
              <w:ind w:left="0" w:right="1"/>
              <w:rPr>
                <w:bCs/>
                <w:szCs w:val="20"/>
              </w:rPr>
            </w:pPr>
            <w:r w:rsidRPr="00D47E32">
              <w:rPr>
                <w:bCs/>
                <w:szCs w:val="20"/>
              </w:rPr>
              <w:t>3 419 955</w:t>
            </w:r>
          </w:p>
        </w:tc>
        <w:tc>
          <w:tcPr>
            <w:tcW w:w="3246" w:type="dxa"/>
          </w:tcPr>
          <w:p w:rsidR="000E1ADC" w:rsidRPr="0053549B" w:rsidRDefault="000E1ADC" w:rsidP="00A63253">
            <w:pPr>
              <w:pStyle w:val="Akapitzlist1"/>
              <w:spacing w:line="276" w:lineRule="auto"/>
              <w:ind w:left="0" w:right="1"/>
              <w:rPr>
                <w:bCs/>
                <w:szCs w:val="20"/>
              </w:rPr>
            </w:pPr>
            <w:r w:rsidRPr="00D47E32">
              <w:rPr>
                <w:bCs/>
                <w:szCs w:val="20"/>
              </w:rPr>
              <w:t>1 510 804</w:t>
            </w:r>
          </w:p>
        </w:tc>
      </w:tr>
      <w:tr w:rsidR="000E1ADC" w:rsidRPr="000E1ADC" w:rsidTr="00F64A1F">
        <w:tc>
          <w:tcPr>
            <w:tcW w:w="3245" w:type="dxa"/>
          </w:tcPr>
          <w:p w:rsidR="000E1ADC" w:rsidRPr="0053549B" w:rsidRDefault="000E1ADC" w:rsidP="00A63253">
            <w:pPr>
              <w:pStyle w:val="Akapitzlist1"/>
              <w:spacing w:line="276" w:lineRule="auto"/>
              <w:ind w:left="0" w:right="1"/>
              <w:rPr>
                <w:bCs/>
                <w:szCs w:val="20"/>
              </w:rPr>
            </w:pPr>
            <w:r w:rsidRPr="00D47E32">
              <w:rPr>
                <w:bCs/>
                <w:szCs w:val="20"/>
              </w:rPr>
              <w:t>2018</w:t>
            </w:r>
          </w:p>
        </w:tc>
        <w:tc>
          <w:tcPr>
            <w:tcW w:w="3245" w:type="dxa"/>
          </w:tcPr>
          <w:p w:rsidR="000E1ADC" w:rsidRPr="0053549B" w:rsidRDefault="000E1ADC" w:rsidP="00A63253">
            <w:pPr>
              <w:pStyle w:val="Akapitzlist1"/>
              <w:spacing w:line="276" w:lineRule="auto"/>
              <w:ind w:left="0" w:right="1"/>
              <w:rPr>
                <w:bCs/>
                <w:szCs w:val="20"/>
              </w:rPr>
            </w:pPr>
            <w:r w:rsidRPr="00D47E32">
              <w:rPr>
                <w:bCs/>
                <w:szCs w:val="20"/>
              </w:rPr>
              <w:t>3 501 006</w:t>
            </w:r>
          </w:p>
        </w:tc>
        <w:tc>
          <w:tcPr>
            <w:tcW w:w="3246" w:type="dxa"/>
          </w:tcPr>
          <w:p w:rsidR="000E1ADC" w:rsidRPr="0053549B" w:rsidRDefault="000E1ADC" w:rsidP="00A63253">
            <w:pPr>
              <w:pStyle w:val="Akapitzlist1"/>
              <w:spacing w:line="276" w:lineRule="auto"/>
              <w:ind w:left="0" w:right="1"/>
              <w:rPr>
                <w:bCs/>
                <w:szCs w:val="20"/>
              </w:rPr>
            </w:pPr>
            <w:r w:rsidRPr="00D47E32">
              <w:rPr>
                <w:bCs/>
                <w:szCs w:val="20"/>
              </w:rPr>
              <w:t>1 401 166</w:t>
            </w:r>
          </w:p>
        </w:tc>
      </w:tr>
      <w:tr w:rsidR="000E1ADC" w:rsidRPr="000E1ADC" w:rsidTr="00F64A1F">
        <w:tc>
          <w:tcPr>
            <w:tcW w:w="3245" w:type="dxa"/>
          </w:tcPr>
          <w:p w:rsidR="000E1ADC" w:rsidRPr="0053549B" w:rsidRDefault="000E1ADC" w:rsidP="00A63253">
            <w:pPr>
              <w:pStyle w:val="Akapitzlist1"/>
              <w:spacing w:line="276" w:lineRule="auto"/>
              <w:ind w:left="0" w:right="1"/>
              <w:rPr>
                <w:bCs/>
                <w:szCs w:val="20"/>
              </w:rPr>
            </w:pPr>
            <w:r w:rsidRPr="00D47E32">
              <w:rPr>
                <w:bCs/>
                <w:szCs w:val="20"/>
              </w:rPr>
              <w:t>2019</w:t>
            </w:r>
          </w:p>
        </w:tc>
        <w:tc>
          <w:tcPr>
            <w:tcW w:w="3245" w:type="dxa"/>
          </w:tcPr>
          <w:p w:rsidR="000E1ADC" w:rsidRPr="0053549B" w:rsidRDefault="000E1ADC" w:rsidP="00A63253">
            <w:pPr>
              <w:pStyle w:val="Akapitzlist1"/>
              <w:spacing w:line="276" w:lineRule="auto"/>
              <w:ind w:left="0" w:right="1"/>
              <w:rPr>
                <w:bCs/>
                <w:szCs w:val="20"/>
              </w:rPr>
            </w:pPr>
            <w:r w:rsidRPr="00D47E32">
              <w:rPr>
                <w:bCs/>
                <w:szCs w:val="20"/>
              </w:rPr>
              <w:t>3 771 789</w:t>
            </w:r>
          </w:p>
        </w:tc>
        <w:tc>
          <w:tcPr>
            <w:tcW w:w="3246" w:type="dxa"/>
          </w:tcPr>
          <w:p w:rsidR="000E1ADC" w:rsidRPr="0053549B" w:rsidRDefault="000E1ADC" w:rsidP="00A63253">
            <w:pPr>
              <w:pStyle w:val="Akapitzlist1"/>
              <w:spacing w:line="276" w:lineRule="auto"/>
              <w:ind w:left="0" w:right="1"/>
              <w:rPr>
                <w:bCs/>
                <w:szCs w:val="20"/>
              </w:rPr>
            </w:pPr>
            <w:r w:rsidRPr="00D47E32">
              <w:rPr>
                <w:bCs/>
                <w:szCs w:val="20"/>
              </w:rPr>
              <w:t>1 424 370</w:t>
            </w:r>
          </w:p>
        </w:tc>
      </w:tr>
      <w:tr w:rsidR="000E1ADC" w:rsidRPr="000E1ADC" w:rsidTr="00F64A1F">
        <w:tc>
          <w:tcPr>
            <w:tcW w:w="3245" w:type="dxa"/>
          </w:tcPr>
          <w:p w:rsidR="000E1ADC" w:rsidRPr="0053549B" w:rsidRDefault="000E1ADC" w:rsidP="00A63253">
            <w:pPr>
              <w:pStyle w:val="Akapitzlist1"/>
              <w:spacing w:line="276" w:lineRule="auto"/>
              <w:ind w:left="0" w:right="1"/>
              <w:rPr>
                <w:bCs/>
                <w:szCs w:val="20"/>
              </w:rPr>
            </w:pPr>
            <w:r w:rsidRPr="00D47E32">
              <w:rPr>
                <w:bCs/>
                <w:szCs w:val="20"/>
              </w:rPr>
              <w:t>2020</w:t>
            </w:r>
          </w:p>
        </w:tc>
        <w:tc>
          <w:tcPr>
            <w:tcW w:w="3245" w:type="dxa"/>
          </w:tcPr>
          <w:p w:rsidR="000E1ADC" w:rsidRPr="0053549B" w:rsidRDefault="000E1ADC" w:rsidP="00A63253">
            <w:pPr>
              <w:pStyle w:val="Akapitzlist1"/>
              <w:spacing w:line="276" w:lineRule="auto"/>
              <w:ind w:left="0" w:right="1"/>
              <w:rPr>
                <w:bCs/>
                <w:szCs w:val="20"/>
              </w:rPr>
            </w:pPr>
            <w:r w:rsidRPr="00D47E32">
              <w:rPr>
                <w:bCs/>
                <w:szCs w:val="20"/>
              </w:rPr>
              <w:t>4 587 467</w:t>
            </w:r>
          </w:p>
        </w:tc>
        <w:tc>
          <w:tcPr>
            <w:tcW w:w="3246" w:type="dxa"/>
          </w:tcPr>
          <w:p w:rsidR="000E1ADC" w:rsidRPr="0053549B" w:rsidRDefault="000E1ADC" w:rsidP="00A63253">
            <w:pPr>
              <w:pStyle w:val="Akapitzlist1"/>
              <w:spacing w:line="276" w:lineRule="auto"/>
              <w:ind w:left="0" w:right="1"/>
              <w:rPr>
                <w:bCs/>
                <w:szCs w:val="20"/>
              </w:rPr>
            </w:pPr>
            <w:r w:rsidRPr="00D47E32">
              <w:rPr>
                <w:bCs/>
                <w:szCs w:val="20"/>
              </w:rPr>
              <w:t>1 398 000</w:t>
            </w:r>
          </w:p>
        </w:tc>
      </w:tr>
    </w:tbl>
    <w:p w:rsidR="008F53F4" w:rsidRPr="005373F4" w:rsidRDefault="008F53F4" w:rsidP="00A63253">
      <w:pPr>
        <w:pStyle w:val="Akapitzlist1"/>
        <w:ind w:left="0" w:right="1"/>
        <w:rPr>
          <w:szCs w:val="20"/>
        </w:rPr>
      </w:pPr>
    </w:p>
    <w:p w:rsidR="008F53F4" w:rsidRPr="005373F4" w:rsidRDefault="008F53F4" w:rsidP="00A63253">
      <w:pPr>
        <w:pStyle w:val="Akapitzlist1"/>
        <w:ind w:left="0" w:right="1"/>
        <w:rPr>
          <w:szCs w:val="20"/>
        </w:rPr>
      </w:pPr>
      <w:r w:rsidRPr="005373F4">
        <w:rPr>
          <w:szCs w:val="20"/>
        </w:rPr>
        <w:t>Wzrost – w porównaniu z rokiem 2019 – środków przeznaczonych na doskonalenie zawodowe nauczycieli wynikał ze znacznie zwiększonego zainteresowania kadry nauczycielskiej podnoszeniem swoich kwalifikacji. Dodatkowy wpływ na wysokość wydatkowanych środków miały rosnące płace nauczycieli, w stosunku do których naliczana jest kwota dofinansowania.</w:t>
      </w:r>
    </w:p>
    <w:p w:rsidR="008F53F4" w:rsidRPr="005373F4" w:rsidRDefault="008F53F4" w:rsidP="00A63253">
      <w:pPr>
        <w:rPr>
          <w:szCs w:val="20"/>
        </w:rPr>
      </w:pPr>
      <w:r w:rsidRPr="005373F4">
        <w:rPr>
          <w:szCs w:val="20"/>
        </w:rPr>
        <w:t>Poza doskonaleniem zawodowym nauczyciele mogli uczestniczyć w licznych szkoleniach, konferencjach i innych wydarzeniach poszerzających kwalifikacje, podnoszących umiejętności kreatywnego i twórczego nauczania, jak również poruszających problemy wychowawczo-rozwojowe dzieci i młodzieży.</w:t>
      </w:r>
    </w:p>
    <w:p w:rsidR="008F53F4" w:rsidRPr="005373F4" w:rsidRDefault="008F53F4" w:rsidP="00A63253">
      <w:pPr>
        <w:rPr>
          <w:szCs w:val="20"/>
        </w:rPr>
      </w:pPr>
    </w:p>
    <w:p w:rsidR="008F53F4" w:rsidRPr="005373F4" w:rsidRDefault="00590DEC" w:rsidP="00A63253">
      <w:pPr>
        <w:pStyle w:val="Nagwek4"/>
        <w:spacing w:before="0"/>
      </w:pPr>
      <w:bookmarkStart w:id="23" w:name="_Toc63932036"/>
      <w:r w:rsidRPr="005373F4">
        <w:t>AWANS ZAWODOWY</w:t>
      </w:r>
      <w:bookmarkEnd w:id="23"/>
    </w:p>
    <w:p w:rsidR="008F53F4" w:rsidRPr="005373F4" w:rsidRDefault="008F53F4" w:rsidP="00A63253">
      <w:pPr>
        <w:rPr>
          <w:rFonts w:cs="Helv"/>
          <w:szCs w:val="20"/>
        </w:rPr>
      </w:pPr>
      <w:r w:rsidRPr="005373F4">
        <w:rPr>
          <w:rFonts w:cs="Helv"/>
          <w:szCs w:val="20"/>
        </w:rPr>
        <w:t>W 2020 r. 264 egzaminy na stopień awansu zawodowego nauczyciela mianowanego (w sesji letniej w lipcu oraz w sesji jesiennej w listopadzie) zostały przeprowadzone w reżimie sanitarnym, zgodnie z przygotowanymi przez Wydział Szkół Ponadpodstawowych i Specjalnych procedurami bezpieczeństwa.</w:t>
      </w:r>
    </w:p>
    <w:p w:rsidR="008F53F4" w:rsidRDefault="008F53F4" w:rsidP="00A63253">
      <w:pPr>
        <w:rPr>
          <w:rFonts w:cs="Helv"/>
          <w:szCs w:val="20"/>
        </w:rPr>
      </w:pPr>
    </w:p>
    <w:p w:rsidR="00F64A1F" w:rsidRPr="005373F4" w:rsidRDefault="00F64A1F" w:rsidP="00A63253">
      <w:pPr>
        <w:rPr>
          <w:rFonts w:cs="Helv"/>
          <w:szCs w:val="20"/>
        </w:rPr>
      </w:pPr>
    </w:p>
    <w:p w:rsidR="008F53F4" w:rsidRPr="005373F4" w:rsidRDefault="008F53F4" w:rsidP="00A63253">
      <w:pPr>
        <w:pStyle w:val="Nagwek3"/>
        <w:rPr>
          <w:rFonts w:eastAsia="font413"/>
        </w:rPr>
      </w:pPr>
      <w:r w:rsidRPr="005373F4">
        <w:rPr>
          <w:rFonts w:eastAsia="font413"/>
        </w:rPr>
        <w:lastRenderedPageBreak/>
        <w:t>WSPÓŁPRACA JEDNOSTEK OŚWIATOWYCH Z UCZELNIAMI WYŻSZYMI</w:t>
      </w:r>
    </w:p>
    <w:p w:rsidR="008F53F4" w:rsidRPr="005373F4" w:rsidRDefault="008F53F4" w:rsidP="00A63253">
      <w:pPr>
        <w:ind w:right="57"/>
      </w:pPr>
      <w:r w:rsidRPr="005373F4">
        <w:rPr>
          <w:szCs w:val="20"/>
        </w:rPr>
        <w:t>W 2020 r. w ramach współpracy z uczelniami wyższymi realizowano projekty upowszechniające i propagujące naukę poprzez zabawę oraz popularyzujące matematykę i inne przedmioty ścisłe:</w:t>
      </w:r>
    </w:p>
    <w:p w:rsidR="008F53F4" w:rsidRPr="005373F4" w:rsidRDefault="008F53F4" w:rsidP="00846DE2">
      <w:pPr>
        <w:pStyle w:val="Akapitzlist"/>
      </w:pPr>
      <w:r w:rsidRPr="005373F4">
        <w:t xml:space="preserve">XXIII Dolnośląski Festiwal Nauki we współpracy z Kolegium Rektorów Uczelni Wyższych, </w:t>
      </w:r>
    </w:p>
    <w:p w:rsidR="008F53F4" w:rsidRPr="005373F4" w:rsidRDefault="00A42FFC" w:rsidP="00846DE2">
      <w:pPr>
        <w:pStyle w:val="Akapitzlist"/>
      </w:pPr>
      <w:r w:rsidRPr="00D47E32">
        <w:rPr>
          <w:i/>
        </w:rPr>
        <w:t>Uniwersytet Młodego Przyrodnika oraz Klasa patronacka Uniwersytetu Przyrodniczego we Wrocławiu trzecią misją uczelni</w:t>
      </w:r>
      <w:r w:rsidR="008F53F4" w:rsidRPr="005373F4">
        <w:t xml:space="preserve"> we współpracy z Uniwersytetem Przyrodniczym (dofinansowanie ze środków unijnych w ramach Programu Operacyjnego Wiedza Edukacja Rozwój),</w:t>
      </w:r>
    </w:p>
    <w:p w:rsidR="008F53F4" w:rsidRPr="005373F4" w:rsidRDefault="00A42FFC" w:rsidP="00846DE2">
      <w:pPr>
        <w:pStyle w:val="Akapitzlist"/>
      </w:pPr>
      <w:r w:rsidRPr="00D47E32">
        <w:rPr>
          <w:i/>
        </w:rPr>
        <w:t>Uniwersytet Młodego Odkrywcy</w:t>
      </w:r>
      <w:r w:rsidR="008F53F4" w:rsidRPr="005373F4">
        <w:t xml:space="preserve"> we współpracy z Wyższą Szkołą Bankową (dofinansowanie ze środków unijnych w ramach Programu Operacyjnego Wiedza Edukacja Rozwój)</w:t>
      </w:r>
      <w:r w:rsidR="00156BC2">
        <w:t>,</w:t>
      </w:r>
      <w:r w:rsidR="008F53F4" w:rsidRPr="005373F4">
        <w:t xml:space="preserve"> </w:t>
      </w:r>
    </w:p>
    <w:p w:rsidR="008F53F4" w:rsidRPr="005373F4" w:rsidRDefault="00A42FFC" w:rsidP="00846DE2">
      <w:pPr>
        <w:pStyle w:val="Akapitzlist"/>
        <w:rPr>
          <w:b/>
        </w:rPr>
      </w:pPr>
      <w:r w:rsidRPr="00D47E32">
        <w:rPr>
          <w:i/>
        </w:rPr>
        <w:t>Nowoczesne technologie informatyczne jako przygotowanie do rozpoczęcia udanej kariery zawodowej uczniów ZSTE</w:t>
      </w:r>
      <w:r w:rsidR="008F53F4" w:rsidRPr="005373F4">
        <w:t xml:space="preserve"> we współpracy z Wyższą Szkołą Informatyki i Zarządzania Copernicus we Wrocławiu (dofinansowanie w ramach Regionalnego Programu Operacyjnego Województwa Dolnośląskiego 2014</w:t>
      </w:r>
      <w:r w:rsidR="00156BC2" w:rsidRPr="00614026">
        <w:rPr>
          <w:rStyle w:val="Uwydatnienie"/>
          <w:i w:val="0"/>
        </w:rPr>
        <w:t>–</w:t>
      </w:r>
      <w:r w:rsidR="008F53F4" w:rsidRPr="005373F4">
        <w:t xml:space="preserve">2020 ze środków </w:t>
      </w:r>
      <w:r w:rsidR="008F53F4" w:rsidRPr="005373F4">
        <w:rPr>
          <w:bCs/>
        </w:rPr>
        <w:t>Europejskiego Funduszu Społecznego</w:t>
      </w:r>
      <w:r w:rsidR="008F53F4" w:rsidRPr="005373F4">
        <w:t>)</w:t>
      </w:r>
      <w:r w:rsidR="00614026">
        <w:t>,</w:t>
      </w:r>
    </w:p>
    <w:p w:rsidR="008F53F4" w:rsidRPr="005373F4" w:rsidRDefault="00A42FFC" w:rsidP="00846DE2">
      <w:pPr>
        <w:pStyle w:val="Akapitzlist"/>
        <w:rPr>
          <w:b/>
        </w:rPr>
      </w:pPr>
      <w:r w:rsidRPr="00D47E32">
        <w:rPr>
          <w:i/>
        </w:rPr>
        <w:t>Eksperci Programowania w podregionie 5- M. Wrocław</w:t>
      </w:r>
      <w:r w:rsidR="008F53F4" w:rsidRPr="005373F4">
        <w:t xml:space="preserve"> we współpracy z Wyższą Szkołą Humanitas w Sosnowcu (</w:t>
      </w:r>
      <w:r w:rsidR="008F53F4" w:rsidRPr="00614026">
        <w:rPr>
          <w:rStyle w:val="Uwydatnienie"/>
          <w:i w:val="0"/>
        </w:rPr>
        <w:t>współfinansowany ze środków Europejskiego Funduszu Rozwoju Regionalnego w ramach Programu Operacyjnego Polska Cyfrowa na lata 2014–2020)</w:t>
      </w:r>
      <w:r w:rsidR="008F53F4" w:rsidRPr="005373F4">
        <w:rPr>
          <w:rStyle w:val="Uwydatnienie"/>
        </w:rPr>
        <w:t>.</w:t>
      </w:r>
    </w:p>
    <w:p w:rsidR="008F53F4" w:rsidRDefault="008F53F4" w:rsidP="00A63253">
      <w:pPr>
        <w:pStyle w:val="Akapitzlist1"/>
        <w:ind w:right="57"/>
        <w:rPr>
          <w:b/>
          <w:szCs w:val="20"/>
        </w:rPr>
      </w:pPr>
    </w:p>
    <w:p w:rsidR="00F64A1F" w:rsidRPr="005373F4" w:rsidRDefault="00F64A1F" w:rsidP="00A63253">
      <w:pPr>
        <w:pStyle w:val="Akapitzlist1"/>
        <w:ind w:right="57"/>
        <w:rPr>
          <w:b/>
          <w:szCs w:val="20"/>
        </w:rPr>
      </w:pPr>
    </w:p>
    <w:p w:rsidR="008F53F4" w:rsidRPr="005373F4" w:rsidRDefault="008F53F4" w:rsidP="00A63253">
      <w:pPr>
        <w:pStyle w:val="Nagwek3"/>
        <w:rPr>
          <w:rFonts w:eastAsia="font413"/>
        </w:rPr>
      </w:pPr>
      <w:r w:rsidRPr="005373F4">
        <w:rPr>
          <w:rFonts w:eastAsia="font413"/>
        </w:rPr>
        <w:t>WSPÓŁPRACA MIASTA Z UCZELNIAMI WYŻSZYMI</w:t>
      </w:r>
    </w:p>
    <w:p w:rsidR="008F53F4" w:rsidRPr="005373F4" w:rsidRDefault="008F53F4" w:rsidP="00A63253">
      <w:r w:rsidRPr="005373F4">
        <w:rPr>
          <w:color w:val="000000"/>
          <w:szCs w:val="20"/>
        </w:rPr>
        <w:t>Urząd Miejski Wrocławia jako pierwszy, i jak dotąd jedyny w Polsce</w:t>
      </w:r>
      <w:r w:rsidR="00156BC2">
        <w:rPr>
          <w:color w:val="000000"/>
          <w:szCs w:val="20"/>
        </w:rPr>
        <w:t>,</w:t>
      </w:r>
      <w:r w:rsidRPr="005373F4">
        <w:rPr>
          <w:color w:val="000000"/>
          <w:szCs w:val="20"/>
        </w:rPr>
        <w:t xml:space="preserve"> posiada w strukturach  </w:t>
      </w:r>
      <w:r w:rsidRPr="005373F4">
        <w:rPr>
          <w:b/>
          <w:color w:val="000000"/>
          <w:szCs w:val="20"/>
        </w:rPr>
        <w:t>Biuro Współpracy z Uczelniami Wyższymi</w:t>
      </w:r>
      <w:r w:rsidRPr="005373F4">
        <w:rPr>
          <w:color w:val="000000"/>
          <w:szCs w:val="20"/>
        </w:rPr>
        <w:t xml:space="preserve">. W ramach </w:t>
      </w:r>
      <w:r w:rsidR="00156BC2">
        <w:rPr>
          <w:color w:val="000000"/>
          <w:szCs w:val="20"/>
        </w:rPr>
        <w:t>b</w:t>
      </w:r>
      <w:r w:rsidR="00156BC2" w:rsidRPr="005373F4">
        <w:rPr>
          <w:color w:val="000000"/>
          <w:szCs w:val="20"/>
        </w:rPr>
        <w:t xml:space="preserve">iura </w:t>
      </w:r>
      <w:r w:rsidRPr="005373F4">
        <w:rPr>
          <w:color w:val="000000"/>
          <w:szCs w:val="20"/>
        </w:rPr>
        <w:t xml:space="preserve">utworzono, finansowane przez samorząd, </w:t>
      </w:r>
      <w:r w:rsidRPr="005373F4">
        <w:rPr>
          <w:b/>
          <w:color w:val="000000"/>
          <w:szCs w:val="20"/>
        </w:rPr>
        <w:t>Wrocławskie Centrum Akademickie</w:t>
      </w:r>
      <w:r w:rsidRPr="005373F4">
        <w:rPr>
          <w:color w:val="000000"/>
          <w:szCs w:val="20"/>
        </w:rPr>
        <w:t xml:space="preserve"> (WCA), które jest pierwszą inicjatywą tego typu w Polsce. WCA jest łącznikiem pomiędzy samorządem i środowiskiem akademickim. </w:t>
      </w:r>
      <w:r w:rsidR="00156BC2">
        <w:rPr>
          <w:color w:val="000000"/>
          <w:szCs w:val="20"/>
        </w:rPr>
        <w:t>Pomaga</w:t>
      </w:r>
      <w:r w:rsidRPr="005373F4">
        <w:rPr>
          <w:color w:val="000000"/>
          <w:szCs w:val="20"/>
        </w:rPr>
        <w:t xml:space="preserve"> w realizacji projektów naukowo-badawczych i w nawiązywaniu współpracy uczelni z otoczeniem społeczno-gospodarczym. </w:t>
      </w:r>
      <w:r w:rsidR="00A42FFC" w:rsidRPr="00D47E32">
        <w:rPr>
          <w:szCs w:val="20"/>
        </w:rPr>
        <w:t>WCA</w:t>
      </w:r>
      <w:r w:rsidRPr="005373F4">
        <w:rPr>
          <w:b/>
          <w:szCs w:val="20"/>
        </w:rPr>
        <w:t xml:space="preserve"> </w:t>
      </w:r>
      <w:r w:rsidRPr="005373F4">
        <w:rPr>
          <w:color w:val="000000"/>
          <w:szCs w:val="20"/>
        </w:rPr>
        <w:t>koordynuje</w:t>
      </w:r>
      <w:r w:rsidRPr="005373F4">
        <w:rPr>
          <w:szCs w:val="20"/>
        </w:rPr>
        <w:t xml:space="preserve"> realizację </w:t>
      </w:r>
      <w:r w:rsidRPr="005373F4">
        <w:rPr>
          <w:b/>
          <w:i/>
          <w:iCs/>
          <w:szCs w:val="20"/>
        </w:rPr>
        <w:t xml:space="preserve">Miejskiego Programu Wsparcia Partnerstwa Szkolnictwa Wyższego i Nauki oraz Sektora Aktywności Gospodarczej </w:t>
      </w:r>
      <w:r w:rsidRPr="005373F4">
        <w:rPr>
          <w:b/>
          <w:szCs w:val="20"/>
        </w:rPr>
        <w:t>MOZART</w:t>
      </w:r>
      <w:r w:rsidRPr="005373F4">
        <w:rPr>
          <w:szCs w:val="20"/>
        </w:rPr>
        <w:t xml:space="preserve">. Jego celem jest finansowe wspieranie partnerstwa środowiska naukowego i przedsiębiorców działających we Wrocławiu, umożliwiając firmom dostęp do intelektualnego potencjału naukowców. </w:t>
      </w:r>
      <w:r w:rsidRPr="005373F4">
        <w:rPr>
          <w:rFonts w:cs="Helvetica"/>
          <w:szCs w:val="20"/>
        </w:rPr>
        <w:t>W efekcie współpracy powstają nowe produkty i usługi, firmy zwię</w:t>
      </w:r>
      <w:r w:rsidRPr="005373F4">
        <w:rPr>
          <w:rFonts w:cs="Cambria"/>
          <w:szCs w:val="20"/>
        </w:rPr>
        <w:t>k</w:t>
      </w:r>
      <w:r w:rsidRPr="005373F4">
        <w:rPr>
          <w:rFonts w:cs="Helvetica"/>
          <w:szCs w:val="20"/>
        </w:rPr>
        <w:t>szają obroty i dochody, powstają nowe miejsca pracy również w działach „badań i roz</w:t>
      </w:r>
      <w:r w:rsidRPr="005373F4">
        <w:rPr>
          <w:rFonts w:cs="Cambria"/>
          <w:szCs w:val="20"/>
        </w:rPr>
        <w:t xml:space="preserve">woju”. Jednocześnie ma to korzystny wpływ na praktykę dydaktyczną pracowników wrocławskich uczelni i instytutów naukowych. Do edycji 2020/2021 zostało zakwalifikowanych 31 partnerstw naukowo-biznesowych, a od początku </w:t>
      </w:r>
      <w:r w:rsidRPr="005373F4">
        <w:rPr>
          <w:rFonts w:cs="Helvetica"/>
          <w:szCs w:val="20"/>
        </w:rPr>
        <w:t>funkcjonowania programu do 2020 r. miasto przyznało dofinansowanie łącznie 253 partnerstwom na kwotę blisko 9,5 mln zł.</w:t>
      </w:r>
    </w:p>
    <w:p w:rsidR="008F53F4" w:rsidRPr="005373F4" w:rsidRDefault="008F53F4" w:rsidP="00A63253"/>
    <w:p w:rsidR="008F53F4" w:rsidRPr="005373F4" w:rsidRDefault="008F53F4" w:rsidP="00A63253">
      <w:r w:rsidRPr="005373F4">
        <w:rPr>
          <w:color w:val="000000"/>
          <w:szCs w:val="20"/>
        </w:rPr>
        <w:t xml:space="preserve">Ponadto </w:t>
      </w:r>
      <w:r w:rsidRPr="005373F4">
        <w:rPr>
          <w:b/>
          <w:color w:val="000000"/>
          <w:szCs w:val="20"/>
        </w:rPr>
        <w:t xml:space="preserve">Wrocławskie Centrum Akademickie </w:t>
      </w:r>
      <w:r w:rsidRPr="005373F4">
        <w:rPr>
          <w:color w:val="000000"/>
          <w:szCs w:val="20"/>
        </w:rPr>
        <w:t>koordynuje:</w:t>
      </w:r>
    </w:p>
    <w:p w:rsidR="008F53F4" w:rsidRPr="005373F4" w:rsidRDefault="008F53F4" w:rsidP="00846DE2">
      <w:pPr>
        <w:pStyle w:val="Akapitzlist"/>
        <w:numPr>
          <w:ilvl w:val="0"/>
          <w:numId w:val="31"/>
        </w:numPr>
      </w:pPr>
      <w:r w:rsidRPr="005373F4">
        <w:rPr>
          <w:color w:val="000000"/>
        </w:rPr>
        <w:t xml:space="preserve">miejski </w:t>
      </w:r>
      <w:r w:rsidRPr="005373F4">
        <w:rPr>
          <w:b/>
          <w:i/>
          <w:color w:val="000000"/>
        </w:rPr>
        <w:t>Studencki Program Stypendialny</w:t>
      </w:r>
      <w:r w:rsidRPr="005373F4">
        <w:rPr>
          <w:color w:val="000000"/>
        </w:rPr>
        <w:t xml:space="preserve">, na który w 2020 r. przeznaczono </w:t>
      </w:r>
      <w:r w:rsidRPr="005373F4">
        <w:rPr>
          <w:rFonts w:cs="Times New Roman"/>
        </w:rPr>
        <w:t>971 tys. zł,</w:t>
      </w:r>
      <w:r w:rsidRPr="005373F4">
        <w:t xml:space="preserve"> będący wsparciem dla najzdolniejszych studentów w pracy naukowej oraz umożliwiający im rozwijanie pasji badawczych i talentów, </w:t>
      </w:r>
    </w:p>
    <w:p w:rsidR="008F53F4" w:rsidRPr="005373F4" w:rsidRDefault="008F53F4" w:rsidP="00846DE2">
      <w:pPr>
        <w:pStyle w:val="Akapitzlist"/>
        <w:numPr>
          <w:ilvl w:val="0"/>
          <w:numId w:val="31"/>
        </w:numPr>
      </w:pPr>
      <w:r w:rsidRPr="005373F4">
        <w:t>przyznawanie</w:t>
      </w:r>
      <w:r w:rsidRPr="005373F4">
        <w:rPr>
          <w:b/>
        </w:rPr>
        <w:t xml:space="preserve"> </w:t>
      </w:r>
      <w:r w:rsidRPr="005373F4">
        <w:rPr>
          <w:b/>
          <w:i/>
        </w:rPr>
        <w:t>Nagrody Naukowej Prezydenta Wrocławia</w:t>
      </w:r>
      <w:r w:rsidRPr="005373F4">
        <w:rPr>
          <w:b/>
        </w:rPr>
        <w:t xml:space="preserve"> </w:t>
      </w:r>
      <w:r w:rsidRPr="005373F4">
        <w:t>za wybitne osiągnięcia w integracji środowisk akademickich naukowych i artystycznych. W 2020 r. Kapituła  przyznała 3 nagrody: prof. Andrzejowi Górskiemu, prof. Tadeuszowi Trziszce i prof. Janowi Harasimowiczowi,</w:t>
      </w:r>
    </w:p>
    <w:p w:rsidR="008F53F4" w:rsidRPr="005373F4" w:rsidRDefault="008F53F4" w:rsidP="00846DE2">
      <w:pPr>
        <w:pStyle w:val="Akapitzlist"/>
        <w:numPr>
          <w:ilvl w:val="0"/>
          <w:numId w:val="31"/>
        </w:numPr>
      </w:pPr>
      <w:r w:rsidRPr="005373F4">
        <w:t>działalność</w:t>
      </w:r>
      <w:r w:rsidRPr="005373F4">
        <w:rPr>
          <w:b/>
        </w:rPr>
        <w:t xml:space="preserve"> </w:t>
      </w:r>
      <w:r w:rsidRPr="005373F4">
        <w:rPr>
          <w:b/>
          <w:i/>
        </w:rPr>
        <w:t>Akademii Młodych Uczonych i Artystów (AMUiA)</w:t>
      </w:r>
      <w:r w:rsidRPr="005373F4">
        <w:t xml:space="preserve">, której celem jest wspieranie </w:t>
      </w:r>
      <w:r w:rsidR="004D063C">
        <w:t>i kreowanie działalności interdyscyplinarnej w nauce i sztuce</w:t>
      </w:r>
      <w:r w:rsidR="004D063C" w:rsidRPr="005373F4">
        <w:t xml:space="preserve">. </w:t>
      </w:r>
      <w:r w:rsidR="004D063C">
        <w:t>AMUiA wspiera</w:t>
      </w:r>
      <w:r w:rsidR="004D063C" w:rsidRPr="00F11E9A">
        <w:t xml:space="preserve"> Prezydenta Wrocławia w sprawach związanych z nauką (oraz edukacją) i jej promocją wśród wrocławian</w:t>
      </w:r>
      <w:r w:rsidRPr="005373F4">
        <w:t>. W 2020 r. AMUiA obchodziła 10-lecie istnienia, co uczczono m</w:t>
      </w:r>
      <w:r w:rsidR="004D063C">
        <w:t xml:space="preserve">iędzy </w:t>
      </w:r>
      <w:r w:rsidR="004D063C">
        <w:lastRenderedPageBreak/>
        <w:t>innymi</w:t>
      </w:r>
      <w:r w:rsidRPr="005373F4">
        <w:t xml:space="preserve"> jubileuszowym sympozjum poświęconym interdyscyplinarności nauki i jej popularyzacji,</w:t>
      </w:r>
    </w:p>
    <w:p w:rsidR="008F53F4" w:rsidRPr="005373F4" w:rsidRDefault="008F53F4" w:rsidP="00846DE2">
      <w:pPr>
        <w:pStyle w:val="Akapitzlist"/>
        <w:numPr>
          <w:ilvl w:val="0"/>
          <w:numId w:val="31"/>
        </w:numPr>
      </w:pPr>
      <w:r w:rsidRPr="005373F4">
        <w:rPr>
          <w:b/>
        </w:rPr>
        <w:t xml:space="preserve">Konkurs </w:t>
      </w:r>
      <w:r w:rsidRPr="005373F4">
        <w:rPr>
          <w:b/>
          <w:i/>
        </w:rPr>
        <w:t>Wrocławska Magnolia</w:t>
      </w:r>
      <w:r w:rsidRPr="005373F4">
        <w:t>, który adresowany jest do absolwentów wrocławskich uczelni podejmujących w pracach magisterskich tematykę poprawy szeroko rozumianej jakości życia mieszkańców Wrocławia, w tym ochrony środowiska i zdrowia człowieka.</w:t>
      </w:r>
    </w:p>
    <w:p w:rsidR="008F53F4" w:rsidRDefault="008F53F4" w:rsidP="00A63253">
      <w:pPr>
        <w:rPr>
          <w:szCs w:val="20"/>
        </w:rPr>
      </w:pPr>
    </w:p>
    <w:p w:rsidR="00F64A1F" w:rsidRPr="005373F4" w:rsidRDefault="00F64A1F" w:rsidP="00A63253">
      <w:pPr>
        <w:rPr>
          <w:szCs w:val="20"/>
        </w:rPr>
      </w:pPr>
    </w:p>
    <w:p w:rsidR="008F53F4" w:rsidRPr="005373F4" w:rsidRDefault="008F53F4" w:rsidP="00A63253">
      <w:pPr>
        <w:pStyle w:val="Nagwek3"/>
      </w:pPr>
      <w:r w:rsidRPr="005373F4">
        <w:t>SZKOLNICTWO WYŻSZE</w:t>
      </w:r>
    </w:p>
    <w:p w:rsidR="008F53F4" w:rsidRPr="005373F4" w:rsidRDefault="008F53F4" w:rsidP="00A63253">
      <w:pPr>
        <w:pStyle w:val="Akapitzlist1"/>
        <w:ind w:left="0"/>
        <w:rPr>
          <w:rFonts w:eastAsia="Times New Roman" w:cs="Times New Roman"/>
          <w:bCs/>
          <w:szCs w:val="20"/>
        </w:rPr>
      </w:pPr>
      <w:r w:rsidRPr="005373F4">
        <w:rPr>
          <w:rFonts w:eastAsia="Times New Roman" w:cs="Times New Roman"/>
          <w:b/>
          <w:bCs/>
          <w:szCs w:val="20"/>
        </w:rPr>
        <w:t>Wrocław jest jednym z największych ośrodków akademickich w Polsce</w:t>
      </w:r>
      <w:r w:rsidRPr="005373F4">
        <w:rPr>
          <w:rFonts w:eastAsia="Times New Roman" w:cs="Times New Roman"/>
          <w:bCs/>
          <w:szCs w:val="20"/>
        </w:rPr>
        <w:t xml:space="preserve">. Działa tu 28 uczelni wyższych, w tym 10 uczelni publicznych. Uczelnie publiczne to: Politechnika Wrocławska, Uniwersytet Wrocławski, Uniwersytet Medyczny im. Piastów Śląskich we Wrocławiu, Uniwersytet Ekonomiczny we Wrocławiu, Uniwersytet Przyrodniczy we Wrocławiu, Akademia Muzyczna im. Karola Lipińskiego we Wrocławiu, Akademia Sztuk Pięknych im. Eugeniusza Gepperta we Wrocławiu, Akademia Wojsk Lądowych im. gen. Tadeusza Kościuszki, Akademia Wychowania Fizycznego we Wrocławiu, Akademia Sztuk Teatralnych im. Stanisława Wyspiańskiego  w Krakowie – filia we Wrocławiu.  </w:t>
      </w:r>
    </w:p>
    <w:p w:rsidR="008F53F4" w:rsidRPr="005373F4" w:rsidRDefault="008F53F4" w:rsidP="00A63253">
      <w:pPr>
        <w:pStyle w:val="Akapitzlist1"/>
        <w:ind w:left="0"/>
        <w:rPr>
          <w:rFonts w:eastAsia="Times New Roman" w:cs="Times New Roman"/>
          <w:bCs/>
          <w:szCs w:val="20"/>
        </w:rPr>
      </w:pPr>
    </w:p>
    <w:p w:rsidR="008F53F4" w:rsidRPr="005373F4" w:rsidRDefault="008F53F4" w:rsidP="00A63253">
      <w:pPr>
        <w:pStyle w:val="Akapitzlist1"/>
        <w:ind w:left="0"/>
      </w:pPr>
      <w:r w:rsidRPr="005373F4">
        <w:rPr>
          <w:rFonts w:eastAsia="Times New Roman" w:cs="Times New Roman"/>
          <w:bCs/>
          <w:szCs w:val="20"/>
        </w:rPr>
        <w:t>Jednym z</w:t>
      </w:r>
      <w:r w:rsidRPr="005373F4">
        <w:rPr>
          <w:bCs/>
          <w:szCs w:val="20"/>
        </w:rPr>
        <w:t xml:space="preserve">e sposobów określenia znaczenia i osiągnięć uczelni są powszechnie uznawane w kraju i na świecie rankingi najlepszych szkół wyższych. </w:t>
      </w:r>
      <w:r w:rsidRPr="005373F4">
        <w:rPr>
          <w:b/>
          <w:bCs/>
          <w:szCs w:val="20"/>
        </w:rPr>
        <w:t xml:space="preserve">W </w:t>
      </w:r>
      <w:r w:rsidRPr="005373F4">
        <w:rPr>
          <w:b/>
          <w:bCs/>
          <w:i/>
          <w:iCs/>
          <w:szCs w:val="20"/>
        </w:rPr>
        <w:t xml:space="preserve">Strategii Wrocław 2030 </w:t>
      </w:r>
      <w:r w:rsidRPr="005373F4">
        <w:rPr>
          <w:b/>
          <w:bCs/>
          <w:szCs w:val="20"/>
        </w:rPr>
        <w:t xml:space="preserve">miejsce uczelni wyższych w rankingach stanowi jeden z dziesięciu wskaźników  monitorujących jej wdrażanie. </w:t>
      </w:r>
      <w:r w:rsidRPr="005373F4">
        <w:rPr>
          <w:bCs/>
          <w:szCs w:val="20"/>
        </w:rPr>
        <w:t xml:space="preserve">W rankingu szkół wyższych </w:t>
      </w:r>
      <w:r w:rsidR="00AA44A5">
        <w:rPr>
          <w:bCs/>
          <w:szCs w:val="20"/>
        </w:rPr>
        <w:t>„</w:t>
      </w:r>
      <w:r w:rsidR="00A42FFC" w:rsidRPr="00D47E32">
        <w:rPr>
          <w:bCs/>
          <w:iCs/>
          <w:szCs w:val="20"/>
        </w:rPr>
        <w:t>Perspektywy”</w:t>
      </w:r>
      <w:r w:rsidRPr="005373F4">
        <w:rPr>
          <w:bCs/>
          <w:szCs w:val="20"/>
        </w:rPr>
        <w:t xml:space="preserve"> w 2020 r. dwie wrocławskie uczelnie – Uniwersytet Wrocławski oraz Politechnika Wrocławska </w:t>
      </w:r>
      <w:r w:rsidR="00AA44A5" w:rsidRPr="005373F4">
        <w:rPr>
          <w:bCs/>
          <w:szCs w:val="20"/>
        </w:rPr>
        <w:t>–</w:t>
      </w:r>
      <w:r w:rsidR="00AA44A5">
        <w:rPr>
          <w:bCs/>
          <w:szCs w:val="20"/>
        </w:rPr>
        <w:t xml:space="preserve"> </w:t>
      </w:r>
      <w:r w:rsidRPr="005373F4">
        <w:rPr>
          <w:bCs/>
          <w:szCs w:val="20"/>
        </w:rPr>
        <w:t>znalazły się w pierwszej dziesiątce uczelni wyższych w kraju, natomiast kolejne trzy w pierwszej pięćdziesiątce.</w:t>
      </w:r>
    </w:p>
    <w:p w:rsidR="008F53F4" w:rsidRPr="005373F4" w:rsidRDefault="008F53F4" w:rsidP="00A63253">
      <w:pPr>
        <w:pStyle w:val="DSStresprawozdania"/>
        <w:tabs>
          <w:tab w:val="left" w:pos="180"/>
        </w:tabs>
      </w:pPr>
    </w:p>
    <w:p w:rsidR="008F53F4" w:rsidRDefault="008F53F4" w:rsidP="00A63253">
      <w:pPr>
        <w:pStyle w:val="DSStresprawozdania"/>
        <w:tabs>
          <w:tab w:val="left" w:pos="180"/>
        </w:tabs>
      </w:pPr>
      <w:r w:rsidRPr="005373F4">
        <w:t xml:space="preserve">Miejsce w rankingu szkół wyższych </w:t>
      </w:r>
      <w:r w:rsidR="00AA44A5" w:rsidRPr="00AA44A5">
        <w:t>„</w:t>
      </w:r>
      <w:r w:rsidR="00A42FFC" w:rsidRPr="00D47E32">
        <w:t>Perspektyw”</w:t>
      </w:r>
      <w:r w:rsidR="000E62A5" w:rsidRPr="00282CD9">
        <w:rPr>
          <w:i/>
        </w:rPr>
        <w:t xml:space="preserve"> </w:t>
      </w:r>
      <w:r w:rsidRPr="005373F4">
        <w:t>w latach 2017</w:t>
      </w:r>
      <w:r w:rsidR="000E62A5">
        <w:t>−</w:t>
      </w:r>
      <w:r w:rsidRPr="005373F4">
        <w:t>2020</w:t>
      </w:r>
      <w:r w:rsidR="00C707B2">
        <w:t xml:space="preserve"> (Źródło: „</w:t>
      </w:r>
      <w:r w:rsidR="00C707B2" w:rsidRPr="005373F4">
        <w:t>Perspektywy</w:t>
      </w:r>
      <w:r w:rsidR="00C707B2">
        <w:t>”)</w:t>
      </w:r>
    </w:p>
    <w:tbl>
      <w:tblPr>
        <w:tblStyle w:val="Tabela-Siatka"/>
        <w:tblW w:w="0" w:type="auto"/>
        <w:jc w:val="center"/>
        <w:tblLook w:val="04A0"/>
      </w:tblPr>
      <w:tblGrid>
        <w:gridCol w:w="4606"/>
        <w:gridCol w:w="921"/>
        <w:gridCol w:w="921"/>
        <w:gridCol w:w="921"/>
        <w:gridCol w:w="924"/>
      </w:tblGrid>
      <w:tr w:rsidR="008F53F4" w:rsidRPr="00C707B2" w:rsidTr="00F64A1F">
        <w:trPr>
          <w:tblHeader/>
          <w:jc w:val="center"/>
        </w:trPr>
        <w:tc>
          <w:tcPr>
            <w:tcW w:w="4606" w:type="dxa"/>
          </w:tcPr>
          <w:p w:rsidR="008F53F4" w:rsidRPr="00D47E32" w:rsidRDefault="000E62A5" w:rsidP="00A63253">
            <w:pPr>
              <w:pStyle w:val="DSStresprawozdania"/>
              <w:tabs>
                <w:tab w:val="left" w:pos="180"/>
              </w:tabs>
              <w:spacing w:line="276" w:lineRule="auto"/>
            </w:pPr>
            <w:r w:rsidRPr="00D47E32">
              <w:t>Uczelni</w:t>
            </w:r>
            <w:r w:rsidR="00AA44A5" w:rsidRPr="00D47E32">
              <w:t>a</w:t>
            </w:r>
          </w:p>
        </w:tc>
        <w:tc>
          <w:tcPr>
            <w:tcW w:w="921" w:type="dxa"/>
          </w:tcPr>
          <w:p w:rsidR="008F53F4" w:rsidRPr="00D47E32" w:rsidRDefault="008F53F4" w:rsidP="00A63253">
            <w:pPr>
              <w:pStyle w:val="DSStresprawozdania"/>
              <w:tabs>
                <w:tab w:val="left" w:pos="180"/>
              </w:tabs>
              <w:spacing w:line="276" w:lineRule="auto"/>
            </w:pPr>
            <w:r w:rsidRPr="00D47E32">
              <w:t>2017</w:t>
            </w:r>
          </w:p>
        </w:tc>
        <w:tc>
          <w:tcPr>
            <w:tcW w:w="921" w:type="dxa"/>
          </w:tcPr>
          <w:p w:rsidR="008F53F4" w:rsidRPr="00D47E32" w:rsidRDefault="008F53F4" w:rsidP="00A63253">
            <w:pPr>
              <w:pStyle w:val="DSStresprawozdania"/>
              <w:tabs>
                <w:tab w:val="left" w:pos="180"/>
              </w:tabs>
              <w:spacing w:line="276" w:lineRule="auto"/>
            </w:pPr>
            <w:r w:rsidRPr="00D47E32">
              <w:t>2018</w:t>
            </w:r>
          </w:p>
        </w:tc>
        <w:tc>
          <w:tcPr>
            <w:tcW w:w="921" w:type="dxa"/>
          </w:tcPr>
          <w:p w:rsidR="008F53F4" w:rsidRPr="00D47E32" w:rsidRDefault="008F53F4" w:rsidP="00A63253">
            <w:pPr>
              <w:pStyle w:val="DSStresprawozdania"/>
              <w:tabs>
                <w:tab w:val="left" w:pos="180"/>
              </w:tabs>
              <w:spacing w:line="276" w:lineRule="auto"/>
            </w:pPr>
            <w:r w:rsidRPr="00D47E32">
              <w:t>2019</w:t>
            </w:r>
          </w:p>
        </w:tc>
        <w:tc>
          <w:tcPr>
            <w:tcW w:w="924" w:type="dxa"/>
            <w:tcBorders>
              <w:right w:val="single" w:sz="4" w:space="0" w:color="00000A"/>
            </w:tcBorders>
          </w:tcPr>
          <w:p w:rsidR="008F53F4" w:rsidRPr="00D47E32" w:rsidRDefault="008F53F4" w:rsidP="00A63253">
            <w:pPr>
              <w:pStyle w:val="DSStresprawozdania"/>
              <w:tabs>
                <w:tab w:val="left" w:pos="180"/>
              </w:tabs>
              <w:spacing w:line="276" w:lineRule="auto"/>
            </w:pPr>
            <w:r w:rsidRPr="00D47E32">
              <w:t>2020</w:t>
            </w:r>
          </w:p>
        </w:tc>
      </w:tr>
      <w:tr w:rsidR="008F53F4" w:rsidRPr="00C707B2" w:rsidTr="00F64A1F">
        <w:trPr>
          <w:jc w:val="center"/>
        </w:trPr>
        <w:tc>
          <w:tcPr>
            <w:tcW w:w="4606" w:type="dxa"/>
          </w:tcPr>
          <w:p w:rsidR="008F53F4" w:rsidRPr="00D47E32" w:rsidRDefault="008F53F4" w:rsidP="00A63253">
            <w:pPr>
              <w:pStyle w:val="DSStresprawozdania"/>
              <w:tabs>
                <w:tab w:val="left" w:pos="180"/>
              </w:tabs>
              <w:spacing w:line="276" w:lineRule="auto"/>
            </w:pPr>
            <w:r w:rsidRPr="00D47E32">
              <w:t>Uniwersytet Wrocławski</w:t>
            </w:r>
          </w:p>
        </w:tc>
        <w:tc>
          <w:tcPr>
            <w:tcW w:w="921" w:type="dxa"/>
          </w:tcPr>
          <w:p w:rsidR="008F53F4" w:rsidRPr="00D47E32" w:rsidRDefault="008F53F4" w:rsidP="00A63253">
            <w:pPr>
              <w:pStyle w:val="DSStresprawozdania"/>
              <w:tabs>
                <w:tab w:val="left" w:pos="180"/>
              </w:tabs>
              <w:spacing w:line="276" w:lineRule="auto"/>
            </w:pPr>
            <w:r w:rsidRPr="00D47E32">
              <w:t>7</w:t>
            </w:r>
          </w:p>
        </w:tc>
        <w:tc>
          <w:tcPr>
            <w:tcW w:w="921" w:type="dxa"/>
          </w:tcPr>
          <w:p w:rsidR="008F53F4" w:rsidRPr="00D47E32" w:rsidRDefault="008F53F4" w:rsidP="00A63253">
            <w:pPr>
              <w:pStyle w:val="DSStresprawozdania"/>
              <w:tabs>
                <w:tab w:val="left" w:pos="180"/>
              </w:tabs>
              <w:spacing w:line="276" w:lineRule="auto"/>
            </w:pPr>
            <w:r w:rsidRPr="00D47E32">
              <w:t>8</w:t>
            </w:r>
          </w:p>
        </w:tc>
        <w:tc>
          <w:tcPr>
            <w:tcW w:w="921" w:type="dxa"/>
          </w:tcPr>
          <w:p w:rsidR="008F53F4" w:rsidRPr="00D47E32" w:rsidRDefault="008F53F4" w:rsidP="00A63253">
            <w:pPr>
              <w:pStyle w:val="DSStresprawozdania"/>
              <w:tabs>
                <w:tab w:val="left" w:pos="180"/>
              </w:tabs>
              <w:spacing w:line="276" w:lineRule="auto"/>
            </w:pPr>
            <w:r w:rsidRPr="00D47E32">
              <w:t>8</w:t>
            </w:r>
          </w:p>
        </w:tc>
        <w:tc>
          <w:tcPr>
            <w:tcW w:w="924" w:type="dxa"/>
          </w:tcPr>
          <w:p w:rsidR="008F53F4" w:rsidRPr="00D47E32" w:rsidRDefault="008F53F4" w:rsidP="00A63253">
            <w:pPr>
              <w:pStyle w:val="DSStresprawozdania"/>
              <w:tabs>
                <w:tab w:val="left" w:pos="180"/>
              </w:tabs>
              <w:spacing w:line="276" w:lineRule="auto"/>
            </w:pPr>
            <w:r w:rsidRPr="00D47E32">
              <w:t>10</w:t>
            </w:r>
          </w:p>
        </w:tc>
      </w:tr>
      <w:tr w:rsidR="008F53F4" w:rsidRPr="00C707B2" w:rsidTr="00F64A1F">
        <w:trPr>
          <w:jc w:val="center"/>
        </w:trPr>
        <w:tc>
          <w:tcPr>
            <w:tcW w:w="4606" w:type="dxa"/>
          </w:tcPr>
          <w:p w:rsidR="008F53F4" w:rsidRPr="00D47E32" w:rsidRDefault="008F53F4" w:rsidP="00A63253">
            <w:pPr>
              <w:pStyle w:val="DSStresprawozdania"/>
              <w:tabs>
                <w:tab w:val="left" w:pos="180"/>
              </w:tabs>
              <w:spacing w:line="276" w:lineRule="auto"/>
            </w:pPr>
            <w:r w:rsidRPr="00D47E32">
              <w:t>Politechnika Wrocławska</w:t>
            </w:r>
          </w:p>
        </w:tc>
        <w:tc>
          <w:tcPr>
            <w:tcW w:w="921" w:type="dxa"/>
          </w:tcPr>
          <w:p w:rsidR="008F53F4" w:rsidRPr="00D47E32" w:rsidRDefault="008F53F4" w:rsidP="00A63253">
            <w:pPr>
              <w:pStyle w:val="DSStresprawozdania"/>
              <w:tabs>
                <w:tab w:val="left" w:pos="180"/>
              </w:tabs>
              <w:spacing w:line="276" w:lineRule="auto"/>
            </w:pPr>
            <w:r w:rsidRPr="00D47E32">
              <w:t>4</w:t>
            </w:r>
          </w:p>
        </w:tc>
        <w:tc>
          <w:tcPr>
            <w:tcW w:w="921" w:type="dxa"/>
          </w:tcPr>
          <w:p w:rsidR="008F53F4" w:rsidRPr="00D47E32" w:rsidRDefault="008F53F4" w:rsidP="00A63253">
            <w:pPr>
              <w:pStyle w:val="DSStresprawozdania"/>
              <w:tabs>
                <w:tab w:val="left" w:pos="180"/>
              </w:tabs>
              <w:spacing w:line="276" w:lineRule="auto"/>
            </w:pPr>
            <w:r w:rsidRPr="00D47E32">
              <w:t>6</w:t>
            </w:r>
          </w:p>
        </w:tc>
        <w:tc>
          <w:tcPr>
            <w:tcW w:w="921" w:type="dxa"/>
          </w:tcPr>
          <w:p w:rsidR="008F53F4" w:rsidRPr="00D47E32" w:rsidRDefault="008F53F4" w:rsidP="00A63253">
            <w:pPr>
              <w:pStyle w:val="DSStresprawozdania"/>
              <w:tabs>
                <w:tab w:val="left" w:pos="180"/>
              </w:tabs>
              <w:spacing w:line="276" w:lineRule="auto"/>
            </w:pPr>
            <w:r w:rsidRPr="00D47E32">
              <w:t>6</w:t>
            </w:r>
          </w:p>
        </w:tc>
        <w:tc>
          <w:tcPr>
            <w:tcW w:w="924" w:type="dxa"/>
          </w:tcPr>
          <w:p w:rsidR="008F53F4" w:rsidRPr="00D47E32" w:rsidRDefault="008F53F4" w:rsidP="00A63253">
            <w:pPr>
              <w:pStyle w:val="DSStresprawozdania"/>
              <w:tabs>
                <w:tab w:val="left" w:pos="180"/>
              </w:tabs>
              <w:spacing w:line="276" w:lineRule="auto"/>
            </w:pPr>
            <w:r w:rsidRPr="00D47E32">
              <w:t>6</w:t>
            </w:r>
          </w:p>
        </w:tc>
      </w:tr>
      <w:tr w:rsidR="008F53F4" w:rsidRPr="00C707B2" w:rsidTr="00F64A1F">
        <w:trPr>
          <w:jc w:val="center"/>
        </w:trPr>
        <w:tc>
          <w:tcPr>
            <w:tcW w:w="4606" w:type="dxa"/>
          </w:tcPr>
          <w:p w:rsidR="008F53F4" w:rsidRPr="00D47E32" w:rsidRDefault="008F53F4" w:rsidP="00A63253">
            <w:pPr>
              <w:pStyle w:val="DSStresprawozdania"/>
              <w:tabs>
                <w:tab w:val="left" w:pos="180"/>
              </w:tabs>
              <w:spacing w:line="276" w:lineRule="auto"/>
            </w:pPr>
            <w:r w:rsidRPr="00D47E32">
              <w:t>Uniwersytet Medyczny we Wrocławiu</w:t>
            </w:r>
          </w:p>
        </w:tc>
        <w:tc>
          <w:tcPr>
            <w:tcW w:w="921" w:type="dxa"/>
          </w:tcPr>
          <w:p w:rsidR="008F53F4" w:rsidRPr="00D47E32" w:rsidRDefault="008F53F4" w:rsidP="00A63253">
            <w:pPr>
              <w:pStyle w:val="DSStresprawozdania"/>
              <w:tabs>
                <w:tab w:val="left" w:pos="180"/>
              </w:tabs>
              <w:spacing w:line="276" w:lineRule="auto"/>
            </w:pPr>
            <w:r w:rsidRPr="00D47E32">
              <w:t>15</w:t>
            </w:r>
          </w:p>
        </w:tc>
        <w:tc>
          <w:tcPr>
            <w:tcW w:w="921" w:type="dxa"/>
          </w:tcPr>
          <w:p w:rsidR="008F53F4" w:rsidRPr="00D47E32" w:rsidRDefault="008F53F4" w:rsidP="00A63253">
            <w:pPr>
              <w:pStyle w:val="DSStresprawozdania"/>
              <w:tabs>
                <w:tab w:val="left" w:pos="180"/>
              </w:tabs>
              <w:spacing w:line="276" w:lineRule="auto"/>
            </w:pPr>
            <w:r w:rsidRPr="00D47E32">
              <w:t>12</w:t>
            </w:r>
          </w:p>
        </w:tc>
        <w:tc>
          <w:tcPr>
            <w:tcW w:w="921" w:type="dxa"/>
          </w:tcPr>
          <w:p w:rsidR="008F53F4" w:rsidRPr="00D47E32" w:rsidRDefault="008F53F4" w:rsidP="00A63253">
            <w:pPr>
              <w:pStyle w:val="DSStresprawozdania"/>
              <w:tabs>
                <w:tab w:val="left" w:pos="180"/>
              </w:tabs>
              <w:spacing w:line="276" w:lineRule="auto"/>
            </w:pPr>
            <w:r w:rsidRPr="00D47E32">
              <w:t>13</w:t>
            </w:r>
          </w:p>
        </w:tc>
        <w:tc>
          <w:tcPr>
            <w:tcW w:w="924" w:type="dxa"/>
          </w:tcPr>
          <w:p w:rsidR="008F53F4" w:rsidRPr="00D47E32" w:rsidRDefault="008F53F4" w:rsidP="00A63253">
            <w:pPr>
              <w:pStyle w:val="DSStresprawozdania"/>
              <w:tabs>
                <w:tab w:val="left" w:pos="180"/>
              </w:tabs>
              <w:spacing w:line="276" w:lineRule="auto"/>
            </w:pPr>
            <w:r w:rsidRPr="00D47E32">
              <w:t>12</w:t>
            </w:r>
          </w:p>
        </w:tc>
      </w:tr>
      <w:tr w:rsidR="008F53F4" w:rsidRPr="00C707B2" w:rsidTr="00F64A1F">
        <w:trPr>
          <w:jc w:val="center"/>
        </w:trPr>
        <w:tc>
          <w:tcPr>
            <w:tcW w:w="4606" w:type="dxa"/>
          </w:tcPr>
          <w:p w:rsidR="008F53F4" w:rsidRPr="00D47E32" w:rsidRDefault="008F53F4" w:rsidP="00A63253">
            <w:pPr>
              <w:pStyle w:val="DSStresprawozdania"/>
              <w:tabs>
                <w:tab w:val="left" w:pos="180"/>
              </w:tabs>
              <w:spacing w:line="276" w:lineRule="auto"/>
            </w:pPr>
            <w:r w:rsidRPr="00D47E32">
              <w:t>Uniwersytet Przyrodniczy we Wrocławiu</w:t>
            </w:r>
          </w:p>
        </w:tc>
        <w:tc>
          <w:tcPr>
            <w:tcW w:w="921" w:type="dxa"/>
          </w:tcPr>
          <w:p w:rsidR="008F53F4" w:rsidRPr="00D47E32" w:rsidRDefault="008F53F4" w:rsidP="00A63253">
            <w:pPr>
              <w:pStyle w:val="DSStresprawozdania"/>
              <w:tabs>
                <w:tab w:val="left" w:pos="180"/>
              </w:tabs>
              <w:spacing w:line="276" w:lineRule="auto"/>
            </w:pPr>
            <w:r w:rsidRPr="00D47E32">
              <w:t>32</w:t>
            </w:r>
          </w:p>
        </w:tc>
        <w:tc>
          <w:tcPr>
            <w:tcW w:w="921" w:type="dxa"/>
          </w:tcPr>
          <w:p w:rsidR="008F53F4" w:rsidRPr="00D47E32" w:rsidRDefault="008F53F4" w:rsidP="00A63253">
            <w:pPr>
              <w:pStyle w:val="DSStresprawozdania"/>
              <w:tabs>
                <w:tab w:val="left" w:pos="180"/>
              </w:tabs>
              <w:spacing w:line="276" w:lineRule="auto"/>
            </w:pPr>
            <w:r w:rsidRPr="00D47E32">
              <w:t>34</w:t>
            </w:r>
          </w:p>
        </w:tc>
        <w:tc>
          <w:tcPr>
            <w:tcW w:w="921" w:type="dxa"/>
          </w:tcPr>
          <w:p w:rsidR="008F53F4" w:rsidRPr="00D47E32" w:rsidRDefault="008F53F4" w:rsidP="00A63253">
            <w:pPr>
              <w:pStyle w:val="DSStresprawozdania"/>
              <w:tabs>
                <w:tab w:val="left" w:pos="180"/>
              </w:tabs>
              <w:spacing w:line="276" w:lineRule="auto"/>
            </w:pPr>
            <w:r w:rsidRPr="00D47E32">
              <w:t>22</w:t>
            </w:r>
          </w:p>
        </w:tc>
        <w:tc>
          <w:tcPr>
            <w:tcW w:w="924" w:type="dxa"/>
          </w:tcPr>
          <w:p w:rsidR="008F53F4" w:rsidRPr="00D47E32" w:rsidRDefault="008F53F4" w:rsidP="00A63253">
            <w:pPr>
              <w:pStyle w:val="DSStresprawozdania"/>
              <w:tabs>
                <w:tab w:val="left" w:pos="180"/>
              </w:tabs>
              <w:spacing w:line="276" w:lineRule="auto"/>
            </w:pPr>
            <w:r w:rsidRPr="00D47E32">
              <w:t>25</w:t>
            </w:r>
          </w:p>
        </w:tc>
      </w:tr>
      <w:tr w:rsidR="008F53F4" w:rsidRPr="00C707B2" w:rsidTr="00F64A1F">
        <w:trPr>
          <w:jc w:val="center"/>
        </w:trPr>
        <w:tc>
          <w:tcPr>
            <w:tcW w:w="4606" w:type="dxa"/>
          </w:tcPr>
          <w:p w:rsidR="008F53F4" w:rsidRPr="00D47E32" w:rsidRDefault="008F53F4" w:rsidP="00A63253">
            <w:pPr>
              <w:pStyle w:val="DSStresprawozdania"/>
              <w:tabs>
                <w:tab w:val="left" w:pos="180"/>
              </w:tabs>
              <w:spacing w:line="276" w:lineRule="auto"/>
            </w:pPr>
            <w:r w:rsidRPr="00D47E32">
              <w:t>Uniwersytet Ekonomiczny we Wrocławiu</w:t>
            </w:r>
          </w:p>
        </w:tc>
        <w:tc>
          <w:tcPr>
            <w:tcW w:w="921" w:type="dxa"/>
          </w:tcPr>
          <w:p w:rsidR="008F53F4" w:rsidRPr="00D47E32" w:rsidRDefault="008F53F4" w:rsidP="00A63253">
            <w:pPr>
              <w:pStyle w:val="DSStresprawozdania"/>
              <w:tabs>
                <w:tab w:val="left" w:pos="180"/>
              </w:tabs>
              <w:spacing w:line="276" w:lineRule="auto"/>
            </w:pPr>
            <w:r w:rsidRPr="00D47E32">
              <w:t>35</w:t>
            </w:r>
          </w:p>
        </w:tc>
        <w:tc>
          <w:tcPr>
            <w:tcW w:w="921" w:type="dxa"/>
          </w:tcPr>
          <w:p w:rsidR="008F53F4" w:rsidRPr="00D47E32" w:rsidRDefault="008F53F4" w:rsidP="00A63253">
            <w:pPr>
              <w:pStyle w:val="DSStresprawozdania"/>
              <w:tabs>
                <w:tab w:val="left" w:pos="180"/>
              </w:tabs>
              <w:spacing w:line="276" w:lineRule="auto"/>
            </w:pPr>
            <w:r w:rsidRPr="00D47E32">
              <w:t>40</w:t>
            </w:r>
          </w:p>
        </w:tc>
        <w:tc>
          <w:tcPr>
            <w:tcW w:w="921" w:type="dxa"/>
          </w:tcPr>
          <w:p w:rsidR="008F53F4" w:rsidRPr="00D47E32" w:rsidRDefault="008F53F4" w:rsidP="00A63253">
            <w:pPr>
              <w:pStyle w:val="DSStresprawozdania"/>
              <w:tabs>
                <w:tab w:val="left" w:pos="180"/>
              </w:tabs>
              <w:spacing w:line="276" w:lineRule="auto"/>
            </w:pPr>
            <w:r w:rsidRPr="00D47E32">
              <w:t>44</w:t>
            </w:r>
          </w:p>
        </w:tc>
        <w:tc>
          <w:tcPr>
            <w:tcW w:w="924" w:type="dxa"/>
          </w:tcPr>
          <w:p w:rsidR="008F53F4" w:rsidRPr="00D47E32" w:rsidRDefault="008F53F4" w:rsidP="00A63253">
            <w:pPr>
              <w:pStyle w:val="DSStresprawozdania"/>
              <w:tabs>
                <w:tab w:val="left" w:pos="180"/>
              </w:tabs>
              <w:spacing w:line="276" w:lineRule="auto"/>
            </w:pPr>
            <w:r w:rsidRPr="00D47E32">
              <w:t>45</w:t>
            </w:r>
          </w:p>
        </w:tc>
      </w:tr>
    </w:tbl>
    <w:p w:rsidR="008F53F4" w:rsidRDefault="008F53F4" w:rsidP="00A63253">
      <w:pPr>
        <w:pStyle w:val="DSStresprawozdania"/>
        <w:tabs>
          <w:tab w:val="left" w:pos="180"/>
        </w:tabs>
        <w:rPr>
          <w:sz w:val="18"/>
          <w:szCs w:val="18"/>
        </w:rPr>
      </w:pPr>
    </w:p>
    <w:p w:rsidR="00F64A1F" w:rsidRPr="005373F4" w:rsidRDefault="00F64A1F" w:rsidP="00A63253">
      <w:pPr>
        <w:pStyle w:val="DSStresprawozdania"/>
        <w:tabs>
          <w:tab w:val="left" w:pos="180"/>
        </w:tabs>
        <w:rPr>
          <w:sz w:val="18"/>
          <w:szCs w:val="18"/>
        </w:rPr>
      </w:pPr>
    </w:p>
    <w:p w:rsidR="008F53F4" w:rsidRPr="005373F4" w:rsidRDefault="008F53F4" w:rsidP="00A63253">
      <w:pPr>
        <w:pStyle w:val="DSStresprawozdania"/>
        <w:tabs>
          <w:tab w:val="left" w:pos="180"/>
        </w:tabs>
      </w:pPr>
      <w:r w:rsidRPr="005373F4">
        <w:t xml:space="preserve">W rankingu </w:t>
      </w:r>
      <w:r w:rsidRPr="005373F4">
        <w:rPr>
          <w:i/>
          <w:iCs/>
        </w:rPr>
        <w:t>Center for World University Rankings</w:t>
      </w:r>
      <w:r w:rsidRPr="005373F4">
        <w:t xml:space="preserve"> </w:t>
      </w:r>
      <w:r w:rsidRPr="005373F4">
        <w:rPr>
          <w:i/>
          <w:iCs/>
        </w:rPr>
        <w:t>(CWUR)</w:t>
      </w:r>
      <w:r w:rsidRPr="005373F4">
        <w:t xml:space="preserve"> trzy wrocławskie uczelnie </w:t>
      </w:r>
      <w:r w:rsidRPr="005373F4">
        <w:rPr>
          <w:bCs/>
        </w:rPr>
        <w:t>–</w:t>
      </w:r>
      <w:r w:rsidRPr="005373F4">
        <w:t xml:space="preserve"> Uniwersytet Wrocławski, Politechnika Wrocławska, Uniwersytet Medyczny znalazły się w pierwszej dziesiątce uczelni polskich, a w światowym zestawieniu Uniwersytet Wrocławski uplasował się w ósmej setce. </w:t>
      </w:r>
      <w:r w:rsidR="00A42FFC" w:rsidRPr="00D47E32">
        <w:rPr>
          <w:iCs/>
        </w:rPr>
        <w:t>CWUR</w:t>
      </w:r>
      <w:r w:rsidRPr="005373F4">
        <w:t xml:space="preserve"> to czołowa organizacja konsultingowa zajmująca się doradztwem uczelniom wyższym oraz rządom dążącym do poprawy wyników nauczania oraz badań naukowych. Publikowane przez nią co roku globalne rankingi uniwersytetów są uznawane za miarodajne na całym świecie ze względu na ich obiektywizm, przejrzystość i spójność.</w:t>
      </w:r>
    </w:p>
    <w:p w:rsidR="008F53F4" w:rsidRPr="005373F4" w:rsidRDefault="008F53F4" w:rsidP="00A63253">
      <w:pPr>
        <w:pStyle w:val="DSStresprawozdania"/>
        <w:tabs>
          <w:tab w:val="left" w:pos="180"/>
        </w:tabs>
      </w:pPr>
    </w:p>
    <w:p w:rsidR="00C707B2" w:rsidRPr="00D47E32" w:rsidRDefault="008F53F4" w:rsidP="00A63253">
      <w:pPr>
        <w:pStyle w:val="Akapitzlist1"/>
        <w:ind w:left="0" w:right="1"/>
        <w:rPr>
          <w:szCs w:val="20"/>
        </w:rPr>
      </w:pPr>
      <w:r w:rsidRPr="005373F4">
        <w:t>Miejsce w rankingu szkół wyższych w latach 2016</w:t>
      </w:r>
      <w:r w:rsidR="000E62A5">
        <w:t>−</w:t>
      </w:r>
      <w:r w:rsidRPr="005373F4">
        <w:t>2020</w:t>
      </w:r>
      <w:r w:rsidR="00C707B2">
        <w:t xml:space="preserve"> (</w:t>
      </w:r>
      <w:r w:rsidR="00C707B2" w:rsidRPr="00D47E32">
        <w:rPr>
          <w:szCs w:val="20"/>
        </w:rPr>
        <w:t>Źródło: The Center for World University Rankings (CWUR)</w:t>
      </w:r>
      <w:r w:rsidR="00E07293">
        <w:rPr>
          <w:szCs w:val="20"/>
        </w:rPr>
        <w:t>)</w:t>
      </w:r>
    </w:p>
    <w:p w:rsidR="00642ED2" w:rsidRDefault="00642ED2" w:rsidP="00A63253">
      <w:r>
        <w:t>Miejsce uczelni wrocławskich w rankingu szkół wyższych według CWUR (</w:t>
      </w:r>
      <w:r w:rsidRPr="00E616B4">
        <w:t>The Center for World University Rankings</w:t>
      </w:r>
      <w:r>
        <w:t>) - World Rank:</w:t>
      </w:r>
    </w:p>
    <w:p w:rsidR="00642ED2" w:rsidRDefault="00642ED2" w:rsidP="00A63253">
      <w:pPr>
        <w:rPr>
          <w:szCs w:val="20"/>
        </w:rPr>
      </w:pPr>
      <w:r>
        <w:rPr>
          <w:szCs w:val="20"/>
        </w:rPr>
        <w:t>Uniwersytet Wrocławski w 2016 r. – miejsce 890,</w:t>
      </w:r>
    </w:p>
    <w:p w:rsidR="00642ED2" w:rsidRDefault="00642ED2" w:rsidP="00A63253">
      <w:pPr>
        <w:rPr>
          <w:szCs w:val="20"/>
        </w:rPr>
      </w:pPr>
      <w:r>
        <w:rPr>
          <w:szCs w:val="20"/>
        </w:rPr>
        <w:t>Politechnika Wrocławska w 2016 r. – miejsce 963,</w:t>
      </w:r>
    </w:p>
    <w:p w:rsidR="00642ED2" w:rsidRDefault="00642ED2" w:rsidP="00A63253">
      <w:pPr>
        <w:rPr>
          <w:szCs w:val="20"/>
        </w:rPr>
      </w:pPr>
      <w:r>
        <w:rPr>
          <w:szCs w:val="20"/>
        </w:rPr>
        <w:t>Uniwersytet Wrocławski w 2017 r. – miejsce 888,</w:t>
      </w:r>
    </w:p>
    <w:p w:rsidR="00642ED2" w:rsidRDefault="00642ED2" w:rsidP="00A63253">
      <w:pPr>
        <w:rPr>
          <w:szCs w:val="20"/>
        </w:rPr>
      </w:pPr>
      <w:r>
        <w:rPr>
          <w:szCs w:val="20"/>
        </w:rPr>
        <w:t>Uniwersytet Wrocławski w 2018 r. – miejsce 776,</w:t>
      </w:r>
    </w:p>
    <w:p w:rsidR="00642ED2" w:rsidRDefault="00642ED2" w:rsidP="00A63253">
      <w:pPr>
        <w:rPr>
          <w:szCs w:val="20"/>
        </w:rPr>
      </w:pPr>
      <w:r>
        <w:rPr>
          <w:szCs w:val="20"/>
        </w:rPr>
        <w:lastRenderedPageBreak/>
        <w:t>Politechnika Wrocławska w 2018 r. – miejsce 844,</w:t>
      </w:r>
    </w:p>
    <w:p w:rsidR="00642ED2" w:rsidRDefault="00642ED2" w:rsidP="00A63253">
      <w:pPr>
        <w:rPr>
          <w:szCs w:val="20"/>
        </w:rPr>
      </w:pPr>
      <w:r>
        <w:rPr>
          <w:szCs w:val="20"/>
        </w:rPr>
        <w:t>Uniwersytet Wrocławski w 2019 r. – miejsce 928,</w:t>
      </w:r>
    </w:p>
    <w:p w:rsidR="00642ED2" w:rsidRDefault="00642ED2" w:rsidP="00A63253">
      <w:pPr>
        <w:rPr>
          <w:szCs w:val="20"/>
        </w:rPr>
      </w:pPr>
      <w:r>
        <w:rPr>
          <w:szCs w:val="20"/>
        </w:rPr>
        <w:t>Politechnika Wrocławska w 2019 r. – miejsce 929,</w:t>
      </w:r>
    </w:p>
    <w:p w:rsidR="00642ED2" w:rsidRDefault="00642ED2" w:rsidP="00A63253">
      <w:pPr>
        <w:rPr>
          <w:szCs w:val="20"/>
        </w:rPr>
      </w:pPr>
      <w:r>
        <w:rPr>
          <w:szCs w:val="20"/>
        </w:rPr>
        <w:t>Uniwersytet Medyczny we Wrocławiu w 2019 r. – miejsce 900</w:t>
      </w:r>
      <w:r w:rsidR="004B3299">
        <w:rPr>
          <w:szCs w:val="20"/>
        </w:rPr>
        <w:t>,</w:t>
      </w:r>
    </w:p>
    <w:p w:rsidR="004B3299" w:rsidRPr="004B3299" w:rsidRDefault="004B3299" w:rsidP="00A63253">
      <w:pPr>
        <w:rPr>
          <w:szCs w:val="20"/>
        </w:rPr>
      </w:pPr>
      <w:r w:rsidRPr="004B3299">
        <w:rPr>
          <w:szCs w:val="20"/>
        </w:rPr>
        <w:t xml:space="preserve">Uniwersytet Wrocławski w 2019 r. – miejsce </w:t>
      </w:r>
      <w:r w:rsidR="00405245">
        <w:rPr>
          <w:szCs w:val="20"/>
        </w:rPr>
        <w:t>833</w:t>
      </w:r>
      <w:r w:rsidRPr="004B3299">
        <w:rPr>
          <w:szCs w:val="20"/>
        </w:rPr>
        <w:t>,</w:t>
      </w:r>
    </w:p>
    <w:p w:rsidR="004B3299" w:rsidRPr="004B3299" w:rsidRDefault="004B3299" w:rsidP="00A63253">
      <w:pPr>
        <w:rPr>
          <w:szCs w:val="20"/>
        </w:rPr>
      </w:pPr>
      <w:r w:rsidRPr="004B3299">
        <w:rPr>
          <w:szCs w:val="20"/>
        </w:rPr>
        <w:t xml:space="preserve">Politechnika Wrocławska w 2019 r. – miejsce </w:t>
      </w:r>
      <w:r w:rsidR="00405245">
        <w:rPr>
          <w:szCs w:val="20"/>
        </w:rPr>
        <w:t>976</w:t>
      </w:r>
      <w:r w:rsidRPr="004B3299">
        <w:rPr>
          <w:szCs w:val="20"/>
        </w:rPr>
        <w:t>,</w:t>
      </w:r>
    </w:p>
    <w:p w:rsidR="004B3299" w:rsidRPr="004B3299" w:rsidRDefault="004B3299" w:rsidP="00A63253">
      <w:pPr>
        <w:rPr>
          <w:szCs w:val="20"/>
        </w:rPr>
      </w:pPr>
      <w:r w:rsidRPr="004B3299">
        <w:rPr>
          <w:szCs w:val="20"/>
        </w:rPr>
        <w:t>Uniwersytet Medyczny we Wrocławiu w 2019 r. – miejsce 9</w:t>
      </w:r>
      <w:r w:rsidR="00405245">
        <w:rPr>
          <w:szCs w:val="20"/>
        </w:rPr>
        <w:t>40;</w:t>
      </w:r>
    </w:p>
    <w:p w:rsidR="00642ED2" w:rsidRDefault="00642ED2" w:rsidP="00A63253">
      <w:pPr>
        <w:rPr>
          <w:szCs w:val="20"/>
        </w:rPr>
      </w:pPr>
    </w:p>
    <w:p w:rsidR="00642ED2" w:rsidRDefault="00642ED2" w:rsidP="00A63253">
      <w:pPr>
        <w:rPr>
          <w:szCs w:val="20"/>
        </w:rPr>
      </w:pPr>
      <w:r>
        <w:rPr>
          <w:szCs w:val="20"/>
        </w:rPr>
        <w:t>Miejsce uczelni wrocławskich w rankingu szkół wyższych CWUR (</w:t>
      </w:r>
      <w:r w:rsidRPr="00E616B4">
        <w:rPr>
          <w:szCs w:val="20"/>
        </w:rPr>
        <w:t>The Center for World University Rankings</w:t>
      </w:r>
      <w:r>
        <w:rPr>
          <w:szCs w:val="20"/>
        </w:rPr>
        <w:t>) - National Rank:</w:t>
      </w:r>
    </w:p>
    <w:p w:rsidR="00642ED2" w:rsidRDefault="00642ED2" w:rsidP="00A63253">
      <w:pPr>
        <w:rPr>
          <w:szCs w:val="20"/>
        </w:rPr>
      </w:pPr>
      <w:r>
        <w:rPr>
          <w:szCs w:val="20"/>
        </w:rPr>
        <w:t>Uniwersytet Wrocławski w 2016 r. – miejsce 6,</w:t>
      </w:r>
    </w:p>
    <w:p w:rsidR="00642ED2" w:rsidRDefault="00642ED2" w:rsidP="00A63253">
      <w:pPr>
        <w:rPr>
          <w:szCs w:val="20"/>
        </w:rPr>
      </w:pPr>
      <w:r>
        <w:rPr>
          <w:szCs w:val="20"/>
        </w:rPr>
        <w:t>Politechnika Wrocławska w 2016 r. – miejsce 8,</w:t>
      </w:r>
    </w:p>
    <w:p w:rsidR="00642ED2" w:rsidRDefault="00642ED2" w:rsidP="00A63253">
      <w:pPr>
        <w:rPr>
          <w:szCs w:val="20"/>
        </w:rPr>
      </w:pPr>
      <w:r>
        <w:rPr>
          <w:szCs w:val="20"/>
        </w:rPr>
        <w:t>Uniwersytet Wrocławski w 2017 r. – miejsce 5,</w:t>
      </w:r>
    </w:p>
    <w:p w:rsidR="00642ED2" w:rsidRDefault="00642ED2" w:rsidP="00A63253">
      <w:pPr>
        <w:rPr>
          <w:szCs w:val="20"/>
        </w:rPr>
      </w:pPr>
      <w:r>
        <w:rPr>
          <w:szCs w:val="20"/>
        </w:rPr>
        <w:t>Uniwersytet Wrocławski w 2018 r. – miejsce 6,</w:t>
      </w:r>
    </w:p>
    <w:p w:rsidR="00642ED2" w:rsidRDefault="00642ED2" w:rsidP="00A63253">
      <w:pPr>
        <w:rPr>
          <w:szCs w:val="20"/>
        </w:rPr>
      </w:pPr>
      <w:r>
        <w:rPr>
          <w:szCs w:val="20"/>
        </w:rPr>
        <w:t>Politechnika Wrocławska w 2018 r. – miejsce 8,</w:t>
      </w:r>
    </w:p>
    <w:p w:rsidR="00642ED2" w:rsidRDefault="00642ED2" w:rsidP="00A63253">
      <w:pPr>
        <w:rPr>
          <w:szCs w:val="20"/>
        </w:rPr>
      </w:pPr>
      <w:r>
        <w:rPr>
          <w:szCs w:val="20"/>
        </w:rPr>
        <w:t>Uniwersytet Medyczny we Wrocławiu w 2018 r. – miejsce 13,</w:t>
      </w:r>
    </w:p>
    <w:p w:rsidR="00642ED2" w:rsidRDefault="00642ED2" w:rsidP="00A63253">
      <w:pPr>
        <w:rPr>
          <w:szCs w:val="20"/>
        </w:rPr>
      </w:pPr>
      <w:r>
        <w:rPr>
          <w:szCs w:val="20"/>
        </w:rPr>
        <w:t>Uniwersytet Wrocławski w 2019 r. – miejsce 9,</w:t>
      </w:r>
    </w:p>
    <w:p w:rsidR="00642ED2" w:rsidRDefault="00642ED2" w:rsidP="00A63253">
      <w:pPr>
        <w:rPr>
          <w:szCs w:val="20"/>
        </w:rPr>
      </w:pPr>
      <w:r>
        <w:rPr>
          <w:szCs w:val="20"/>
        </w:rPr>
        <w:t>Politechnika Wrocławska w 2019 r. – miejsce 10,</w:t>
      </w:r>
    </w:p>
    <w:p w:rsidR="00642ED2" w:rsidRDefault="00642ED2" w:rsidP="00A63253">
      <w:pPr>
        <w:rPr>
          <w:szCs w:val="20"/>
        </w:rPr>
      </w:pPr>
      <w:r>
        <w:rPr>
          <w:szCs w:val="20"/>
        </w:rPr>
        <w:t>Uniwersytet Medyczny we Wrocławiu w 2019 r. – miejsce 7</w:t>
      </w:r>
    </w:p>
    <w:p w:rsidR="00CB3305" w:rsidRDefault="00CB3305" w:rsidP="00A63253">
      <w:pPr>
        <w:rPr>
          <w:szCs w:val="20"/>
        </w:rPr>
      </w:pPr>
      <w:r>
        <w:rPr>
          <w:szCs w:val="20"/>
        </w:rPr>
        <w:t>Uniwersytet Wrocławski w 2020 r. – miejsce 5,</w:t>
      </w:r>
    </w:p>
    <w:p w:rsidR="00CB3305" w:rsidRDefault="00CB3305" w:rsidP="00A63253">
      <w:pPr>
        <w:rPr>
          <w:szCs w:val="20"/>
        </w:rPr>
      </w:pPr>
      <w:r>
        <w:rPr>
          <w:szCs w:val="20"/>
        </w:rPr>
        <w:t>Politechnika Wrocławska w 2020 r. – miejsce 10,</w:t>
      </w:r>
    </w:p>
    <w:p w:rsidR="00CB3305" w:rsidRDefault="00CB3305" w:rsidP="00A63253">
      <w:pPr>
        <w:rPr>
          <w:szCs w:val="20"/>
        </w:rPr>
      </w:pPr>
      <w:r>
        <w:rPr>
          <w:szCs w:val="20"/>
        </w:rPr>
        <w:t>Uniwersytet Medyczny we Wrocławiu w 2020 r. – miejsce 8;</w:t>
      </w:r>
    </w:p>
    <w:p w:rsidR="00642ED2" w:rsidRDefault="00642ED2" w:rsidP="00A63253">
      <w:pPr>
        <w:pStyle w:val="DSStresprawozdania"/>
        <w:tabs>
          <w:tab w:val="left" w:pos="180"/>
        </w:tabs>
        <w:rPr>
          <w:sz w:val="16"/>
          <w:szCs w:val="16"/>
        </w:rPr>
      </w:pPr>
    </w:p>
    <w:p w:rsidR="00F64A1F" w:rsidRPr="003D1EDB" w:rsidRDefault="00F64A1F" w:rsidP="00A63253">
      <w:pPr>
        <w:pStyle w:val="DSStresprawozdania"/>
        <w:tabs>
          <w:tab w:val="left" w:pos="180"/>
        </w:tabs>
        <w:rPr>
          <w:sz w:val="16"/>
          <w:szCs w:val="16"/>
        </w:rPr>
      </w:pPr>
    </w:p>
    <w:p w:rsidR="008F53F4" w:rsidRPr="005373F4" w:rsidRDefault="008F53F4" w:rsidP="00A63253">
      <w:r w:rsidRPr="005373F4">
        <w:rPr>
          <w:rStyle w:val="Pogrubienie"/>
          <w:color w:val="333333"/>
          <w:szCs w:val="20"/>
        </w:rPr>
        <w:t xml:space="preserve">W najnowszym rankingu szanghajskim </w:t>
      </w:r>
      <w:r w:rsidRPr="005373F4">
        <w:rPr>
          <w:rStyle w:val="Pogrubienie"/>
          <w:i/>
          <w:iCs/>
          <w:color w:val="333333"/>
          <w:szCs w:val="20"/>
        </w:rPr>
        <w:t>GRAS</w:t>
      </w:r>
      <w:r w:rsidRPr="005373F4">
        <w:rPr>
          <w:rStyle w:val="Pogrubienie"/>
          <w:color w:val="333333"/>
          <w:szCs w:val="20"/>
        </w:rPr>
        <w:t xml:space="preserve">, w którym uczelnie porównywane są osobno w 54 obszarach nauki, Politechnika Wrocławska została wyróżniona w trzech dziedzinach – matematyce, energetyce oraz inżynierii mechanicznej. </w:t>
      </w:r>
      <w:r w:rsidRPr="005373F4">
        <w:rPr>
          <w:lang w:val="en-US"/>
        </w:rPr>
        <w:t xml:space="preserve">Wyniki </w:t>
      </w:r>
      <w:r w:rsidR="00A42FFC" w:rsidRPr="00D47E32">
        <w:rPr>
          <w:i/>
          <w:lang w:val="en-US"/>
        </w:rPr>
        <w:t>Shanghai’s Global Ranking of Academic Subjects (GRAS)</w:t>
      </w:r>
      <w:r w:rsidRPr="005373F4">
        <w:rPr>
          <w:lang w:val="en-US"/>
        </w:rPr>
        <w:t xml:space="preserve"> publikowane są od 2009 r. przez Shanghai Ranking Consultancy. </w:t>
      </w:r>
      <w:r w:rsidRPr="005373F4">
        <w:t xml:space="preserve">W zestawieniu uczelnie oceniane są w 54 dziedzinach z zakresu nauk przyrodniczych, inżynierii, nauk o życiu, nauk medycznych oraz nauk społecznych. W tym roku sklasyfikowano ponad 4000 uczelni z całego świata. Spośród dziedzin nauki, które są prowadzone </w:t>
      </w:r>
      <w:r w:rsidR="007413C8">
        <w:t>w Politechnice Wrocławskiej</w:t>
      </w:r>
      <w:r w:rsidRPr="005373F4">
        <w:t>, w najnowszym rankingu znalazły się trzy. Matematykę (ocenioną jako drugą w kraju) sklasyfikowano na miejscach 201</w:t>
      </w:r>
      <w:r w:rsidR="00E80E72" w:rsidRPr="005373F4">
        <w:t>−</w:t>
      </w:r>
      <w:r w:rsidRPr="005373F4">
        <w:t>300, a energetykę (Energy Science and Engineering) i inżynierię mechaniczną (Mechanical Engineering) na miejscach 301−400.</w:t>
      </w:r>
    </w:p>
    <w:p w:rsidR="008F53F4" w:rsidRPr="005373F4" w:rsidRDefault="008F53F4" w:rsidP="00A63253">
      <w:pPr>
        <w:pStyle w:val="DSStresprawozdania"/>
        <w:tabs>
          <w:tab w:val="left" w:pos="180"/>
        </w:tabs>
        <w:rPr>
          <w:rFonts w:eastAsia="Times New Roman" w:cs="Times New Roman"/>
          <w:bCs/>
        </w:rPr>
      </w:pPr>
      <w:r w:rsidRPr="005373F4">
        <w:rPr>
          <w:rFonts w:eastAsia="Times New Roman" w:cs="Times New Roman"/>
          <w:bCs/>
        </w:rPr>
        <w:t>Wrocław jest głównym ośrodkiem akademickim w regionie. Podobnie jak inne ośrodki akademickie</w:t>
      </w:r>
      <w:r w:rsidR="00E80E72">
        <w:rPr>
          <w:rFonts w:eastAsia="Times New Roman" w:cs="Times New Roman"/>
          <w:bCs/>
        </w:rPr>
        <w:t>,</w:t>
      </w:r>
      <w:r w:rsidRPr="005373F4">
        <w:rPr>
          <w:rFonts w:eastAsia="Times New Roman" w:cs="Times New Roman"/>
          <w:bCs/>
        </w:rPr>
        <w:t xml:space="preserve"> również Wrocław zaczyna odczuwać spadek liczby studentów wynikający z wchodzenia na rynek kolejnego niżu demograficznego.</w:t>
      </w:r>
    </w:p>
    <w:p w:rsidR="008F53F4" w:rsidRPr="005373F4" w:rsidRDefault="008F53F4" w:rsidP="00A63253">
      <w:r w:rsidRPr="005373F4">
        <w:t>W roku akademickim 2019/2020 liczba studentów we Wrocławiu wynosiła 108,5 tys., w tym na najbardziej licznych wrocławskich uczelniach:</w:t>
      </w:r>
    </w:p>
    <w:p w:rsidR="008F53F4" w:rsidRPr="005373F4" w:rsidRDefault="00E80E72" w:rsidP="00846DE2">
      <w:pPr>
        <w:pStyle w:val="Akapitzlist"/>
      </w:pPr>
      <w:r w:rsidRPr="005373F4">
        <w:t xml:space="preserve">24,3 tys. </w:t>
      </w:r>
      <w:r w:rsidR="008F53F4" w:rsidRPr="005373F4">
        <w:t>Politechnika Wrocławska (spadek o 6,9% w stosunku do analogicznego okresu ubiegłego roku)</w:t>
      </w:r>
      <w:r w:rsidR="00284FB7" w:rsidRPr="005373F4">
        <w:t>,</w:t>
      </w:r>
    </w:p>
    <w:p w:rsidR="008F53F4" w:rsidRPr="005373F4" w:rsidRDefault="00E80E72" w:rsidP="00846DE2">
      <w:pPr>
        <w:pStyle w:val="Akapitzlist"/>
      </w:pPr>
      <w:r w:rsidRPr="005373F4">
        <w:t xml:space="preserve">23,5 tys. </w:t>
      </w:r>
      <w:r w:rsidR="008F53F4" w:rsidRPr="005373F4">
        <w:t xml:space="preserve">Uniwersytet Wrocławski (spadek o 4,9% w stosunku </w:t>
      </w:r>
      <w:r w:rsidRPr="005373F4">
        <w:t>do analogicznego okresu ubiegłego roku</w:t>
      </w:r>
      <w:r w:rsidR="008F53F4" w:rsidRPr="005373F4">
        <w:t>)</w:t>
      </w:r>
    </w:p>
    <w:p w:rsidR="008F53F4" w:rsidRPr="005373F4" w:rsidRDefault="008F53F4" w:rsidP="00A63253">
      <w:pPr>
        <w:pStyle w:val="DSStresprawozdania"/>
        <w:tabs>
          <w:tab w:val="left" w:pos="180"/>
        </w:tabs>
        <w:rPr>
          <w:rFonts w:eastAsia="Times New Roman" w:cs="Times New Roman"/>
          <w:bCs/>
        </w:rPr>
      </w:pPr>
      <w:r w:rsidRPr="005373F4">
        <w:rPr>
          <w:rFonts w:eastAsia="Times New Roman" w:cs="Times New Roman"/>
          <w:bCs/>
        </w:rPr>
        <w:t>oraz</w:t>
      </w:r>
    </w:p>
    <w:p w:rsidR="008F53F4" w:rsidRPr="00C52AE4" w:rsidRDefault="00E80E72" w:rsidP="00846DE2">
      <w:pPr>
        <w:pStyle w:val="Akapitzlist"/>
        <w:rPr>
          <w:color w:val="000000"/>
        </w:rPr>
      </w:pPr>
      <w:r w:rsidRPr="005373F4">
        <w:t xml:space="preserve">12,9 tys. </w:t>
      </w:r>
      <w:r w:rsidR="008F53F4" w:rsidRPr="005373F4">
        <w:t>Wyższa Szkoła Bankowa (wzrost o prawie 10% rok do roku).</w:t>
      </w:r>
    </w:p>
    <w:p w:rsidR="008F53F4" w:rsidRDefault="008F53F4" w:rsidP="00A63253">
      <w:pPr>
        <w:pStyle w:val="Akapitzlist1"/>
        <w:ind w:left="0"/>
        <w:rPr>
          <w:rFonts w:eastAsia="Times New Roman" w:cs="Times New Roman"/>
          <w:bCs/>
          <w:szCs w:val="20"/>
        </w:rPr>
      </w:pPr>
    </w:p>
    <w:p w:rsidR="00F64A1F" w:rsidRPr="005373F4" w:rsidRDefault="00F64A1F" w:rsidP="00A63253">
      <w:pPr>
        <w:pStyle w:val="Akapitzlist1"/>
        <w:ind w:left="0"/>
        <w:rPr>
          <w:rFonts w:eastAsia="Times New Roman" w:cs="Times New Roman"/>
          <w:bCs/>
          <w:szCs w:val="20"/>
        </w:rPr>
      </w:pPr>
    </w:p>
    <w:p w:rsidR="008F53F4" w:rsidRPr="005373F4" w:rsidRDefault="00284FB7" w:rsidP="00A63253">
      <w:pPr>
        <w:pStyle w:val="Nagwek4"/>
        <w:spacing w:before="0"/>
      </w:pPr>
      <w:r w:rsidRPr="005373F4">
        <w:lastRenderedPageBreak/>
        <w:t>OBCOKRAJOWCY</w:t>
      </w:r>
    </w:p>
    <w:p w:rsidR="008F53F4" w:rsidRPr="005373F4" w:rsidRDefault="008F53F4" w:rsidP="00A63253">
      <w:pPr>
        <w:autoSpaceDE w:val="0"/>
        <w:autoSpaceDN w:val="0"/>
        <w:adjustRightInd w:val="0"/>
        <w:rPr>
          <w:rFonts w:eastAsiaTheme="minorHAnsi" w:cs="Calibri"/>
          <w:szCs w:val="20"/>
        </w:rPr>
      </w:pPr>
      <w:r w:rsidRPr="005373F4">
        <w:rPr>
          <w:rFonts w:eastAsiaTheme="minorHAnsi" w:cs="Calibri"/>
          <w:color w:val="000000"/>
          <w:szCs w:val="20"/>
        </w:rPr>
        <w:t xml:space="preserve">Liczba </w:t>
      </w:r>
      <w:r w:rsidRPr="005373F4">
        <w:rPr>
          <w:rFonts w:eastAsiaTheme="minorHAnsi" w:cs="Calibri"/>
          <w:b/>
          <w:bCs/>
          <w:color w:val="000000"/>
          <w:szCs w:val="20"/>
        </w:rPr>
        <w:t>studentów zagranicznych ogółem we Wrocławiu zwiększa się</w:t>
      </w:r>
      <w:r w:rsidRPr="005373F4">
        <w:rPr>
          <w:rFonts w:eastAsiaTheme="minorHAnsi" w:cs="Calibri"/>
          <w:bCs/>
          <w:color w:val="000000"/>
          <w:szCs w:val="20"/>
        </w:rPr>
        <w:t>.</w:t>
      </w:r>
      <w:r w:rsidRPr="005373F4">
        <w:rPr>
          <w:rFonts w:eastAsiaTheme="minorHAnsi" w:cs="Calibri"/>
          <w:b/>
          <w:bCs/>
          <w:color w:val="000000"/>
          <w:szCs w:val="20"/>
        </w:rPr>
        <w:t xml:space="preserve"> </w:t>
      </w:r>
      <w:r w:rsidRPr="005373F4">
        <w:rPr>
          <w:rFonts w:eastAsiaTheme="minorHAnsi" w:cs="Calibri"/>
          <w:bCs/>
          <w:color w:val="000000"/>
          <w:szCs w:val="20"/>
        </w:rPr>
        <w:t>Największą grupę stanowią obywatele Ukrainy, których liczba na koniec 2020 r</w:t>
      </w:r>
      <w:r w:rsidR="00E80E72">
        <w:rPr>
          <w:rFonts w:eastAsiaTheme="minorHAnsi" w:cs="Calibri"/>
          <w:bCs/>
          <w:color w:val="000000"/>
          <w:szCs w:val="20"/>
        </w:rPr>
        <w:t>.</w:t>
      </w:r>
      <w:r w:rsidRPr="005373F4">
        <w:rPr>
          <w:rFonts w:eastAsiaTheme="minorHAnsi" w:cs="Calibri"/>
          <w:bCs/>
          <w:color w:val="000000"/>
          <w:szCs w:val="20"/>
        </w:rPr>
        <w:t xml:space="preserve"> wynosiła 5310 osób i było to o blisko 40% więcej niż na koniec </w:t>
      </w:r>
      <w:r w:rsidR="00E80E72" w:rsidRPr="005373F4">
        <w:rPr>
          <w:rFonts w:eastAsiaTheme="minorHAnsi" w:cs="Calibri"/>
          <w:bCs/>
          <w:color w:val="000000"/>
          <w:szCs w:val="20"/>
        </w:rPr>
        <w:t xml:space="preserve">roku </w:t>
      </w:r>
      <w:r w:rsidRPr="005373F4">
        <w:rPr>
          <w:rFonts w:eastAsiaTheme="minorHAnsi" w:cs="Calibri"/>
          <w:bCs/>
          <w:color w:val="000000"/>
          <w:szCs w:val="20"/>
        </w:rPr>
        <w:t>2019.</w:t>
      </w:r>
      <w:r w:rsidRPr="005373F4">
        <w:rPr>
          <w:rFonts w:eastAsiaTheme="minorHAnsi" w:cs="Calibri"/>
          <w:szCs w:val="20"/>
        </w:rPr>
        <w:t xml:space="preserve"> </w:t>
      </w:r>
    </w:p>
    <w:p w:rsidR="008F53F4" w:rsidRPr="005373F4" w:rsidRDefault="008F53F4" w:rsidP="00A63253">
      <w:pPr>
        <w:autoSpaceDE w:val="0"/>
        <w:autoSpaceDN w:val="0"/>
        <w:adjustRightInd w:val="0"/>
        <w:rPr>
          <w:rFonts w:eastAsiaTheme="minorHAnsi" w:cs="Calibri"/>
          <w:szCs w:val="20"/>
        </w:rPr>
      </w:pPr>
      <w:r w:rsidRPr="005373F4">
        <w:rPr>
          <w:rFonts w:eastAsiaTheme="minorHAnsi" w:cs="Calibri"/>
          <w:szCs w:val="20"/>
        </w:rPr>
        <w:t>Wzrasta także liczba studentów z innych krajów</w:t>
      </w:r>
      <w:r w:rsidR="00284FB7" w:rsidRPr="005373F4">
        <w:rPr>
          <w:rFonts w:eastAsiaTheme="minorHAnsi" w:cs="Calibri"/>
          <w:szCs w:val="20"/>
        </w:rPr>
        <w:t>.</w:t>
      </w:r>
      <w:r w:rsidRPr="005373F4">
        <w:rPr>
          <w:rFonts w:eastAsiaTheme="minorHAnsi" w:cs="Calibri"/>
          <w:szCs w:val="20"/>
        </w:rPr>
        <w:t xml:space="preserve"> Trwają również (zahamowane przez </w:t>
      </w:r>
      <w:r w:rsidR="003B07ED">
        <w:rPr>
          <w:rFonts w:cs="Verdana"/>
          <w:szCs w:val="20"/>
        </w:rPr>
        <w:t>pan</w:t>
      </w:r>
      <w:r w:rsidRPr="005373F4">
        <w:rPr>
          <w:rFonts w:eastAsiaTheme="minorHAnsi" w:cs="Calibri"/>
          <w:szCs w:val="20"/>
        </w:rPr>
        <w:t xml:space="preserve">demię) rozmowy w sprawie uruchamiania dodatkowych studiów w języku angielskim dla kandydatów z Chin i Afryki. Według sygnałów płynących z wrocławskich uczelni ocenia się, że w przypadku utrzymania liczebności mniejszości ukraińskiej w Polsce istotnym wyzwaniem będzie włączenie jeszcze większej grupy przybyszów w grono wrocławskich studentów. </w:t>
      </w:r>
    </w:p>
    <w:p w:rsidR="008F53F4" w:rsidRDefault="008F53F4" w:rsidP="00A63253">
      <w:pPr>
        <w:pStyle w:val="Nagwek2"/>
      </w:pPr>
    </w:p>
    <w:p w:rsidR="00F64A1F" w:rsidRPr="00F64A1F" w:rsidRDefault="00F64A1F" w:rsidP="00A63253"/>
    <w:p w:rsidR="008F53F4" w:rsidRPr="005373F4" w:rsidRDefault="00284FB7" w:rsidP="00A63253">
      <w:pPr>
        <w:pStyle w:val="Nagwek4"/>
        <w:spacing w:before="0"/>
      </w:pPr>
      <w:r w:rsidRPr="005373F4">
        <w:t>OSIĄGNIĘCIA NAUKOWCÓW ORAZ STUDENTÓW</w:t>
      </w:r>
    </w:p>
    <w:p w:rsidR="008F53F4" w:rsidRPr="005373F4" w:rsidRDefault="008F53F4" w:rsidP="00A63253">
      <w:pPr>
        <w:rPr>
          <w:rFonts w:ascii="Helvetica Neue" w:hAnsi="Helvetica Neue"/>
          <w:sz w:val="21"/>
          <w:szCs w:val="21"/>
        </w:rPr>
      </w:pPr>
      <w:r w:rsidRPr="005373F4">
        <w:t xml:space="preserve">Wrocławskie uczelnie mają w swoich szeregach wybitnie uzdolnionych naukowców, których osiągnięcia i badania zostały docenione na arenie krajowej i międzynarodowej. W 2020 r. trwała dobra passa prof. Marcina Drąga z Wydziału Chemicznego, który otrzymał kolejne wyróżnienia </w:t>
      </w:r>
      <w:r w:rsidRPr="005373F4">
        <w:rPr>
          <w:rStyle w:val="Pogrubienie"/>
          <w:rFonts w:ascii="Helvetica Neue" w:hAnsi="Helvetica Neue"/>
          <w:color w:val="333333"/>
          <w:sz w:val="21"/>
          <w:szCs w:val="21"/>
        </w:rPr>
        <w:t xml:space="preserve"> </w:t>
      </w:r>
      <w:r w:rsidRPr="005373F4">
        <w:t>za badania nad koronawirusem. Z r</w:t>
      </w:r>
      <w:r w:rsidRPr="005373F4">
        <w:rPr>
          <w:rFonts w:hint="eastAsia"/>
        </w:rPr>
        <w:t>ą</w:t>
      </w:r>
      <w:r w:rsidRPr="005373F4">
        <w:t xml:space="preserve">k </w:t>
      </w:r>
      <w:r w:rsidR="00931E3E" w:rsidRPr="005373F4">
        <w:t>M</w:t>
      </w:r>
      <w:r w:rsidRPr="005373F4">
        <w:t xml:space="preserve">inistra </w:t>
      </w:r>
      <w:r w:rsidR="00A60FDD" w:rsidRPr="005373F4">
        <w:t>N</w:t>
      </w:r>
      <w:r w:rsidRPr="005373F4">
        <w:t xml:space="preserve">auki i </w:t>
      </w:r>
      <w:r w:rsidR="00A60FDD" w:rsidRPr="005373F4">
        <w:t>S</w:t>
      </w:r>
      <w:r w:rsidRPr="005373F4">
        <w:t xml:space="preserve">zkolnictwa </w:t>
      </w:r>
      <w:r w:rsidR="00A60FDD" w:rsidRPr="005373F4">
        <w:t>W</w:t>
      </w:r>
      <w:r w:rsidRPr="005373F4">
        <w:t>y</w:t>
      </w:r>
      <w:r w:rsidRPr="005373F4">
        <w:rPr>
          <w:rFonts w:hint="eastAsia"/>
        </w:rPr>
        <w:t>ż</w:t>
      </w:r>
      <w:r w:rsidRPr="005373F4">
        <w:t>szego Wojciecha Murdzka odebra</w:t>
      </w:r>
      <w:r w:rsidRPr="005373F4">
        <w:rPr>
          <w:rFonts w:hint="eastAsia"/>
        </w:rPr>
        <w:t>ł</w:t>
      </w:r>
      <w:r w:rsidRPr="005373F4">
        <w:t xml:space="preserve"> nagrod</w:t>
      </w:r>
      <w:r w:rsidRPr="005373F4">
        <w:rPr>
          <w:rFonts w:hint="eastAsia"/>
        </w:rPr>
        <w:t>ę</w:t>
      </w:r>
      <w:r w:rsidRPr="005373F4">
        <w:t xml:space="preserve"> </w:t>
      </w:r>
      <w:r w:rsidRPr="005373F4">
        <w:rPr>
          <w:i/>
          <w:iCs/>
        </w:rPr>
        <w:t>Geniusz AD 2020</w:t>
      </w:r>
      <w:r w:rsidRPr="005373F4">
        <w:t>, natomiast prezydent Jacek Sutryk wr</w:t>
      </w:r>
      <w:r w:rsidRPr="005373F4">
        <w:rPr>
          <w:rFonts w:hint="eastAsia"/>
        </w:rPr>
        <w:t>ę</w:t>
      </w:r>
      <w:r w:rsidRPr="005373F4">
        <w:t>czy</w:t>
      </w:r>
      <w:r w:rsidRPr="005373F4">
        <w:rPr>
          <w:rFonts w:hint="eastAsia"/>
        </w:rPr>
        <w:t>ł</w:t>
      </w:r>
      <w:r w:rsidRPr="005373F4">
        <w:t xml:space="preserve"> mu Laur Wroc</w:t>
      </w:r>
      <w:r w:rsidRPr="005373F4">
        <w:rPr>
          <w:rFonts w:hint="eastAsia"/>
        </w:rPr>
        <w:t>ł</w:t>
      </w:r>
      <w:r w:rsidRPr="005373F4">
        <w:t>awia. Naukowiec wraz ze swoim zespo</w:t>
      </w:r>
      <w:r w:rsidRPr="005373F4">
        <w:rPr>
          <w:rFonts w:hint="eastAsia"/>
        </w:rPr>
        <w:t>ł</w:t>
      </w:r>
      <w:r w:rsidRPr="005373F4">
        <w:t>em </w:t>
      </w:r>
      <w:hyperlink r:id="rId28" w:tgtFrame="_blank" w:history="1">
        <w:r w:rsidRPr="005373F4">
          <w:t>rozpracowa</w:t>
        </w:r>
        <w:r w:rsidRPr="005373F4">
          <w:rPr>
            <w:rFonts w:hint="cs"/>
          </w:rPr>
          <w:t>ł</w:t>
        </w:r>
        <w:r w:rsidRPr="005373F4">
          <w:t xml:space="preserve"> kluczowy enzym koronawirusa i otworzy</w:t>
        </w:r>
        <w:r w:rsidRPr="005373F4">
          <w:rPr>
            <w:rFonts w:hint="cs"/>
          </w:rPr>
          <w:t>ł</w:t>
        </w:r>
        <w:r w:rsidRPr="005373F4">
          <w:t xml:space="preserve"> tym samym drog</w:t>
        </w:r>
        <w:r w:rsidRPr="005373F4">
          <w:rPr>
            <w:rFonts w:hint="cs"/>
          </w:rPr>
          <w:t>ę</w:t>
        </w:r>
        <w:r w:rsidRPr="005373F4">
          <w:t xml:space="preserve"> do stworzenia leku na COVID-19</w:t>
        </w:r>
      </w:hyperlink>
      <w:r w:rsidRPr="005373F4">
        <w:rPr>
          <w:rFonts w:ascii="Helvetica Neue" w:hAnsi="Helvetica Neue"/>
          <w:sz w:val="21"/>
          <w:szCs w:val="21"/>
        </w:rPr>
        <w:t>.</w:t>
      </w:r>
    </w:p>
    <w:p w:rsidR="008F53F4" w:rsidRPr="005373F4" w:rsidRDefault="008F53F4" w:rsidP="00A63253">
      <w:pPr>
        <w:pStyle w:val="Nagwek2"/>
        <w:rPr>
          <w:szCs w:val="20"/>
        </w:rPr>
      </w:pPr>
    </w:p>
    <w:p w:rsidR="008F53F4" w:rsidRPr="005373F4" w:rsidRDefault="008F53F4" w:rsidP="00A63253">
      <w:r w:rsidRPr="005373F4">
        <w:rPr>
          <w:szCs w:val="20"/>
        </w:rPr>
        <w:t>S</w:t>
      </w:r>
      <w:r w:rsidRPr="005373F4">
        <w:t xml:space="preserve">tudent Wydziału Lekarskiego wrocławskiego Uniwersytetu Medycznego został wyróżniony w konkursie </w:t>
      </w:r>
      <w:r w:rsidR="00A42FFC" w:rsidRPr="00D47E32">
        <w:rPr>
          <w:i/>
        </w:rPr>
        <w:t>Studencki Nobel</w:t>
      </w:r>
      <w:r w:rsidRPr="005373F4">
        <w:t xml:space="preserve"> w kategorii „</w:t>
      </w:r>
      <w:r w:rsidR="00504C81">
        <w:t>M</w:t>
      </w:r>
      <w:r w:rsidRPr="005373F4">
        <w:t xml:space="preserve">edycyna i farmacja”, w której była najsilniejsza konkurencja. </w:t>
      </w:r>
      <w:r w:rsidR="009772BC">
        <w:t>B</w:t>
      </w:r>
      <w:r w:rsidRPr="005373F4">
        <w:t xml:space="preserve">rał udział w kilku projektach badawczych, ma na koncie wiele publikacji w recenzowanych czasopismach naukowych. Należy do grupy badawczej, która zwyciężyła w konkursie </w:t>
      </w:r>
      <w:r w:rsidR="00504C81" w:rsidRPr="005373F4">
        <w:rPr>
          <w:i/>
          <w:iCs/>
        </w:rPr>
        <w:t>Spin Your Thesis 2019</w:t>
      </w:r>
      <w:r w:rsidR="00504C81">
        <w:rPr>
          <w:i/>
          <w:iCs/>
        </w:rPr>
        <w:t xml:space="preserve"> </w:t>
      </w:r>
      <w:r w:rsidRPr="005373F4">
        <w:t>organizowanym przez Europejską Agencję Kosmiczną (ESA) . Efektem wyróżnienia jest udział w badaniach z dziedziny biologii i medycyny we współpracy z ESA.</w:t>
      </w:r>
    </w:p>
    <w:p w:rsidR="008F53F4" w:rsidRPr="005373F4" w:rsidRDefault="008F53F4" w:rsidP="00A63253">
      <w:pPr>
        <w:pStyle w:val="Nagwek2"/>
      </w:pPr>
    </w:p>
    <w:p w:rsidR="008F53F4" w:rsidRPr="005373F4" w:rsidRDefault="008F53F4" w:rsidP="00A63253">
      <w:r w:rsidRPr="005373F4">
        <w:t xml:space="preserve">Naukowcy z Politechniki Wrocławskiej stworzyli laser, który pomoże </w:t>
      </w:r>
      <w:r w:rsidR="007413C8">
        <w:t xml:space="preserve">odpowiednio </w:t>
      </w:r>
      <w:r w:rsidRPr="005373F4">
        <w:t xml:space="preserve">wcześnie wykrywać choroby oczu. Wyniki swoich badań opublikowali w renomowanym czasopiśmie naukowym </w:t>
      </w:r>
      <w:r w:rsidR="00504C81" w:rsidRPr="00504C81">
        <w:t>„</w:t>
      </w:r>
      <w:r w:rsidR="00A42FFC" w:rsidRPr="00D47E32">
        <w:rPr>
          <w:iCs/>
        </w:rPr>
        <w:t>Biomedical Optics Express</w:t>
      </w:r>
      <w:r w:rsidR="00504C81" w:rsidRPr="00504C81">
        <w:t>”</w:t>
      </w:r>
      <w:r w:rsidRPr="005373F4">
        <w:t>. Stworzyli prototyp lasera, który można stosować w obrazowaniu tkanek biologicznych. Prosta konstrukcja, wykorzystująca know</w:t>
      </w:r>
      <w:r w:rsidR="00504C81">
        <w:t xml:space="preserve"> </w:t>
      </w:r>
      <w:r w:rsidRPr="005373F4">
        <w:t xml:space="preserve">how w zakresie wzmacniania ultrakrótkich impulsów laserowych oraz zjawisk nieliniowych zachodzących w światłowodach, powoduje, że urządzenie jest dużo tańsze w produkcji niż konkurencyjny laser tytanowo-szafirowy. </w:t>
      </w:r>
    </w:p>
    <w:p w:rsidR="008F53F4" w:rsidRPr="005373F4" w:rsidRDefault="008F53F4" w:rsidP="00A63253">
      <w:pPr>
        <w:pStyle w:val="Nagwek2"/>
      </w:pPr>
    </w:p>
    <w:p w:rsidR="008F53F4" w:rsidRPr="005373F4" w:rsidRDefault="00331F7B" w:rsidP="00A63253">
      <w:r>
        <w:rPr>
          <w:rStyle w:val="Pogrubienie"/>
          <w:b w:val="0"/>
          <w:bCs w:val="0"/>
          <w:color w:val="303030"/>
          <w:szCs w:val="20"/>
        </w:rPr>
        <w:t>A</w:t>
      </w:r>
      <w:r w:rsidR="008F53F4" w:rsidRPr="005373F4">
        <w:rPr>
          <w:rStyle w:val="Pogrubienie"/>
          <w:b w:val="0"/>
          <w:bCs w:val="0"/>
          <w:color w:val="303030"/>
          <w:szCs w:val="20"/>
        </w:rPr>
        <w:t>bsolwent Wydziału Mechanicznego Politechniki Wrocławskiej, został wyróżniony przez organizację The Mars Generation, jako jedna z 24 osób z całego świata, która promuje edukację dzieci i dorosłych w zakresie znaczenia eksploracji kosmosu dla ludzkości</w:t>
      </w:r>
      <w:r w:rsidR="00504C81">
        <w:rPr>
          <w:rStyle w:val="Pogrubienie"/>
          <w:b w:val="0"/>
          <w:bCs w:val="0"/>
          <w:color w:val="303030"/>
          <w:szCs w:val="20"/>
        </w:rPr>
        <w:t xml:space="preserve"> i</w:t>
      </w:r>
      <w:r w:rsidR="008F53F4" w:rsidRPr="005373F4">
        <w:rPr>
          <w:rStyle w:val="Pogrubienie"/>
          <w:color w:val="303030"/>
          <w:szCs w:val="20"/>
        </w:rPr>
        <w:t xml:space="preserve"> </w:t>
      </w:r>
      <w:r w:rsidR="00504C81">
        <w:t>p</w:t>
      </w:r>
      <w:r w:rsidR="008F53F4" w:rsidRPr="005373F4">
        <w:t>opularyzuje wykorzystanie wiedzy z zakresu STEAM (Science, Technology, Engineering, Art, Maths), czyli modelu nauczania, który bazuje na dostosowaniu sposobu zdobywania wiedzy do potrzeb dziecka.</w:t>
      </w:r>
    </w:p>
    <w:p w:rsidR="002B63E0" w:rsidRDefault="008F53F4" w:rsidP="00A63253">
      <w:r w:rsidRPr="005373F4">
        <w:t xml:space="preserve">Zespół naukowców z Politechniki Wrocławskiej otrzymał nagrodę w prestiżowym konkursie </w:t>
      </w:r>
      <w:r w:rsidRPr="005373F4">
        <w:rPr>
          <w:i/>
          <w:iCs/>
        </w:rPr>
        <w:t>Innovation Radar Prize 2020</w:t>
      </w:r>
      <w:r w:rsidRPr="005373F4">
        <w:t xml:space="preserve">. Konkurs wyłania każdego roku najlepszych innowatorów w Europie. Politechnikę Wrocławską nominowano w kategorii </w:t>
      </w:r>
      <w:r w:rsidR="00503A13">
        <w:t>„</w:t>
      </w:r>
      <w:r w:rsidRPr="005373F4">
        <w:t>Innovative Science</w:t>
      </w:r>
      <w:r w:rsidR="00503A13">
        <w:t>”</w:t>
      </w:r>
      <w:r w:rsidRPr="005373F4">
        <w:t xml:space="preserve">. Wrocławscy naukowcy otrzymali nagrodę główną za </w:t>
      </w:r>
      <w:r w:rsidR="00F347A6">
        <w:t xml:space="preserve">projekt </w:t>
      </w:r>
      <w:r w:rsidR="00A42FFC" w:rsidRPr="00D47E32">
        <w:rPr>
          <w:i/>
        </w:rPr>
        <w:t>Nanocargo</w:t>
      </w:r>
      <w:r w:rsidR="00E815E8">
        <w:t xml:space="preserve"> ‒ </w:t>
      </w:r>
      <w:r w:rsidRPr="005373F4">
        <w:t>wielofunkcyjne hybrydowe nanomateriały do terapii i diagnostyki nowotworów piersi, które mogą zrewolucjonizować diagnostykę i leczenie tych nowotworów. W badaniach, finansowanych z unijnego programu Horyzont 2020 w ramach MSCA Individual Fellowships, wziął również udział naukowiec z Indii</w:t>
      </w:r>
      <w:r w:rsidRPr="005373F4">
        <w:rPr>
          <w:rStyle w:val="Pogrubienie"/>
          <w:b w:val="0"/>
          <w:bCs w:val="0"/>
        </w:rPr>
        <w:t>.</w:t>
      </w:r>
      <w:r w:rsidRPr="005373F4">
        <w:rPr>
          <w:rStyle w:val="Pogrubienie"/>
          <w:b w:val="0"/>
        </w:rPr>
        <w:t xml:space="preserve"> </w:t>
      </w:r>
      <w:r w:rsidRPr="005373F4">
        <w:lastRenderedPageBreak/>
        <w:t xml:space="preserve">Wrocławscy badacze opracowali unikatową metodę zaliczaną do tak zwanej teranostyki, czyli nowatorskiego podejścia łączącego terapię i  diagnostykę. Wielofunkcyjne hybrydowe nanonośniki, zaopatrzone w rodzaj biologicznego detektora oraz dedykowany lek, rozpoznają w inteligentny sposób komórki rakowe. </w:t>
      </w:r>
    </w:p>
    <w:p w:rsidR="008F53F4" w:rsidRDefault="008F53F4" w:rsidP="00A63253">
      <w:pPr>
        <w:pStyle w:val="Nagwek3"/>
      </w:pPr>
    </w:p>
    <w:p w:rsidR="00F64A1F" w:rsidRPr="00F64A1F" w:rsidRDefault="00F64A1F" w:rsidP="00A63253"/>
    <w:p w:rsidR="002B63E0" w:rsidRDefault="008F53F4" w:rsidP="00A63253">
      <w:pPr>
        <w:pStyle w:val="Nagwek3"/>
      </w:pPr>
      <w:r w:rsidRPr="005373F4">
        <w:t xml:space="preserve">INSTYTUCJE NAUKOWE </w:t>
      </w:r>
      <w:r w:rsidR="007413C8" w:rsidRPr="005373F4">
        <w:t>I</w:t>
      </w:r>
      <w:r w:rsidRPr="005373F4">
        <w:t xml:space="preserve"> OŚRODKI B&amp;R</w:t>
      </w:r>
    </w:p>
    <w:p w:rsidR="008F53F4" w:rsidRPr="005373F4" w:rsidRDefault="008F53F4" w:rsidP="00A63253">
      <w:pPr>
        <w:pStyle w:val="Akapitzlist1"/>
        <w:ind w:left="0"/>
        <w:rPr>
          <w:rFonts w:eastAsia="Times New Roman" w:cs="Times New Roman"/>
          <w:bCs/>
          <w:color w:val="000000"/>
          <w:szCs w:val="20"/>
        </w:rPr>
      </w:pPr>
      <w:r w:rsidRPr="005373F4">
        <w:rPr>
          <w:rFonts w:eastAsia="Times New Roman" w:cs="Times New Roman"/>
          <w:bCs/>
          <w:szCs w:val="20"/>
        </w:rPr>
        <w:t xml:space="preserve">We Wrocławiu prężnie działa wiele ośrodków naukowo-badawczych i badawczo-rozwojowych, z których część pełni istotną rolę na arenie krajowej i międzynarodowej. Raport </w:t>
      </w:r>
      <w:r w:rsidRPr="005373F4">
        <w:rPr>
          <w:rFonts w:eastAsia="Times New Roman" w:cs="Times New Roman"/>
          <w:bCs/>
          <w:i/>
          <w:szCs w:val="20"/>
        </w:rPr>
        <w:t>Perspectives on Investing In Indystry 4.0 in Wroclaw: Before, During and After the COVID-19 Pandemic</w:t>
      </w:r>
      <w:r w:rsidRPr="005373F4">
        <w:rPr>
          <w:rFonts w:eastAsia="Times New Roman" w:cs="Times New Roman"/>
          <w:bCs/>
          <w:szCs w:val="20"/>
        </w:rPr>
        <w:t xml:space="preserve"> (ARAW, 2020) podaje, że w stolicy Dolnego Śląska działa ponad 100 centrów badawczo-rozwojowych i IT oraz ponad 50 akredytowanych laboratoriów badawczych. Odnotować tu należy oddział </w:t>
      </w:r>
      <w:r w:rsidRPr="005373F4">
        <w:rPr>
          <w:rFonts w:eastAsia="Times New Roman" w:cs="Times New Roman"/>
          <w:b/>
          <w:bCs/>
          <w:szCs w:val="20"/>
        </w:rPr>
        <w:t>Polskiej Akademii Nauk</w:t>
      </w:r>
      <w:r w:rsidRPr="005373F4">
        <w:rPr>
          <w:rFonts w:eastAsia="Times New Roman" w:cs="Times New Roman"/>
          <w:bCs/>
          <w:szCs w:val="20"/>
        </w:rPr>
        <w:t xml:space="preserve"> z </w:t>
      </w:r>
      <w:r w:rsidR="007413C8" w:rsidRPr="00A52850">
        <w:rPr>
          <w:rFonts w:eastAsia="Times New Roman" w:cs="Times New Roman"/>
          <w:bCs/>
          <w:szCs w:val="20"/>
        </w:rPr>
        <w:t>dw</w:t>
      </w:r>
      <w:r w:rsidR="007413C8">
        <w:rPr>
          <w:rFonts w:eastAsia="Times New Roman" w:cs="Times New Roman"/>
          <w:bCs/>
          <w:szCs w:val="20"/>
        </w:rPr>
        <w:t>ie</w:t>
      </w:r>
      <w:r w:rsidR="007413C8" w:rsidRPr="00A52850">
        <w:rPr>
          <w:rFonts w:eastAsia="Times New Roman" w:cs="Times New Roman"/>
          <w:bCs/>
          <w:szCs w:val="20"/>
        </w:rPr>
        <w:t xml:space="preserve">ma </w:t>
      </w:r>
      <w:r w:rsidR="007413C8">
        <w:rPr>
          <w:rFonts w:eastAsia="Times New Roman" w:cs="Times New Roman"/>
          <w:bCs/>
          <w:szCs w:val="20"/>
        </w:rPr>
        <w:t>samodzielnymi placówkami naukowymi oraz sześcioma terenowymi jednostkami placówek naukowych</w:t>
      </w:r>
      <w:r w:rsidRPr="005373F4">
        <w:rPr>
          <w:rFonts w:eastAsia="Times New Roman" w:cs="Times New Roman"/>
          <w:bCs/>
          <w:szCs w:val="20"/>
        </w:rPr>
        <w:t xml:space="preserve">, </w:t>
      </w:r>
      <w:r w:rsidRPr="005373F4">
        <w:rPr>
          <w:rFonts w:eastAsia="Times New Roman" w:cs="Times New Roman"/>
          <w:b/>
          <w:bCs/>
          <w:szCs w:val="20"/>
        </w:rPr>
        <w:t>Wojskowy Instytut Techniki Inżynieryjnej im. profesora Józefa Kosackiego</w:t>
      </w:r>
      <w:r w:rsidR="00503A13">
        <w:rPr>
          <w:rFonts w:eastAsia="Times New Roman" w:cs="Times New Roman"/>
          <w:b/>
          <w:bCs/>
          <w:szCs w:val="20"/>
        </w:rPr>
        <w:t xml:space="preserve"> </w:t>
      </w:r>
      <w:r w:rsidR="00503A13" w:rsidRPr="005373F4">
        <w:rPr>
          <w:rFonts w:eastAsia="Times New Roman" w:cs="Times New Roman"/>
          <w:b/>
          <w:bCs/>
          <w:szCs w:val="20"/>
        </w:rPr>
        <w:t>(WITI)</w:t>
      </w:r>
      <w:r w:rsidRPr="005373F4">
        <w:rPr>
          <w:rFonts w:eastAsia="Times New Roman" w:cs="Times New Roman"/>
          <w:b/>
          <w:bCs/>
          <w:szCs w:val="20"/>
        </w:rPr>
        <w:t xml:space="preserve">, Ośrodek Badawczo-Rozwojowy Wojewódzkiego Szpitala Specjalistycznego we Wrocławiu, Centrum Badawczo-Rozwojowe </w:t>
      </w:r>
      <w:r w:rsidRPr="005373F4">
        <w:rPr>
          <w:rFonts w:eastAsia="Times New Roman" w:cs="Times New Roman"/>
          <w:b/>
          <w:bCs/>
          <w:i/>
          <w:iCs/>
          <w:szCs w:val="20"/>
        </w:rPr>
        <w:t>NOVASOME</w:t>
      </w:r>
      <w:r w:rsidRPr="005373F4">
        <w:rPr>
          <w:rFonts w:eastAsia="Times New Roman" w:cs="Times New Roman"/>
          <w:b/>
          <w:bCs/>
          <w:szCs w:val="20"/>
        </w:rPr>
        <w:t xml:space="preserve"> </w:t>
      </w:r>
      <w:r w:rsidRPr="005373F4">
        <w:rPr>
          <w:rFonts w:eastAsia="Times New Roman" w:cs="Times New Roman"/>
          <w:bCs/>
          <w:szCs w:val="20"/>
        </w:rPr>
        <w:t xml:space="preserve">Spółka z o.o. nadzorowane przez  Ministerstwo Przedsiębiorczości i Technologii, a także </w:t>
      </w:r>
      <w:r w:rsidRPr="005373F4">
        <w:rPr>
          <w:rFonts w:eastAsia="Times New Roman" w:cs="Times New Roman"/>
          <w:b/>
          <w:bCs/>
          <w:szCs w:val="20"/>
        </w:rPr>
        <w:t>Polski Ośrodek Rozwoju Technologii</w:t>
      </w:r>
      <w:r w:rsidRPr="005373F4">
        <w:rPr>
          <w:rFonts w:eastAsia="Times New Roman" w:cs="Times New Roman"/>
          <w:bCs/>
          <w:szCs w:val="20"/>
        </w:rPr>
        <w:t xml:space="preserve"> (wcześniej Centrum Badań EIT+), włączony w ub</w:t>
      </w:r>
      <w:r w:rsidR="001922E6" w:rsidRPr="005373F4">
        <w:rPr>
          <w:rFonts w:eastAsia="Times New Roman" w:cs="Times New Roman"/>
          <w:bCs/>
          <w:szCs w:val="20"/>
        </w:rPr>
        <w:t>iegłym</w:t>
      </w:r>
      <w:r w:rsidRPr="005373F4">
        <w:rPr>
          <w:rFonts w:eastAsia="Times New Roman" w:cs="Times New Roman"/>
          <w:bCs/>
          <w:szCs w:val="20"/>
        </w:rPr>
        <w:t xml:space="preserve"> roku do ogólnopolskiej </w:t>
      </w:r>
      <w:r w:rsidR="00A42FFC" w:rsidRPr="00D47E32">
        <w:rPr>
          <w:rFonts w:eastAsia="Times New Roman" w:cs="Times New Roman"/>
          <w:bCs/>
          <w:szCs w:val="20"/>
        </w:rPr>
        <w:t>Sieci Badawczej Łukasiewicz</w:t>
      </w:r>
      <w:r w:rsidRPr="00503A13">
        <w:rPr>
          <w:rFonts w:eastAsia="Times New Roman" w:cs="Times New Roman"/>
          <w:bCs/>
          <w:szCs w:val="20"/>
        </w:rPr>
        <w:t xml:space="preserve"> zrzeszającej prawie 40 placówek badawczo-rozwojowych. </w:t>
      </w:r>
      <w:r w:rsidR="00A42FFC" w:rsidRPr="00D47E32">
        <w:rPr>
          <w:rFonts w:eastAsia="Times New Roman" w:cs="Times New Roman"/>
          <w:bCs/>
          <w:szCs w:val="20"/>
        </w:rPr>
        <w:t>Pozostałe instytucje naukowe</w:t>
      </w:r>
      <w:r w:rsidRPr="005373F4">
        <w:rPr>
          <w:rFonts w:eastAsia="Times New Roman" w:cs="Times New Roman"/>
          <w:bCs/>
          <w:szCs w:val="20"/>
        </w:rPr>
        <w:t xml:space="preserve"> działające we Wrocławiu to: </w:t>
      </w:r>
      <w:r w:rsidRPr="005373F4">
        <w:rPr>
          <w:szCs w:val="20"/>
        </w:rPr>
        <w:t xml:space="preserve">Instytut Automatyki Systemów Energetycznych Sp. z o. o., Centrum Badawczo-Rozwojowe </w:t>
      </w:r>
      <w:r w:rsidRPr="005373F4">
        <w:rPr>
          <w:rFonts w:eastAsia="Times New Roman" w:cs="Times New Roman"/>
          <w:bCs/>
          <w:szCs w:val="20"/>
        </w:rPr>
        <w:t xml:space="preserve">Dział Badań i Innowacji w Dolnośląskim Centrum Onkologii we Wrocławiu, KGHM CUPRUM Sp. z o.o. Centrum Badawczo-Rozwojowe, </w:t>
      </w:r>
      <w:r w:rsidR="00503A13">
        <w:rPr>
          <w:rFonts w:eastAsia="Times New Roman" w:cs="Times New Roman"/>
          <w:bCs/>
          <w:szCs w:val="20"/>
        </w:rPr>
        <w:t>„</w:t>
      </w:r>
      <w:r w:rsidRPr="005373F4">
        <w:rPr>
          <w:rFonts w:eastAsia="Times New Roman" w:cs="Times New Roman"/>
          <w:bCs/>
          <w:szCs w:val="20"/>
        </w:rPr>
        <w:t>Poltegor–Instytut</w:t>
      </w:r>
      <w:r w:rsidR="00503A13">
        <w:rPr>
          <w:rFonts w:eastAsia="Times New Roman" w:cs="Times New Roman"/>
          <w:bCs/>
          <w:szCs w:val="20"/>
        </w:rPr>
        <w:t>”</w:t>
      </w:r>
      <w:r w:rsidRPr="005373F4">
        <w:rPr>
          <w:rFonts w:eastAsia="Times New Roman" w:cs="Times New Roman"/>
          <w:bCs/>
          <w:szCs w:val="20"/>
        </w:rPr>
        <w:t xml:space="preserve"> Instytut Górnictwa Odkrywkowego we Wrocławiu</w:t>
      </w:r>
      <w:r w:rsidRPr="005373F4">
        <w:rPr>
          <w:rFonts w:eastAsia="Times New Roman" w:cs="Times New Roman"/>
          <w:bCs/>
          <w:color w:val="000000"/>
          <w:szCs w:val="20"/>
        </w:rPr>
        <w:t xml:space="preserve">, </w:t>
      </w:r>
      <w:hyperlink r:id="rId29" w:history="1">
        <w:r w:rsidRPr="005373F4">
          <w:rPr>
            <w:rStyle w:val="Hipercze"/>
            <w:rFonts w:eastAsia="Times New Roman"/>
            <w:bCs/>
            <w:color w:val="000000"/>
            <w:szCs w:val="20"/>
            <w:u w:val="none"/>
          </w:rPr>
          <w:t>Instytut Uprawy, Nawożenia i Gleboznawstwa, Państwowy Instytut Badawczy</w:t>
        </w:r>
      </w:hyperlink>
      <w:r w:rsidRPr="005373F4">
        <w:rPr>
          <w:rFonts w:eastAsia="Times New Roman" w:cs="Times New Roman"/>
          <w:bCs/>
          <w:color w:val="000000"/>
          <w:szCs w:val="20"/>
        </w:rPr>
        <w:t>.</w:t>
      </w:r>
    </w:p>
    <w:p w:rsidR="008F53F4" w:rsidRPr="005373F4" w:rsidRDefault="008F53F4" w:rsidP="00A63253">
      <w:pPr>
        <w:pStyle w:val="Akapitzlist1"/>
        <w:ind w:left="0"/>
        <w:rPr>
          <w:color w:val="000000"/>
        </w:rPr>
      </w:pPr>
      <w:r w:rsidRPr="005373F4">
        <w:rPr>
          <w:rFonts w:eastAsia="Times New Roman" w:cs="Times New Roman"/>
          <w:bCs/>
          <w:color w:val="000000"/>
          <w:szCs w:val="20"/>
        </w:rPr>
        <w:t xml:space="preserve">Także wiele firm, szczególnie produkcyjnych, lokuje tu swoje zaplecze badawczo-rozwojowe. Zrobiły tak </w:t>
      </w:r>
      <w:r w:rsidR="00503A13">
        <w:rPr>
          <w:rFonts w:eastAsia="Times New Roman" w:cs="Times New Roman"/>
          <w:bCs/>
          <w:color w:val="000000"/>
          <w:szCs w:val="20"/>
        </w:rPr>
        <w:t>m.in.</w:t>
      </w:r>
      <w:r w:rsidRPr="005373F4">
        <w:rPr>
          <w:rFonts w:eastAsia="Times New Roman" w:cs="Times New Roman"/>
          <w:bCs/>
          <w:color w:val="000000"/>
          <w:szCs w:val="20"/>
        </w:rPr>
        <w:t xml:space="preserve"> 3M, Mondelez i Whirpool, a w 2020 roku również Techland, światowy producent gier.</w:t>
      </w:r>
    </w:p>
    <w:p w:rsidR="008F53F4" w:rsidRDefault="008F53F4" w:rsidP="00A63253">
      <w:pPr>
        <w:pStyle w:val="Akapitzlist1"/>
        <w:ind w:left="357"/>
      </w:pPr>
    </w:p>
    <w:p w:rsidR="00F64A1F" w:rsidRPr="005373F4" w:rsidRDefault="00F64A1F" w:rsidP="00A63253">
      <w:pPr>
        <w:pStyle w:val="Akapitzlist1"/>
        <w:ind w:left="357"/>
      </w:pPr>
    </w:p>
    <w:p w:rsidR="008F53F4" w:rsidRPr="005373F4" w:rsidRDefault="008F53F4" w:rsidP="00A63253">
      <w:pPr>
        <w:pStyle w:val="Nagwek3"/>
      </w:pPr>
      <w:r w:rsidRPr="005373F4">
        <w:t>INICJATYWY W DZIEDZINIE SZTUCZNEJ INTELIGENCJI</w:t>
      </w:r>
    </w:p>
    <w:p w:rsidR="008F53F4" w:rsidRPr="005373F4" w:rsidRDefault="008F53F4" w:rsidP="00A63253">
      <w:pPr>
        <w:pStyle w:val="Akapitzlist1"/>
        <w:ind w:left="0"/>
      </w:pPr>
      <w:r w:rsidRPr="005373F4">
        <w:rPr>
          <w:rFonts w:eastAsia="Times New Roman" w:cs="Times New Roman"/>
          <w:bCs/>
          <w:szCs w:val="20"/>
        </w:rPr>
        <w:t xml:space="preserve">W 2020 r. Urząd Miejski Wrocławia realizował działania związane z zagadnieniem </w:t>
      </w:r>
      <w:r w:rsidR="00503A13">
        <w:rPr>
          <w:rFonts w:eastAsia="Times New Roman" w:cs="Times New Roman"/>
          <w:bCs/>
          <w:szCs w:val="20"/>
        </w:rPr>
        <w:t>s</w:t>
      </w:r>
      <w:r w:rsidRPr="005373F4">
        <w:rPr>
          <w:rFonts w:eastAsia="Times New Roman" w:cs="Times New Roman"/>
          <w:bCs/>
          <w:szCs w:val="20"/>
        </w:rPr>
        <w:t xml:space="preserve">ztucznej </w:t>
      </w:r>
      <w:r w:rsidR="00503A13">
        <w:rPr>
          <w:rFonts w:eastAsia="Times New Roman" w:cs="Times New Roman"/>
          <w:bCs/>
          <w:szCs w:val="20"/>
        </w:rPr>
        <w:t>i</w:t>
      </w:r>
      <w:r w:rsidRPr="005373F4">
        <w:rPr>
          <w:rFonts w:eastAsia="Times New Roman" w:cs="Times New Roman"/>
          <w:bCs/>
          <w:szCs w:val="20"/>
        </w:rPr>
        <w:t>nteligencji (SI) oraz wykorzystaniem tej technologii dla dobra miasta i obszaru metropolitalnego. Zorganizowano dwa</w:t>
      </w:r>
      <w:r w:rsidRPr="005373F4">
        <w:t xml:space="preserve"> międzynarodowe seminaria związane z tematyką </w:t>
      </w:r>
      <w:r w:rsidR="00503A13">
        <w:t>SI. Pierwsze to</w:t>
      </w:r>
      <w:r w:rsidRPr="005373F4">
        <w:t xml:space="preserve"> </w:t>
      </w:r>
      <w:r w:rsidRPr="005373F4">
        <w:rPr>
          <w:i/>
          <w:iCs/>
        </w:rPr>
        <w:t>Sztuczna inteligencja – szanse dla Wrocławskiego Obszaru Metropolitalnego. Perspektywy, e-usługi, wdrożenia</w:t>
      </w:r>
      <w:r w:rsidR="00503A13">
        <w:rPr>
          <w:i/>
          <w:iCs/>
        </w:rPr>
        <w:t>,</w:t>
      </w:r>
      <w:r w:rsidRPr="005373F4">
        <w:t xml:space="preserve"> </w:t>
      </w:r>
      <w:r w:rsidR="00503A13">
        <w:t xml:space="preserve">drugie </w:t>
      </w:r>
      <w:r w:rsidR="00503A13" w:rsidRPr="005373F4">
        <w:rPr>
          <w:i/>
          <w:iCs/>
        </w:rPr>
        <w:t>–</w:t>
      </w:r>
      <w:r w:rsidR="00503A13">
        <w:rPr>
          <w:i/>
          <w:iCs/>
        </w:rPr>
        <w:t xml:space="preserve"> </w:t>
      </w:r>
      <w:r w:rsidRPr="005373F4">
        <w:rPr>
          <w:i/>
          <w:iCs/>
        </w:rPr>
        <w:t>Sztuczna inteligencja dla dobrego życia: medycyna – nauka – biznes</w:t>
      </w:r>
      <w:r w:rsidRPr="005373F4">
        <w:t>.</w:t>
      </w:r>
    </w:p>
    <w:p w:rsidR="008F53F4" w:rsidRPr="005373F4" w:rsidRDefault="008F53F4" w:rsidP="00A63253">
      <w:pPr>
        <w:pStyle w:val="Akapitzlist1"/>
        <w:ind w:left="0"/>
      </w:pPr>
      <w:r w:rsidRPr="005373F4">
        <w:t xml:space="preserve">Celem </w:t>
      </w:r>
      <w:r w:rsidR="00503A13">
        <w:t xml:space="preserve">tych </w:t>
      </w:r>
      <w:r w:rsidRPr="005373F4">
        <w:t xml:space="preserve">wydarzeń było sieciowanie potencjalnych partnerów gospodarczych dla poszukiwania takich obszarów badań nad </w:t>
      </w:r>
      <w:r w:rsidR="00503A13">
        <w:t>SI</w:t>
      </w:r>
      <w:r w:rsidRPr="005373F4">
        <w:t>, które mogłyby się stać „wrocławską specjalnością”.</w:t>
      </w:r>
    </w:p>
    <w:p w:rsidR="008F53F4" w:rsidRPr="005373F4" w:rsidRDefault="008F53F4" w:rsidP="00A63253">
      <w:pPr>
        <w:pStyle w:val="Akapitzlist1"/>
        <w:ind w:left="0"/>
        <w:rPr>
          <w:i/>
        </w:rPr>
      </w:pPr>
      <w:r w:rsidRPr="005373F4">
        <w:t>Pierwsze seminarium odbyło się w Barbar</w:t>
      </w:r>
      <w:r w:rsidR="00503A13">
        <w:t>ze</w:t>
      </w:r>
      <w:r w:rsidRPr="005373F4">
        <w:t xml:space="preserve"> i zgromadziło blisko 100 uczestników. Drugie zostało zorganizowane w czasie ograniczeń </w:t>
      </w:r>
      <w:r w:rsidR="004D12D1">
        <w:t>epi</w:t>
      </w:r>
      <w:r w:rsidRPr="005373F4">
        <w:t>demicznych, dlatego miało formułę hybrydową. Śledziło je stale ok. 80 osób na platformie streamingowej, a wg statystyk Facebooka miało ono 12</w:t>
      </w:r>
      <w:r w:rsidR="007305B3">
        <w:t xml:space="preserve"> </w:t>
      </w:r>
      <w:r w:rsidR="00503A13">
        <w:t>tys.</w:t>
      </w:r>
      <w:r w:rsidRPr="005373F4">
        <w:t xml:space="preserve"> odbiorców, zanotowano też 259 aktywności i 1500 wyświetleń. Partnerem merytorycznym tych międzynarodowych przedsięwzięć było P</w:t>
      </w:r>
      <w:r w:rsidR="00503A13">
        <w:t xml:space="preserve">rice </w:t>
      </w:r>
      <w:r w:rsidRPr="005373F4">
        <w:t>W</w:t>
      </w:r>
      <w:r w:rsidR="00503A13">
        <w:t xml:space="preserve">aterhouse oraz  </w:t>
      </w:r>
      <w:r w:rsidRPr="005373F4">
        <w:t>C</w:t>
      </w:r>
      <w:r w:rsidR="00503A13">
        <w:t>oopers&amp;Lybrand (PWC)</w:t>
      </w:r>
      <w:r w:rsidRPr="005373F4">
        <w:t>.</w:t>
      </w:r>
    </w:p>
    <w:p w:rsidR="008F53F4" w:rsidRPr="005373F4" w:rsidRDefault="008F53F4" w:rsidP="00A63253">
      <w:pPr>
        <w:pStyle w:val="Akapitzlist1"/>
        <w:ind w:left="0"/>
      </w:pPr>
    </w:p>
    <w:p w:rsidR="00AE7A32" w:rsidRDefault="00AE7A32" w:rsidP="00A63253">
      <w:pPr>
        <w:pStyle w:val="Nagwek1"/>
      </w:pPr>
    </w:p>
    <w:p w:rsidR="00D95793" w:rsidRDefault="00D95793" w:rsidP="00D95793"/>
    <w:p w:rsidR="00D95793" w:rsidRDefault="00D95793" w:rsidP="00D95793"/>
    <w:p w:rsidR="00D95793" w:rsidRDefault="00D95793" w:rsidP="00D95793"/>
    <w:p w:rsidR="00D95793" w:rsidRDefault="00D95793" w:rsidP="00D95793"/>
    <w:p w:rsidR="00D95793" w:rsidRDefault="00D95793" w:rsidP="00D95793"/>
    <w:p w:rsidR="00397DDC" w:rsidRPr="005373F4" w:rsidRDefault="00397DDC" w:rsidP="00A63253">
      <w:pPr>
        <w:pStyle w:val="Nagwek2"/>
        <w:rPr>
          <w:szCs w:val="20"/>
        </w:rPr>
      </w:pPr>
      <w:bookmarkStart w:id="24" w:name="_Toc72501202"/>
      <w:r w:rsidRPr="005373F4">
        <w:t>KULTURA</w:t>
      </w:r>
      <w:bookmarkEnd w:id="21"/>
      <w:bookmarkEnd w:id="22"/>
      <w:bookmarkEnd w:id="24"/>
      <w:r w:rsidRPr="005373F4">
        <w:br/>
      </w:r>
    </w:p>
    <w:p w:rsidR="00397DDC" w:rsidRPr="005373F4" w:rsidRDefault="00397DDC" w:rsidP="00A63253">
      <w:pPr>
        <w:rPr>
          <w:szCs w:val="20"/>
        </w:rPr>
      </w:pPr>
      <w:r w:rsidRPr="005373F4">
        <w:rPr>
          <w:szCs w:val="20"/>
        </w:rPr>
        <w:t xml:space="preserve">Wrocław jest jednym z największych ośrodków kulturalnych i intelektualnych w Polsce. Miasto ma wielowiekową tradycję związaną z rozwojem sztuki i architektury. Potencjał ludzki i organizacyjny w połączeniu z miejscami o potencjale kulturotwórczym oraz odpowiednio kreowaną polityką w tym obszarze odgrywają ważną rolę w życiu miasta. Rok 2020 był szczególny dla wrocławskiej kultury, na której mocne piętno odcisnęła </w:t>
      </w:r>
      <w:r w:rsidR="003B07ED">
        <w:rPr>
          <w:b/>
          <w:bCs/>
          <w:szCs w:val="20"/>
        </w:rPr>
        <w:t>pan</w:t>
      </w:r>
      <w:r w:rsidRPr="005373F4">
        <w:rPr>
          <w:b/>
          <w:szCs w:val="20"/>
        </w:rPr>
        <w:t>demia COVID-19</w:t>
      </w:r>
      <w:r w:rsidRPr="005373F4">
        <w:rPr>
          <w:szCs w:val="20"/>
        </w:rPr>
        <w:t xml:space="preserve">. Wprowadzone ograniczenia w organizacji wydarzeń i imprez kulturalnych, a także zamknięcie instytucji kultury spowodowały konieczność zapewnienia im stabilności ekonomicznej. Niezbędną pomoc i wsparcie wprowadzono w postaci </w:t>
      </w:r>
      <w:r w:rsidRPr="005373F4">
        <w:rPr>
          <w:b/>
          <w:i/>
          <w:iCs/>
          <w:szCs w:val="20"/>
        </w:rPr>
        <w:t>Wrocławskiego Programu Interwencji Społecznej</w:t>
      </w:r>
      <w:r w:rsidRPr="005373F4">
        <w:rPr>
          <w:szCs w:val="20"/>
        </w:rPr>
        <w:t xml:space="preserve">. Pomimo utrudnień związanych z </w:t>
      </w:r>
      <w:r w:rsidR="003B07ED">
        <w:rPr>
          <w:rFonts w:cs="Verdana"/>
          <w:szCs w:val="20"/>
        </w:rPr>
        <w:t>pan</w:t>
      </w:r>
      <w:r w:rsidRPr="005373F4">
        <w:rPr>
          <w:szCs w:val="20"/>
        </w:rPr>
        <w:t xml:space="preserve">demią odbył się </w:t>
      </w:r>
      <w:r w:rsidRPr="005373F4">
        <w:rPr>
          <w:b/>
          <w:i/>
          <w:iCs/>
          <w:szCs w:val="20"/>
        </w:rPr>
        <w:t>II Kongres Wrocławskiej Kultury</w:t>
      </w:r>
      <w:r w:rsidRPr="005373F4">
        <w:rPr>
          <w:b/>
          <w:szCs w:val="20"/>
        </w:rPr>
        <w:t xml:space="preserve"> </w:t>
      </w:r>
      <w:r w:rsidRPr="005373F4">
        <w:rPr>
          <w:szCs w:val="20"/>
        </w:rPr>
        <w:t xml:space="preserve">zakończony wyborami społecznych reprezentantów do </w:t>
      </w:r>
      <w:r w:rsidRPr="005373F4">
        <w:rPr>
          <w:b/>
          <w:szCs w:val="20"/>
        </w:rPr>
        <w:t>Wrocławskiej Rady Kultury.</w:t>
      </w:r>
      <w:r w:rsidRPr="005373F4">
        <w:rPr>
          <w:szCs w:val="20"/>
        </w:rPr>
        <w:t xml:space="preserve"> Jednym z najważniejszych wydarzeń, które odbyło się pomimo trudnej sytuacji w 2020 r., była </w:t>
      </w:r>
      <w:r w:rsidRPr="005373F4">
        <w:rPr>
          <w:b/>
          <w:szCs w:val="20"/>
        </w:rPr>
        <w:t>trasa koncertowa orkiestry Narodowego Forum Muzyki po Stanach Zjednoczonych Ameryki Północnej.</w:t>
      </w:r>
      <w:r w:rsidRPr="005373F4">
        <w:t xml:space="preserve"> Trasa trwała niemal miesiąc i obejmowała występy w 13 miastach Stanów Zjednoczonych, w tym między innymi: Miami, Chicago, Nashville i Phoenix.</w:t>
      </w:r>
      <w:r w:rsidRPr="005373F4">
        <w:rPr>
          <w:szCs w:val="20"/>
        </w:rPr>
        <w:t xml:space="preserve"> Udało się też zorganizować </w:t>
      </w:r>
      <w:r w:rsidR="0083644B">
        <w:rPr>
          <w:b/>
          <w:i/>
          <w:iCs/>
          <w:szCs w:val="20"/>
        </w:rPr>
        <w:t>XX</w:t>
      </w:r>
      <w:r w:rsidRPr="005373F4">
        <w:rPr>
          <w:b/>
          <w:i/>
          <w:iCs/>
          <w:szCs w:val="20"/>
        </w:rPr>
        <w:t xml:space="preserve"> edycję Międzynarodowego Festiwalu Filmowego Nowe Horyzonty</w:t>
      </w:r>
      <w:r w:rsidRPr="005373F4">
        <w:rPr>
          <w:szCs w:val="20"/>
        </w:rPr>
        <w:t xml:space="preserve">, który ze względu na </w:t>
      </w:r>
      <w:r w:rsidR="003B07ED">
        <w:rPr>
          <w:rFonts w:cs="Verdana"/>
          <w:szCs w:val="20"/>
        </w:rPr>
        <w:t>pan</w:t>
      </w:r>
      <w:r w:rsidRPr="005373F4">
        <w:rPr>
          <w:szCs w:val="20"/>
        </w:rPr>
        <w:t xml:space="preserve">demię połączony został z </w:t>
      </w:r>
      <w:r w:rsidRPr="005373F4">
        <w:rPr>
          <w:b/>
          <w:i/>
          <w:iCs/>
          <w:szCs w:val="20"/>
        </w:rPr>
        <w:t>American Film Festival</w:t>
      </w:r>
      <w:r w:rsidRPr="005373F4">
        <w:rPr>
          <w:szCs w:val="20"/>
        </w:rPr>
        <w:t xml:space="preserve">. Oba festiwale odbyły się w formule hybrydowej. Rozpoczęto także </w:t>
      </w:r>
      <w:r w:rsidRPr="005373F4">
        <w:rPr>
          <w:b/>
          <w:szCs w:val="20"/>
        </w:rPr>
        <w:t>proces sieciowania instytucji kultury</w:t>
      </w:r>
      <w:r w:rsidRPr="005373F4">
        <w:rPr>
          <w:szCs w:val="20"/>
        </w:rPr>
        <w:t xml:space="preserve">, w ramach którego przeprowadzono ich kompleksowe badanie. W rocznicę przyznania Nagrody Nobla Oldze Tokarczuk rozpoczęła </w:t>
      </w:r>
      <w:r w:rsidRPr="005373F4">
        <w:rPr>
          <w:b/>
          <w:szCs w:val="20"/>
        </w:rPr>
        <w:t xml:space="preserve">działalność </w:t>
      </w:r>
      <w:r w:rsidRPr="005373F4">
        <w:rPr>
          <w:rFonts w:cs="Calibri"/>
          <w:b/>
          <w:szCs w:val="20"/>
        </w:rPr>
        <w:t>Fundacja Olgi Tokarczuk</w:t>
      </w:r>
      <w:r w:rsidRPr="005373F4">
        <w:rPr>
          <w:rFonts w:cs="Calibri"/>
          <w:szCs w:val="20"/>
        </w:rPr>
        <w:t>.</w:t>
      </w:r>
    </w:p>
    <w:p w:rsidR="00397DDC" w:rsidRDefault="00397DDC" w:rsidP="00A63253">
      <w:pPr>
        <w:ind w:firstLine="708"/>
      </w:pPr>
    </w:p>
    <w:p w:rsidR="00F64A1F" w:rsidRPr="005373F4" w:rsidRDefault="00F64A1F" w:rsidP="00A63253">
      <w:pPr>
        <w:ind w:firstLine="708"/>
      </w:pPr>
    </w:p>
    <w:p w:rsidR="00397DDC" w:rsidRPr="005373F4" w:rsidRDefault="00397DDC" w:rsidP="00A63253">
      <w:pPr>
        <w:pStyle w:val="Nagwek3"/>
      </w:pPr>
      <w:r w:rsidRPr="005373F4">
        <w:t xml:space="preserve">FINANSE </w:t>
      </w:r>
    </w:p>
    <w:p w:rsidR="00397DDC" w:rsidRPr="005373F4" w:rsidRDefault="00397DDC" w:rsidP="00A63253">
      <w:pPr>
        <w:rPr>
          <w:szCs w:val="20"/>
        </w:rPr>
      </w:pPr>
      <w:r w:rsidRPr="005373F4">
        <w:rPr>
          <w:szCs w:val="20"/>
        </w:rPr>
        <w:t xml:space="preserve">Finansowanie kultury ze środków samorządu Wrocławia po raz kolejny utrzymywało się na poziomie z lat, w których realizowano program </w:t>
      </w:r>
      <w:r w:rsidRPr="005373F4">
        <w:rPr>
          <w:i/>
          <w:iCs/>
          <w:szCs w:val="20"/>
        </w:rPr>
        <w:t>Europejskiej Stolicy Kultury 2016</w:t>
      </w:r>
      <w:r w:rsidRPr="005373F4">
        <w:rPr>
          <w:szCs w:val="20"/>
        </w:rPr>
        <w:t xml:space="preserve">, a w 2020 r. istotnie wzrosło do </w:t>
      </w:r>
      <w:r w:rsidR="00A42FFC" w:rsidRPr="00D47E32">
        <w:rPr>
          <w:szCs w:val="20"/>
        </w:rPr>
        <w:t xml:space="preserve">kwoty </w:t>
      </w:r>
      <w:r w:rsidRPr="005373F4">
        <w:rPr>
          <w:b/>
          <w:szCs w:val="20"/>
        </w:rPr>
        <w:t>154 998 284 zł</w:t>
      </w:r>
      <w:r w:rsidRPr="005373F4">
        <w:rPr>
          <w:szCs w:val="20"/>
        </w:rPr>
        <w:t xml:space="preserve">. W tym na inicjatywy organizacji pozarządowych przekazano kwotę </w:t>
      </w:r>
      <w:r w:rsidRPr="005373F4">
        <w:rPr>
          <w:b/>
          <w:szCs w:val="20"/>
        </w:rPr>
        <w:t xml:space="preserve">18 321 319 zł. </w:t>
      </w:r>
    </w:p>
    <w:p w:rsidR="002B63E0" w:rsidRPr="002B63E0" w:rsidRDefault="002B63E0" w:rsidP="00A63253">
      <w:pPr>
        <w:rPr>
          <w:rFonts w:eastAsia="Verdana" w:cs="Verdana"/>
          <w:sz w:val="16"/>
          <w:szCs w:val="16"/>
        </w:rPr>
      </w:pPr>
    </w:p>
    <w:p w:rsidR="00397DDC" w:rsidRPr="00D47E32" w:rsidRDefault="00397DDC" w:rsidP="00A63253">
      <w:pPr>
        <w:rPr>
          <w:szCs w:val="20"/>
        </w:rPr>
      </w:pPr>
      <w:r w:rsidRPr="00D47E32">
        <w:rPr>
          <w:szCs w:val="20"/>
        </w:rPr>
        <w:t xml:space="preserve">Wysokość środków finansowych </w:t>
      </w:r>
      <w:r w:rsidR="007B3EDB" w:rsidRPr="00D47E32">
        <w:rPr>
          <w:szCs w:val="20"/>
        </w:rPr>
        <w:t xml:space="preserve">przeznaczonych </w:t>
      </w:r>
      <w:r w:rsidRPr="00D47E32">
        <w:rPr>
          <w:szCs w:val="20"/>
        </w:rPr>
        <w:t xml:space="preserve">na kulturę </w:t>
      </w:r>
      <w:r w:rsidR="00BE4B1B" w:rsidRPr="00D47E32">
        <w:rPr>
          <w:szCs w:val="20"/>
        </w:rPr>
        <w:t xml:space="preserve">przez samorząd </w:t>
      </w:r>
      <w:r w:rsidRPr="00D47E32">
        <w:rPr>
          <w:szCs w:val="20"/>
        </w:rPr>
        <w:t>Wrocław</w:t>
      </w:r>
      <w:r w:rsidR="00BE4B1B" w:rsidRPr="00D47E32">
        <w:rPr>
          <w:szCs w:val="20"/>
        </w:rPr>
        <w:t>ia</w:t>
      </w:r>
      <w:r w:rsidRPr="00D47E32">
        <w:rPr>
          <w:szCs w:val="20"/>
        </w:rPr>
        <w:t xml:space="preserve"> </w:t>
      </w:r>
      <w:r w:rsidR="00BB7B92" w:rsidRPr="00D47E32">
        <w:rPr>
          <w:szCs w:val="20"/>
        </w:rPr>
        <w:t>w latach 2015</w:t>
      </w:r>
      <w:r w:rsidR="002B63E0" w:rsidRPr="00D47E32">
        <w:rPr>
          <w:szCs w:val="20"/>
        </w:rPr>
        <w:t>−2020</w:t>
      </w:r>
    </w:p>
    <w:p w:rsidR="003354B2" w:rsidRDefault="003354B2" w:rsidP="00A63253">
      <w:r w:rsidRPr="006C3C87">
        <w:rPr>
          <w:szCs w:val="20"/>
        </w:rPr>
        <w:t>(Źródło: UMW)</w:t>
      </w:r>
    </w:p>
    <w:p w:rsidR="003354B2" w:rsidRPr="006C3C87" w:rsidRDefault="003354B2" w:rsidP="00A63253">
      <w:pPr>
        <w:rPr>
          <w:szCs w:val="20"/>
        </w:rPr>
      </w:pPr>
      <w:r w:rsidRPr="006C3C87">
        <w:rPr>
          <w:szCs w:val="20"/>
        </w:rPr>
        <w:t>Dotacja bieżąca na kulturę w 2015 r. - 137</w:t>
      </w:r>
      <w:r>
        <w:rPr>
          <w:szCs w:val="20"/>
        </w:rPr>
        <w:t xml:space="preserve"> </w:t>
      </w:r>
      <w:r w:rsidRPr="006C3C87">
        <w:rPr>
          <w:szCs w:val="20"/>
        </w:rPr>
        <w:t>490</w:t>
      </w:r>
      <w:r>
        <w:rPr>
          <w:szCs w:val="20"/>
        </w:rPr>
        <w:t xml:space="preserve"> </w:t>
      </w:r>
      <w:r w:rsidRPr="006C3C87">
        <w:rPr>
          <w:szCs w:val="20"/>
        </w:rPr>
        <w:t xml:space="preserve">304 </w:t>
      </w:r>
      <w:r>
        <w:rPr>
          <w:szCs w:val="20"/>
        </w:rPr>
        <w:t>zł</w:t>
      </w:r>
      <w:r w:rsidRPr="006C3C87">
        <w:rPr>
          <w:szCs w:val="20"/>
        </w:rPr>
        <w:t xml:space="preserve">, w tym rezerwa </w:t>
      </w:r>
      <w:r>
        <w:rPr>
          <w:szCs w:val="20"/>
        </w:rPr>
        <w:t xml:space="preserve">programu </w:t>
      </w:r>
      <w:r w:rsidRPr="006C3C87">
        <w:rPr>
          <w:szCs w:val="20"/>
        </w:rPr>
        <w:t>E</w:t>
      </w:r>
      <w:r>
        <w:rPr>
          <w:szCs w:val="20"/>
        </w:rPr>
        <w:t xml:space="preserve">uropejskiej </w:t>
      </w:r>
      <w:r w:rsidRPr="006C3C87">
        <w:rPr>
          <w:szCs w:val="20"/>
        </w:rPr>
        <w:t>S</w:t>
      </w:r>
      <w:r>
        <w:rPr>
          <w:szCs w:val="20"/>
        </w:rPr>
        <w:t xml:space="preserve">tolicy </w:t>
      </w:r>
      <w:r w:rsidRPr="006C3C87">
        <w:rPr>
          <w:szCs w:val="20"/>
        </w:rPr>
        <w:t>K</w:t>
      </w:r>
      <w:r>
        <w:rPr>
          <w:szCs w:val="20"/>
        </w:rPr>
        <w:t>ultury</w:t>
      </w:r>
      <w:r w:rsidRPr="006C3C87">
        <w:rPr>
          <w:szCs w:val="20"/>
        </w:rPr>
        <w:t xml:space="preserve"> - 17</w:t>
      </w:r>
      <w:r>
        <w:rPr>
          <w:szCs w:val="20"/>
        </w:rPr>
        <w:t xml:space="preserve"> </w:t>
      </w:r>
      <w:r w:rsidRPr="006C3C87">
        <w:rPr>
          <w:szCs w:val="20"/>
        </w:rPr>
        <w:t>000</w:t>
      </w:r>
      <w:r>
        <w:rPr>
          <w:szCs w:val="20"/>
        </w:rPr>
        <w:t xml:space="preserve"> 000 zł,</w:t>
      </w:r>
      <w:r w:rsidRPr="006C3C87">
        <w:rPr>
          <w:szCs w:val="20"/>
        </w:rPr>
        <w:t xml:space="preserve"> </w:t>
      </w:r>
    </w:p>
    <w:p w:rsidR="003354B2" w:rsidRPr="006C3C87" w:rsidRDefault="003354B2" w:rsidP="00A63253">
      <w:pPr>
        <w:rPr>
          <w:szCs w:val="20"/>
        </w:rPr>
      </w:pPr>
      <w:r w:rsidRPr="006C3C87">
        <w:rPr>
          <w:szCs w:val="20"/>
        </w:rPr>
        <w:t>Dotacja bieżąca na kulturę w 2016 r. - 139</w:t>
      </w:r>
      <w:r>
        <w:rPr>
          <w:szCs w:val="20"/>
        </w:rPr>
        <w:t xml:space="preserve"> </w:t>
      </w:r>
      <w:r w:rsidRPr="006C3C87">
        <w:rPr>
          <w:szCs w:val="20"/>
        </w:rPr>
        <w:t>815</w:t>
      </w:r>
      <w:r>
        <w:rPr>
          <w:szCs w:val="20"/>
        </w:rPr>
        <w:t xml:space="preserve"> </w:t>
      </w:r>
      <w:r w:rsidRPr="006C3C87">
        <w:rPr>
          <w:szCs w:val="20"/>
        </w:rPr>
        <w:t xml:space="preserve">017 zł, w tym rezerwa </w:t>
      </w:r>
      <w:r>
        <w:rPr>
          <w:szCs w:val="20"/>
        </w:rPr>
        <w:t xml:space="preserve">programu </w:t>
      </w:r>
      <w:r w:rsidRPr="006C3C87">
        <w:rPr>
          <w:szCs w:val="20"/>
        </w:rPr>
        <w:t>E</w:t>
      </w:r>
      <w:r>
        <w:rPr>
          <w:szCs w:val="20"/>
        </w:rPr>
        <w:t xml:space="preserve">uropejskiej </w:t>
      </w:r>
      <w:r w:rsidRPr="006C3C87">
        <w:rPr>
          <w:szCs w:val="20"/>
        </w:rPr>
        <w:t>S</w:t>
      </w:r>
      <w:r>
        <w:rPr>
          <w:szCs w:val="20"/>
        </w:rPr>
        <w:t xml:space="preserve">tolicy </w:t>
      </w:r>
      <w:r w:rsidRPr="006C3C87">
        <w:rPr>
          <w:szCs w:val="20"/>
        </w:rPr>
        <w:t>K</w:t>
      </w:r>
      <w:r>
        <w:rPr>
          <w:szCs w:val="20"/>
        </w:rPr>
        <w:t>ultury</w:t>
      </w:r>
      <w:r w:rsidRPr="006C3C87">
        <w:rPr>
          <w:szCs w:val="20"/>
        </w:rPr>
        <w:t xml:space="preserve"> - 22</w:t>
      </w:r>
      <w:r>
        <w:rPr>
          <w:szCs w:val="20"/>
        </w:rPr>
        <w:t xml:space="preserve"> </w:t>
      </w:r>
      <w:r w:rsidRPr="006C3C87">
        <w:rPr>
          <w:szCs w:val="20"/>
        </w:rPr>
        <w:t>936</w:t>
      </w:r>
      <w:r>
        <w:rPr>
          <w:szCs w:val="20"/>
        </w:rPr>
        <w:t xml:space="preserve"> 000 zł,</w:t>
      </w:r>
      <w:r w:rsidRPr="006C3C87">
        <w:rPr>
          <w:szCs w:val="20"/>
        </w:rPr>
        <w:t xml:space="preserve"> </w:t>
      </w:r>
    </w:p>
    <w:p w:rsidR="003354B2" w:rsidRPr="006C3C87" w:rsidRDefault="003354B2" w:rsidP="00A63253">
      <w:pPr>
        <w:rPr>
          <w:szCs w:val="20"/>
        </w:rPr>
      </w:pPr>
      <w:r w:rsidRPr="006C3C87">
        <w:rPr>
          <w:szCs w:val="20"/>
        </w:rPr>
        <w:t>Dotacja bieżąca na kulturę w 2017 r. - 122</w:t>
      </w:r>
      <w:r>
        <w:rPr>
          <w:szCs w:val="20"/>
        </w:rPr>
        <w:t xml:space="preserve"> </w:t>
      </w:r>
      <w:r w:rsidRPr="006C3C87">
        <w:rPr>
          <w:szCs w:val="20"/>
        </w:rPr>
        <w:t>166</w:t>
      </w:r>
      <w:r>
        <w:rPr>
          <w:szCs w:val="20"/>
        </w:rPr>
        <w:t xml:space="preserve"> 856 zł,</w:t>
      </w:r>
    </w:p>
    <w:p w:rsidR="003354B2" w:rsidRPr="006C3C87" w:rsidRDefault="003354B2" w:rsidP="00A63253">
      <w:pPr>
        <w:rPr>
          <w:szCs w:val="20"/>
        </w:rPr>
      </w:pPr>
      <w:r w:rsidRPr="006C3C87">
        <w:rPr>
          <w:szCs w:val="20"/>
        </w:rPr>
        <w:t>Dotacja bieżąca na kulturę w 2018 r. - 138</w:t>
      </w:r>
      <w:r>
        <w:rPr>
          <w:szCs w:val="20"/>
        </w:rPr>
        <w:t xml:space="preserve"> </w:t>
      </w:r>
      <w:r w:rsidRPr="006C3C87">
        <w:rPr>
          <w:szCs w:val="20"/>
        </w:rPr>
        <w:t>667</w:t>
      </w:r>
      <w:r>
        <w:rPr>
          <w:szCs w:val="20"/>
        </w:rPr>
        <w:t xml:space="preserve"> 427 zł,</w:t>
      </w:r>
    </w:p>
    <w:p w:rsidR="003354B2" w:rsidRDefault="003354B2" w:rsidP="00A63253">
      <w:pPr>
        <w:rPr>
          <w:szCs w:val="20"/>
        </w:rPr>
      </w:pPr>
      <w:r w:rsidRPr="006C3C87">
        <w:rPr>
          <w:szCs w:val="20"/>
        </w:rPr>
        <w:t>Dotacja bieżąca na kulturę w 2019 r. - 145</w:t>
      </w:r>
      <w:r>
        <w:rPr>
          <w:szCs w:val="20"/>
        </w:rPr>
        <w:t xml:space="preserve"> </w:t>
      </w:r>
      <w:r w:rsidRPr="006C3C87">
        <w:rPr>
          <w:szCs w:val="20"/>
        </w:rPr>
        <w:t>603</w:t>
      </w:r>
      <w:r>
        <w:rPr>
          <w:szCs w:val="20"/>
        </w:rPr>
        <w:t xml:space="preserve"> 323 zł,</w:t>
      </w:r>
    </w:p>
    <w:p w:rsidR="003354B2" w:rsidRDefault="003354B2" w:rsidP="00A63253">
      <w:pPr>
        <w:rPr>
          <w:szCs w:val="20"/>
        </w:rPr>
      </w:pPr>
      <w:r w:rsidRPr="006C3C87">
        <w:rPr>
          <w:szCs w:val="20"/>
        </w:rPr>
        <w:t>Dotacja bieżąca na kulturę w 20</w:t>
      </w:r>
      <w:r>
        <w:rPr>
          <w:szCs w:val="20"/>
        </w:rPr>
        <w:t>20</w:t>
      </w:r>
      <w:r w:rsidRPr="006C3C87">
        <w:rPr>
          <w:szCs w:val="20"/>
        </w:rPr>
        <w:t xml:space="preserve"> r. - 1</w:t>
      </w:r>
      <w:r>
        <w:rPr>
          <w:szCs w:val="20"/>
        </w:rPr>
        <w:t xml:space="preserve">54 </w:t>
      </w:r>
      <w:r w:rsidR="00B8039D">
        <w:rPr>
          <w:szCs w:val="20"/>
        </w:rPr>
        <w:t>998</w:t>
      </w:r>
      <w:r>
        <w:rPr>
          <w:szCs w:val="20"/>
        </w:rPr>
        <w:t xml:space="preserve"> </w:t>
      </w:r>
      <w:r w:rsidR="00B8039D">
        <w:rPr>
          <w:szCs w:val="20"/>
        </w:rPr>
        <w:t>284</w:t>
      </w:r>
      <w:r>
        <w:rPr>
          <w:szCs w:val="20"/>
        </w:rPr>
        <w:t xml:space="preserve"> zł</w:t>
      </w:r>
      <w:r w:rsidR="00B8039D">
        <w:rPr>
          <w:szCs w:val="20"/>
        </w:rPr>
        <w:t>;</w:t>
      </w:r>
    </w:p>
    <w:p w:rsidR="00FF2520" w:rsidRDefault="00FF2520" w:rsidP="00A63253">
      <w:pPr>
        <w:pStyle w:val="Sprawozdanie"/>
      </w:pPr>
    </w:p>
    <w:p w:rsidR="00F64A1F" w:rsidRPr="005373F4" w:rsidRDefault="00F64A1F" w:rsidP="00A63253">
      <w:pPr>
        <w:pStyle w:val="Sprawozdanie"/>
      </w:pPr>
    </w:p>
    <w:p w:rsidR="00397DDC" w:rsidRPr="005373F4" w:rsidRDefault="00397DDC" w:rsidP="00A63253">
      <w:pPr>
        <w:pStyle w:val="Nagwek3"/>
      </w:pPr>
      <w:r w:rsidRPr="005373F4">
        <w:t>DZIAŁALNOŚĆ INSTYTUCJI KULTURY</w:t>
      </w:r>
    </w:p>
    <w:p w:rsidR="00397DDC" w:rsidRPr="005373F4" w:rsidRDefault="00397DDC" w:rsidP="00A63253">
      <w:r w:rsidRPr="005373F4">
        <w:t xml:space="preserve">Na terenie miasta działa łącznie 235 publicznych i niepublicznych instytucji kultury. Z czego </w:t>
      </w:r>
      <w:r w:rsidR="001F1DAD">
        <w:t>s</w:t>
      </w:r>
      <w:r w:rsidR="003C279E">
        <w:t xml:space="preserve">amorząd </w:t>
      </w:r>
      <w:r w:rsidRPr="005373F4">
        <w:t>Wrocław</w:t>
      </w:r>
      <w:r w:rsidR="003C279E">
        <w:t>ia</w:t>
      </w:r>
      <w:r w:rsidRPr="005373F4">
        <w:t xml:space="preserve"> prowadzi lub współprowadzi 27 instytucji kultury. Są to: </w:t>
      </w:r>
    </w:p>
    <w:p w:rsidR="00397DDC" w:rsidRPr="005373F4" w:rsidRDefault="00397DDC" w:rsidP="00814E37">
      <w:r w:rsidRPr="005373F4">
        <w:t xml:space="preserve">Narodowe Forum Muzyki, </w:t>
      </w:r>
    </w:p>
    <w:p w:rsidR="00397DDC" w:rsidRPr="005373F4" w:rsidRDefault="00397DDC" w:rsidP="00846DE2">
      <w:pPr>
        <w:pStyle w:val="Akapitzlist"/>
      </w:pPr>
      <w:r w:rsidRPr="005373F4">
        <w:t xml:space="preserve">Teatr Muzyczny Capitol, </w:t>
      </w:r>
    </w:p>
    <w:p w:rsidR="00397DDC" w:rsidRPr="005373F4" w:rsidRDefault="00397DDC" w:rsidP="00846DE2">
      <w:pPr>
        <w:pStyle w:val="Akapitzlist"/>
      </w:pPr>
      <w:r w:rsidRPr="005373F4">
        <w:lastRenderedPageBreak/>
        <w:t xml:space="preserve">Wrocławski Teatr Lalek, </w:t>
      </w:r>
    </w:p>
    <w:p w:rsidR="00397DDC" w:rsidRPr="005373F4" w:rsidRDefault="00397DDC" w:rsidP="00846DE2">
      <w:pPr>
        <w:pStyle w:val="Akapitzlist"/>
      </w:pPr>
      <w:r w:rsidRPr="005373F4">
        <w:t xml:space="preserve">Wrocławski Teatr Współczesny, </w:t>
      </w:r>
    </w:p>
    <w:p w:rsidR="00397DDC" w:rsidRPr="005373F4" w:rsidRDefault="00397DDC" w:rsidP="00846DE2">
      <w:pPr>
        <w:pStyle w:val="Akapitzlist"/>
      </w:pPr>
      <w:r w:rsidRPr="005373F4">
        <w:t xml:space="preserve">Instytut im. Grotowskiego, </w:t>
      </w:r>
    </w:p>
    <w:p w:rsidR="00397DDC" w:rsidRPr="005373F4" w:rsidRDefault="00397DDC" w:rsidP="00846DE2">
      <w:pPr>
        <w:pStyle w:val="Akapitzlist"/>
      </w:pPr>
      <w:r w:rsidRPr="005373F4">
        <w:t xml:space="preserve">Muzeum Miejskie Wrocławia, </w:t>
      </w:r>
    </w:p>
    <w:p w:rsidR="00397DDC" w:rsidRPr="005373F4" w:rsidRDefault="00397DDC" w:rsidP="00846DE2">
      <w:pPr>
        <w:pStyle w:val="Akapitzlist"/>
      </w:pPr>
      <w:r w:rsidRPr="005373F4">
        <w:t xml:space="preserve">Muzeum Współczesne Wrocław, </w:t>
      </w:r>
    </w:p>
    <w:p w:rsidR="00397DDC" w:rsidRPr="005373F4" w:rsidRDefault="00397DDC" w:rsidP="00846DE2">
      <w:pPr>
        <w:pStyle w:val="Akapitzlist"/>
      </w:pPr>
      <w:r w:rsidRPr="005373F4">
        <w:t xml:space="preserve">Muzeum Architektury, </w:t>
      </w:r>
    </w:p>
    <w:p w:rsidR="00397DDC" w:rsidRPr="005373F4" w:rsidRDefault="00397DDC" w:rsidP="00846DE2">
      <w:pPr>
        <w:pStyle w:val="Akapitzlist"/>
      </w:pPr>
      <w:r w:rsidRPr="005373F4">
        <w:t xml:space="preserve">BWA Wrocław − Galerie Sztuki Współczesnej, </w:t>
      </w:r>
    </w:p>
    <w:p w:rsidR="00397DDC" w:rsidRPr="005373F4" w:rsidRDefault="00397DDC" w:rsidP="00846DE2">
      <w:pPr>
        <w:pStyle w:val="Akapitzlist"/>
      </w:pPr>
      <w:r w:rsidRPr="005373F4">
        <w:t xml:space="preserve">Galeria Miejska, </w:t>
      </w:r>
    </w:p>
    <w:p w:rsidR="00397DDC" w:rsidRPr="005373F4" w:rsidRDefault="00397DDC" w:rsidP="00846DE2">
      <w:pPr>
        <w:pStyle w:val="Akapitzlist"/>
      </w:pPr>
      <w:r w:rsidRPr="005373F4">
        <w:t xml:space="preserve">Galeria Entropia, </w:t>
      </w:r>
    </w:p>
    <w:p w:rsidR="00397DDC" w:rsidRPr="005373F4" w:rsidRDefault="00397DDC" w:rsidP="00846DE2">
      <w:pPr>
        <w:pStyle w:val="Akapitzlist"/>
      </w:pPr>
      <w:r w:rsidRPr="005373F4">
        <w:t xml:space="preserve">Ośrodek Pamięć i Przyszłość (w tym Centrum Historii Zajezdnia), </w:t>
      </w:r>
    </w:p>
    <w:p w:rsidR="00397DDC" w:rsidRPr="005373F4" w:rsidRDefault="00397DDC" w:rsidP="00846DE2">
      <w:pPr>
        <w:pStyle w:val="Akapitzlist"/>
      </w:pPr>
      <w:r w:rsidRPr="005373F4">
        <w:t xml:space="preserve">Miejska Biblioteka Publiczna, </w:t>
      </w:r>
    </w:p>
    <w:p w:rsidR="00397DDC" w:rsidRPr="005373F4" w:rsidRDefault="00397DDC" w:rsidP="00846DE2">
      <w:pPr>
        <w:pStyle w:val="Akapitzlist"/>
      </w:pPr>
      <w:r w:rsidRPr="005373F4">
        <w:t xml:space="preserve">Strefa Kultury Wrocław, </w:t>
      </w:r>
    </w:p>
    <w:p w:rsidR="00397DDC" w:rsidRPr="005373F4" w:rsidRDefault="00397DDC" w:rsidP="00846DE2">
      <w:pPr>
        <w:pStyle w:val="Akapitzlist"/>
      </w:pPr>
      <w:r w:rsidRPr="005373F4">
        <w:t xml:space="preserve">Centrum Kultury Agora, </w:t>
      </w:r>
    </w:p>
    <w:p w:rsidR="00397DDC" w:rsidRPr="005373F4" w:rsidRDefault="00397DDC" w:rsidP="00846DE2">
      <w:pPr>
        <w:pStyle w:val="Akapitzlist"/>
      </w:pPr>
      <w:r w:rsidRPr="005373F4">
        <w:t xml:space="preserve">Centrum Kultury Wrocław-Zachód, </w:t>
      </w:r>
    </w:p>
    <w:p w:rsidR="00397DDC" w:rsidRPr="005373F4" w:rsidRDefault="00397DDC" w:rsidP="00846DE2">
      <w:pPr>
        <w:pStyle w:val="Akapitzlist"/>
      </w:pPr>
      <w:r w:rsidRPr="005373F4">
        <w:t xml:space="preserve">Centrum Kultury Zamek, </w:t>
      </w:r>
    </w:p>
    <w:p w:rsidR="00397DDC" w:rsidRPr="005373F4" w:rsidRDefault="00397DDC" w:rsidP="00846DE2">
      <w:pPr>
        <w:pStyle w:val="Akapitzlist"/>
      </w:pPr>
      <w:r w:rsidRPr="005373F4">
        <w:t xml:space="preserve">Klub Muzyki i Literatury, </w:t>
      </w:r>
    </w:p>
    <w:p w:rsidR="00397DDC" w:rsidRPr="005373F4" w:rsidRDefault="00397DDC" w:rsidP="00846DE2">
      <w:pPr>
        <w:pStyle w:val="Akapitzlist"/>
      </w:pPr>
      <w:r w:rsidRPr="005373F4">
        <w:t xml:space="preserve">Klub Pod Kolumnami, </w:t>
      </w:r>
    </w:p>
    <w:p w:rsidR="00397DDC" w:rsidRPr="005373F4" w:rsidRDefault="00397DDC" w:rsidP="00846DE2">
      <w:pPr>
        <w:pStyle w:val="Akapitzlist"/>
      </w:pPr>
      <w:r w:rsidRPr="005373F4">
        <w:t xml:space="preserve">Ognisko Kultury Plastycznej, </w:t>
      </w:r>
    </w:p>
    <w:p w:rsidR="00397DDC" w:rsidRPr="005373F4" w:rsidRDefault="00397DDC" w:rsidP="00846DE2">
      <w:pPr>
        <w:pStyle w:val="Akapitzlist"/>
      </w:pPr>
      <w:r w:rsidRPr="005373F4">
        <w:t xml:space="preserve">Ośrodek Działań Artystycznych Firlej, </w:t>
      </w:r>
    </w:p>
    <w:p w:rsidR="00397DDC" w:rsidRPr="005373F4" w:rsidRDefault="00397DDC" w:rsidP="00846DE2">
      <w:pPr>
        <w:pStyle w:val="Akapitzlist"/>
      </w:pPr>
      <w:r w:rsidRPr="005373F4">
        <w:t xml:space="preserve">Ośrodek Działań Twórczych Światowid, </w:t>
      </w:r>
    </w:p>
    <w:p w:rsidR="00397DDC" w:rsidRPr="005373F4" w:rsidRDefault="00397DDC" w:rsidP="00846DE2">
      <w:pPr>
        <w:pStyle w:val="Akapitzlist"/>
      </w:pPr>
      <w:r w:rsidRPr="005373F4">
        <w:t xml:space="preserve">Ośrodek Postaw Twórczych, </w:t>
      </w:r>
    </w:p>
    <w:p w:rsidR="00397DDC" w:rsidRPr="005373F4" w:rsidRDefault="00397DDC" w:rsidP="00846DE2">
      <w:pPr>
        <w:pStyle w:val="Akapitzlist"/>
      </w:pPr>
      <w:r w:rsidRPr="005373F4">
        <w:t xml:space="preserve">Wrocławski Dom Literatury, </w:t>
      </w:r>
    </w:p>
    <w:p w:rsidR="00397DDC" w:rsidRPr="005373F4" w:rsidRDefault="00397DDC" w:rsidP="00846DE2">
      <w:pPr>
        <w:pStyle w:val="Akapitzlist"/>
      </w:pPr>
      <w:r w:rsidRPr="005373F4">
        <w:t xml:space="preserve">Wrocławski Klub Anima, </w:t>
      </w:r>
    </w:p>
    <w:p w:rsidR="00397DDC" w:rsidRPr="005373F4" w:rsidRDefault="00397DDC" w:rsidP="00846DE2">
      <w:pPr>
        <w:pStyle w:val="Akapitzlist"/>
      </w:pPr>
      <w:r w:rsidRPr="005373F4">
        <w:t xml:space="preserve">Wrocławski Klub Formaty, </w:t>
      </w:r>
    </w:p>
    <w:p w:rsidR="00397DDC" w:rsidRPr="005373F4" w:rsidRDefault="00397DDC" w:rsidP="00846DE2">
      <w:pPr>
        <w:pStyle w:val="Akapitzlist"/>
      </w:pPr>
      <w:r w:rsidRPr="005373F4">
        <w:t xml:space="preserve">Wrocławscy Kameraliści Cantores Minores Wratislavienses. </w:t>
      </w:r>
    </w:p>
    <w:p w:rsidR="00397DDC" w:rsidRPr="005373F4" w:rsidRDefault="00397DDC" w:rsidP="00A63253">
      <w:pPr>
        <w:rPr>
          <w:rFonts w:eastAsia="Arial Unicode MS"/>
        </w:rPr>
      </w:pPr>
      <w:r w:rsidRPr="005373F4">
        <w:rPr>
          <w:rFonts w:eastAsia="Arial Unicode MS"/>
        </w:rPr>
        <w:t>Niepubliczne instytucje kultury (</w:t>
      </w:r>
      <w:r w:rsidR="0083644B">
        <w:rPr>
          <w:rFonts w:eastAsia="Arial Unicode MS"/>
        </w:rPr>
        <w:t>m.in.</w:t>
      </w:r>
      <w:r w:rsidRPr="005373F4">
        <w:rPr>
          <w:rFonts w:eastAsia="Arial Unicode MS"/>
        </w:rPr>
        <w:t xml:space="preserve"> teatry, małe centra, galerie prowadzone przez fundacje, stowarzyszenia, podmioty gospodarcze, grupy nieformalne – twórcze kolektywy) w istotny sposób wzbogacają kulturalną ofertę miasta. Z wieloma z nich gmina Wrocław ściśle współpracuje lub obejmuje je swoim patronatem.</w:t>
      </w:r>
    </w:p>
    <w:p w:rsidR="00397DDC" w:rsidRPr="005373F4" w:rsidRDefault="00397DDC" w:rsidP="00A63253">
      <w:pPr>
        <w:pStyle w:val="Akapitzlist1"/>
        <w:ind w:left="0"/>
      </w:pPr>
      <w:r w:rsidRPr="005373F4">
        <w:rPr>
          <w:rFonts w:eastAsia="Arial Unicode MS" w:cs="Arial"/>
          <w:szCs w:val="20"/>
        </w:rPr>
        <w:t xml:space="preserve"> </w:t>
      </w:r>
    </w:p>
    <w:p w:rsidR="00397DDC" w:rsidRDefault="00397DDC" w:rsidP="00A63253">
      <w:pPr>
        <w:rPr>
          <w:rFonts w:eastAsia="Verdana"/>
        </w:rPr>
      </w:pPr>
      <w:r w:rsidRPr="005373F4">
        <w:rPr>
          <w:rFonts w:eastAsia="Verdana"/>
        </w:rPr>
        <w:t>Instytucje kultury działając</w:t>
      </w:r>
      <w:r w:rsidR="000E62A5">
        <w:rPr>
          <w:rFonts w:eastAsia="Verdana"/>
        </w:rPr>
        <w:t>e</w:t>
      </w:r>
      <w:r w:rsidRPr="005373F4">
        <w:rPr>
          <w:rFonts w:eastAsia="Verdana"/>
        </w:rPr>
        <w:t xml:space="preserve"> na terenie Wrocławia w 2020 r.</w:t>
      </w:r>
      <w:r w:rsidR="00B8039D">
        <w:rPr>
          <w:rFonts w:eastAsia="Verdana"/>
        </w:rPr>
        <w:t xml:space="preserve"> (Źródło: UMW)</w:t>
      </w:r>
    </w:p>
    <w:tbl>
      <w:tblPr>
        <w:tblW w:w="0" w:type="auto"/>
        <w:tblLayout w:type="fixed"/>
        <w:tblCellMar>
          <w:left w:w="113" w:type="dxa"/>
        </w:tblCellMar>
        <w:tblLook w:val="0000"/>
      </w:tblPr>
      <w:tblGrid>
        <w:gridCol w:w="4535"/>
        <w:gridCol w:w="2268"/>
      </w:tblGrid>
      <w:tr w:rsidR="00397DDC" w:rsidRPr="00C61828" w:rsidTr="007C6C7F">
        <w:trPr>
          <w:trHeight w:val="227"/>
          <w:tblHeader/>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Rodzaj instytucji kultury</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 xml:space="preserve">Liczba </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Biblioteka</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41</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Filharmonia</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1</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Galeria</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47</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Kino</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9</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Muzeum</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34</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Opera</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1</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Ośrodek kultury</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37</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Rozgłośnie radiowe</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10</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Teatr</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33</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Inne</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22</w:t>
            </w:r>
          </w:p>
        </w:tc>
      </w:tr>
      <w:tr w:rsidR="00397DDC" w:rsidRPr="00C61828" w:rsidTr="007C6C7F">
        <w:trPr>
          <w:trHeight w:val="227"/>
        </w:trPr>
        <w:tc>
          <w:tcPr>
            <w:tcW w:w="4535"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SUMA</w:t>
            </w:r>
          </w:p>
        </w:tc>
        <w:tc>
          <w:tcPr>
            <w:tcW w:w="22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235</w:t>
            </w:r>
          </w:p>
        </w:tc>
      </w:tr>
    </w:tbl>
    <w:p w:rsidR="00397DDC" w:rsidRDefault="00397DDC" w:rsidP="00A63253">
      <w:pPr>
        <w:rPr>
          <w:szCs w:val="20"/>
        </w:rPr>
      </w:pPr>
    </w:p>
    <w:p w:rsidR="00F64A1F" w:rsidRPr="005373F4" w:rsidRDefault="00F64A1F" w:rsidP="00A63253">
      <w:pPr>
        <w:rPr>
          <w:szCs w:val="20"/>
        </w:rPr>
      </w:pPr>
    </w:p>
    <w:p w:rsidR="00397DDC" w:rsidRDefault="00397DDC" w:rsidP="00A63253">
      <w:r w:rsidRPr="005373F4">
        <w:t xml:space="preserve">Do najważniejszych </w:t>
      </w:r>
      <w:r w:rsidRPr="005373F4">
        <w:rPr>
          <w:b/>
        </w:rPr>
        <w:t>marek kulturalnych</w:t>
      </w:r>
      <w:r w:rsidRPr="005373F4">
        <w:t xml:space="preserve"> Wrocławia należą: Narodowe Forum Muzyki wraz z </w:t>
      </w:r>
      <w:r w:rsidRPr="005373F4">
        <w:rPr>
          <w:i/>
          <w:iCs/>
        </w:rPr>
        <w:t>Międzynarodowym Festiwalem Wratislavia Cantans</w:t>
      </w:r>
      <w:r w:rsidRPr="005373F4">
        <w:t>, Teatr Capitol z </w:t>
      </w:r>
      <w:r w:rsidRPr="005373F4">
        <w:rPr>
          <w:i/>
          <w:iCs/>
        </w:rPr>
        <w:t>Przeglądem Piosenki Aktorskiej</w:t>
      </w:r>
      <w:r w:rsidRPr="005373F4">
        <w:t xml:space="preserve">, </w:t>
      </w:r>
      <w:r w:rsidR="00BB7B92">
        <w:t xml:space="preserve">czy też instytucje, od kilkunastu lat </w:t>
      </w:r>
      <w:r w:rsidRPr="005373F4">
        <w:t xml:space="preserve">prowadzone przez organizacje pozarządowe, jak kino Nowe Horyzonty z </w:t>
      </w:r>
      <w:r w:rsidRPr="005373F4">
        <w:rPr>
          <w:i/>
          <w:iCs/>
        </w:rPr>
        <w:t>Międzynarodowym Festiwalem Filmowym Nowe Horyzonty</w:t>
      </w:r>
      <w:r w:rsidR="00BB7B92">
        <w:rPr>
          <w:i/>
          <w:iCs/>
        </w:rPr>
        <w:t>, Centrum Sztuki WRO ze słynnym Biennale WRO</w:t>
      </w:r>
      <w:r w:rsidRPr="005373F4">
        <w:t xml:space="preserve"> czy obchodzone każdego roku Święto Wrocławia. Wrocław promuje także uczestnictwo w kulturze poprzez wydarzenia odbywające się w plenerze. Część z nich w tym roku, ze względu na obostrzenia związane z </w:t>
      </w:r>
      <w:r w:rsidR="003B07ED">
        <w:rPr>
          <w:rFonts w:cs="Verdana"/>
          <w:szCs w:val="20"/>
        </w:rPr>
        <w:t>pan</w:t>
      </w:r>
      <w:r w:rsidRPr="005373F4">
        <w:t xml:space="preserve">demią COVID-19, </w:t>
      </w:r>
      <w:r w:rsidRPr="005373F4">
        <w:lastRenderedPageBreak/>
        <w:t xml:space="preserve">nie mogła się odbyć. Wśród odwołanych imprez plenerowych były między innymi lubiane przez wrocławian Parki ESK − Emocje−Sport−Kultura. Udało się natomiast po raz trzeci zorganizować festiwal </w:t>
      </w:r>
      <w:r w:rsidRPr="005373F4">
        <w:rPr>
          <w:b/>
          <w:i/>
          <w:iCs/>
        </w:rPr>
        <w:t>Vertigo Summer Jazz</w:t>
      </w:r>
      <w:r w:rsidRPr="005373F4">
        <w:t xml:space="preserve">, a po raz pierwszy odbył się </w:t>
      </w:r>
      <w:r w:rsidRPr="005373F4">
        <w:rPr>
          <w:b/>
          <w:i/>
          <w:iCs/>
        </w:rPr>
        <w:t>Vertigo Summer Blues</w:t>
      </w:r>
      <w:r w:rsidRPr="005373F4">
        <w:t>, dla których scenerię stanowiły parki, dachy prestiżowych budynków, nadodrzańskie plaże, czy wyspa Daliowa.</w:t>
      </w:r>
    </w:p>
    <w:p w:rsidR="003A5628" w:rsidRDefault="003A5628" w:rsidP="00A63253"/>
    <w:p w:rsidR="00F64A1F" w:rsidRPr="005373F4" w:rsidRDefault="00F64A1F" w:rsidP="00A63253"/>
    <w:p w:rsidR="00397DDC" w:rsidRDefault="00397DDC" w:rsidP="00A63253">
      <w:pPr>
        <w:rPr>
          <w:rFonts w:eastAsia="Verdana"/>
        </w:rPr>
      </w:pPr>
      <w:r w:rsidRPr="005373F4">
        <w:rPr>
          <w:rFonts w:eastAsia="Verdana"/>
        </w:rPr>
        <w:t xml:space="preserve">Profil działalności instytucji kultury prowadzonych przez </w:t>
      </w:r>
      <w:r w:rsidR="003C279E">
        <w:rPr>
          <w:rFonts w:eastAsia="Verdana"/>
        </w:rPr>
        <w:t>samorząd</w:t>
      </w:r>
      <w:r w:rsidR="000E62A5">
        <w:rPr>
          <w:rFonts w:eastAsia="Verdana"/>
        </w:rPr>
        <w:t xml:space="preserve"> </w:t>
      </w:r>
      <w:r w:rsidRPr="005373F4">
        <w:rPr>
          <w:rFonts w:eastAsia="Verdana"/>
        </w:rPr>
        <w:t>Wrocław</w:t>
      </w:r>
      <w:r w:rsidR="00F10F93">
        <w:rPr>
          <w:rFonts w:eastAsia="Verdana"/>
        </w:rPr>
        <w:t>ia</w:t>
      </w:r>
      <w:r w:rsidRPr="005373F4">
        <w:rPr>
          <w:rFonts w:eastAsia="Verdana"/>
        </w:rPr>
        <w:t xml:space="preserve"> w 2020 r.</w:t>
      </w:r>
      <w:r w:rsidR="009411CB">
        <w:rPr>
          <w:rFonts w:eastAsia="Verdana"/>
        </w:rPr>
        <w:t xml:space="preserve"> (Źródło: UMW)</w:t>
      </w:r>
    </w:p>
    <w:p w:rsidR="009411CB" w:rsidRDefault="00C35D03" w:rsidP="00A63253">
      <w:pPr>
        <w:rPr>
          <w:rFonts w:eastAsia="Verdana"/>
        </w:rPr>
      </w:pPr>
      <w:r>
        <w:rPr>
          <w:rFonts w:eastAsia="Verdana"/>
        </w:rPr>
        <w:t>Teatr – 14,8%,</w:t>
      </w:r>
    </w:p>
    <w:p w:rsidR="00C35D03" w:rsidRDefault="00C35D03" w:rsidP="00A63253">
      <w:pPr>
        <w:rPr>
          <w:rFonts w:eastAsia="Verdana"/>
        </w:rPr>
      </w:pPr>
      <w:r>
        <w:rPr>
          <w:rFonts w:eastAsia="Verdana"/>
        </w:rPr>
        <w:t xml:space="preserve">Muzyka – 11,1%, </w:t>
      </w:r>
    </w:p>
    <w:p w:rsidR="00C35D03" w:rsidRDefault="00C35D03" w:rsidP="00A63253">
      <w:pPr>
        <w:rPr>
          <w:rFonts w:eastAsia="Verdana"/>
        </w:rPr>
      </w:pPr>
      <w:r>
        <w:rPr>
          <w:rFonts w:eastAsia="Verdana"/>
        </w:rPr>
        <w:t>Animacja – 3,7%,</w:t>
      </w:r>
    </w:p>
    <w:p w:rsidR="00C35D03" w:rsidRDefault="00C35D03" w:rsidP="00A63253">
      <w:pPr>
        <w:rPr>
          <w:rFonts w:eastAsia="Verdana"/>
        </w:rPr>
      </w:pPr>
      <w:r>
        <w:rPr>
          <w:rFonts w:eastAsia="Verdana"/>
        </w:rPr>
        <w:t xml:space="preserve">Sztuki wizualne </w:t>
      </w:r>
      <w:r w:rsidR="00E977F8">
        <w:rPr>
          <w:rFonts w:eastAsia="Verdana"/>
        </w:rPr>
        <w:t>–</w:t>
      </w:r>
      <w:r>
        <w:rPr>
          <w:rFonts w:eastAsia="Verdana"/>
        </w:rPr>
        <w:t xml:space="preserve"> </w:t>
      </w:r>
      <w:r w:rsidR="00E977F8">
        <w:rPr>
          <w:rFonts w:eastAsia="Verdana"/>
        </w:rPr>
        <w:t>18,5%,</w:t>
      </w:r>
    </w:p>
    <w:p w:rsidR="00E977F8" w:rsidRDefault="00E977F8" w:rsidP="00A63253">
      <w:pPr>
        <w:rPr>
          <w:rFonts w:eastAsia="Verdana"/>
        </w:rPr>
      </w:pPr>
      <w:r>
        <w:rPr>
          <w:rFonts w:eastAsia="Verdana"/>
        </w:rPr>
        <w:t>Literatura – 7,4%,</w:t>
      </w:r>
    </w:p>
    <w:p w:rsidR="00E977F8" w:rsidRDefault="00E977F8" w:rsidP="00A63253">
      <w:pPr>
        <w:rPr>
          <w:rFonts w:eastAsia="Verdana"/>
        </w:rPr>
      </w:pPr>
      <w:r>
        <w:rPr>
          <w:rFonts w:eastAsia="Verdana"/>
        </w:rPr>
        <w:t>Architektura – 3,7%,</w:t>
      </w:r>
    </w:p>
    <w:p w:rsidR="00E977F8" w:rsidRDefault="00E977F8" w:rsidP="00A63253">
      <w:pPr>
        <w:rPr>
          <w:rFonts w:eastAsia="Verdana"/>
        </w:rPr>
      </w:pPr>
      <w:r>
        <w:rPr>
          <w:rFonts w:eastAsia="Verdana"/>
        </w:rPr>
        <w:t>Edukacja – 7,4%,</w:t>
      </w:r>
    </w:p>
    <w:p w:rsidR="00397DDC" w:rsidRDefault="007E66A8" w:rsidP="00A63253">
      <w:r>
        <w:rPr>
          <w:rFonts w:eastAsia="Verdana"/>
        </w:rPr>
        <w:t>Instytucja hybrydowa o szerokim spektrum tematycznym - 33,3%;</w:t>
      </w:r>
    </w:p>
    <w:p w:rsidR="007E66A8" w:rsidRDefault="007E66A8" w:rsidP="00A63253"/>
    <w:p w:rsidR="00F64A1F" w:rsidRPr="005373F4" w:rsidRDefault="00F64A1F" w:rsidP="00A63253"/>
    <w:p w:rsidR="00397DDC" w:rsidRDefault="00397DDC" w:rsidP="00A63253">
      <w:pPr>
        <w:rPr>
          <w:rFonts w:eastAsia="Verdana"/>
        </w:rPr>
      </w:pPr>
      <w:r w:rsidRPr="005373F4">
        <w:rPr>
          <w:rFonts w:eastAsia="Verdana"/>
        </w:rPr>
        <w:t>Grupy odbiorców instytucji kultury w 2020 r.</w:t>
      </w:r>
      <w:r w:rsidR="007E10B2">
        <w:rPr>
          <w:rFonts w:eastAsia="Verdana"/>
        </w:rPr>
        <w:t xml:space="preserve"> (Źródło: UMW)</w:t>
      </w:r>
    </w:p>
    <w:p w:rsidR="007E10B2" w:rsidRDefault="007E10B2" w:rsidP="00A63253">
      <w:pPr>
        <w:rPr>
          <w:rFonts w:eastAsia="Verdana"/>
        </w:rPr>
      </w:pPr>
      <w:r>
        <w:rPr>
          <w:rFonts w:eastAsia="Verdana"/>
        </w:rPr>
        <w:t>Artyści – 67%</w:t>
      </w:r>
      <w:r w:rsidR="002F3469">
        <w:rPr>
          <w:rFonts w:eastAsia="Verdana"/>
        </w:rPr>
        <w:t>,</w:t>
      </w:r>
    </w:p>
    <w:p w:rsidR="002F3469" w:rsidRDefault="002F3469" w:rsidP="00A63253">
      <w:pPr>
        <w:rPr>
          <w:rFonts w:eastAsia="Verdana"/>
        </w:rPr>
      </w:pPr>
      <w:r>
        <w:rPr>
          <w:rFonts w:eastAsia="Verdana"/>
        </w:rPr>
        <w:t>Amatorzy – 59%,</w:t>
      </w:r>
    </w:p>
    <w:p w:rsidR="002F3469" w:rsidRDefault="002F3469" w:rsidP="00A63253">
      <w:pPr>
        <w:rPr>
          <w:rFonts w:eastAsia="Verdana"/>
        </w:rPr>
      </w:pPr>
      <w:r>
        <w:rPr>
          <w:rFonts w:eastAsia="Verdana"/>
        </w:rPr>
        <w:t>Praktycy kultury – 44%,</w:t>
      </w:r>
    </w:p>
    <w:p w:rsidR="002F3469" w:rsidRDefault="002F3469" w:rsidP="00A63253">
      <w:pPr>
        <w:rPr>
          <w:rFonts w:eastAsia="Verdana"/>
        </w:rPr>
      </w:pPr>
      <w:r>
        <w:rPr>
          <w:rFonts w:eastAsia="Verdana"/>
        </w:rPr>
        <w:t xml:space="preserve">Dzieci </w:t>
      </w:r>
      <w:r w:rsidR="00EF714C">
        <w:rPr>
          <w:rFonts w:eastAsia="Verdana"/>
        </w:rPr>
        <w:t>–</w:t>
      </w:r>
      <w:r>
        <w:rPr>
          <w:rFonts w:eastAsia="Verdana"/>
        </w:rPr>
        <w:t xml:space="preserve"> </w:t>
      </w:r>
      <w:r w:rsidR="00EF714C">
        <w:rPr>
          <w:rFonts w:eastAsia="Verdana"/>
        </w:rPr>
        <w:t>85%,</w:t>
      </w:r>
    </w:p>
    <w:p w:rsidR="00EF714C" w:rsidRDefault="00EF714C" w:rsidP="00A63253">
      <w:pPr>
        <w:rPr>
          <w:rFonts w:eastAsia="Verdana"/>
        </w:rPr>
      </w:pPr>
      <w:r>
        <w:rPr>
          <w:rFonts w:eastAsia="Verdana"/>
        </w:rPr>
        <w:t>Młodzież – 89%,</w:t>
      </w:r>
    </w:p>
    <w:p w:rsidR="00EF714C" w:rsidRDefault="00EF714C" w:rsidP="00A63253">
      <w:pPr>
        <w:rPr>
          <w:rFonts w:eastAsia="Verdana"/>
        </w:rPr>
      </w:pPr>
      <w:r>
        <w:rPr>
          <w:rFonts w:eastAsia="Verdana"/>
        </w:rPr>
        <w:t>Dorośli – 96%,</w:t>
      </w:r>
    </w:p>
    <w:p w:rsidR="00EF714C" w:rsidRDefault="00EF714C" w:rsidP="00A63253">
      <w:pPr>
        <w:rPr>
          <w:rFonts w:eastAsia="Verdana"/>
        </w:rPr>
      </w:pPr>
      <w:r>
        <w:rPr>
          <w:rFonts w:eastAsia="Verdana"/>
        </w:rPr>
        <w:t>Seniorzy – 78%,</w:t>
      </w:r>
    </w:p>
    <w:p w:rsidR="00EF714C" w:rsidRDefault="00EF714C" w:rsidP="00A63253">
      <w:pPr>
        <w:rPr>
          <w:rFonts w:eastAsia="Verdana"/>
        </w:rPr>
      </w:pPr>
      <w:r>
        <w:rPr>
          <w:rFonts w:eastAsia="Verdana"/>
        </w:rPr>
        <w:t>Rodziny z dziećmi – 63%,</w:t>
      </w:r>
    </w:p>
    <w:p w:rsidR="00EF714C" w:rsidRDefault="00EF714C" w:rsidP="00A63253">
      <w:pPr>
        <w:rPr>
          <w:rFonts w:eastAsia="Verdana"/>
        </w:rPr>
      </w:pPr>
      <w:r>
        <w:rPr>
          <w:rFonts w:eastAsia="Verdana"/>
        </w:rPr>
        <w:t>Turyści – 56%,</w:t>
      </w:r>
    </w:p>
    <w:p w:rsidR="00EF714C" w:rsidRDefault="00EF714C" w:rsidP="00A63253">
      <w:pPr>
        <w:rPr>
          <w:rFonts w:eastAsia="Verdana"/>
        </w:rPr>
      </w:pPr>
      <w:r>
        <w:rPr>
          <w:rFonts w:eastAsia="Verdana"/>
        </w:rPr>
        <w:t>Osoby ze specjalnymi potrzebami – 56%,</w:t>
      </w:r>
    </w:p>
    <w:p w:rsidR="00EF714C" w:rsidRPr="005373F4" w:rsidRDefault="00C37A40" w:rsidP="00A63253">
      <w:pPr>
        <w:rPr>
          <w:rFonts w:eastAsia="Verdana"/>
        </w:rPr>
      </w:pPr>
      <w:r>
        <w:rPr>
          <w:rFonts w:eastAsia="Verdana"/>
        </w:rPr>
        <w:t xml:space="preserve">Zorganizowane grupy szkolne </w:t>
      </w:r>
      <w:r w:rsidR="00E05005">
        <w:rPr>
          <w:rFonts w:eastAsia="Verdana"/>
        </w:rPr>
        <w:t>–</w:t>
      </w:r>
      <w:r>
        <w:rPr>
          <w:rFonts w:eastAsia="Verdana"/>
        </w:rPr>
        <w:t xml:space="preserve"> </w:t>
      </w:r>
      <w:r w:rsidR="00E05005">
        <w:rPr>
          <w:rFonts w:eastAsia="Verdana"/>
        </w:rPr>
        <w:t>56%;</w:t>
      </w:r>
    </w:p>
    <w:p w:rsidR="00397DDC" w:rsidRDefault="00397DDC" w:rsidP="00A63253">
      <w:pPr>
        <w:rPr>
          <w:szCs w:val="20"/>
        </w:rPr>
      </w:pPr>
    </w:p>
    <w:p w:rsidR="00F64A1F" w:rsidRPr="005373F4" w:rsidRDefault="00F64A1F" w:rsidP="00A63253">
      <w:pPr>
        <w:rPr>
          <w:szCs w:val="20"/>
        </w:rPr>
      </w:pPr>
    </w:p>
    <w:p w:rsidR="00397DDC" w:rsidRPr="005373F4" w:rsidRDefault="00432ADA" w:rsidP="00A63253">
      <w:pPr>
        <w:pStyle w:val="Nagwek4"/>
        <w:spacing w:before="0"/>
      </w:pPr>
      <w:r w:rsidRPr="005373F4">
        <w:t>INSTYTUCJE KULTURY</w:t>
      </w:r>
    </w:p>
    <w:p w:rsidR="00397DDC" w:rsidRPr="005373F4" w:rsidRDefault="00397DDC" w:rsidP="00A63253">
      <w:r w:rsidRPr="005373F4">
        <w:t xml:space="preserve">Pierwotnie zakładane cele na 2020 r. musiały zostać dostosowane do trudnych warunków wynikających z </w:t>
      </w:r>
      <w:r w:rsidR="003B07ED">
        <w:rPr>
          <w:rFonts w:cs="Verdana"/>
          <w:szCs w:val="20"/>
        </w:rPr>
        <w:t>pan</w:t>
      </w:r>
      <w:r w:rsidRPr="005373F4">
        <w:t xml:space="preserve">demii COVID-19. Wiele z zaplanowanych wydarzeń zostało przełożonych lub odwołanych. Zmieniane były repertuary oraz obsada wykonawcza w przedstawieniach teatrów, opery oraz na koncertach Narodowego Forum Muzyki, w celu dostosowania działalności do nowej rzeczywistości, a także obniżenia ponoszonych kosztów. Wiele wydarzeń transmitowanych było w czasie rzeczywistym. Niwelując ekonomiczne skutki </w:t>
      </w:r>
      <w:r w:rsidR="003B07ED">
        <w:rPr>
          <w:rFonts w:cs="Verdana"/>
          <w:szCs w:val="20"/>
        </w:rPr>
        <w:t>pan</w:t>
      </w:r>
      <w:r w:rsidRPr="005373F4">
        <w:t xml:space="preserve">demii Instytucje korzystały ze wsparcia z programów związanych z ich działalnością merytoryczną takich jak: </w:t>
      </w:r>
      <w:r w:rsidRPr="005373F4">
        <w:rPr>
          <w:i/>
          <w:iCs/>
        </w:rPr>
        <w:t>Kultura w sieci</w:t>
      </w:r>
      <w:r w:rsidRPr="005373F4">
        <w:t xml:space="preserve">, </w:t>
      </w:r>
      <w:r w:rsidRPr="005373F4">
        <w:rPr>
          <w:i/>
          <w:iCs/>
        </w:rPr>
        <w:t>Infrastruktura kultury</w:t>
      </w:r>
      <w:r w:rsidRPr="005373F4">
        <w:t xml:space="preserve">, </w:t>
      </w:r>
      <w:r w:rsidRPr="005373F4">
        <w:rPr>
          <w:i/>
          <w:iCs/>
        </w:rPr>
        <w:t>Edukacja kulturalna</w:t>
      </w:r>
      <w:r w:rsidRPr="005373F4">
        <w:t xml:space="preserve">, </w:t>
      </w:r>
      <w:r w:rsidRPr="005373F4">
        <w:rPr>
          <w:i/>
          <w:iCs/>
        </w:rPr>
        <w:t>Kultura cyfrowa</w:t>
      </w:r>
      <w:r w:rsidRPr="005373F4">
        <w:t xml:space="preserve">, </w:t>
      </w:r>
      <w:r w:rsidRPr="005373F4">
        <w:rPr>
          <w:i/>
          <w:iCs/>
        </w:rPr>
        <w:t>Sztuki wizualne</w:t>
      </w:r>
      <w:r w:rsidRPr="005373F4">
        <w:t xml:space="preserve">, </w:t>
      </w:r>
      <w:r w:rsidRPr="005373F4">
        <w:rPr>
          <w:i/>
          <w:iCs/>
        </w:rPr>
        <w:t>Kultura-Interwencje</w:t>
      </w:r>
      <w:r w:rsidRPr="005373F4">
        <w:t xml:space="preserve">, </w:t>
      </w:r>
      <w:r w:rsidRPr="005373F4">
        <w:rPr>
          <w:i/>
          <w:iCs/>
        </w:rPr>
        <w:t>Fundusz norweski</w:t>
      </w:r>
      <w:r w:rsidRPr="005373F4">
        <w:t xml:space="preserve">, </w:t>
      </w:r>
      <w:r w:rsidRPr="005373F4">
        <w:rPr>
          <w:i/>
          <w:iCs/>
        </w:rPr>
        <w:t>EOG</w:t>
      </w:r>
      <w:r w:rsidRPr="005373F4">
        <w:t xml:space="preserve">, </w:t>
      </w:r>
      <w:r w:rsidRPr="005373F4">
        <w:rPr>
          <w:i/>
          <w:iCs/>
        </w:rPr>
        <w:t>Cybermistrz – rozwój kompetencji cyfrowych pracowników Gminnych Ośrodków Kultury</w:t>
      </w:r>
      <w:r w:rsidRPr="005373F4">
        <w:t xml:space="preserve">. Ponadto sięgały także po pomoc udzielaną w ramach </w:t>
      </w:r>
      <w:r w:rsidRPr="005373F4">
        <w:rPr>
          <w:i/>
          <w:iCs/>
        </w:rPr>
        <w:t>Tarczy antykryzysowej</w:t>
      </w:r>
      <w:r w:rsidRPr="005373F4">
        <w:t xml:space="preserve"> oraz </w:t>
      </w:r>
      <w:r w:rsidRPr="005373F4">
        <w:rPr>
          <w:i/>
          <w:iCs/>
        </w:rPr>
        <w:t>Funduszu Wsparcia Kultury</w:t>
      </w:r>
      <w:r w:rsidRPr="005373F4">
        <w:t>.</w:t>
      </w:r>
    </w:p>
    <w:p w:rsidR="00397DDC" w:rsidRDefault="00397DDC" w:rsidP="00A63253">
      <w:pPr>
        <w:rPr>
          <w:sz w:val="16"/>
          <w:szCs w:val="16"/>
        </w:rPr>
      </w:pPr>
    </w:p>
    <w:p w:rsidR="00F64A1F" w:rsidRPr="005373F4" w:rsidRDefault="00F64A1F" w:rsidP="00A63253">
      <w:pPr>
        <w:rPr>
          <w:sz w:val="16"/>
          <w:szCs w:val="16"/>
        </w:rPr>
      </w:pPr>
    </w:p>
    <w:p w:rsidR="00397DDC" w:rsidRDefault="00397DDC" w:rsidP="00A63253">
      <w:r w:rsidRPr="005373F4">
        <w:t>Placówki oraz liczba widzów i odwiedzających</w:t>
      </w:r>
      <w:r w:rsidR="000E62A5">
        <w:t xml:space="preserve"> w latach 2019−2020</w:t>
      </w:r>
      <w:r w:rsidR="00AC4B27">
        <w:t xml:space="preserve"> (Źródło: UMW)</w:t>
      </w:r>
    </w:p>
    <w:tbl>
      <w:tblPr>
        <w:tblW w:w="0" w:type="auto"/>
        <w:jc w:val="center"/>
        <w:tblLayout w:type="fixed"/>
        <w:tblCellMar>
          <w:left w:w="113" w:type="dxa"/>
        </w:tblCellMar>
        <w:tblLook w:val="0000"/>
      </w:tblPr>
      <w:tblGrid>
        <w:gridCol w:w="3351"/>
        <w:gridCol w:w="1559"/>
        <w:gridCol w:w="1525"/>
        <w:gridCol w:w="1481"/>
        <w:gridCol w:w="1447"/>
      </w:tblGrid>
      <w:tr w:rsidR="00397DDC" w:rsidRPr="00AC4B27" w:rsidTr="007C6C7F">
        <w:trPr>
          <w:trHeight w:val="788"/>
          <w:tblHeader/>
          <w:jc w:val="center"/>
        </w:trPr>
        <w:tc>
          <w:tcPr>
            <w:tcW w:w="3351" w:type="dxa"/>
            <w:tcBorders>
              <w:top w:val="single" w:sz="4" w:space="0" w:color="00000A"/>
              <w:left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lastRenderedPageBreak/>
              <w:t>Placówka</w:t>
            </w:r>
          </w:p>
        </w:tc>
        <w:tc>
          <w:tcPr>
            <w:tcW w:w="1559" w:type="dxa"/>
            <w:tcBorders>
              <w:top w:val="single" w:sz="4" w:space="0" w:color="00000A"/>
              <w:left w:val="single" w:sz="4" w:space="0" w:color="00000A"/>
              <w:right w:val="single" w:sz="4" w:space="0" w:color="00000A"/>
            </w:tcBorders>
            <w:shd w:val="clear" w:color="auto" w:fill="auto"/>
            <w:vAlign w:val="center"/>
          </w:tcPr>
          <w:p w:rsidR="00397DDC" w:rsidRPr="00D47E32" w:rsidRDefault="00397DDC" w:rsidP="00A63253">
            <w:pPr>
              <w:rPr>
                <w:szCs w:val="20"/>
              </w:rPr>
            </w:pPr>
            <w:r w:rsidRPr="00D47E32">
              <w:rPr>
                <w:szCs w:val="20"/>
              </w:rPr>
              <w:t>Liczba odwiedzających/widzów</w:t>
            </w:r>
          </w:p>
          <w:p w:rsidR="00397DDC" w:rsidRPr="00D47E32" w:rsidRDefault="00397DDC" w:rsidP="00A63253">
            <w:pPr>
              <w:rPr>
                <w:szCs w:val="20"/>
              </w:rPr>
            </w:pPr>
            <w:r w:rsidRPr="00D47E32">
              <w:rPr>
                <w:szCs w:val="20"/>
              </w:rPr>
              <w:t>2019 r.</w:t>
            </w:r>
          </w:p>
        </w:tc>
        <w:tc>
          <w:tcPr>
            <w:tcW w:w="1525" w:type="dxa"/>
            <w:tcBorders>
              <w:top w:val="single" w:sz="4" w:space="0" w:color="00000A"/>
              <w:left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Liczba odwiedzających/widzów </w:t>
            </w:r>
          </w:p>
          <w:p w:rsidR="00397DDC" w:rsidRPr="00D47E32" w:rsidRDefault="00397DDC" w:rsidP="00A63253">
            <w:pPr>
              <w:rPr>
                <w:szCs w:val="20"/>
              </w:rPr>
            </w:pPr>
            <w:r w:rsidRPr="00D47E32">
              <w:rPr>
                <w:szCs w:val="20"/>
              </w:rPr>
              <w:t>w 2020 r.</w:t>
            </w:r>
          </w:p>
        </w:tc>
        <w:tc>
          <w:tcPr>
            <w:tcW w:w="1481" w:type="dxa"/>
            <w:tcBorders>
              <w:top w:val="single" w:sz="4" w:space="0" w:color="00000A"/>
              <w:left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Liczba odwiedzających/widzów online </w:t>
            </w:r>
          </w:p>
          <w:p w:rsidR="00397DDC" w:rsidRPr="00D47E32" w:rsidRDefault="00397DDC" w:rsidP="00A63253">
            <w:pPr>
              <w:rPr>
                <w:szCs w:val="20"/>
              </w:rPr>
            </w:pPr>
            <w:r w:rsidRPr="00D47E32">
              <w:rPr>
                <w:szCs w:val="20"/>
              </w:rPr>
              <w:t>w 2020 r.</w:t>
            </w:r>
          </w:p>
        </w:tc>
        <w:tc>
          <w:tcPr>
            <w:tcW w:w="1447" w:type="dxa"/>
            <w:tcBorders>
              <w:top w:val="single" w:sz="4" w:space="0" w:color="00000A"/>
              <w:left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Liczba wyświetleń online </w:t>
            </w:r>
          </w:p>
          <w:p w:rsidR="00397DDC" w:rsidRPr="00D47E32" w:rsidRDefault="00397DDC" w:rsidP="00A63253">
            <w:pPr>
              <w:rPr>
                <w:szCs w:val="20"/>
              </w:rPr>
            </w:pPr>
            <w:r w:rsidRPr="00D47E32">
              <w:rPr>
                <w:szCs w:val="20"/>
              </w:rPr>
              <w:t>w 2020 r.</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Narodowe Forum Muzyki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233 228</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60 121</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893 600 </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1 723 366 </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Teatr Muzyczny Capitol</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89 555</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32 093</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368 368</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3 363 130</w:t>
            </w:r>
          </w:p>
        </w:tc>
      </w:tr>
      <w:tr w:rsidR="00397DDC" w:rsidRPr="00AC4B27" w:rsidTr="007C6C7F">
        <w:trPr>
          <w:trHeight w:val="163"/>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Wrocławski Teatr Lalek</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47 807</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15 543</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95 000</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94 244 </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Wrocławski Teatr Współczesny</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19 223</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7 901</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10 770</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10 770</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Instytut im. Jerzego Grotowskiego</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3 750</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1 295</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16 818</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16 818</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Muzeum Miejskie Wrocławia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192 127</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48 470</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23 881</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48 470</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Muzeum Współczesne Wrocław</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38 930</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16 562</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97 096</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97 096</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Muzeum Architektury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42 495</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8 843</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106 757</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58 069</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BWA Wrocław − Galerie Sztuki Współczesnej</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47 503</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42 332</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46 022</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46 022</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Galeria Miejska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18 555</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1 544</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14 100</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18 500</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Galeria Entropia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6 198</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1 495</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294 535</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19 035</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Ośrodek Pamięć i Przyszłość</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155 044</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190 491</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66 854</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67 924</w:t>
            </w:r>
          </w:p>
        </w:tc>
      </w:tr>
      <w:tr w:rsidR="00397DDC" w:rsidRPr="00AC4B27" w:rsidTr="007C6C7F">
        <w:trPr>
          <w:jc w:val="center"/>
        </w:trPr>
        <w:tc>
          <w:tcPr>
            <w:tcW w:w="335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SUMA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894 415 </w:t>
            </w:r>
          </w:p>
        </w:tc>
        <w:tc>
          <w:tcPr>
            <w:tcW w:w="1525"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426 690</w:t>
            </w:r>
          </w:p>
        </w:tc>
        <w:tc>
          <w:tcPr>
            <w:tcW w:w="1481"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2 033 801</w:t>
            </w:r>
          </w:p>
        </w:tc>
        <w:tc>
          <w:tcPr>
            <w:tcW w:w="1447" w:type="dxa"/>
            <w:tcBorders>
              <w:top w:val="single" w:sz="4" w:space="0" w:color="00000A"/>
              <w:left w:val="single" w:sz="4" w:space="0" w:color="00000A"/>
              <w:bottom w:val="single" w:sz="4" w:space="0" w:color="00000A"/>
              <w:right w:val="single" w:sz="4" w:space="0" w:color="00000A"/>
            </w:tcBorders>
            <w:shd w:val="clear" w:color="auto" w:fill="auto"/>
          </w:tcPr>
          <w:p w:rsidR="00397DDC" w:rsidRPr="00D47E32" w:rsidRDefault="00397DDC" w:rsidP="00A63253">
            <w:pPr>
              <w:rPr>
                <w:szCs w:val="20"/>
              </w:rPr>
            </w:pPr>
            <w:r w:rsidRPr="00D47E32">
              <w:rPr>
                <w:szCs w:val="20"/>
              </w:rPr>
              <w:t xml:space="preserve">5 563 444 </w:t>
            </w:r>
          </w:p>
        </w:tc>
      </w:tr>
    </w:tbl>
    <w:p w:rsidR="00397DDC" w:rsidRDefault="00397DDC" w:rsidP="00A63253">
      <w:pPr>
        <w:rPr>
          <w:rFonts w:cs="Calibri"/>
          <w:szCs w:val="20"/>
        </w:rPr>
      </w:pPr>
    </w:p>
    <w:p w:rsidR="00F64A1F" w:rsidRPr="005373F4" w:rsidRDefault="00F64A1F" w:rsidP="00A63253">
      <w:pPr>
        <w:rPr>
          <w:rFonts w:cs="Calibri"/>
          <w:szCs w:val="20"/>
        </w:rPr>
      </w:pPr>
    </w:p>
    <w:p w:rsidR="00397DDC" w:rsidRPr="005373F4" w:rsidRDefault="00397DDC" w:rsidP="00A63253">
      <w:r w:rsidRPr="005373F4">
        <w:t xml:space="preserve">W październiku odbyła się, kilkukrotnie przekładana ze względu na </w:t>
      </w:r>
      <w:r w:rsidR="003B07ED">
        <w:rPr>
          <w:rFonts w:cs="Verdana"/>
          <w:szCs w:val="20"/>
        </w:rPr>
        <w:t>pan</w:t>
      </w:r>
      <w:r w:rsidRPr="005373F4">
        <w:t xml:space="preserve">demię, </w:t>
      </w:r>
      <w:r w:rsidRPr="005373F4">
        <w:rPr>
          <w:b/>
        </w:rPr>
        <w:t>inauguracja organów piszczałkowych w Narodowym Forum Muzyki (NFM)</w:t>
      </w:r>
      <w:r w:rsidRPr="005373F4">
        <w:t xml:space="preserve">. Brzmienie organów zaprezentowane zostało przez wybitnych polskich i zagranicznych artystów w pięciu koncertowych odsłonach. Dodatkowo, z myślą o melomanach, którzy ze względu na </w:t>
      </w:r>
      <w:r w:rsidR="003B07ED">
        <w:rPr>
          <w:rFonts w:cs="Verdana"/>
          <w:szCs w:val="20"/>
        </w:rPr>
        <w:t>pan</w:t>
      </w:r>
      <w:r w:rsidRPr="005373F4">
        <w:t xml:space="preserve">demię nie mogli przybyć do Wrocławia, przeprowadzono transmisje online. Wybrano również </w:t>
      </w:r>
      <w:r w:rsidRPr="005373F4">
        <w:rPr>
          <w:b/>
        </w:rPr>
        <w:t>organistę-rezydenta</w:t>
      </w:r>
      <w:r w:rsidRPr="005373F4">
        <w:t xml:space="preserve">, którym została pochodząca z Japonii Mari Fukumoto. Dotychczas wykonała ona jeden koncert, pozostałe dwa zaplanowane są na 2021 rok. W NFM udało się zorganizować kilka festiwali, w tym: </w:t>
      </w:r>
      <w:r w:rsidRPr="005373F4">
        <w:rPr>
          <w:i/>
          <w:iCs/>
        </w:rPr>
        <w:t>Akademia Beethovenowska</w:t>
      </w:r>
      <w:r w:rsidRPr="005373F4">
        <w:t xml:space="preserve">, </w:t>
      </w:r>
      <w:r w:rsidRPr="005373F4">
        <w:rPr>
          <w:i/>
          <w:iCs/>
        </w:rPr>
        <w:t>Musica Electronica Nova</w:t>
      </w:r>
      <w:r w:rsidRPr="005373F4">
        <w:t xml:space="preserve">, </w:t>
      </w:r>
      <w:r w:rsidRPr="005373F4">
        <w:rPr>
          <w:i/>
          <w:iCs/>
        </w:rPr>
        <w:t>55. Międzynarodowy Festiwal Wratislavia Cantans</w:t>
      </w:r>
      <w:r w:rsidRPr="005373F4">
        <w:t xml:space="preserve">, </w:t>
      </w:r>
      <w:r w:rsidRPr="005373F4">
        <w:rPr>
          <w:i/>
          <w:iCs/>
        </w:rPr>
        <w:t>Jazztopad Festival</w:t>
      </w:r>
      <w:r w:rsidRPr="005373F4">
        <w:t xml:space="preserve">. NFM jest beneficjentem projektu </w:t>
      </w:r>
      <w:r w:rsidRPr="005373F4">
        <w:rPr>
          <w:b/>
          <w:i/>
          <w:iCs/>
        </w:rPr>
        <w:t>Classical Futures Europe (CFE)</w:t>
      </w:r>
      <w:r w:rsidRPr="005373F4">
        <w:t xml:space="preserve">, realizowanego w ramach unijnego programu </w:t>
      </w:r>
      <w:r w:rsidRPr="005373F4">
        <w:rPr>
          <w:i/>
          <w:iCs/>
        </w:rPr>
        <w:t>Kreatywna Europa</w:t>
      </w:r>
      <w:r w:rsidRPr="005373F4">
        <w:t xml:space="preserve">. Projekt aktywnie wspiera rozwój młodych, utalentowanych wykonawców muzyki klasycznej. W 2020 r. w ramach CFE dofinansowano występy 4 artystów. NFM jest także </w:t>
      </w:r>
      <w:r w:rsidRPr="005373F4">
        <w:rPr>
          <w:b/>
        </w:rPr>
        <w:t xml:space="preserve">członkiem </w:t>
      </w:r>
      <w:r w:rsidRPr="005373F4">
        <w:rPr>
          <w:b/>
          <w:i/>
          <w:iCs/>
        </w:rPr>
        <w:t>European Festivals Association (EFA)</w:t>
      </w:r>
      <w:r w:rsidRPr="005373F4">
        <w:t xml:space="preserve">, organizacji zrzeszającej ponad 100 festiwali w 40 krajach świata. Dzięki temu, w 2020 r., podczas wideokonferencji członkowie EFA wypracowali rozwiązania pozwalające na realizację wydarzeń mimo niecodziennych warunków. Narodowe Forum Muzyki prowadziło liczne działania w ramach </w:t>
      </w:r>
      <w:r w:rsidRPr="005373F4">
        <w:rPr>
          <w:b/>
        </w:rPr>
        <w:t xml:space="preserve">cyklu </w:t>
      </w:r>
      <w:r w:rsidRPr="005373F4">
        <w:rPr>
          <w:b/>
          <w:i/>
          <w:iCs/>
        </w:rPr>
        <w:t>#NFMOnline</w:t>
      </w:r>
      <w:r w:rsidRPr="005373F4">
        <w:t xml:space="preserve">, zaprezentowano </w:t>
      </w:r>
      <w:r w:rsidR="00C02968" w:rsidRPr="005373F4">
        <w:t>między innymi</w:t>
      </w:r>
      <w:r w:rsidRPr="005373F4">
        <w:t xml:space="preserve">: 45 płyt NFM, 2 festiwale online − </w:t>
      </w:r>
      <w:r w:rsidRPr="005373F4">
        <w:rPr>
          <w:i/>
          <w:iCs/>
        </w:rPr>
        <w:t>Musica Polonica Nova</w:t>
      </w:r>
      <w:r w:rsidRPr="005373F4">
        <w:t xml:space="preserve"> oraz </w:t>
      </w:r>
      <w:r w:rsidRPr="005373F4">
        <w:rPr>
          <w:i/>
          <w:iCs/>
        </w:rPr>
        <w:t>Jazztopad Festival</w:t>
      </w:r>
      <w:r w:rsidRPr="005373F4">
        <w:t>, w wersji hybrydowej − 55. Międzynarodowy Festiwal Wratislavia Cantans, koncerty, audycje dla melomanów, autorskie materiały nagrane przez muzyków NFM w domach oraz działania edukacyjne. W 2020 r. zaprezentowano ponad 110 materiałów filmowych, wydano 10 płyt. Zespoły NFM brały także udział w licznych koncertach w Polsce oraz na całym świecie. Z Funduszu Wsparcia Kultury Narodowemu Forum Muzyki udało się pozyskać środki finansowe w wysokości 1 238 428 zł.</w:t>
      </w:r>
    </w:p>
    <w:p w:rsidR="00397DDC" w:rsidRPr="005373F4" w:rsidRDefault="00397DDC" w:rsidP="00A63253">
      <w:r w:rsidRPr="005373F4">
        <w:t xml:space="preserve">Mimo </w:t>
      </w:r>
      <w:r w:rsidR="003B07ED">
        <w:rPr>
          <w:rFonts w:cs="Verdana"/>
          <w:szCs w:val="20"/>
        </w:rPr>
        <w:t>pan</w:t>
      </w:r>
      <w:r w:rsidRPr="005373F4">
        <w:t xml:space="preserve">demii </w:t>
      </w:r>
      <w:r w:rsidRPr="005373F4">
        <w:rPr>
          <w:b/>
        </w:rPr>
        <w:t>Wrocławscy Kameraliści</w:t>
      </w:r>
      <w:r w:rsidRPr="005373F4">
        <w:t xml:space="preserve"> wykonali 8 koncertów z publicznością, z tego 5 odbyło się we Wrocławiu. Wykonano także 5 koncertów online.</w:t>
      </w:r>
    </w:p>
    <w:p w:rsidR="00397DDC" w:rsidRPr="005373F4" w:rsidRDefault="00397DDC" w:rsidP="00A63253">
      <w:r w:rsidRPr="005373F4">
        <w:t xml:space="preserve">W 2020 r. z powodu </w:t>
      </w:r>
      <w:r w:rsidR="003B07ED">
        <w:rPr>
          <w:rFonts w:cs="Verdana"/>
          <w:szCs w:val="20"/>
        </w:rPr>
        <w:t>pan</w:t>
      </w:r>
      <w:r w:rsidRPr="005373F4">
        <w:t xml:space="preserve">demii nie odbył się </w:t>
      </w:r>
      <w:r w:rsidRPr="005373F4">
        <w:rPr>
          <w:b/>
          <w:i/>
          <w:iCs/>
        </w:rPr>
        <w:t>Przegląd Piosenki Aktorskiej</w:t>
      </w:r>
      <w:r w:rsidRPr="005373F4">
        <w:t xml:space="preserve">. W zamian  zrealizowano 10 odcinków </w:t>
      </w:r>
      <w:r w:rsidRPr="005373F4">
        <w:rPr>
          <w:rFonts w:cs="Calibri"/>
        </w:rPr>
        <w:t xml:space="preserve">Wirusowej Telewizji Festiwalowej, jako quasi-relacji z odwołanego </w:t>
      </w:r>
      <w:r w:rsidRPr="005373F4">
        <w:rPr>
          <w:rFonts w:cs="Calibri"/>
        </w:rPr>
        <w:lastRenderedPageBreak/>
        <w:t>Przeglądu Piosenki Aktorskiej.</w:t>
      </w:r>
      <w:r w:rsidRPr="005373F4">
        <w:t xml:space="preserve"> W </w:t>
      </w:r>
      <w:r w:rsidRPr="005373F4">
        <w:rPr>
          <w:b/>
        </w:rPr>
        <w:t>Teatrze Muzycznym Capitol</w:t>
      </w:r>
      <w:r w:rsidRPr="005373F4">
        <w:t xml:space="preserve"> z trzech</w:t>
      </w:r>
      <w:r w:rsidRPr="005373F4">
        <w:rPr>
          <w:rFonts w:cs="Calibri"/>
        </w:rPr>
        <w:t xml:space="preserve"> zapowiadanych na rok 2020 premier, wystawiono dwie: </w:t>
      </w:r>
      <w:r w:rsidRPr="005373F4">
        <w:rPr>
          <w:rFonts w:cs="Calibri"/>
          <w:b/>
          <w:i/>
          <w:iCs/>
        </w:rPr>
        <w:t>Gracjan Pan. Musical</w:t>
      </w:r>
      <w:r w:rsidRPr="005373F4">
        <w:rPr>
          <w:rFonts w:cs="Calibri"/>
          <w:b/>
        </w:rPr>
        <w:t xml:space="preserve"> oraz </w:t>
      </w:r>
      <w:r w:rsidRPr="005373F4">
        <w:rPr>
          <w:rFonts w:cs="Calibri"/>
          <w:b/>
          <w:i/>
          <w:iCs/>
        </w:rPr>
        <w:t>Lazarus</w:t>
      </w:r>
      <w:r w:rsidRPr="005373F4">
        <w:rPr>
          <w:rFonts w:cs="Calibri"/>
        </w:rPr>
        <w:t xml:space="preserve">, którego premiera była jednym z najważniejszych wydarzeń teatralnych 2020 r. w Polsce. Obie premiery wymieniane są w wielu </w:t>
      </w:r>
      <w:r w:rsidRPr="005373F4">
        <w:rPr>
          <w:rFonts w:cs="Calibri"/>
          <w:b/>
        </w:rPr>
        <w:t>rankingach najlepszych spektakli teatralnych 2020 roku</w:t>
      </w:r>
      <w:r w:rsidRPr="005373F4">
        <w:rPr>
          <w:rFonts w:cs="Calibri"/>
        </w:rPr>
        <w:t xml:space="preserve">, w tym rankingu </w:t>
      </w:r>
      <w:r w:rsidRPr="005373F4">
        <w:rPr>
          <w:rFonts w:cs="Calibri"/>
          <w:i/>
          <w:iCs/>
        </w:rPr>
        <w:t>Polityki</w:t>
      </w:r>
      <w:r w:rsidRPr="005373F4">
        <w:rPr>
          <w:rFonts w:cs="Calibri"/>
        </w:rPr>
        <w:t xml:space="preserve"> i </w:t>
      </w:r>
      <w:r w:rsidRPr="005373F4">
        <w:rPr>
          <w:rFonts w:cs="Calibri"/>
          <w:i/>
          <w:iCs/>
        </w:rPr>
        <w:t>Onetu.Kultura</w:t>
      </w:r>
      <w:r w:rsidRPr="005373F4">
        <w:rPr>
          <w:rFonts w:cs="Calibri"/>
        </w:rPr>
        <w:t xml:space="preserve">. Za spektakl </w:t>
      </w:r>
      <w:r w:rsidRPr="005373F4">
        <w:rPr>
          <w:rFonts w:cs="Calibri"/>
          <w:i/>
          <w:iCs/>
        </w:rPr>
        <w:t>Gracjan Pan. Musical</w:t>
      </w:r>
      <w:r w:rsidRPr="005373F4">
        <w:rPr>
          <w:rFonts w:cs="Calibri"/>
        </w:rPr>
        <w:t xml:space="preserve"> reżyser spektaklu Cezary Tomaszewski otrzymał</w:t>
      </w:r>
      <w:r w:rsidRPr="005373F4" w:rsidDel="00F81018">
        <w:rPr>
          <w:rFonts w:cs="Calibri"/>
        </w:rPr>
        <w:t xml:space="preserve"> </w:t>
      </w:r>
      <w:r w:rsidRPr="005373F4">
        <w:rPr>
          <w:rFonts w:cs="Calibri"/>
        </w:rPr>
        <w:t xml:space="preserve">na 20. Ogólnopolskim Festiwalu Sztuki Reżyserskiej Interpretacje w Katowicach nagrodę jurorską Jacka Poniedziałka. Online udostępnione zostały archiwalne spektakle i gale Przeglądu Piosenki Aktorskiej, realizowano także nowe materiały wideo, Teatr nagrał także dwa videoklipy z piosenkami o charakterze społeczno-solidarnościowym: </w:t>
      </w:r>
      <w:r w:rsidRPr="005373F4">
        <w:rPr>
          <w:rFonts w:cs="Calibri"/>
          <w:i/>
          <w:iCs/>
        </w:rPr>
        <w:t>Bądź obok mnie</w:t>
      </w:r>
      <w:r w:rsidRPr="005373F4">
        <w:rPr>
          <w:rFonts w:cs="Calibri"/>
        </w:rPr>
        <w:t xml:space="preserve">, jako wsparcie dla </w:t>
      </w:r>
      <w:r w:rsidRPr="005373F4">
        <w:t>Wojewódzkiego Szpitala Specjalistycznego im.</w:t>
      </w:r>
      <w:r w:rsidR="00CD4601" w:rsidRPr="005373F4">
        <w:t xml:space="preserve"> </w:t>
      </w:r>
      <w:r w:rsidRPr="005373F4">
        <w:t xml:space="preserve">J. Gromkowskiego przy ul. Koszarowej i </w:t>
      </w:r>
      <w:r w:rsidRPr="005373F4">
        <w:rPr>
          <w:i/>
          <w:iCs/>
        </w:rPr>
        <w:t>Mury</w:t>
      </w:r>
      <w:r w:rsidRPr="005373F4">
        <w:t xml:space="preserve"> dla Białorusi, zrealizowane z udziałem artystów ogólnopolskich. </w:t>
      </w:r>
      <w:r w:rsidRPr="005373F4">
        <w:rPr>
          <w:rFonts w:cs="Calibri"/>
        </w:rPr>
        <w:t xml:space="preserve">Rozpoczęto realizację serialu edukacyjnego </w:t>
      </w:r>
      <w:r w:rsidRPr="005373F4">
        <w:rPr>
          <w:rFonts w:cs="Calibri"/>
          <w:i/>
          <w:iCs/>
        </w:rPr>
        <w:t>Bez maski</w:t>
      </w:r>
      <w:r w:rsidRPr="005373F4">
        <w:rPr>
          <w:rFonts w:cs="Calibri"/>
        </w:rPr>
        <w:t xml:space="preserve"> opowiadającego o kulisach pracy teatru. Serial będzie dostępny w internecie, także dla osób ze specjalnymi potrzebami </w:t>
      </w:r>
      <w:r w:rsidR="0042388D" w:rsidRPr="005373F4">
        <w:rPr>
          <w:rFonts w:cs="Calibri"/>
        </w:rPr>
        <w:t>‒</w:t>
      </w:r>
      <w:r w:rsidRPr="005373F4">
        <w:rPr>
          <w:rFonts w:cs="Calibri"/>
        </w:rPr>
        <w:t xml:space="preserve"> audiodeskrypcja, napisy. </w:t>
      </w:r>
      <w:r w:rsidRPr="005373F4">
        <w:t xml:space="preserve">W grudniu Teatr Capitol zrealizował 23-dniowy happening </w:t>
      </w:r>
      <w:r w:rsidRPr="005373F4">
        <w:rPr>
          <w:i/>
          <w:iCs/>
        </w:rPr>
        <w:t>Teatr nie działa</w:t>
      </w:r>
      <w:r w:rsidRPr="005373F4">
        <w:t>, będący artystycznym komentarzem do epidemicznych restrykcji. Akcja była szeroko komentowana w ogólnopolskich mediach. Teatr Capitol pozyskał środki finansowe w wysokości 1 674 415 zł z Funduszu Wsparcia Kultury.</w:t>
      </w:r>
    </w:p>
    <w:p w:rsidR="002B63E0" w:rsidRDefault="00397DDC" w:rsidP="00A63253">
      <w:r w:rsidRPr="005373F4">
        <w:rPr>
          <w:rFonts w:cs="Calibri"/>
          <w:b/>
          <w:szCs w:val="20"/>
        </w:rPr>
        <w:t>Wrocławski Teatr Lalek</w:t>
      </w:r>
      <w:r w:rsidRPr="005373F4">
        <w:rPr>
          <w:rFonts w:cs="Calibri"/>
          <w:szCs w:val="20"/>
        </w:rPr>
        <w:t xml:space="preserve"> zrealizował w 2020 r. trzy premiery, w tym dwie online. Podejmował także działania </w:t>
      </w:r>
      <w:r w:rsidRPr="003F58EB">
        <w:rPr>
          <w:rFonts w:cs="Calibri"/>
        </w:rPr>
        <w:t>edukacyjne</w:t>
      </w:r>
      <w:r w:rsidRPr="005373F4">
        <w:rPr>
          <w:rFonts w:cs="Calibri"/>
          <w:szCs w:val="20"/>
        </w:rPr>
        <w:t xml:space="preserve">, w tym w dużej mierze skierowane do osób </w:t>
      </w:r>
      <w:r w:rsidRPr="005373F4">
        <w:rPr>
          <w:rFonts w:cs="Calibri"/>
          <w:szCs w:val="20"/>
        </w:rPr>
        <w:br/>
        <w:t>z niepełnosprawnościami.</w:t>
      </w:r>
    </w:p>
    <w:p w:rsidR="00397DDC" w:rsidRPr="005373F4" w:rsidRDefault="00397DDC" w:rsidP="00A63253">
      <w:pPr>
        <w:rPr>
          <w:rFonts w:cs="Calibri"/>
          <w:szCs w:val="20"/>
        </w:rPr>
      </w:pPr>
      <w:r w:rsidRPr="005373F4">
        <w:rPr>
          <w:rFonts w:cs="Calibri"/>
          <w:szCs w:val="20"/>
        </w:rPr>
        <w:t>Najważniejszymi działaniami</w:t>
      </w:r>
      <w:r w:rsidRPr="005373F4">
        <w:rPr>
          <w:rFonts w:cs="Calibri"/>
          <w:b/>
          <w:szCs w:val="20"/>
        </w:rPr>
        <w:t xml:space="preserve"> Instytutu im. Jerzego Grotowskiego</w:t>
      </w:r>
      <w:r w:rsidRPr="005373F4">
        <w:rPr>
          <w:rFonts w:cs="Calibri"/>
          <w:szCs w:val="20"/>
        </w:rPr>
        <w:t xml:space="preserve"> w 2020 r. były: nawiązanie współpracy z Teatrem Pantomimy im. Henryka Tomaszewskiego we Wrocławiu, kontynuowanie współpracy i współprodukcji z Teatrem Polskim w Podziemiu, w tym </w:t>
      </w:r>
      <w:r w:rsidRPr="005373F4">
        <w:rPr>
          <w:rFonts w:cs="Calibri"/>
          <w:b/>
          <w:szCs w:val="20"/>
        </w:rPr>
        <w:t xml:space="preserve">wznowienie spektaklu </w:t>
      </w:r>
      <w:r w:rsidRPr="005373F4">
        <w:rPr>
          <w:rFonts w:cs="Calibri"/>
          <w:b/>
          <w:i/>
          <w:iCs/>
          <w:szCs w:val="20"/>
        </w:rPr>
        <w:t>Dziady części III Ustęp</w:t>
      </w:r>
      <w:r w:rsidR="0083644B">
        <w:rPr>
          <w:rFonts w:cs="Calibri"/>
          <w:b/>
          <w:i/>
          <w:iCs/>
          <w:szCs w:val="20"/>
        </w:rPr>
        <w:t>,</w:t>
      </w:r>
      <w:r w:rsidRPr="005373F4">
        <w:rPr>
          <w:rFonts w:cs="Calibri"/>
          <w:szCs w:val="20"/>
        </w:rPr>
        <w:t xml:space="preserve"> oraz zrealizowanie </w:t>
      </w:r>
      <w:r w:rsidR="0083644B">
        <w:rPr>
          <w:rFonts w:cs="Calibri"/>
          <w:szCs w:val="20"/>
        </w:rPr>
        <w:t xml:space="preserve">− </w:t>
      </w:r>
      <w:r w:rsidRPr="005373F4">
        <w:rPr>
          <w:rFonts w:cs="Calibri"/>
          <w:szCs w:val="20"/>
        </w:rPr>
        <w:t xml:space="preserve">w ramach cyklu </w:t>
      </w:r>
      <w:r w:rsidRPr="005373F4">
        <w:rPr>
          <w:rFonts w:cs="Calibri"/>
          <w:i/>
          <w:iCs/>
          <w:szCs w:val="20"/>
        </w:rPr>
        <w:t>Teatru na faktach</w:t>
      </w:r>
      <w:r w:rsidR="00156B99" w:rsidRPr="005373F4">
        <w:rPr>
          <w:rFonts w:cs="Calibri"/>
          <w:i/>
          <w:iCs/>
          <w:szCs w:val="20"/>
        </w:rPr>
        <w:t xml:space="preserve"> ‒ </w:t>
      </w:r>
      <w:r w:rsidRPr="005373F4">
        <w:rPr>
          <w:rFonts w:cs="Calibri"/>
          <w:i/>
          <w:iCs/>
          <w:szCs w:val="20"/>
        </w:rPr>
        <w:t>Dziennika czasów zarazy</w:t>
      </w:r>
      <w:r w:rsidRPr="005373F4">
        <w:rPr>
          <w:rFonts w:cs="Calibri"/>
          <w:szCs w:val="20"/>
        </w:rPr>
        <w:t xml:space="preserve">, </w:t>
      </w:r>
      <w:r w:rsidRPr="005373F4">
        <w:t xml:space="preserve">cyklu komentującego aktualną sytuację wywołaną </w:t>
      </w:r>
      <w:r w:rsidR="003B07ED">
        <w:rPr>
          <w:rFonts w:cs="Verdana"/>
          <w:szCs w:val="20"/>
        </w:rPr>
        <w:t>pan</w:t>
      </w:r>
      <w:r w:rsidRPr="005373F4">
        <w:t>demią COVID-19.</w:t>
      </w:r>
    </w:p>
    <w:p w:rsidR="00397DDC" w:rsidRPr="005373F4" w:rsidRDefault="00397DDC" w:rsidP="00A63253">
      <w:r w:rsidRPr="005373F4">
        <w:rPr>
          <w:b/>
        </w:rPr>
        <w:t>Wrocławski Teatr Współczesny</w:t>
      </w:r>
      <w:r w:rsidRPr="005373F4">
        <w:t xml:space="preserve"> </w:t>
      </w:r>
      <w:r w:rsidRPr="005373F4">
        <w:rPr>
          <w:b/>
        </w:rPr>
        <w:t>(WTW)</w:t>
      </w:r>
      <w:r w:rsidRPr="005373F4">
        <w:t xml:space="preserve"> w 2020 r. dał trzy premiery z udziałem publiczności „na żywo”. Online zrealizowano dwie odsłony teatru krótkometrażowego. Przeprowadzono nabór tekstów do kolejnej edycji konkursu dramaturgicznego STREFY KONTAKTU, w ramach którego zgromadzono prace od 29 zaproszonych twórców. Pierwszą nagrodę, w wysokości 40 tys</w:t>
      </w:r>
      <w:r w:rsidR="0083644B">
        <w:t>.</w:t>
      </w:r>
      <w:r w:rsidRPr="005373F4">
        <w:t xml:space="preserve"> złotych, otrzymała Malina Prześluga za sztukę </w:t>
      </w:r>
      <w:r w:rsidRPr="005373F4">
        <w:rPr>
          <w:i/>
          <w:iCs/>
        </w:rPr>
        <w:t>Kobieta i życie</w:t>
      </w:r>
      <w:r w:rsidRPr="005373F4">
        <w:t>.</w:t>
      </w:r>
      <w:r w:rsidRPr="005373F4" w:rsidDel="007A7C74">
        <w:t xml:space="preserve"> </w:t>
      </w:r>
      <w:r w:rsidRPr="005373F4">
        <w:t xml:space="preserve">Weronika Szczawińska, reżyserka trwale związana z WTW otrzymała </w:t>
      </w:r>
      <w:r w:rsidRPr="005373F4">
        <w:rPr>
          <w:b/>
        </w:rPr>
        <w:t>Paszport Polityki w kategorii Teatr</w:t>
      </w:r>
      <w:r w:rsidRPr="005373F4">
        <w:t xml:space="preserve">. </w:t>
      </w:r>
    </w:p>
    <w:p w:rsidR="00397DDC" w:rsidRPr="005373F4" w:rsidRDefault="00397DDC" w:rsidP="00A63253">
      <w:pPr>
        <w:rPr>
          <w:b/>
        </w:rPr>
      </w:pPr>
      <w:r w:rsidRPr="005373F4">
        <w:rPr>
          <w:b/>
        </w:rPr>
        <w:t>Muzeum Miejskie Wrocławia</w:t>
      </w:r>
      <w:r w:rsidRPr="005373F4">
        <w:t xml:space="preserve"> przygotowało i przedstawiło wiele wystaw stałych </w:t>
      </w:r>
      <w:r w:rsidRPr="005373F4">
        <w:br/>
        <w:t xml:space="preserve">i czasowych, wśród których warto wymienić: </w:t>
      </w:r>
      <w:r w:rsidRPr="005373F4">
        <w:rPr>
          <w:i/>
          <w:iCs/>
        </w:rPr>
        <w:t>Goya – Dali. Gdy śpi rozum, budzą się potwory</w:t>
      </w:r>
      <w:r w:rsidRPr="005373F4">
        <w:t xml:space="preserve"> – cykl 80 rycin Francisco Goi oraz 80 grafik Salvadora Dalego, </w:t>
      </w:r>
      <w:r w:rsidRPr="005373F4">
        <w:rPr>
          <w:i/>
          <w:iCs/>
        </w:rPr>
        <w:t>Złote czasy lamp naftowych</w:t>
      </w:r>
      <w:r w:rsidRPr="005373F4">
        <w:t xml:space="preserve"> – jedna z największych tego rodzaju kolekcji w Polsce czy </w:t>
      </w:r>
      <w:r w:rsidRPr="005373F4">
        <w:rPr>
          <w:i/>
          <w:iCs/>
        </w:rPr>
        <w:t>Oskar Zięta. Deformacja odbicia - odbicia deformacji</w:t>
      </w:r>
      <w:r w:rsidRPr="005373F4">
        <w:t xml:space="preserve"> – prezentacja 50 prac artysty. Rok 2020 spowodował konieczność zastosowania nowych form przekazu. Wiele wystaw zrealizowano w wersji online, z czego po wystawie </w:t>
      </w:r>
      <w:r w:rsidRPr="005373F4">
        <w:rPr>
          <w:i/>
          <w:iCs/>
        </w:rPr>
        <w:t>Śląskie Szopki Bożonarodzeniowe</w:t>
      </w:r>
      <w:r w:rsidRPr="005373F4">
        <w:t xml:space="preserve"> oraz </w:t>
      </w:r>
      <w:r w:rsidRPr="005373F4">
        <w:rPr>
          <w:i/>
          <w:iCs/>
        </w:rPr>
        <w:t>Broń biała i mundur żołnierza polskiego 1918–1945</w:t>
      </w:r>
      <w:r w:rsidRPr="005373F4">
        <w:t xml:space="preserve"> oprowadzał </w:t>
      </w:r>
      <w:r w:rsidR="005B3621" w:rsidRPr="005373F4">
        <w:t>P</w:t>
      </w:r>
      <w:r w:rsidRPr="005373F4">
        <w:t xml:space="preserve">rezydent Wrocławia Jacek Sutryk. Poza tym Muzeum przygotowało: </w:t>
      </w:r>
      <w:r w:rsidRPr="005373F4">
        <w:rPr>
          <w:b/>
        </w:rPr>
        <w:t>137 lekcji muzealnych</w:t>
      </w:r>
      <w:r w:rsidRPr="005373F4">
        <w:t xml:space="preserve"> dla 2495 uczestników, 34 warsztaty muzealne dla 586 uczestników, 67 oprowadzeń dla 1068 uczestników, w tym online 5 z 1955 odsłonami. Wystawy online były dostępne w języku polskim, angielskim i migowym oraz z audiodeskrypcją. </w:t>
      </w:r>
    </w:p>
    <w:p w:rsidR="00397DDC" w:rsidRPr="005373F4" w:rsidRDefault="00397DDC" w:rsidP="00A63253">
      <w:pPr>
        <w:rPr>
          <w:rFonts w:cs="Calibri"/>
        </w:rPr>
      </w:pPr>
      <w:r w:rsidRPr="005373F4">
        <w:rPr>
          <w:b/>
        </w:rPr>
        <w:t xml:space="preserve">Muzeum Architektury </w:t>
      </w:r>
      <w:r w:rsidR="00A42FFC" w:rsidRPr="00D47E32">
        <w:t>we Wrocławiu</w:t>
      </w:r>
      <w:r w:rsidRPr="00AB5CD8">
        <w:t xml:space="preserve"> </w:t>
      </w:r>
      <w:r w:rsidRPr="005373F4">
        <w:t xml:space="preserve">to jedyne muzeum w Polsce poświęcone </w:t>
      </w:r>
      <w:r w:rsidRPr="005373F4">
        <w:br/>
        <w:t xml:space="preserve">w całości historii architektury i architekturze współczesnej. </w:t>
      </w:r>
      <w:r w:rsidRPr="005373F4">
        <w:rPr>
          <w:rFonts w:cs="Calibri"/>
        </w:rPr>
        <w:t xml:space="preserve">W 2020 r. 90% realizowanych wydarzeń prezentowanych było jedynie online. Wykłady, warsztaty, debaty online, </w:t>
      </w:r>
      <w:r w:rsidRPr="005373F4">
        <w:rPr>
          <w:rFonts w:cs="Calibri"/>
        </w:rPr>
        <w:br/>
        <w:t xml:space="preserve">a także publikacje w formie e-booków cieszyły się dużym zainteresowaniem, trafiając także do nowego grona odbiorców. Realizacja i udostępnienie e-booków były wydawniczym sukcesem: od premiery, która miała miejsce 25 października 2020 r., do 31 grudnia 2020 r., </w:t>
      </w:r>
      <w:r w:rsidRPr="005373F4">
        <w:rPr>
          <w:rFonts w:cs="Calibri"/>
          <w:b/>
        </w:rPr>
        <w:t>e-booki zostały pobrane przez 11 983 czytelników</w:t>
      </w:r>
      <w:r w:rsidRPr="005373F4">
        <w:rPr>
          <w:rFonts w:cs="Calibri"/>
        </w:rPr>
        <w:t xml:space="preserve">. W 2020 r. dzięki digitalizacji zbiorów Muzeum udało się </w:t>
      </w:r>
      <w:r w:rsidRPr="005373F4">
        <w:rPr>
          <w:rFonts w:cs="Calibri"/>
        </w:rPr>
        <w:lastRenderedPageBreak/>
        <w:t xml:space="preserve">udostępnić odbiorcom niemal </w:t>
      </w:r>
      <w:r w:rsidR="00AB5CD8">
        <w:rPr>
          <w:rFonts w:cs="Calibri"/>
          <w:b/>
        </w:rPr>
        <w:t>6</w:t>
      </w:r>
      <w:r w:rsidRPr="005373F4">
        <w:rPr>
          <w:rFonts w:cs="Calibri"/>
          <w:b/>
        </w:rPr>
        <w:t xml:space="preserve"> tys</w:t>
      </w:r>
      <w:r w:rsidR="00AB5CD8">
        <w:rPr>
          <w:rFonts w:cs="Calibri"/>
          <w:b/>
        </w:rPr>
        <w:t>.</w:t>
      </w:r>
      <w:r w:rsidRPr="005373F4">
        <w:rPr>
          <w:rFonts w:cs="Calibri"/>
          <w:b/>
        </w:rPr>
        <w:t xml:space="preserve"> obiektów</w:t>
      </w:r>
      <w:r w:rsidRPr="005373F4">
        <w:rPr>
          <w:rFonts w:cs="Calibri"/>
        </w:rPr>
        <w:t xml:space="preserve">, w języku polskim i angielskim oraz w kilkudziesięciu przypadkach z audiodeskrypcją. W 2020 r. </w:t>
      </w:r>
      <w:r w:rsidRPr="005373F4">
        <w:rPr>
          <w:rFonts w:cs="Calibri"/>
          <w:b/>
        </w:rPr>
        <w:t>zrealizowano filmowy dokument</w:t>
      </w:r>
      <w:r w:rsidRPr="005373F4">
        <w:rPr>
          <w:rFonts w:cs="Calibri"/>
        </w:rPr>
        <w:t xml:space="preserve"> </w:t>
      </w:r>
      <w:r w:rsidR="00A42FFC" w:rsidRPr="00D47E32">
        <w:rPr>
          <w:rFonts w:cs="Calibri"/>
          <w:b/>
        </w:rPr>
        <w:t>o ikonie wrocławskiej architektury − wrocławskim Manhattanie</w:t>
      </w:r>
      <w:r w:rsidR="00AB5CD8">
        <w:rPr>
          <w:rFonts w:cs="Calibri"/>
          <w:b/>
        </w:rPr>
        <w:t xml:space="preserve"> </w:t>
      </w:r>
      <w:r w:rsidR="00AB5CD8" w:rsidRPr="00AB5CD8">
        <w:rPr>
          <w:rFonts w:cs="Calibri"/>
          <w:b/>
        </w:rPr>
        <w:t>−</w:t>
      </w:r>
      <w:r w:rsidR="00A42FFC" w:rsidRPr="00D47E32">
        <w:rPr>
          <w:rFonts w:cs="Calibri"/>
          <w:b/>
        </w:rPr>
        <w:t xml:space="preserve"> i jego autorce, </w:t>
      </w:r>
      <w:r w:rsidRPr="005373F4">
        <w:rPr>
          <w:rFonts w:cs="Calibri"/>
          <w:b/>
        </w:rPr>
        <w:t>Jadwidze Grabowskiej-Hawrylak</w:t>
      </w:r>
      <w:r w:rsidRPr="005373F4">
        <w:rPr>
          <w:rFonts w:cs="Calibri"/>
        </w:rPr>
        <w:t xml:space="preserve">. Dokument miał swoją premierę w Portugalii pod koniec ubiegłego roku, zastępując odwołaną z powodu </w:t>
      </w:r>
      <w:r w:rsidR="003B07ED">
        <w:rPr>
          <w:rFonts w:cs="Verdana"/>
          <w:szCs w:val="20"/>
        </w:rPr>
        <w:t>pan</w:t>
      </w:r>
      <w:r w:rsidRPr="005373F4">
        <w:rPr>
          <w:rFonts w:cs="Calibri"/>
        </w:rPr>
        <w:t xml:space="preserve">demii planowaną wystawę. Ważnym wydarzeniem było </w:t>
      </w:r>
      <w:r w:rsidRPr="005373F4">
        <w:rPr>
          <w:rFonts w:cs="Calibri"/>
          <w:b/>
        </w:rPr>
        <w:t>pozyskanie kompletu mebli zaprojektowanych przez Hansa Poelziga</w:t>
      </w:r>
      <w:r w:rsidRPr="005373F4">
        <w:rPr>
          <w:rFonts w:cs="Calibri"/>
        </w:rPr>
        <w:t xml:space="preserve">, darowizny spadkobierców wybitnego historyka - profesora Fritza Sterna. Zrealizowany został pierwszy autorski, w pełni „sieciowy” projekt </w:t>
      </w:r>
      <w:r w:rsidRPr="005373F4">
        <w:rPr>
          <w:rFonts w:cs="Calibri"/>
          <w:i/>
          <w:iCs/>
        </w:rPr>
        <w:t>Notatki z pandemii</w:t>
      </w:r>
      <w:r w:rsidRPr="005373F4">
        <w:rPr>
          <w:rFonts w:cs="Calibri"/>
        </w:rPr>
        <w:t xml:space="preserve">, w którym badane były nastroje społeczne związane z przymusowym zamknięciem. </w:t>
      </w:r>
    </w:p>
    <w:p w:rsidR="00397DDC" w:rsidRPr="005373F4" w:rsidRDefault="00397DDC" w:rsidP="00A63253">
      <w:pPr>
        <w:rPr>
          <w:sz w:val="16"/>
          <w:szCs w:val="16"/>
        </w:rPr>
      </w:pPr>
      <w:r w:rsidRPr="005373F4">
        <w:t xml:space="preserve">W 2020 r. </w:t>
      </w:r>
      <w:r w:rsidRPr="005373F4">
        <w:rPr>
          <w:b/>
        </w:rPr>
        <w:t>Muzeum Współczesne Wrocław</w:t>
      </w:r>
      <w:r w:rsidRPr="005373F4">
        <w:t xml:space="preserve"> zakupiło 31 prac 17 artystów, pozyskało także 14 nowych obiektów w formie depozytu z kolekcji Dolnośląskiego Towarzystwa Sztuk Pięknych. W 2020 r. zrealizowano 9 wystaw sztuki współczesnej. Najważniejszym wydarzeniem była </w:t>
      </w:r>
      <w:r w:rsidRPr="005373F4">
        <w:rPr>
          <w:b/>
          <w:i/>
          <w:iCs/>
        </w:rPr>
        <w:t>Nowa normatywność. Sympozjum Plastyczne Wrocław '70</w:t>
      </w:r>
      <w:r w:rsidRPr="005373F4">
        <w:t>, wystawa poświęcona rocznicy 50-lecia Sympozjum Plastycznego Wrocław ’70, jednego z najważniejszych wydarzeń artystycznych w polskiej historii sztuki po 1945 roku.</w:t>
      </w:r>
    </w:p>
    <w:p w:rsidR="00397DDC" w:rsidRPr="005373F4" w:rsidRDefault="00397DDC" w:rsidP="00A63253">
      <w:pPr>
        <w:rPr>
          <w:rFonts w:cs="Calibri"/>
          <w:szCs w:val="20"/>
        </w:rPr>
      </w:pPr>
      <w:r w:rsidRPr="005373F4">
        <w:rPr>
          <w:rFonts w:cs="Calibri"/>
          <w:szCs w:val="20"/>
        </w:rPr>
        <w:t>Najważniejszym wydarzeniem w</w:t>
      </w:r>
      <w:r w:rsidRPr="005373F4">
        <w:rPr>
          <w:rFonts w:cs="Calibri"/>
          <w:b/>
          <w:szCs w:val="20"/>
        </w:rPr>
        <w:t xml:space="preserve"> Ośrodku Pamięć i Przyszłość</w:t>
      </w:r>
      <w:r w:rsidRPr="005373F4">
        <w:rPr>
          <w:rFonts w:cs="Calibri"/>
          <w:szCs w:val="20"/>
        </w:rPr>
        <w:t xml:space="preserve"> były uroczyste obchody </w:t>
      </w:r>
      <w:r w:rsidRPr="005373F4">
        <w:rPr>
          <w:rFonts w:cs="Calibri"/>
          <w:b/>
          <w:szCs w:val="20"/>
        </w:rPr>
        <w:t>40. rocznicy strajku solidarnościowego</w:t>
      </w:r>
      <w:r w:rsidRPr="005373F4">
        <w:rPr>
          <w:rFonts w:cs="Calibri"/>
          <w:szCs w:val="20"/>
        </w:rPr>
        <w:t xml:space="preserve"> w Zajezdni nr VII we Wrocławiu. W 2020 r. osiągnięto dużo wyższy niż zakładano stopień digitalizacji obiektów, zdigitalizowano o ponad 4 000 obiektów więcej niż w 2019 r. Do końca 2020 roku zdigitalizowanych zostało łącznie 38 263 obiektów, co stanowi 17% wszystkich zbiorów.</w:t>
      </w:r>
    </w:p>
    <w:p w:rsidR="00397DDC" w:rsidRPr="005373F4" w:rsidRDefault="00397DDC" w:rsidP="00A63253">
      <w:r w:rsidRPr="005373F4">
        <w:rPr>
          <w:b/>
          <w:szCs w:val="20"/>
        </w:rPr>
        <w:t xml:space="preserve">Innymi ważnymi i znaczącymi instytucjami kultury na terenie miasta </w:t>
      </w:r>
      <w:r w:rsidRPr="005373F4">
        <w:rPr>
          <w:szCs w:val="20"/>
        </w:rPr>
        <w:t>są między innymi prężnie działająca Opera Wrocławska, Teatr Polski, Muzeum Narodowe wraz z Muzeum Sztuki Współczesnej i Panoramą Racławicką, Hydropolis (o którym szerzej mowa w rozdziale TURYSTYKA), Zakład Narodowy im. Ossolińskich, Synagoga Pod Białym Bocianem, Panorama Racławicka, jedyne w Polsce Muzeum Poczty i Telekomunikacji, Muzeum Archidiecezji Wrocławskiej oraz Wrocławski Teatr Pantomimy im. Henryka Tomaszewskiego. Niestety pod koniec 2020 roku pojawiły się zapowiedzi o przeniesieniu Muzeum Poczty i Telekomunikacji do Lubina.</w:t>
      </w:r>
    </w:p>
    <w:p w:rsidR="00397DDC" w:rsidRDefault="00397DDC" w:rsidP="00A63253">
      <w:pPr>
        <w:rPr>
          <w:szCs w:val="20"/>
        </w:rPr>
      </w:pPr>
    </w:p>
    <w:p w:rsidR="00F64A1F" w:rsidRPr="005373F4" w:rsidRDefault="00F64A1F" w:rsidP="00A63253">
      <w:pPr>
        <w:rPr>
          <w:szCs w:val="20"/>
        </w:rPr>
      </w:pPr>
    </w:p>
    <w:p w:rsidR="00397DDC" w:rsidRPr="005373F4" w:rsidRDefault="00432ADA" w:rsidP="00A63253">
      <w:pPr>
        <w:pStyle w:val="Nagwek4"/>
        <w:spacing w:before="0"/>
      </w:pPr>
      <w:r w:rsidRPr="005373F4">
        <w:t>KLUBY I OŚRODKI KULTURY</w:t>
      </w:r>
    </w:p>
    <w:p w:rsidR="00397DDC" w:rsidRPr="005373F4" w:rsidRDefault="00397DDC" w:rsidP="00A63253">
      <w:pPr>
        <w:rPr>
          <w:rFonts w:cs="Calibri"/>
          <w:szCs w:val="20"/>
        </w:rPr>
      </w:pPr>
      <w:r w:rsidRPr="005373F4">
        <w:rPr>
          <w:szCs w:val="20"/>
        </w:rPr>
        <w:t>Na terenie Wrocławia funkcjonują liczne kluby i ośrodki kultury, które prowadzą działania w dziedzinie animacji społeczno-kulturalnej, edukacji kulturalnej i promocji wydarzeń artystycznych.</w:t>
      </w:r>
      <w:r w:rsidRPr="005373F4">
        <w:rPr>
          <w:rFonts w:cs="Calibri"/>
          <w:szCs w:val="20"/>
        </w:rPr>
        <w:t xml:space="preserve"> Pomimo trudności związanych z </w:t>
      </w:r>
      <w:r w:rsidR="003B07ED">
        <w:rPr>
          <w:rFonts w:cs="Verdana"/>
          <w:szCs w:val="20"/>
        </w:rPr>
        <w:t>pan</w:t>
      </w:r>
      <w:r w:rsidRPr="005373F4">
        <w:rPr>
          <w:rFonts w:cs="Calibri"/>
          <w:szCs w:val="20"/>
        </w:rPr>
        <w:t>demią COVID-19 w 2020 r. jednostki zrealizowały wiele wartościowych projektów z dużą liczbą odbiorców. Udało się to dzięki przeniesieniu zaplanowanych działań do internetu.</w:t>
      </w:r>
    </w:p>
    <w:p w:rsidR="00397DDC" w:rsidRPr="005373F4" w:rsidRDefault="00397DDC" w:rsidP="00A63253">
      <w:pPr>
        <w:rPr>
          <w:rFonts w:cs="Calibri"/>
          <w:szCs w:val="20"/>
        </w:rPr>
      </w:pPr>
      <w:r w:rsidRPr="005373F4">
        <w:rPr>
          <w:szCs w:val="20"/>
        </w:rPr>
        <w:t>W związku z projektem sieciowania instytucji kultury instytucje udostępniały swoje dokonania poprzez Biuletyny Informacji Publicznej. Ujednolicenie zasad dla wszystkich instytucji spowodowało zmiany w sprawozdawczości w porównaniu do lat wcześniejszych.</w:t>
      </w:r>
    </w:p>
    <w:p w:rsidR="00397DDC" w:rsidRDefault="00397DDC" w:rsidP="00A63253">
      <w:pPr>
        <w:rPr>
          <w:sz w:val="16"/>
          <w:szCs w:val="16"/>
        </w:rPr>
      </w:pPr>
    </w:p>
    <w:p w:rsidR="00F64A1F" w:rsidRPr="005373F4" w:rsidRDefault="00F64A1F" w:rsidP="00A63253">
      <w:pPr>
        <w:rPr>
          <w:sz w:val="16"/>
          <w:szCs w:val="16"/>
        </w:rPr>
      </w:pPr>
    </w:p>
    <w:p w:rsidR="00397DDC" w:rsidRDefault="00397DDC" w:rsidP="00A63253">
      <w:r w:rsidRPr="005373F4">
        <w:t>Liczba odbiorców zajęć</w:t>
      </w:r>
      <w:r w:rsidR="000E62A5">
        <w:t xml:space="preserve"> w latach 2019−2020</w:t>
      </w:r>
      <w:r w:rsidR="00445DC7">
        <w:t xml:space="preserve"> (Źródło: UMW)</w:t>
      </w:r>
    </w:p>
    <w:p w:rsidR="00445DC7" w:rsidRDefault="00445DC7" w:rsidP="00A63253"/>
    <w:p w:rsidR="00691D48" w:rsidRDefault="00691D48" w:rsidP="00A63253">
      <w:r>
        <w:t>Liczba odbiorców zajęć w 2019 r.</w:t>
      </w:r>
    </w:p>
    <w:tbl>
      <w:tblPr>
        <w:tblStyle w:val="Tabela-Siatka"/>
        <w:tblW w:w="9735" w:type="dxa"/>
        <w:tblLook w:val="04A0"/>
      </w:tblPr>
      <w:tblGrid>
        <w:gridCol w:w="3245"/>
        <w:gridCol w:w="3245"/>
        <w:gridCol w:w="3245"/>
      </w:tblGrid>
      <w:tr w:rsidR="00691D48" w:rsidRPr="00BF3ACE" w:rsidTr="00F64A1F">
        <w:trPr>
          <w:tblHeader/>
        </w:trPr>
        <w:tc>
          <w:tcPr>
            <w:tcW w:w="3245" w:type="dxa"/>
            <w:vAlign w:val="center"/>
          </w:tcPr>
          <w:p w:rsidR="00691D48" w:rsidRPr="00C73B18" w:rsidRDefault="00691D48" w:rsidP="00A63253">
            <w:pPr>
              <w:spacing w:line="276" w:lineRule="auto"/>
              <w:rPr>
                <w:szCs w:val="20"/>
              </w:rPr>
            </w:pPr>
            <w:r w:rsidRPr="00551934">
              <w:rPr>
                <w:szCs w:val="20"/>
              </w:rPr>
              <w:t>Placówka</w:t>
            </w:r>
          </w:p>
        </w:tc>
        <w:tc>
          <w:tcPr>
            <w:tcW w:w="3245" w:type="dxa"/>
            <w:vAlign w:val="center"/>
          </w:tcPr>
          <w:p w:rsidR="00691D48" w:rsidRPr="00551934" w:rsidRDefault="00691D48" w:rsidP="00A63253">
            <w:pPr>
              <w:spacing w:line="276" w:lineRule="auto"/>
              <w:rPr>
                <w:szCs w:val="20"/>
              </w:rPr>
            </w:pPr>
            <w:r w:rsidRPr="00D47E32">
              <w:rPr>
                <w:szCs w:val="20"/>
              </w:rPr>
              <w:t>Liczba odbiorców</w:t>
            </w:r>
          </w:p>
        </w:tc>
        <w:tc>
          <w:tcPr>
            <w:tcW w:w="3245" w:type="dxa"/>
            <w:vAlign w:val="center"/>
          </w:tcPr>
          <w:p w:rsidR="00691D48" w:rsidRPr="00551934" w:rsidRDefault="00691D48" w:rsidP="00A63253">
            <w:pPr>
              <w:spacing w:line="276" w:lineRule="auto"/>
              <w:rPr>
                <w:szCs w:val="20"/>
              </w:rPr>
            </w:pPr>
            <w:r w:rsidRPr="00D47E32">
              <w:rPr>
                <w:szCs w:val="20"/>
              </w:rPr>
              <w:t>Liczba zajęć</w:t>
            </w:r>
          </w:p>
        </w:tc>
      </w:tr>
      <w:tr w:rsidR="00691D48" w:rsidRPr="00BF3ACE" w:rsidTr="00F64A1F">
        <w:tc>
          <w:tcPr>
            <w:tcW w:w="3245" w:type="dxa"/>
          </w:tcPr>
          <w:p w:rsidR="00691D48" w:rsidRPr="00551934" w:rsidRDefault="00691D48" w:rsidP="00A63253">
            <w:pPr>
              <w:spacing w:line="276" w:lineRule="auto"/>
              <w:rPr>
                <w:szCs w:val="20"/>
              </w:rPr>
            </w:pPr>
            <w:r w:rsidRPr="00D47E32">
              <w:rPr>
                <w:szCs w:val="20"/>
              </w:rPr>
              <w:t>Ośrodek Postaw Twórczych</w:t>
            </w:r>
          </w:p>
        </w:tc>
        <w:tc>
          <w:tcPr>
            <w:tcW w:w="3245" w:type="dxa"/>
          </w:tcPr>
          <w:p w:rsidR="00691D48" w:rsidRPr="00551934" w:rsidRDefault="00691D48" w:rsidP="00A63253">
            <w:pPr>
              <w:spacing w:line="276" w:lineRule="auto"/>
              <w:rPr>
                <w:szCs w:val="20"/>
              </w:rPr>
            </w:pPr>
            <w:r w:rsidRPr="00D47E32">
              <w:rPr>
                <w:szCs w:val="20"/>
              </w:rPr>
              <w:t>1 610</w:t>
            </w:r>
          </w:p>
        </w:tc>
        <w:tc>
          <w:tcPr>
            <w:tcW w:w="3245" w:type="dxa"/>
          </w:tcPr>
          <w:p w:rsidR="00691D48" w:rsidRPr="00551934" w:rsidRDefault="00691D48" w:rsidP="00A63253">
            <w:pPr>
              <w:spacing w:line="276" w:lineRule="auto"/>
              <w:rPr>
                <w:szCs w:val="20"/>
              </w:rPr>
            </w:pPr>
            <w:r w:rsidRPr="00D47E32">
              <w:rPr>
                <w:szCs w:val="20"/>
              </w:rPr>
              <w:t>305</w:t>
            </w:r>
          </w:p>
        </w:tc>
      </w:tr>
      <w:tr w:rsidR="00691D48" w:rsidRPr="00BF3ACE" w:rsidTr="00F64A1F">
        <w:tc>
          <w:tcPr>
            <w:tcW w:w="3245" w:type="dxa"/>
          </w:tcPr>
          <w:p w:rsidR="00691D48" w:rsidRPr="00551934" w:rsidRDefault="00691D48" w:rsidP="00A63253">
            <w:pPr>
              <w:spacing w:line="276" w:lineRule="auto"/>
              <w:rPr>
                <w:szCs w:val="20"/>
              </w:rPr>
            </w:pPr>
            <w:r w:rsidRPr="00D47E32">
              <w:rPr>
                <w:szCs w:val="20"/>
              </w:rPr>
              <w:t>Wrocławski Klub Formaty</w:t>
            </w:r>
          </w:p>
        </w:tc>
        <w:tc>
          <w:tcPr>
            <w:tcW w:w="3245" w:type="dxa"/>
          </w:tcPr>
          <w:p w:rsidR="00691D48" w:rsidRPr="00551934" w:rsidRDefault="00691D48" w:rsidP="00A63253">
            <w:pPr>
              <w:spacing w:line="276" w:lineRule="auto"/>
              <w:rPr>
                <w:szCs w:val="20"/>
              </w:rPr>
            </w:pPr>
            <w:r w:rsidRPr="00D47E32">
              <w:rPr>
                <w:szCs w:val="20"/>
              </w:rPr>
              <w:t>16 356</w:t>
            </w:r>
          </w:p>
        </w:tc>
        <w:tc>
          <w:tcPr>
            <w:tcW w:w="3245" w:type="dxa"/>
          </w:tcPr>
          <w:p w:rsidR="00691D48" w:rsidRPr="00551934" w:rsidRDefault="00691D48" w:rsidP="00A63253">
            <w:pPr>
              <w:spacing w:line="276" w:lineRule="auto"/>
              <w:rPr>
                <w:szCs w:val="20"/>
              </w:rPr>
            </w:pPr>
            <w:r w:rsidRPr="00D47E32">
              <w:rPr>
                <w:szCs w:val="20"/>
              </w:rPr>
              <w:t>313</w:t>
            </w:r>
          </w:p>
        </w:tc>
      </w:tr>
      <w:tr w:rsidR="00691D48" w:rsidRPr="00BF3ACE" w:rsidTr="00F64A1F">
        <w:tc>
          <w:tcPr>
            <w:tcW w:w="3245" w:type="dxa"/>
          </w:tcPr>
          <w:p w:rsidR="00691D48" w:rsidRPr="00551934" w:rsidRDefault="00691D48" w:rsidP="00A63253">
            <w:pPr>
              <w:spacing w:line="276" w:lineRule="auto"/>
              <w:rPr>
                <w:szCs w:val="20"/>
              </w:rPr>
            </w:pPr>
            <w:r w:rsidRPr="00D47E32">
              <w:rPr>
                <w:szCs w:val="20"/>
              </w:rPr>
              <w:t>Klub Muzyki i Literatury</w:t>
            </w:r>
          </w:p>
        </w:tc>
        <w:tc>
          <w:tcPr>
            <w:tcW w:w="3245" w:type="dxa"/>
          </w:tcPr>
          <w:p w:rsidR="00691D48" w:rsidRPr="00551934" w:rsidRDefault="00691D48" w:rsidP="00A63253">
            <w:pPr>
              <w:spacing w:line="276" w:lineRule="auto"/>
              <w:rPr>
                <w:szCs w:val="20"/>
              </w:rPr>
            </w:pPr>
            <w:r w:rsidRPr="00D47E32">
              <w:rPr>
                <w:szCs w:val="20"/>
              </w:rPr>
              <w:t>16 062</w:t>
            </w:r>
          </w:p>
        </w:tc>
        <w:tc>
          <w:tcPr>
            <w:tcW w:w="3245" w:type="dxa"/>
          </w:tcPr>
          <w:p w:rsidR="00691D48" w:rsidRPr="00551934" w:rsidRDefault="00691D48" w:rsidP="00A63253">
            <w:pPr>
              <w:spacing w:line="276" w:lineRule="auto"/>
              <w:rPr>
                <w:szCs w:val="20"/>
              </w:rPr>
            </w:pPr>
            <w:r w:rsidRPr="00D47E32">
              <w:rPr>
                <w:szCs w:val="20"/>
              </w:rPr>
              <w:t>361</w:t>
            </w:r>
          </w:p>
        </w:tc>
      </w:tr>
      <w:tr w:rsidR="00691D48" w:rsidRPr="00BF3ACE" w:rsidTr="00F64A1F">
        <w:tc>
          <w:tcPr>
            <w:tcW w:w="3245" w:type="dxa"/>
          </w:tcPr>
          <w:p w:rsidR="00691D48" w:rsidRPr="00551934" w:rsidRDefault="00691D48" w:rsidP="00A63253">
            <w:pPr>
              <w:spacing w:line="276" w:lineRule="auto"/>
              <w:rPr>
                <w:szCs w:val="20"/>
              </w:rPr>
            </w:pPr>
            <w:r w:rsidRPr="00D47E32">
              <w:rPr>
                <w:szCs w:val="20"/>
              </w:rPr>
              <w:t>Wrocławski Klub Anima</w:t>
            </w:r>
          </w:p>
        </w:tc>
        <w:tc>
          <w:tcPr>
            <w:tcW w:w="3245" w:type="dxa"/>
          </w:tcPr>
          <w:p w:rsidR="00691D48" w:rsidRPr="00551934" w:rsidRDefault="00691D48" w:rsidP="00A63253">
            <w:pPr>
              <w:spacing w:line="276" w:lineRule="auto"/>
              <w:rPr>
                <w:szCs w:val="20"/>
              </w:rPr>
            </w:pPr>
            <w:r w:rsidRPr="00D47E32">
              <w:rPr>
                <w:szCs w:val="20"/>
              </w:rPr>
              <w:t>4 439</w:t>
            </w:r>
          </w:p>
        </w:tc>
        <w:tc>
          <w:tcPr>
            <w:tcW w:w="3245" w:type="dxa"/>
          </w:tcPr>
          <w:p w:rsidR="00691D48" w:rsidRPr="00551934" w:rsidRDefault="00691D48" w:rsidP="00A63253">
            <w:pPr>
              <w:spacing w:line="276" w:lineRule="auto"/>
              <w:rPr>
                <w:szCs w:val="20"/>
              </w:rPr>
            </w:pPr>
            <w:r w:rsidRPr="00D47E32">
              <w:rPr>
                <w:szCs w:val="20"/>
              </w:rPr>
              <w:t>509</w:t>
            </w:r>
          </w:p>
        </w:tc>
      </w:tr>
      <w:tr w:rsidR="00691D48" w:rsidRPr="00BF3ACE" w:rsidTr="00F64A1F">
        <w:tc>
          <w:tcPr>
            <w:tcW w:w="3245" w:type="dxa"/>
          </w:tcPr>
          <w:p w:rsidR="00691D48" w:rsidRPr="00551934" w:rsidRDefault="00691D48" w:rsidP="00A63253">
            <w:pPr>
              <w:spacing w:line="276" w:lineRule="auto"/>
              <w:rPr>
                <w:szCs w:val="20"/>
              </w:rPr>
            </w:pPr>
            <w:r w:rsidRPr="00D47E32">
              <w:rPr>
                <w:szCs w:val="20"/>
              </w:rPr>
              <w:t>Klub Pod Kolumnami</w:t>
            </w:r>
          </w:p>
        </w:tc>
        <w:tc>
          <w:tcPr>
            <w:tcW w:w="3245" w:type="dxa"/>
          </w:tcPr>
          <w:p w:rsidR="00691D48" w:rsidRPr="00551934" w:rsidRDefault="00691D48" w:rsidP="00A63253">
            <w:pPr>
              <w:spacing w:line="276" w:lineRule="auto"/>
              <w:rPr>
                <w:szCs w:val="20"/>
              </w:rPr>
            </w:pPr>
            <w:r w:rsidRPr="00D47E32">
              <w:rPr>
                <w:szCs w:val="20"/>
              </w:rPr>
              <w:t>175</w:t>
            </w:r>
          </w:p>
        </w:tc>
        <w:tc>
          <w:tcPr>
            <w:tcW w:w="3245" w:type="dxa"/>
          </w:tcPr>
          <w:p w:rsidR="00691D48" w:rsidRPr="00551934" w:rsidRDefault="00691D48" w:rsidP="00A63253">
            <w:pPr>
              <w:spacing w:line="276" w:lineRule="auto"/>
              <w:rPr>
                <w:szCs w:val="20"/>
              </w:rPr>
            </w:pPr>
            <w:r w:rsidRPr="00D47E32">
              <w:rPr>
                <w:szCs w:val="20"/>
              </w:rPr>
              <w:t>27</w:t>
            </w:r>
          </w:p>
        </w:tc>
      </w:tr>
      <w:tr w:rsidR="00691D48" w:rsidRPr="00BF3ACE" w:rsidTr="00F64A1F">
        <w:tc>
          <w:tcPr>
            <w:tcW w:w="3245" w:type="dxa"/>
          </w:tcPr>
          <w:p w:rsidR="00691D48" w:rsidRPr="00551934" w:rsidRDefault="00691D48" w:rsidP="00A63253">
            <w:pPr>
              <w:spacing w:line="276" w:lineRule="auto"/>
              <w:rPr>
                <w:szCs w:val="20"/>
              </w:rPr>
            </w:pPr>
            <w:r w:rsidRPr="00D47E32">
              <w:rPr>
                <w:szCs w:val="20"/>
              </w:rPr>
              <w:lastRenderedPageBreak/>
              <w:t>Centrum Kultury Zamek</w:t>
            </w:r>
          </w:p>
        </w:tc>
        <w:tc>
          <w:tcPr>
            <w:tcW w:w="3245" w:type="dxa"/>
          </w:tcPr>
          <w:p w:rsidR="00691D48" w:rsidRPr="00551934" w:rsidRDefault="00691D48" w:rsidP="00A63253">
            <w:pPr>
              <w:spacing w:line="276" w:lineRule="auto"/>
              <w:rPr>
                <w:szCs w:val="20"/>
              </w:rPr>
            </w:pPr>
            <w:r w:rsidRPr="00D47E32">
              <w:rPr>
                <w:szCs w:val="20"/>
              </w:rPr>
              <w:t>560</w:t>
            </w:r>
          </w:p>
        </w:tc>
        <w:tc>
          <w:tcPr>
            <w:tcW w:w="3245" w:type="dxa"/>
          </w:tcPr>
          <w:p w:rsidR="00691D48" w:rsidRPr="00551934" w:rsidRDefault="00691D48" w:rsidP="00A63253">
            <w:pPr>
              <w:spacing w:line="276" w:lineRule="auto"/>
              <w:rPr>
                <w:szCs w:val="20"/>
              </w:rPr>
            </w:pPr>
            <w:r w:rsidRPr="00D47E32">
              <w:rPr>
                <w:szCs w:val="20"/>
              </w:rPr>
              <w:t>42</w:t>
            </w:r>
          </w:p>
        </w:tc>
      </w:tr>
      <w:tr w:rsidR="00691D48" w:rsidRPr="00BF3ACE" w:rsidTr="00F64A1F">
        <w:tc>
          <w:tcPr>
            <w:tcW w:w="3245" w:type="dxa"/>
          </w:tcPr>
          <w:p w:rsidR="00691D48" w:rsidRPr="00551934" w:rsidRDefault="00691D48" w:rsidP="00A63253">
            <w:pPr>
              <w:spacing w:line="276" w:lineRule="auto"/>
              <w:rPr>
                <w:szCs w:val="20"/>
              </w:rPr>
            </w:pPr>
            <w:r w:rsidRPr="00D47E32">
              <w:rPr>
                <w:szCs w:val="20"/>
              </w:rPr>
              <w:t>Centrum Kultury AGORA</w:t>
            </w:r>
          </w:p>
        </w:tc>
        <w:tc>
          <w:tcPr>
            <w:tcW w:w="3245" w:type="dxa"/>
          </w:tcPr>
          <w:p w:rsidR="00691D48" w:rsidRPr="00551934" w:rsidRDefault="00691D48" w:rsidP="00A63253">
            <w:pPr>
              <w:spacing w:line="276" w:lineRule="auto"/>
              <w:rPr>
                <w:szCs w:val="20"/>
              </w:rPr>
            </w:pPr>
            <w:r w:rsidRPr="00D47E32">
              <w:rPr>
                <w:szCs w:val="20"/>
              </w:rPr>
              <w:t>2 150</w:t>
            </w:r>
          </w:p>
        </w:tc>
        <w:tc>
          <w:tcPr>
            <w:tcW w:w="3245" w:type="dxa"/>
          </w:tcPr>
          <w:p w:rsidR="00691D48" w:rsidRPr="00551934" w:rsidRDefault="00691D48" w:rsidP="00A63253">
            <w:pPr>
              <w:spacing w:line="276" w:lineRule="auto"/>
              <w:rPr>
                <w:szCs w:val="20"/>
              </w:rPr>
            </w:pPr>
            <w:r w:rsidRPr="00D47E32">
              <w:rPr>
                <w:szCs w:val="20"/>
              </w:rPr>
              <w:t>90</w:t>
            </w:r>
          </w:p>
        </w:tc>
      </w:tr>
      <w:tr w:rsidR="00691D48" w:rsidRPr="00BF3ACE" w:rsidTr="00F64A1F">
        <w:tc>
          <w:tcPr>
            <w:tcW w:w="3245" w:type="dxa"/>
          </w:tcPr>
          <w:p w:rsidR="00691D48" w:rsidRPr="00551934" w:rsidRDefault="00691D48" w:rsidP="00A63253">
            <w:pPr>
              <w:spacing w:line="276" w:lineRule="auto"/>
              <w:rPr>
                <w:szCs w:val="20"/>
              </w:rPr>
            </w:pPr>
            <w:r w:rsidRPr="00D47E32">
              <w:rPr>
                <w:szCs w:val="20"/>
              </w:rPr>
              <w:t>Ośrodek Działań Twórczych Światowid</w:t>
            </w:r>
          </w:p>
        </w:tc>
        <w:tc>
          <w:tcPr>
            <w:tcW w:w="3245" w:type="dxa"/>
          </w:tcPr>
          <w:p w:rsidR="00691D48" w:rsidRPr="00551934" w:rsidRDefault="00691D48" w:rsidP="00A63253">
            <w:pPr>
              <w:spacing w:line="276" w:lineRule="auto"/>
              <w:rPr>
                <w:szCs w:val="20"/>
              </w:rPr>
            </w:pPr>
            <w:r w:rsidRPr="00D47E32">
              <w:rPr>
                <w:szCs w:val="20"/>
              </w:rPr>
              <w:t>438</w:t>
            </w:r>
          </w:p>
        </w:tc>
        <w:tc>
          <w:tcPr>
            <w:tcW w:w="3245" w:type="dxa"/>
          </w:tcPr>
          <w:p w:rsidR="00691D48" w:rsidRPr="00551934" w:rsidRDefault="00691D48" w:rsidP="00A63253">
            <w:pPr>
              <w:spacing w:line="276" w:lineRule="auto"/>
              <w:rPr>
                <w:szCs w:val="20"/>
              </w:rPr>
            </w:pPr>
            <w:r w:rsidRPr="00D47E32">
              <w:rPr>
                <w:szCs w:val="20"/>
              </w:rPr>
              <w:t>49</w:t>
            </w:r>
          </w:p>
        </w:tc>
      </w:tr>
      <w:tr w:rsidR="00691D48" w:rsidRPr="00BF3ACE" w:rsidTr="00F64A1F">
        <w:tc>
          <w:tcPr>
            <w:tcW w:w="3245" w:type="dxa"/>
          </w:tcPr>
          <w:p w:rsidR="00691D48" w:rsidRPr="00D47E32" w:rsidRDefault="00691D48" w:rsidP="00A63253">
            <w:pPr>
              <w:spacing w:line="276" w:lineRule="auto"/>
              <w:rPr>
                <w:szCs w:val="20"/>
              </w:rPr>
            </w:pPr>
            <w:r w:rsidRPr="00D47E32">
              <w:rPr>
                <w:szCs w:val="20"/>
              </w:rPr>
              <w:t>Centrum Kultury Wrocław-Zachód</w:t>
            </w:r>
          </w:p>
        </w:tc>
        <w:tc>
          <w:tcPr>
            <w:tcW w:w="3245" w:type="dxa"/>
          </w:tcPr>
          <w:p w:rsidR="00691D48" w:rsidRPr="00551934" w:rsidRDefault="00691D48" w:rsidP="00A63253">
            <w:pPr>
              <w:spacing w:line="276" w:lineRule="auto"/>
              <w:rPr>
                <w:szCs w:val="20"/>
              </w:rPr>
            </w:pPr>
            <w:r w:rsidRPr="00D47E32">
              <w:rPr>
                <w:szCs w:val="20"/>
              </w:rPr>
              <w:t>2 700</w:t>
            </w:r>
          </w:p>
        </w:tc>
        <w:tc>
          <w:tcPr>
            <w:tcW w:w="3245" w:type="dxa"/>
          </w:tcPr>
          <w:p w:rsidR="00691D48" w:rsidRPr="00551934" w:rsidRDefault="00691D48" w:rsidP="00A63253">
            <w:pPr>
              <w:spacing w:line="276" w:lineRule="auto"/>
              <w:rPr>
                <w:szCs w:val="20"/>
              </w:rPr>
            </w:pPr>
            <w:r w:rsidRPr="00D47E32">
              <w:rPr>
                <w:szCs w:val="20"/>
              </w:rPr>
              <w:t>20</w:t>
            </w:r>
          </w:p>
        </w:tc>
      </w:tr>
      <w:tr w:rsidR="00691D48" w:rsidRPr="00BF3ACE" w:rsidTr="00F64A1F">
        <w:tc>
          <w:tcPr>
            <w:tcW w:w="3245" w:type="dxa"/>
          </w:tcPr>
          <w:p w:rsidR="00691D48" w:rsidRPr="00D47E32" w:rsidRDefault="00691D48" w:rsidP="00A63253">
            <w:pPr>
              <w:spacing w:line="276" w:lineRule="auto"/>
              <w:rPr>
                <w:szCs w:val="20"/>
              </w:rPr>
            </w:pPr>
            <w:r w:rsidRPr="00D47E32">
              <w:rPr>
                <w:szCs w:val="20"/>
              </w:rPr>
              <w:t>SUMA</w:t>
            </w:r>
          </w:p>
        </w:tc>
        <w:tc>
          <w:tcPr>
            <w:tcW w:w="3245" w:type="dxa"/>
          </w:tcPr>
          <w:p w:rsidR="00691D48" w:rsidRPr="00551934" w:rsidRDefault="00691D48" w:rsidP="00A63253">
            <w:pPr>
              <w:spacing w:line="276" w:lineRule="auto"/>
              <w:rPr>
                <w:szCs w:val="20"/>
              </w:rPr>
            </w:pPr>
            <w:r w:rsidRPr="00D47E32">
              <w:rPr>
                <w:szCs w:val="20"/>
              </w:rPr>
              <w:t>44 490</w:t>
            </w:r>
          </w:p>
        </w:tc>
        <w:tc>
          <w:tcPr>
            <w:tcW w:w="3245" w:type="dxa"/>
          </w:tcPr>
          <w:p w:rsidR="00691D48" w:rsidRPr="00551934" w:rsidRDefault="00691D48" w:rsidP="00A63253">
            <w:pPr>
              <w:spacing w:line="276" w:lineRule="auto"/>
              <w:rPr>
                <w:szCs w:val="20"/>
              </w:rPr>
            </w:pPr>
            <w:r w:rsidRPr="00D47E32">
              <w:rPr>
                <w:szCs w:val="20"/>
              </w:rPr>
              <w:t>1 716</w:t>
            </w:r>
          </w:p>
        </w:tc>
      </w:tr>
    </w:tbl>
    <w:p w:rsidR="00691D48" w:rsidRDefault="00691D48" w:rsidP="00A63253"/>
    <w:p w:rsidR="00BF3ACE" w:rsidRDefault="00BF3ACE" w:rsidP="00A63253"/>
    <w:p w:rsidR="00BF3ACE" w:rsidRDefault="00BF3ACE" w:rsidP="00A63253">
      <w:r>
        <w:t>Liczba odbiorców zajęć w 2020 r.</w:t>
      </w:r>
    </w:p>
    <w:tbl>
      <w:tblPr>
        <w:tblStyle w:val="Tabela-Siatka"/>
        <w:tblW w:w="9736" w:type="dxa"/>
        <w:tblLook w:val="04A0"/>
      </w:tblPr>
      <w:tblGrid>
        <w:gridCol w:w="2683"/>
        <w:gridCol w:w="2351"/>
        <w:gridCol w:w="2351"/>
        <w:gridCol w:w="2351"/>
      </w:tblGrid>
      <w:tr w:rsidR="00BF3ACE" w:rsidRPr="008B35BD" w:rsidTr="0068115E">
        <w:trPr>
          <w:tblHeader/>
        </w:trPr>
        <w:tc>
          <w:tcPr>
            <w:tcW w:w="2683" w:type="dxa"/>
            <w:vAlign w:val="center"/>
          </w:tcPr>
          <w:p w:rsidR="00BF3ACE" w:rsidRPr="00551934" w:rsidRDefault="00BF3ACE" w:rsidP="00A63253">
            <w:pPr>
              <w:spacing w:line="276" w:lineRule="auto"/>
              <w:rPr>
                <w:szCs w:val="20"/>
              </w:rPr>
            </w:pPr>
            <w:r w:rsidRPr="008B35BD">
              <w:rPr>
                <w:szCs w:val="20"/>
              </w:rPr>
              <w:t>Placówka</w:t>
            </w:r>
          </w:p>
        </w:tc>
        <w:tc>
          <w:tcPr>
            <w:tcW w:w="2351" w:type="dxa"/>
            <w:vAlign w:val="center"/>
          </w:tcPr>
          <w:p w:rsidR="00BF3ACE" w:rsidRPr="00551934" w:rsidRDefault="00BF3ACE" w:rsidP="00A63253">
            <w:pPr>
              <w:spacing w:line="276" w:lineRule="auto"/>
              <w:rPr>
                <w:szCs w:val="20"/>
              </w:rPr>
            </w:pPr>
            <w:r w:rsidRPr="00D47E32">
              <w:rPr>
                <w:szCs w:val="20"/>
              </w:rPr>
              <w:t>Liczba odbiorców</w:t>
            </w:r>
          </w:p>
        </w:tc>
        <w:tc>
          <w:tcPr>
            <w:tcW w:w="2351" w:type="dxa"/>
            <w:vAlign w:val="center"/>
          </w:tcPr>
          <w:p w:rsidR="00BF3ACE" w:rsidRPr="00551934" w:rsidRDefault="00BF3ACE" w:rsidP="00A63253">
            <w:pPr>
              <w:spacing w:line="276" w:lineRule="auto"/>
              <w:rPr>
                <w:szCs w:val="20"/>
              </w:rPr>
            </w:pPr>
            <w:r w:rsidRPr="00D47E32">
              <w:rPr>
                <w:szCs w:val="20"/>
              </w:rPr>
              <w:t>Liczba zajęć</w:t>
            </w:r>
          </w:p>
        </w:tc>
        <w:tc>
          <w:tcPr>
            <w:tcW w:w="2351" w:type="dxa"/>
          </w:tcPr>
          <w:p w:rsidR="00BF3ACE" w:rsidRPr="00551934" w:rsidRDefault="00BF3ACE" w:rsidP="00A63253">
            <w:pPr>
              <w:spacing w:line="276" w:lineRule="auto"/>
              <w:rPr>
                <w:szCs w:val="20"/>
              </w:rPr>
            </w:pPr>
            <w:r w:rsidRPr="00D47E32">
              <w:rPr>
                <w:szCs w:val="20"/>
              </w:rPr>
              <w:t>Liczba odbiorców online</w:t>
            </w:r>
          </w:p>
        </w:tc>
      </w:tr>
      <w:tr w:rsidR="00BF3ACE" w:rsidRPr="008B35BD" w:rsidTr="0068115E">
        <w:tc>
          <w:tcPr>
            <w:tcW w:w="2683" w:type="dxa"/>
          </w:tcPr>
          <w:p w:rsidR="00BF3ACE" w:rsidRPr="00551934" w:rsidRDefault="00BF3ACE" w:rsidP="00A63253">
            <w:pPr>
              <w:spacing w:line="276" w:lineRule="auto"/>
              <w:rPr>
                <w:szCs w:val="20"/>
              </w:rPr>
            </w:pPr>
            <w:r w:rsidRPr="008B35BD">
              <w:rPr>
                <w:szCs w:val="20"/>
              </w:rPr>
              <w:t>Ośrodek Postaw Twórczych</w:t>
            </w:r>
          </w:p>
        </w:tc>
        <w:tc>
          <w:tcPr>
            <w:tcW w:w="2351" w:type="dxa"/>
          </w:tcPr>
          <w:p w:rsidR="00BF3ACE" w:rsidRPr="00551934" w:rsidRDefault="00BF3ACE" w:rsidP="00A63253">
            <w:pPr>
              <w:spacing w:line="276" w:lineRule="auto"/>
              <w:rPr>
                <w:szCs w:val="20"/>
              </w:rPr>
            </w:pPr>
            <w:r w:rsidRPr="00D47E32">
              <w:rPr>
                <w:szCs w:val="20"/>
              </w:rPr>
              <w:t>733</w:t>
            </w:r>
          </w:p>
        </w:tc>
        <w:tc>
          <w:tcPr>
            <w:tcW w:w="2351" w:type="dxa"/>
          </w:tcPr>
          <w:p w:rsidR="00BF3ACE" w:rsidRPr="00551934" w:rsidRDefault="00BF3ACE" w:rsidP="00A63253">
            <w:pPr>
              <w:spacing w:line="276" w:lineRule="auto"/>
              <w:rPr>
                <w:szCs w:val="20"/>
              </w:rPr>
            </w:pPr>
            <w:r w:rsidRPr="00D47E32">
              <w:rPr>
                <w:szCs w:val="20"/>
              </w:rPr>
              <w:t>83</w:t>
            </w:r>
          </w:p>
        </w:tc>
        <w:tc>
          <w:tcPr>
            <w:tcW w:w="2351" w:type="dxa"/>
          </w:tcPr>
          <w:p w:rsidR="00BF3ACE" w:rsidRPr="00551934" w:rsidRDefault="00BF3ACE" w:rsidP="00A63253">
            <w:pPr>
              <w:spacing w:line="276" w:lineRule="auto"/>
              <w:rPr>
                <w:szCs w:val="20"/>
              </w:rPr>
            </w:pPr>
            <w:r w:rsidRPr="00D47E32">
              <w:rPr>
                <w:szCs w:val="20"/>
              </w:rPr>
              <w:t>178</w:t>
            </w:r>
          </w:p>
        </w:tc>
      </w:tr>
      <w:tr w:rsidR="00BF3ACE" w:rsidRPr="008B35BD" w:rsidTr="0068115E">
        <w:tc>
          <w:tcPr>
            <w:tcW w:w="2683" w:type="dxa"/>
          </w:tcPr>
          <w:p w:rsidR="00BF3ACE" w:rsidRPr="00551934" w:rsidRDefault="00BF3ACE" w:rsidP="00A63253">
            <w:pPr>
              <w:spacing w:line="276" w:lineRule="auto"/>
              <w:rPr>
                <w:szCs w:val="20"/>
              </w:rPr>
            </w:pPr>
            <w:r w:rsidRPr="008B35BD">
              <w:rPr>
                <w:szCs w:val="20"/>
              </w:rPr>
              <w:t>Wrocławski Klub Formaty</w:t>
            </w:r>
          </w:p>
        </w:tc>
        <w:tc>
          <w:tcPr>
            <w:tcW w:w="2351" w:type="dxa"/>
          </w:tcPr>
          <w:p w:rsidR="00BF3ACE" w:rsidRPr="00551934" w:rsidRDefault="00BF3ACE" w:rsidP="00A63253">
            <w:pPr>
              <w:spacing w:line="276" w:lineRule="auto"/>
              <w:rPr>
                <w:szCs w:val="20"/>
              </w:rPr>
            </w:pPr>
            <w:r w:rsidRPr="00D47E32">
              <w:rPr>
                <w:szCs w:val="20"/>
              </w:rPr>
              <w:t>-</w:t>
            </w:r>
          </w:p>
        </w:tc>
        <w:tc>
          <w:tcPr>
            <w:tcW w:w="2351" w:type="dxa"/>
          </w:tcPr>
          <w:p w:rsidR="00BF3ACE" w:rsidRPr="00551934" w:rsidRDefault="00BF3ACE" w:rsidP="00A63253">
            <w:pPr>
              <w:spacing w:line="276" w:lineRule="auto"/>
              <w:rPr>
                <w:szCs w:val="20"/>
              </w:rPr>
            </w:pPr>
            <w:r w:rsidRPr="00D47E32">
              <w:rPr>
                <w:szCs w:val="20"/>
              </w:rPr>
              <w:t>36</w:t>
            </w:r>
          </w:p>
        </w:tc>
        <w:tc>
          <w:tcPr>
            <w:tcW w:w="2351" w:type="dxa"/>
          </w:tcPr>
          <w:p w:rsidR="00BF3ACE" w:rsidRPr="00551934" w:rsidRDefault="00BF3ACE" w:rsidP="00A63253">
            <w:pPr>
              <w:spacing w:line="276" w:lineRule="auto"/>
              <w:rPr>
                <w:szCs w:val="20"/>
              </w:rPr>
            </w:pPr>
            <w:r w:rsidRPr="00D47E32">
              <w:rPr>
                <w:szCs w:val="20"/>
              </w:rPr>
              <w:t>109</w:t>
            </w:r>
          </w:p>
        </w:tc>
      </w:tr>
      <w:tr w:rsidR="00BF3ACE" w:rsidRPr="008B35BD" w:rsidTr="0068115E">
        <w:tc>
          <w:tcPr>
            <w:tcW w:w="2683" w:type="dxa"/>
          </w:tcPr>
          <w:p w:rsidR="00BF3ACE" w:rsidRPr="00551934" w:rsidRDefault="00BF3ACE" w:rsidP="00A63253">
            <w:pPr>
              <w:spacing w:line="276" w:lineRule="auto"/>
              <w:rPr>
                <w:szCs w:val="20"/>
              </w:rPr>
            </w:pPr>
            <w:r w:rsidRPr="008B35BD">
              <w:rPr>
                <w:szCs w:val="20"/>
              </w:rPr>
              <w:t>Klub Muzyki i Literatury</w:t>
            </w:r>
          </w:p>
        </w:tc>
        <w:tc>
          <w:tcPr>
            <w:tcW w:w="2351" w:type="dxa"/>
          </w:tcPr>
          <w:p w:rsidR="00BF3ACE" w:rsidRPr="00551934" w:rsidRDefault="00BF3ACE" w:rsidP="00A63253">
            <w:pPr>
              <w:spacing w:line="276" w:lineRule="auto"/>
              <w:rPr>
                <w:szCs w:val="20"/>
              </w:rPr>
            </w:pPr>
            <w:r w:rsidRPr="00D47E32">
              <w:rPr>
                <w:szCs w:val="20"/>
              </w:rPr>
              <w:t>576</w:t>
            </w:r>
          </w:p>
        </w:tc>
        <w:tc>
          <w:tcPr>
            <w:tcW w:w="2351" w:type="dxa"/>
          </w:tcPr>
          <w:p w:rsidR="00BF3ACE" w:rsidRPr="00551934" w:rsidRDefault="00BF3ACE" w:rsidP="00A63253">
            <w:pPr>
              <w:spacing w:line="276" w:lineRule="auto"/>
              <w:rPr>
                <w:szCs w:val="20"/>
              </w:rPr>
            </w:pPr>
            <w:r w:rsidRPr="00D47E32">
              <w:rPr>
                <w:szCs w:val="20"/>
              </w:rPr>
              <w:t>-</w:t>
            </w:r>
          </w:p>
        </w:tc>
        <w:tc>
          <w:tcPr>
            <w:tcW w:w="2351" w:type="dxa"/>
          </w:tcPr>
          <w:p w:rsidR="00BF3ACE" w:rsidRPr="00551934" w:rsidRDefault="00BF3ACE" w:rsidP="00A63253">
            <w:pPr>
              <w:spacing w:line="276" w:lineRule="auto"/>
              <w:rPr>
                <w:szCs w:val="20"/>
              </w:rPr>
            </w:pPr>
            <w:r w:rsidRPr="00D47E32">
              <w:rPr>
                <w:szCs w:val="20"/>
              </w:rPr>
              <w:t>5 457</w:t>
            </w:r>
          </w:p>
        </w:tc>
      </w:tr>
      <w:tr w:rsidR="00BF3ACE" w:rsidRPr="008B35BD" w:rsidTr="0068115E">
        <w:tc>
          <w:tcPr>
            <w:tcW w:w="2683" w:type="dxa"/>
          </w:tcPr>
          <w:p w:rsidR="00BF3ACE" w:rsidRPr="00551934" w:rsidRDefault="00BF3ACE" w:rsidP="00A63253">
            <w:pPr>
              <w:spacing w:line="276" w:lineRule="auto"/>
              <w:rPr>
                <w:szCs w:val="20"/>
              </w:rPr>
            </w:pPr>
            <w:r w:rsidRPr="008B35BD">
              <w:rPr>
                <w:szCs w:val="20"/>
              </w:rPr>
              <w:t>Wrocławski Klub Anima</w:t>
            </w:r>
          </w:p>
        </w:tc>
        <w:tc>
          <w:tcPr>
            <w:tcW w:w="2351" w:type="dxa"/>
          </w:tcPr>
          <w:p w:rsidR="00BF3ACE" w:rsidRPr="00551934" w:rsidRDefault="00BF3ACE" w:rsidP="00A63253">
            <w:pPr>
              <w:spacing w:line="276" w:lineRule="auto"/>
              <w:rPr>
                <w:szCs w:val="20"/>
              </w:rPr>
            </w:pPr>
            <w:r w:rsidRPr="00D47E32">
              <w:rPr>
                <w:szCs w:val="20"/>
              </w:rPr>
              <w:t>7 339</w:t>
            </w:r>
          </w:p>
        </w:tc>
        <w:tc>
          <w:tcPr>
            <w:tcW w:w="2351" w:type="dxa"/>
          </w:tcPr>
          <w:p w:rsidR="00BF3ACE" w:rsidRPr="00551934" w:rsidRDefault="00BF3ACE" w:rsidP="00A63253">
            <w:pPr>
              <w:spacing w:line="276" w:lineRule="auto"/>
              <w:rPr>
                <w:szCs w:val="20"/>
              </w:rPr>
            </w:pPr>
            <w:r w:rsidRPr="00D47E32">
              <w:rPr>
                <w:szCs w:val="20"/>
              </w:rPr>
              <w:t>1 056</w:t>
            </w:r>
          </w:p>
        </w:tc>
        <w:tc>
          <w:tcPr>
            <w:tcW w:w="2351" w:type="dxa"/>
          </w:tcPr>
          <w:p w:rsidR="00BF3ACE" w:rsidRPr="00551934" w:rsidRDefault="00BF3ACE" w:rsidP="00A63253">
            <w:pPr>
              <w:spacing w:line="276" w:lineRule="auto"/>
              <w:rPr>
                <w:szCs w:val="20"/>
              </w:rPr>
            </w:pPr>
            <w:r w:rsidRPr="00D47E32">
              <w:rPr>
                <w:szCs w:val="20"/>
              </w:rPr>
              <w:t>4 899</w:t>
            </w:r>
          </w:p>
        </w:tc>
      </w:tr>
      <w:tr w:rsidR="00BF3ACE" w:rsidRPr="008B35BD" w:rsidTr="0068115E">
        <w:tc>
          <w:tcPr>
            <w:tcW w:w="2683" w:type="dxa"/>
          </w:tcPr>
          <w:p w:rsidR="00BF3ACE" w:rsidRPr="00551934" w:rsidRDefault="00BF3ACE" w:rsidP="00A63253">
            <w:pPr>
              <w:spacing w:line="276" w:lineRule="auto"/>
              <w:rPr>
                <w:szCs w:val="20"/>
              </w:rPr>
            </w:pPr>
            <w:r w:rsidRPr="008B35BD">
              <w:rPr>
                <w:szCs w:val="20"/>
              </w:rPr>
              <w:t>Klub Pod Kolumnami</w:t>
            </w:r>
          </w:p>
        </w:tc>
        <w:tc>
          <w:tcPr>
            <w:tcW w:w="2351" w:type="dxa"/>
          </w:tcPr>
          <w:p w:rsidR="00BF3ACE" w:rsidRPr="00551934" w:rsidRDefault="00BF3ACE" w:rsidP="00A63253">
            <w:pPr>
              <w:spacing w:line="276" w:lineRule="auto"/>
              <w:rPr>
                <w:szCs w:val="20"/>
              </w:rPr>
            </w:pPr>
            <w:r w:rsidRPr="00D47E32">
              <w:rPr>
                <w:szCs w:val="20"/>
              </w:rPr>
              <w:t>881</w:t>
            </w:r>
          </w:p>
        </w:tc>
        <w:tc>
          <w:tcPr>
            <w:tcW w:w="2351" w:type="dxa"/>
          </w:tcPr>
          <w:p w:rsidR="00BF3ACE" w:rsidRPr="00551934" w:rsidRDefault="00BF3ACE" w:rsidP="00A63253">
            <w:pPr>
              <w:spacing w:line="276" w:lineRule="auto"/>
              <w:rPr>
                <w:szCs w:val="20"/>
              </w:rPr>
            </w:pPr>
            <w:r w:rsidRPr="00D47E32">
              <w:rPr>
                <w:szCs w:val="20"/>
              </w:rPr>
              <w:t>155</w:t>
            </w:r>
          </w:p>
        </w:tc>
        <w:tc>
          <w:tcPr>
            <w:tcW w:w="2351" w:type="dxa"/>
          </w:tcPr>
          <w:p w:rsidR="00BF3ACE" w:rsidRPr="00551934" w:rsidRDefault="00BF3ACE" w:rsidP="00A63253">
            <w:pPr>
              <w:spacing w:line="276" w:lineRule="auto"/>
              <w:rPr>
                <w:szCs w:val="20"/>
              </w:rPr>
            </w:pPr>
            <w:r w:rsidRPr="00D47E32">
              <w:rPr>
                <w:szCs w:val="20"/>
              </w:rPr>
              <w:t>261 183</w:t>
            </w:r>
          </w:p>
        </w:tc>
      </w:tr>
      <w:tr w:rsidR="00BF3ACE" w:rsidRPr="008B35BD" w:rsidTr="0068115E">
        <w:tc>
          <w:tcPr>
            <w:tcW w:w="2683" w:type="dxa"/>
          </w:tcPr>
          <w:p w:rsidR="00BF3ACE" w:rsidRPr="00551934" w:rsidRDefault="00BF3ACE" w:rsidP="00A63253">
            <w:pPr>
              <w:spacing w:line="276" w:lineRule="auto"/>
              <w:rPr>
                <w:szCs w:val="20"/>
              </w:rPr>
            </w:pPr>
            <w:r w:rsidRPr="008B35BD">
              <w:rPr>
                <w:szCs w:val="20"/>
              </w:rPr>
              <w:t>Centrum Kultury Zamek</w:t>
            </w:r>
          </w:p>
        </w:tc>
        <w:tc>
          <w:tcPr>
            <w:tcW w:w="2351" w:type="dxa"/>
          </w:tcPr>
          <w:p w:rsidR="00BF3ACE" w:rsidRPr="00551934" w:rsidRDefault="00BF3ACE" w:rsidP="00A63253">
            <w:pPr>
              <w:spacing w:line="276" w:lineRule="auto"/>
              <w:rPr>
                <w:szCs w:val="20"/>
              </w:rPr>
            </w:pPr>
            <w:r w:rsidRPr="00D47E32">
              <w:rPr>
                <w:szCs w:val="20"/>
              </w:rPr>
              <w:t>-</w:t>
            </w:r>
          </w:p>
        </w:tc>
        <w:tc>
          <w:tcPr>
            <w:tcW w:w="2351" w:type="dxa"/>
          </w:tcPr>
          <w:p w:rsidR="00BF3ACE" w:rsidRPr="00551934" w:rsidRDefault="00BF3ACE" w:rsidP="00A63253">
            <w:pPr>
              <w:spacing w:line="276" w:lineRule="auto"/>
              <w:rPr>
                <w:szCs w:val="20"/>
              </w:rPr>
            </w:pPr>
            <w:r w:rsidRPr="00D47E32">
              <w:rPr>
                <w:szCs w:val="20"/>
              </w:rPr>
              <w:t>28</w:t>
            </w:r>
          </w:p>
        </w:tc>
        <w:tc>
          <w:tcPr>
            <w:tcW w:w="2351" w:type="dxa"/>
          </w:tcPr>
          <w:p w:rsidR="00BF3ACE" w:rsidRPr="00551934" w:rsidRDefault="00BF3ACE" w:rsidP="00A63253">
            <w:pPr>
              <w:spacing w:line="276" w:lineRule="auto"/>
              <w:rPr>
                <w:szCs w:val="20"/>
              </w:rPr>
            </w:pPr>
            <w:r w:rsidRPr="00D47E32">
              <w:rPr>
                <w:szCs w:val="20"/>
              </w:rPr>
              <w:t>15 111</w:t>
            </w:r>
          </w:p>
        </w:tc>
      </w:tr>
      <w:tr w:rsidR="00BF3ACE" w:rsidRPr="008B35BD" w:rsidTr="0068115E">
        <w:tc>
          <w:tcPr>
            <w:tcW w:w="2683" w:type="dxa"/>
          </w:tcPr>
          <w:p w:rsidR="00BF3ACE" w:rsidRPr="00551934" w:rsidRDefault="00BF3ACE" w:rsidP="00A63253">
            <w:pPr>
              <w:spacing w:line="276" w:lineRule="auto"/>
              <w:rPr>
                <w:szCs w:val="20"/>
              </w:rPr>
            </w:pPr>
            <w:r w:rsidRPr="008B35BD">
              <w:rPr>
                <w:szCs w:val="20"/>
              </w:rPr>
              <w:t>Centrum Kultury AGORA</w:t>
            </w:r>
          </w:p>
        </w:tc>
        <w:tc>
          <w:tcPr>
            <w:tcW w:w="2351" w:type="dxa"/>
          </w:tcPr>
          <w:p w:rsidR="00BF3ACE" w:rsidRPr="00551934" w:rsidRDefault="00BF3ACE" w:rsidP="00A63253">
            <w:pPr>
              <w:spacing w:line="276" w:lineRule="auto"/>
              <w:rPr>
                <w:szCs w:val="20"/>
              </w:rPr>
            </w:pPr>
            <w:r w:rsidRPr="00D47E32">
              <w:rPr>
                <w:szCs w:val="20"/>
              </w:rPr>
              <w:t>3 806</w:t>
            </w:r>
          </w:p>
        </w:tc>
        <w:tc>
          <w:tcPr>
            <w:tcW w:w="2351" w:type="dxa"/>
          </w:tcPr>
          <w:p w:rsidR="00BF3ACE" w:rsidRPr="00551934" w:rsidRDefault="00BF3ACE" w:rsidP="00A63253">
            <w:pPr>
              <w:spacing w:line="276" w:lineRule="auto"/>
              <w:rPr>
                <w:szCs w:val="20"/>
              </w:rPr>
            </w:pPr>
            <w:r w:rsidRPr="00D47E32">
              <w:rPr>
                <w:szCs w:val="20"/>
              </w:rPr>
              <w:t>60</w:t>
            </w:r>
          </w:p>
        </w:tc>
        <w:tc>
          <w:tcPr>
            <w:tcW w:w="2351" w:type="dxa"/>
          </w:tcPr>
          <w:p w:rsidR="00BF3ACE" w:rsidRPr="00551934" w:rsidRDefault="00BF3ACE" w:rsidP="00A63253">
            <w:pPr>
              <w:spacing w:line="276" w:lineRule="auto"/>
              <w:rPr>
                <w:szCs w:val="20"/>
              </w:rPr>
            </w:pPr>
            <w:r w:rsidRPr="00D47E32">
              <w:rPr>
                <w:szCs w:val="20"/>
              </w:rPr>
              <w:t>-</w:t>
            </w:r>
          </w:p>
        </w:tc>
      </w:tr>
      <w:tr w:rsidR="00BF3ACE" w:rsidRPr="008B35BD" w:rsidTr="0068115E">
        <w:tc>
          <w:tcPr>
            <w:tcW w:w="2683" w:type="dxa"/>
          </w:tcPr>
          <w:p w:rsidR="00BF3ACE" w:rsidRPr="00551934" w:rsidRDefault="00BF3ACE" w:rsidP="00A63253">
            <w:pPr>
              <w:spacing w:line="276" w:lineRule="auto"/>
              <w:rPr>
                <w:szCs w:val="20"/>
              </w:rPr>
            </w:pPr>
            <w:r w:rsidRPr="008B35BD">
              <w:rPr>
                <w:szCs w:val="20"/>
              </w:rPr>
              <w:t>Ośrodek Działań Twórczych Światowid</w:t>
            </w:r>
          </w:p>
        </w:tc>
        <w:tc>
          <w:tcPr>
            <w:tcW w:w="2351" w:type="dxa"/>
          </w:tcPr>
          <w:p w:rsidR="00BF3ACE" w:rsidRPr="00551934" w:rsidRDefault="00BF3ACE" w:rsidP="00A63253">
            <w:pPr>
              <w:spacing w:line="276" w:lineRule="auto"/>
              <w:rPr>
                <w:szCs w:val="20"/>
              </w:rPr>
            </w:pPr>
            <w:r w:rsidRPr="00D47E32">
              <w:rPr>
                <w:szCs w:val="20"/>
              </w:rPr>
              <w:t>2 285</w:t>
            </w:r>
          </w:p>
        </w:tc>
        <w:tc>
          <w:tcPr>
            <w:tcW w:w="2351" w:type="dxa"/>
          </w:tcPr>
          <w:p w:rsidR="00BF3ACE" w:rsidRPr="00551934" w:rsidRDefault="00BF3ACE" w:rsidP="00A63253">
            <w:pPr>
              <w:spacing w:line="276" w:lineRule="auto"/>
              <w:rPr>
                <w:szCs w:val="20"/>
              </w:rPr>
            </w:pPr>
            <w:r w:rsidRPr="00D47E32">
              <w:rPr>
                <w:szCs w:val="20"/>
              </w:rPr>
              <w:t>21</w:t>
            </w:r>
          </w:p>
        </w:tc>
        <w:tc>
          <w:tcPr>
            <w:tcW w:w="2351" w:type="dxa"/>
          </w:tcPr>
          <w:p w:rsidR="00BF3ACE" w:rsidRPr="00551934" w:rsidRDefault="00BF3ACE" w:rsidP="00A63253">
            <w:pPr>
              <w:spacing w:line="276" w:lineRule="auto"/>
              <w:rPr>
                <w:szCs w:val="20"/>
              </w:rPr>
            </w:pPr>
            <w:r w:rsidRPr="00D47E32">
              <w:rPr>
                <w:szCs w:val="20"/>
              </w:rPr>
              <w:t>126 494</w:t>
            </w:r>
          </w:p>
        </w:tc>
      </w:tr>
      <w:tr w:rsidR="00BF3ACE" w:rsidRPr="008B35BD" w:rsidTr="0068115E">
        <w:tc>
          <w:tcPr>
            <w:tcW w:w="2683" w:type="dxa"/>
          </w:tcPr>
          <w:p w:rsidR="00BF3ACE" w:rsidRPr="00551934" w:rsidRDefault="00BF3ACE" w:rsidP="00A63253">
            <w:pPr>
              <w:spacing w:line="276" w:lineRule="auto"/>
              <w:rPr>
                <w:szCs w:val="20"/>
              </w:rPr>
            </w:pPr>
            <w:r w:rsidRPr="008B35BD">
              <w:rPr>
                <w:szCs w:val="20"/>
              </w:rPr>
              <w:t>Centrum Kultury Wrocław-Zachód</w:t>
            </w:r>
          </w:p>
        </w:tc>
        <w:tc>
          <w:tcPr>
            <w:tcW w:w="2351" w:type="dxa"/>
          </w:tcPr>
          <w:p w:rsidR="00BF3ACE" w:rsidRPr="00551934" w:rsidRDefault="00BF3ACE" w:rsidP="00A63253">
            <w:pPr>
              <w:spacing w:line="276" w:lineRule="auto"/>
              <w:rPr>
                <w:szCs w:val="20"/>
              </w:rPr>
            </w:pPr>
            <w:r w:rsidRPr="00D47E32">
              <w:rPr>
                <w:szCs w:val="20"/>
              </w:rPr>
              <w:t>740</w:t>
            </w:r>
          </w:p>
        </w:tc>
        <w:tc>
          <w:tcPr>
            <w:tcW w:w="2351" w:type="dxa"/>
          </w:tcPr>
          <w:p w:rsidR="00BF3ACE" w:rsidRPr="00551934" w:rsidRDefault="00BF3ACE" w:rsidP="00A63253">
            <w:pPr>
              <w:spacing w:line="276" w:lineRule="auto"/>
              <w:rPr>
                <w:szCs w:val="20"/>
              </w:rPr>
            </w:pPr>
            <w:r w:rsidRPr="00D47E32">
              <w:rPr>
                <w:szCs w:val="20"/>
              </w:rPr>
              <w:t>665</w:t>
            </w:r>
          </w:p>
        </w:tc>
        <w:tc>
          <w:tcPr>
            <w:tcW w:w="2351" w:type="dxa"/>
          </w:tcPr>
          <w:p w:rsidR="00BF3ACE" w:rsidRPr="00551934" w:rsidRDefault="00BF3ACE" w:rsidP="00A63253">
            <w:pPr>
              <w:spacing w:line="276" w:lineRule="auto"/>
              <w:rPr>
                <w:szCs w:val="20"/>
              </w:rPr>
            </w:pPr>
            <w:r w:rsidRPr="00D47E32">
              <w:rPr>
                <w:szCs w:val="20"/>
              </w:rPr>
              <w:t>34 100</w:t>
            </w:r>
          </w:p>
        </w:tc>
      </w:tr>
      <w:tr w:rsidR="00BF3ACE" w:rsidRPr="008B35BD" w:rsidTr="0068115E">
        <w:tc>
          <w:tcPr>
            <w:tcW w:w="2683" w:type="dxa"/>
          </w:tcPr>
          <w:p w:rsidR="00BF3ACE" w:rsidRPr="008B35BD" w:rsidRDefault="00BF3ACE" w:rsidP="00A63253">
            <w:pPr>
              <w:spacing w:line="276" w:lineRule="auto"/>
              <w:rPr>
                <w:szCs w:val="20"/>
              </w:rPr>
            </w:pPr>
            <w:r w:rsidRPr="008B35BD">
              <w:rPr>
                <w:szCs w:val="20"/>
              </w:rPr>
              <w:t>SUMA</w:t>
            </w:r>
          </w:p>
        </w:tc>
        <w:tc>
          <w:tcPr>
            <w:tcW w:w="2351" w:type="dxa"/>
          </w:tcPr>
          <w:p w:rsidR="00BF3ACE" w:rsidRPr="00551934" w:rsidRDefault="00BF3ACE" w:rsidP="00A63253">
            <w:pPr>
              <w:spacing w:line="276" w:lineRule="auto"/>
              <w:rPr>
                <w:szCs w:val="20"/>
              </w:rPr>
            </w:pPr>
            <w:r w:rsidRPr="00D47E32">
              <w:rPr>
                <w:szCs w:val="20"/>
              </w:rPr>
              <w:t>16 360</w:t>
            </w:r>
          </w:p>
        </w:tc>
        <w:tc>
          <w:tcPr>
            <w:tcW w:w="2351" w:type="dxa"/>
          </w:tcPr>
          <w:p w:rsidR="00BF3ACE" w:rsidRPr="00551934" w:rsidRDefault="00BF3ACE" w:rsidP="00A63253">
            <w:pPr>
              <w:spacing w:line="276" w:lineRule="auto"/>
              <w:rPr>
                <w:szCs w:val="20"/>
              </w:rPr>
            </w:pPr>
            <w:r w:rsidRPr="00D47E32">
              <w:rPr>
                <w:szCs w:val="20"/>
              </w:rPr>
              <w:t>2 104</w:t>
            </w:r>
          </w:p>
        </w:tc>
        <w:tc>
          <w:tcPr>
            <w:tcW w:w="2351" w:type="dxa"/>
          </w:tcPr>
          <w:p w:rsidR="00BF3ACE" w:rsidRPr="00551934" w:rsidRDefault="00BF3ACE" w:rsidP="00A63253">
            <w:pPr>
              <w:spacing w:line="276" w:lineRule="auto"/>
              <w:rPr>
                <w:szCs w:val="20"/>
              </w:rPr>
            </w:pPr>
            <w:r w:rsidRPr="00D47E32">
              <w:rPr>
                <w:szCs w:val="20"/>
              </w:rPr>
              <w:t xml:space="preserve">447 531 </w:t>
            </w:r>
          </w:p>
        </w:tc>
      </w:tr>
    </w:tbl>
    <w:p w:rsidR="008B35BD" w:rsidRDefault="008B35BD" w:rsidP="00A63253"/>
    <w:p w:rsidR="008B35BD" w:rsidRDefault="008B35BD" w:rsidP="00A63253"/>
    <w:p w:rsidR="00397DDC" w:rsidRDefault="00397DDC" w:rsidP="00A63253">
      <w:r w:rsidRPr="005373F4">
        <w:t>Liczba widzów w imprezach kulturalnych</w:t>
      </w:r>
      <w:r w:rsidR="000E62A5" w:rsidRPr="000E62A5">
        <w:t xml:space="preserve"> </w:t>
      </w:r>
      <w:r w:rsidR="000E62A5">
        <w:t>w latach 2019−2020</w:t>
      </w:r>
      <w:r w:rsidR="008B35BD">
        <w:t xml:space="preserve"> (Źródło: UMW)</w:t>
      </w:r>
    </w:p>
    <w:p w:rsidR="00D2765C" w:rsidRDefault="00D2765C" w:rsidP="00A63253"/>
    <w:p w:rsidR="00D2765C" w:rsidRDefault="00D2765C" w:rsidP="00A63253">
      <w:r w:rsidRPr="005373F4">
        <w:t>Liczba widzów w imprezach kulturalnych</w:t>
      </w:r>
      <w:r w:rsidRPr="000E62A5">
        <w:t xml:space="preserve"> </w:t>
      </w:r>
      <w:r>
        <w:t>w 2019 r.</w:t>
      </w:r>
    </w:p>
    <w:tbl>
      <w:tblPr>
        <w:tblStyle w:val="Tabela-Siatka"/>
        <w:tblW w:w="0" w:type="auto"/>
        <w:tblLook w:val="04A0"/>
      </w:tblPr>
      <w:tblGrid>
        <w:gridCol w:w="3245"/>
        <w:gridCol w:w="3245"/>
        <w:gridCol w:w="3246"/>
      </w:tblGrid>
      <w:tr w:rsidR="00D2765C" w:rsidRPr="00D2765C" w:rsidTr="0068115E">
        <w:trPr>
          <w:tblHeader/>
        </w:trPr>
        <w:tc>
          <w:tcPr>
            <w:tcW w:w="3245" w:type="dxa"/>
          </w:tcPr>
          <w:p w:rsidR="00D2765C" w:rsidRPr="00C73B18" w:rsidRDefault="00D2765C" w:rsidP="00A63253">
            <w:pPr>
              <w:spacing w:line="276" w:lineRule="auto"/>
              <w:rPr>
                <w:szCs w:val="20"/>
              </w:rPr>
            </w:pPr>
            <w:r w:rsidRPr="00551934">
              <w:rPr>
                <w:szCs w:val="20"/>
              </w:rPr>
              <w:t>Placówka</w:t>
            </w:r>
          </w:p>
        </w:tc>
        <w:tc>
          <w:tcPr>
            <w:tcW w:w="3245" w:type="dxa"/>
            <w:vAlign w:val="center"/>
          </w:tcPr>
          <w:p w:rsidR="00D2765C" w:rsidRPr="00551934" w:rsidRDefault="00D2765C" w:rsidP="00A63253">
            <w:pPr>
              <w:spacing w:line="276" w:lineRule="auto"/>
              <w:rPr>
                <w:szCs w:val="20"/>
              </w:rPr>
            </w:pPr>
            <w:r w:rsidRPr="00D47E32">
              <w:rPr>
                <w:szCs w:val="20"/>
              </w:rPr>
              <w:t>Liczba widzów</w:t>
            </w:r>
          </w:p>
        </w:tc>
        <w:tc>
          <w:tcPr>
            <w:tcW w:w="3246" w:type="dxa"/>
            <w:vAlign w:val="center"/>
          </w:tcPr>
          <w:p w:rsidR="00D2765C" w:rsidRPr="00551934" w:rsidRDefault="00D2765C" w:rsidP="00A63253">
            <w:pPr>
              <w:spacing w:line="276" w:lineRule="auto"/>
              <w:rPr>
                <w:szCs w:val="20"/>
              </w:rPr>
            </w:pPr>
            <w:r w:rsidRPr="00D47E32">
              <w:rPr>
                <w:szCs w:val="20"/>
              </w:rPr>
              <w:t>Liczba imprez</w:t>
            </w:r>
          </w:p>
        </w:tc>
      </w:tr>
      <w:tr w:rsidR="00D2765C" w:rsidRPr="00D2765C" w:rsidTr="0068115E">
        <w:tc>
          <w:tcPr>
            <w:tcW w:w="3245" w:type="dxa"/>
          </w:tcPr>
          <w:p w:rsidR="00D2765C" w:rsidRPr="00551934" w:rsidRDefault="00D2765C" w:rsidP="00A63253">
            <w:pPr>
              <w:spacing w:line="276" w:lineRule="auto"/>
              <w:rPr>
                <w:szCs w:val="20"/>
              </w:rPr>
            </w:pPr>
            <w:r w:rsidRPr="00D47E32">
              <w:rPr>
                <w:szCs w:val="20"/>
              </w:rPr>
              <w:t>Ośrodek Postaw Twórczych</w:t>
            </w:r>
          </w:p>
        </w:tc>
        <w:tc>
          <w:tcPr>
            <w:tcW w:w="3245" w:type="dxa"/>
          </w:tcPr>
          <w:p w:rsidR="00D2765C" w:rsidRPr="00551934" w:rsidRDefault="00D2765C" w:rsidP="00A63253">
            <w:pPr>
              <w:spacing w:line="276" w:lineRule="auto"/>
              <w:rPr>
                <w:szCs w:val="20"/>
              </w:rPr>
            </w:pPr>
            <w:r w:rsidRPr="00D47E32">
              <w:rPr>
                <w:szCs w:val="20"/>
              </w:rPr>
              <w:t>9 550</w:t>
            </w:r>
          </w:p>
        </w:tc>
        <w:tc>
          <w:tcPr>
            <w:tcW w:w="3246" w:type="dxa"/>
          </w:tcPr>
          <w:p w:rsidR="00D2765C" w:rsidRPr="00551934" w:rsidRDefault="00D2765C" w:rsidP="00A63253">
            <w:pPr>
              <w:spacing w:line="276" w:lineRule="auto"/>
              <w:rPr>
                <w:szCs w:val="20"/>
              </w:rPr>
            </w:pPr>
            <w:r w:rsidRPr="00D47E32">
              <w:rPr>
                <w:szCs w:val="20"/>
              </w:rPr>
              <w:t>51</w:t>
            </w:r>
          </w:p>
        </w:tc>
      </w:tr>
      <w:tr w:rsidR="00D2765C" w:rsidRPr="00D2765C" w:rsidTr="0068115E">
        <w:tc>
          <w:tcPr>
            <w:tcW w:w="3245" w:type="dxa"/>
          </w:tcPr>
          <w:p w:rsidR="00D2765C" w:rsidRPr="00551934" w:rsidRDefault="00D2765C" w:rsidP="00A63253">
            <w:pPr>
              <w:spacing w:line="276" w:lineRule="auto"/>
              <w:rPr>
                <w:szCs w:val="20"/>
              </w:rPr>
            </w:pPr>
            <w:r w:rsidRPr="00D47E32">
              <w:rPr>
                <w:szCs w:val="20"/>
              </w:rPr>
              <w:t>Wrocławski Klub Formaty</w:t>
            </w:r>
          </w:p>
        </w:tc>
        <w:tc>
          <w:tcPr>
            <w:tcW w:w="3245" w:type="dxa"/>
          </w:tcPr>
          <w:p w:rsidR="00D2765C" w:rsidRPr="00551934" w:rsidRDefault="00D2765C" w:rsidP="00A63253">
            <w:pPr>
              <w:spacing w:line="276" w:lineRule="auto"/>
              <w:rPr>
                <w:szCs w:val="20"/>
              </w:rPr>
            </w:pPr>
            <w:r w:rsidRPr="00D47E32">
              <w:rPr>
                <w:szCs w:val="20"/>
              </w:rPr>
              <w:t>12 110</w:t>
            </w:r>
          </w:p>
        </w:tc>
        <w:tc>
          <w:tcPr>
            <w:tcW w:w="3246" w:type="dxa"/>
          </w:tcPr>
          <w:p w:rsidR="00D2765C" w:rsidRPr="00551934" w:rsidRDefault="00D2765C" w:rsidP="00A63253">
            <w:pPr>
              <w:spacing w:line="276" w:lineRule="auto"/>
              <w:rPr>
                <w:szCs w:val="20"/>
              </w:rPr>
            </w:pPr>
            <w:r w:rsidRPr="00D47E32">
              <w:rPr>
                <w:szCs w:val="20"/>
              </w:rPr>
              <w:t>99</w:t>
            </w:r>
          </w:p>
        </w:tc>
      </w:tr>
      <w:tr w:rsidR="00D2765C" w:rsidRPr="00D2765C" w:rsidTr="0068115E">
        <w:tc>
          <w:tcPr>
            <w:tcW w:w="3245" w:type="dxa"/>
          </w:tcPr>
          <w:p w:rsidR="00D2765C" w:rsidRPr="00551934" w:rsidRDefault="00D2765C" w:rsidP="00A63253">
            <w:pPr>
              <w:spacing w:line="276" w:lineRule="auto"/>
              <w:rPr>
                <w:szCs w:val="20"/>
              </w:rPr>
            </w:pPr>
            <w:r w:rsidRPr="00D47E32">
              <w:rPr>
                <w:szCs w:val="20"/>
              </w:rPr>
              <w:t>Klub Muzyki i Literatury</w:t>
            </w:r>
          </w:p>
        </w:tc>
        <w:tc>
          <w:tcPr>
            <w:tcW w:w="3245" w:type="dxa"/>
          </w:tcPr>
          <w:p w:rsidR="00D2765C" w:rsidRPr="00551934" w:rsidRDefault="00D2765C" w:rsidP="00A63253">
            <w:pPr>
              <w:spacing w:line="276" w:lineRule="auto"/>
              <w:rPr>
                <w:szCs w:val="20"/>
              </w:rPr>
            </w:pPr>
            <w:r w:rsidRPr="00D47E32">
              <w:rPr>
                <w:szCs w:val="20"/>
              </w:rPr>
              <w:t>8 065</w:t>
            </w:r>
          </w:p>
        </w:tc>
        <w:tc>
          <w:tcPr>
            <w:tcW w:w="3246" w:type="dxa"/>
          </w:tcPr>
          <w:p w:rsidR="00D2765C" w:rsidRPr="00551934" w:rsidRDefault="00D2765C" w:rsidP="00A63253">
            <w:pPr>
              <w:spacing w:line="276" w:lineRule="auto"/>
              <w:rPr>
                <w:szCs w:val="20"/>
              </w:rPr>
            </w:pPr>
            <w:r w:rsidRPr="00D47E32">
              <w:rPr>
                <w:szCs w:val="20"/>
              </w:rPr>
              <w:t>99</w:t>
            </w:r>
          </w:p>
        </w:tc>
      </w:tr>
      <w:tr w:rsidR="00D2765C" w:rsidRPr="00D2765C" w:rsidTr="0068115E">
        <w:tc>
          <w:tcPr>
            <w:tcW w:w="3245" w:type="dxa"/>
          </w:tcPr>
          <w:p w:rsidR="00D2765C" w:rsidRPr="00551934" w:rsidRDefault="00D2765C" w:rsidP="00A63253">
            <w:pPr>
              <w:spacing w:line="276" w:lineRule="auto"/>
              <w:rPr>
                <w:szCs w:val="20"/>
              </w:rPr>
            </w:pPr>
            <w:r w:rsidRPr="00D47E32">
              <w:rPr>
                <w:szCs w:val="20"/>
              </w:rPr>
              <w:t>Wrocławskim Klubie Anima</w:t>
            </w:r>
          </w:p>
        </w:tc>
        <w:tc>
          <w:tcPr>
            <w:tcW w:w="3245" w:type="dxa"/>
          </w:tcPr>
          <w:p w:rsidR="00D2765C" w:rsidRPr="00551934" w:rsidRDefault="00D2765C" w:rsidP="00A63253">
            <w:pPr>
              <w:spacing w:line="276" w:lineRule="auto"/>
              <w:rPr>
                <w:szCs w:val="20"/>
              </w:rPr>
            </w:pPr>
            <w:r w:rsidRPr="00D47E32">
              <w:rPr>
                <w:szCs w:val="20"/>
              </w:rPr>
              <w:t xml:space="preserve"> 4 439</w:t>
            </w:r>
          </w:p>
        </w:tc>
        <w:tc>
          <w:tcPr>
            <w:tcW w:w="3246" w:type="dxa"/>
          </w:tcPr>
          <w:p w:rsidR="00D2765C" w:rsidRPr="00551934" w:rsidRDefault="00D2765C" w:rsidP="00A63253">
            <w:pPr>
              <w:spacing w:line="276" w:lineRule="auto"/>
              <w:rPr>
                <w:szCs w:val="20"/>
              </w:rPr>
            </w:pPr>
            <w:r w:rsidRPr="00D47E32">
              <w:rPr>
                <w:szCs w:val="20"/>
              </w:rPr>
              <w:t>509</w:t>
            </w:r>
          </w:p>
        </w:tc>
      </w:tr>
      <w:tr w:rsidR="00D2765C" w:rsidRPr="00D2765C" w:rsidTr="0068115E">
        <w:tc>
          <w:tcPr>
            <w:tcW w:w="3245" w:type="dxa"/>
          </w:tcPr>
          <w:p w:rsidR="00D2765C" w:rsidRPr="00551934" w:rsidRDefault="00D2765C" w:rsidP="00A63253">
            <w:pPr>
              <w:spacing w:line="276" w:lineRule="auto"/>
              <w:rPr>
                <w:szCs w:val="20"/>
              </w:rPr>
            </w:pPr>
            <w:r w:rsidRPr="00D47E32">
              <w:rPr>
                <w:szCs w:val="20"/>
              </w:rPr>
              <w:t>Klubie „Pod Kolumnami”</w:t>
            </w:r>
          </w:p>
        </w:tc>
        <w:tc>
          <w:tcPr>
            <w:tcW w:w="3245" w:type="dxa"/>
          </w:tcPr>
          <w:p w:rsidR="00D2765C" w:rsidRPr="00551934" w:rsidRDefault="00D2765C" w:rsidP="00A63253">
            <w:pPr>
              <w:spacing w:line="276" w:lineRule="auto"/>
              <w:rPr>
                <w:szCs w:val="20"/>
              </w:rPr>
            </w:pPr>
            <w:r w:rsidRPr="00D47E32">
              <w:rPr>
                <w:szCs w:val="20"/>
              </w:rPr>
              <w:t>3 075</w:t>
            </w:r>
          </w:p>
        </w:tc>
        <w:tc>
          <w:tcPr>
            <w:tcW w:w="3246" w:type="dxa"/>
          </w:tcPr>
          <w:p w:rsidR="00D2765C" w:rsidRPr="00551934" w:rsidRDefault="00D2765C" w:rsidP="00A63253">
            <w:pPr>
              <w:spacing w:line="276" w:lineRule="auto"/>
              <w:rPr>
                <w:szCs w:val="20"/>
              </w:rPr>
            </w:pPr>
            <w:r w:rsidRPr="00D47E32">
              <w:rPr>
                <w:szCs w:val="20"/>
              </w:rPr>
              <w:t>39</w:t>
            </w:r>
          </w:p>
        </w:tc>
      </w:tr>
      <w:tr w:rsidR="00D2765C" w:rsidRPr="00D2765C" w:rsidTr="0068115E">
        <w:tc>
          <w:tcPr>
            <w:tcW w:w="3245" w:type="dxa"/>
          </w:tcPr>
          <w:p w:rsidR="00D2765C" w:rsidRPr="00551934" w:rsidRDefault="00D2765C" w:rsidP="00A63253">
            <w:pPr>
              <w:spacing w:line="276" w:lineRule="auto"/>
              <w:rPr>
                <w:szCs w:val="20"/>
              </w:rPr>
            </w:pPr>
            <w:r w:rsidRPr="00D47E32">
              <w:rPr>
                <w:szCs w:val="20"/>
              </w:rPr>
              <w:t>Ośrodek Działań Artystycznych Firlej</w:t>
            </w:r>
          </w:p>
        </w:tc>
        <w:tc>
          <w:tcPr>
            <w:tcW w:w="3245" w:type="dxa"/>
          </w:tcPr>
          <w:p w:rsidR="00D2765C" w:rsidRPr="00551934" w:rsidRDefault="00D2765C" w:rsidP="00A63253">
            <w:pPr>
              <w:spacing w:line="276" w:lineRule="auto"/>
              <w:rPr>
                <w:szCs w:val="20"/>
              </w:rPr>
            </w:pPr>
            <w:r w:rsidRPr="00D47E32">
              <w:rPr>
                <w:szCs w:val="20"/>
              </w:rPr>
              <w:t>2 691</w:t>
            </w:r>
          </w:p>
        </w:tc>
        <w:tc>
          <w:tcPr>
            <w:tcW w:w="3246" w:type="dxa"/>
          </w:tcPr>
          <w:p w:rsidR="00D2765C" w:rsidRPr="00551934" w:rsidRDefault="00D2765C" w:rsidP="00A63253">
            <w:pPr>
              <w:spacing w:line="276" w:lineRule="auto"/>
              <w:rPr>
                <w:szCs w:val="20"/>
              </w:rPr>
            </w:pPr>
            <w:r w:rsidRPr="00D47E32">
              <w:rPr>
                <w:szCs w:val="20"/>
              </w:rPr>
              <w:t>542</w:t>
            </w:r>
          </w:p>
        </w:tc>
      </w:tr>
      <w:tr w:rsidR="00D2765C" w:rsidRPr="00D2765C" w:rsidTr="0068115E">
        <w:tc>
          <w:tcPr>
            <w:tcW w:w="3245" w:type="dxa"/>
          </w:tcPr>
          <w:p w:rsidR="00D2765C" w:rsidRPr="00551934" w:rsidRDefault="00D2765C" w:rsidP="00A63253">
            <w:pPr>
              <w:spacing w:line="276" w:lineRule="auto"/>
              <w:rPr>
                <w:szCs w:val="20"/>
              </w:rPr>
            </w:pPr>
            <w:r w:rsidRPr="00D47E32">
              <w:rPr>
                <w:szCs w:val="20"/>
              </w:rPr>
              <w:t>Centrum Kultury AGORA</w:t>
            </w:r>
          </w:p>
        </w:tc>
        <w:tc>
          <w:tcPr>
            <w:tcW w:w="3245" w:type="dxa"/>
          </w:tcPr>
          <w:p w:rsidR="00D2765C" w:rsidRPr="00551934" w:rsidRDefault="00D2765C" w:rsidP="00A63253">
            <w:pPr>
              <w:spacing w:line="276" w:lineRule="auto"/>
              <w:rPr>
                <w:szCs w:val="20"/>
              </w:rPr>
            </w:pPr>
            <w:r w:rsidRPr="00D47E32">
              <w:rPr>
                <w:szCs w:val="20"/>
              </w:rPr>
              <w:t>14 811</w:t>
            </w:r>
          </w:p>
        </w:tc>
        <w:tc>
          <w:tcPr>
            <w:tcW w:w="3246" w:type="dxa"/>
          </w:tcPr>
          <w:p w:rsidR="00D2765C" w:rsidRPr="00551934" w:rsidRDefault="00D2765C" w:rsidP="00A63253">
            <w:pPr>
              <w:spacing w:line="276" w:lineRule="auto"/>
              <w:rPr>
                <w:szCs w:val="20"/>
              </w:rPr>
            </w:pPr>
            <w:r w:rsidRPr="00D47E32">
              <w:rPr>
                <w:szCs w:val="20"/>
              </w:rPr>
              <w:t>41</w:t>
            </w:r>
          </w:p>
        </w:tc>
      </w:tr>
      <w:tr w:rsidR="00D2765C" w:rsidRPr="00D2765C" w:rsidTr="0068115E">
        <w:tc>
          <w:tcPr>
            <w:tcW w:w="3245" w:type="dxa"/>
          </w:tcPr>
          <w:p w:rsidR="00D2765C" w:rsidRPr="00551934" w:rsidRDefault="00D2765C" w:rsidP="00A63253">
            <w:pPr>
              <w:spacing w:line="276" w:lineRule="auto"/>
              <w:rPr>
                <w:szCs w:val="20"/>
              </w:rPr>
            </w:pPr>
            <w:r w:rsidRPr="00D47E32">
              <w:rPr>
                <w:szCs w:val="20"/>
              </w:rPr>
              <w:t>Ośrodek Działań Twórczych Światowid</w:t>
            </w:r>
          </w:p>
        </w:tc>
        <w:tc>
          <w:tcPr>
            <w:tcW w:w="3245" w:type="dxa"/>
          </w:tcPr>
          <w:p w:rsidR="00D2765C" w:rsidRPr="00551934" w:rsidRDefault="00D2765C" w:rsidP="00A63253">
            <w:pPr>
              <w:spacing w:line="276" w:lineRule="auto"/>
              <w:rPr>
                <w:szCs w:val="20"/>
              </w:rPr>
            </w:pPr>
            <w:r w:rsidRPr="00D47E32">
              <w:rPr>
                <w:szCs w:val="20"/>
              </w:rPr>
              <w:t>4 897</w:t>
            </w:r>
          </w:p>
        </w:tc>
        <w:tc>
          <w:tcPr>
            <w:tcW w:w="3246" w:type="dxa"/>
          </w:tcPr>
          <w:p w:rsidR="00D2765C" w:rsidRPr="00551934" w:rsidRDefault="00D2765C" w:rsidP="00A63253">
            <w:pPr>
              <w:spacing w:line="276" w:lineRule="auto"/>
              <w:rPr>
                <w:szCs w:val="20"/>
              </w:rPr>
            </w:pPr>
            <w:r w:rsidRPr="00D47E32">
              <w:rPr>
                <w:szCs w:val="20"/>
              </w:rPr>
              <w:t>67</w:t>
            </w:r>
          </w:p>
        </w:tc>
      </w:tr>
      <w:tr w:rsidR="00D2765C" w:rsidRPr="00D2765C" w:rsidTr="0068115E">
        <w:tc>
          <w:tcPr>
            <w:tcW w:w="3245" w:type="dxa"/>
          </w:tcPr>
          <w:p w:rsidR="00D2765C" w:rsidRPr="00551934" w:rsidRDefault="00D2765C" w:rsidP="00A63253">
            <w:pPr>
              <w:spacing w:line="276" w:lineRule="auto"/>
              <w:rPr>
                <w:szCs w:val="20"/>
              </w:rPr>
            </w:pPr>
            <w:r w:rsidRPr="00D47E32">
              <w:rPr>
                <w:szCs w:val="20"/>
              </w:rPr>
              <w:t>Centrum Kultury Wrocław-Zachód</w:t>
            </w:r>
          </w:p>
        </w:tc>
        <w:tc>
          <w:tcPr>
            <w:tcW w:w="3245" w:type="dxa"/>
          </w:tcPr>
          <w:p w:rsidR="00D2765C" w:rsidRPr="00551934" w:rsidRDefault="00D2765C" w:rsidP="00A63253">
            <w:pPr>
              <w:spacing w:line="276" w:lineRule="auto"/>
              <w:rPr>
                <w:szCs w:val="20"/>
              </w:rPr>
            </w:pPr>
            <w:r w:rsidRPr="00D47E32">
              <w:rPr>
                <w:szCs w:val="20"/>
              </w:rPr>
              <w:t>12 800</w:t>
            </w:r>
          </w:p>
        </w:tc>
        <w:tc>
          <w:tcPr>
            <w:tcW w:w="3246" w:type="dxa"/>
          </w:tcPr>
          <w:p w:rsidR="00D2765C" w:rsidRPr="00551934" w:rsidRDefault="00D2765C" w:rsidP="00A63253">
            <w:pPr>
              <w:spacing w:line="276" w:lineRule="auto"/>
              <w:rPr>
                <w:szCs w:val="20"/>
              </w:rPr>
            </w:pPr>
            <w:r w:rsidRPr="00D47E32">
              <w:rPr>
                <w:szCs w:val="20"/>
              </w:rPr>
              <w:t>-</w:t>
            </w:r>
          </w:p>
        </w:tc>
      </w:tr>
      <w:tr w:rsidR="00D2765C" w:rsidRPr="00D2765C" w:rsidTr="0068115E">
        <w:tc>
          <w:tcPr>
            <w:tcW w:w="3245" w:type="dxa"/>
          </w:tcPr>
          <w:p w:rsidR="00D2765C" w:rsidRPr="00D47E32" w:rsidRDefault="00D2765C" w:rsidP="00A63253">
            <w:pPr>
              <w:spacing w:line="276" w:lineRule="auto"/>
              <w:rPr>
                <w:szCs w:val="20"/>
              </w:rPr>
            </w:pPr>
            <w:r w:rsidRPr="00D47E32">
              <w:rPr>
                <w:szCs w:val="20"/>
              </w:rPr>
              <w:t>SUMA</w:t>
            </w:r>
          </w:p>
        </w:tc>
        <w:tc>
          <w:tcPr>
            <w:tcW w:w="3245" w:type="dxa"/>
          </w:tcPr>
          <w:p w:rsidR="00D2765C" w:rsidRPr="00551934" w:rsidRDefault="00D2765C" w:rsidP="00A63253">
            <w:pPr>
              <w:spacing w:line="276" w:lineRule="auto"/>
              <w:rPr>
                <w:szCs w:val="20"/>
              </w:rPr>
            </w:pPr>
            <w:r w:rsidRPr="00D47E32">
              <w:rPr>
                <w:szCs w:val="20"/>
              </w:rPr>
              <w:t>72 438</w:t>
            </w:r>
          </w:p>
        </w:tc>
        <w:tc>
          <w:tcPr>
            <w:tcW w:w="3246" w:type="dxa"/>
          </w:tcPr>
          <w:p w:rsidR="00D2765C" w:rsidRPr="00551934" w:rsidRDefault="00D2765C" w:rsidP="00A63253">
            <w:pPr>
              <w:spacing w:line="276" w:lineRule="auto"/>
              <w:rPr>
                <w:szCs w:val="20"/>
              </w:rPr>
            </w:pPr>
            <w:r w:rsidRPr="00D47E32">
              <w:rPr>
                <w:szCs w:val="20"/>
              </w:rPr>
              <w:t>1 447</w:t>
            </w:r>
          </w:p>
        </w:tc>
      </w:tr>
    </w:tbl>
    <w:p w:rsidR="00D2765C" w:rsidRDefault="00D2765C" w:rsidP="00A63253"/>
    <w:p w:rsidR="0068115E" w:rsidRDefault="0068115E" w:rsidP="00A63253"/>
    <w:p w:rsidR="00D2765C" w:rsidRDefault="00D2765C" w:rsidP="00A63253">
      <w:r w:rsidRPr="005373F4">
        <w:lastRenderedPageBreak/>
        <w:t>Liczba widzów w imprezach kulturalnych</w:t>
      </w:r>
      <w:r w:rsidRPr="000E62A5">
        <w:t xml:space="preserve"> </w:t>
      </w:r>
      <w:r>
        <w:t>w 2020 r.</w:t>
      </w:r>
    </w:p>
    <w:tbl>
      <w:tblPr>
        <w:tblStyle w:val="Tabela-Siatka"/>
        <w:tblW w:w="0" w:type="auto"/>
        <w:tblLook w:val="04A0"/>
      </w:tblPr>
      <w:tblGrid>
        <w:gridCol w:w="2434"/>
        <w:gridCol w:w="2434"/>
        <w:gridCol w:w="2434"/>
        <w:gridCol w:w="2434"/>
      </w:tblGrid>
      <w:tr w:rsidR="00D2765C" w:rsidRPr="00D2765C" w:rsidTr="0068115E">
        <w:trPr>
          <w:tblHeader/>
        </w:trPr>
        <w:tc>
          <w:tcPr>
            <w:tcW w:w="2434" w:type="dxa"/>
          </w:tcPr>
          <w:p w:rsidR="00D2765C" w:rsidRPr="00C73B18" w:rsidRDefault="00D2765C" w:rsidP="00A63253">
            <w:pPr>
              <w:spacing w:line="276" w:lineRule="auto"/>
              <w:rPr>
                <w:szCs w:val="20"/>
              </w:rPr>
            </w:pPr>
            <w:r w:rsidRPr="00551934">
              <w:rPr>
                <w:szCs w:val="20"/>
              </w:rPr>
              <w:t>Placówka</w:t>
            </w:r>
          </w:p>
        </w:tc>
        <w:tc>
          <w:tcPr>
            <w:tcW w:w="2434" w:type="dxa"/>
            <w:vAlign w:val="center"/>
          </w:tcPr>
          <w:p w:rsidR="00D2765C" w:rsidRPr="00551934" w:rsidRDefault="00D2765C" w:rsidP="00A63253">
            <w:pPr>
              <w:spacing w:line="276" w:lineRule="auto"/>
              <w:rPr>
                <w:szCs w:val="20"/>
              </w:rPr>
            </w:pPr>
            <w:r w:rsidRPr="00D47E32">
              <w:rPr>
                <w:szCs w:val="20"/>
              </w:rPr>
              <w:t>Liczba widzów</w:t>
            </w:r>
          </w:p>
        </w:tc>
        <w:tc>
          <w:tcPr>
            <w:tcW w:w="2434" w:type="dxa"/>
            <w:vAlign w:val="center"/>
          </w:tcPr>
          <w:p w:rsidR="00D2765C" w:rsidRPr="00551934" w:rsidRDefault="00D2765C" w:rsidP="00A63253">
            <w:pPr>
              <w:spacing w:line="276" w:lineRule="auto"/>
              <w:rPr>
                <w:szCs w:val="20"/>
              </w:rPr>
            </w:pPr>
            <w:r w:rsidRPr="00D47E32">
              <w:rPr>
                <w:szCs w:val="20"/>
              </w:rPr>
              <w:t>Liczba imprez</w:t>
            </w:r>
          </w:p>
        </w:tc>
        <w:tc>
          <w:tcPr>
            <w:tcW w:w="2434" w:type="dxa"/>
          </w:tcPr>
          <w:p w:rsidR="00D2765C" w:rsidRPr="00551934" w:rsidRDefault="00D2765C" w:rsidP="00A63253">
            <w:pPr>
              <w:spacing w:line="276" w:lineRule="auto"/>
              <w:rPr>
                <w:szCs w:val="20"/>
              </w:rPr>
            </w:pPr>
            <w:r w:rsidRPr="00D47E32">
              <w:rPr>
                <w:szCs w:val="20"/>
              </w:rPr>
              <w:t>Liczba wyświetleń</w:t>
            </w:r>
          </w:p>
        </w:tc>
      </w:tr>
      <w:tr w:rsidR="00D2765C" w:rsidRPr="00D2765C" w:rsidTr="0068115E">
        <w:tc>
          <w:tcPr>
            <w:tcW w:w="2434" w:type="dxa"/>
          </w:tcPr>
          <w:p w:rsidR="00D2765C" w:rsidRPr="00551934" w:rsidRDefault="00D2765C" w:rsidP="00A63253">
            <w:pPr>
              <w:spacing w:line="276" w:lineRule="auto"/>
              <w:rPr>
                <w:szCs w:val="20"/>
              </w:rPr>
            </w:pPr>
            <w:r w:rsidRPr="00D2765C">
              <w:rPr>
                <w:szCs w:val="20"/>
              </w:rPr>
              <w:t>Ośrodek Postaw Twórczych</w:t>
            </w:r>
          </w:p>
        </w:tc>
        <w:tc>
          <w:tcPr>
            <w:tcW w:w="2434" w:type="dxa"/>
          </w:tcPr>
          <w:p w:rsidR="00D2765C" w:rsidRPr="00551934" w:rsidRDefault="00D2765C" w:rsidP="00A63253">
            <w:pPr>
              <w:spacing w:line="276" w:lineRule="auto"/>
              <w:rPr>
                <w:szCs w:val="20"/>
              </w:rPr>
            </w:pPr>
            <w:r w:rsidRPr="00D47E32">
              <w:rPr>
                <w:szCs w:val="20"/>
              </w:rPr>
              <w:t>820</w:t>
            </w:r>
          </w:p>
        </w:tc>
        <w:tc>
          <w:tcPr>
            <w:tcW w:w="2434" w:type="dxa"/>
          </w:tcPr>
          <w:p w:rsidR="00D2765C" w:rsidRPr="00551934" w:rsidRDefault="00D2765C" w:rsidP="00A63253">
            <w:pPr>
              <w:spacing w:line="276" w:lineRule="auto"/>
              <w:rPr>
                <w:szCs w:val="20"/>
              </w:rPr>
            </w:pPr>
            <w:r w:rsidRPr="00D47E32">
              <w:rPr>
                <w:szCs w:val="20"/>
              </w:rPr>
              <w:t>6</w:t>
            </w:r>
          </w:p>
        </w:tc>
        <w:tc>
          <w:tcPr>
            <w:tcW w:w="2434" w:type="dxa"/>
          </w:tcPr>
          <w:p w:rsidR="00D2765C" w:rsidRPr="00551934" w:rsidRDefault="00D2765C" w:rsidP="00A63253">
            <w:pPr>
              <w:spacing w:line="276" w:lineRule="auto"/>
              <w:rPr>
                <w:szCs w:val="20"/>
              </w:rPr>
            </w:pPr>
            <w:r w:rsidRPr="00D47E32">
              <w:rPr>
                <w:szCs w:val="20"/>
              </w:rPr>
              <w:t>85 432</w:t>
            </w:r>
          </w:p>
        </w:tc>
      </w:tr>
      <w:tr w:rsidR="00D2765C" w:rsidRPr="00D2765C" w:rsidTr="0068115E">
        <w:tc>
          <w:tcPr>
            <w:tcW w:w="2434" w:type="dxa"/>
          </w:tcPr>
          <w:p w:rsidR="00D2765C" w:rsidRPr="00551934" w:rsidRDefault="00D2765C" w:rsidP="00A63253">
            <w:pPr>
              <w:spacing w:line="276" w:lineRule="auto"/>
              <w:rPr>
                <w:szCs w:val="20"/>
              </w:rPr>
            </w:pPr>
            <w:r w:rsidRPr="00D2765C">
              <w:rPr>
                <w:szCs w:val="20"/>
              </w:rPr>
              <w:t>Wrocławski Klub Formaty</w:t>
            </w:r>
          </w:p>
        </w:tc>
        <w:tc>
          <w:tcPr>
            <w:tcW w:w="2434" w:type="dxa"/>
          </w:tcPr>
          <w:p w:rsidR="00D2765C" w:rsidRPr="00551934" w:rsidRDefault="00D2765C" w:rsidP="00A63253">
            <w:pPr>
              <w:spacing w:line="276" w:lineRule="auto"/>
              <w:rPr>
                <w:szCs w:val="20"/>
              </w:rPr>
            </w:pPr>
            <w:r w:rsidRPr="00D47E32">
              <w:rPr>
                <w:szCs w:val="20"/>
              </w:rPr>
              <w:t xml:space="preserve">2 144 </w:t>
            </w:r>
          </w:p>
        </w:tc>
        <w:tc>
          <w:tcPr>
            <w:tcW w:w="2434" w:type="dxa"/>
          </w:tcPr>
          <w:p w:rsidR="00D2765C" w:rsidRPr="00551934" w:rsidRDefault="00D2765C" w:rsidP="00A63253">
            <w:pPr>
              <w:spacing w:line="276" w:lineRule="auto"/>
              <w:rPr>
                <w:szCs w:val="20"/>
              </w:rPr>
            </w:pPr>
            <w:r w:rsidRPr="00D47E32">
              <w:rPr>
                <w:szCs w:val="20"/>
              </w:rPr>
              <w:t>32</w:t>
            </w:r>
          </w:p>
        </w:tc>
        <w:tc>
          <w:tcPr>
            <w:tcW w:w="2434" w:type="dxa"/>
          </w:tcPr>
          <w:p w:rsidR="00D2765C" w:rsidRPr="00551934" w:rsidRDefault="00D2765C" w:rsidP="00A63253">
            <w:pPr>
              <w:spacing w:line="276" w:lineRule="auto"/>
              <w:rPr>
                <w:szCs w:val="20"/>
              </w:rPr>
            </w:pPr>
            <w:r w:rsidRPr="00D47E32">
              <w:rPr>
                <w:szCs w:val="20"/>
              </w:rPr>
              <w:t>5 829</w:t>
            </w:r>
          </w:p>
        </w:tc>
      </w:tr>
      <w:tr w:rsidR="00D2765C" w:rsidRPr="00D2765C" w:rsidTr="0068115E">
        <w:tc>
          <w:tcPr>
            <w:tcW w:w="2434" w:type="dxa"/>
          </w:tcPr>
          <w:p w:rsidR="00D2765C" w:rsidRPr="00551934" w:rsidRDefault="00D2765C" w:rsidP="00A63253">
            <w:pPr>
              <w:spacing w:line="276" w:lineRule="auto"/>
              <w:rPr>
                <w:szCs w:val="20"/>
              </w:rPr>
            </w:pPr>
            <w:r w:rsidRPr="00D2765C">
              <w:rPr>
                <w:szCs w:val="20"/>
              </w:rPr>
              <w:t>Klub Muzyki i Literatury</w:t>
            </w:r>
          </w:p>
        </w:tc>
        <w:tc>
          <w:tcPr>
            <w:tcW w:w="2434" w:type="dxa"/>
          </w:tcPr>
          <w:p w:rsidR="00D2765C" w:rsidRPr="00551934" w:rsidRDefault="00D2765C" w:rsidP="00A63253">
            <w:pPr>
              <w:spacing w:line="276" w:lineRule="auto"/>
              <w:rPr>
                <w:szCs w:val="20"/>
              </w:rPr>
            </w:pPr>
            <w:r w:rsidRPr="00D47E32">
              <w:rPr>
                <w:szCs w:val="20"/>
              </w:rPr>
              <w:t>8 976</w:t>
            </w:r>
          </w:p>
        </w:tc>
        <w:tc>
          <w:tcPr>
            <w:tcW w:w="2434" w:type="dxa"/>
          </w:tcPr>
          <w:p w:rsidR="00D2765C" w:rsidRPr="00551934" w:rsidRDefault="00D2765C" w:rsidP="00A63253">
            <w:pPr>
              <w:spacing w:line="276" w:lineRule="auto"/>
              <w:rPr>
                <w:szCs w:val="20"/>
              </w:rPr>
            </w:pPr>
            <w:r w:rsidRPr="00D47E32">
              <w:rPr>
                <w:szCs w:val="20"/>
              </w:rPr>
              <w:t>138</w:t>
            </w:r>
          </w:p>
        </w:tc>
        <w:tc>
          <w:tcPr>
            <w:tcW w:w="2434" w:type="dxa"/>
          </w:tcPr>
          <w:p w:rsidR="00D2765C" w:rsidRPr="00551934" w:rsidRDefault="00D2765C" w:rsidP="00A63253">
            <w:pPr>
              <w:spacing w:line="276" w:lineRule="auto"/>
              <w:rPr>
                <w:szCs w:val="20"/>
              </w:rPr>
            </w:pPr>
            <w:r w:rsidRPr="00D47E32">
              <w:rPr>
                <w:szCs w:val="20"/>
              </w:rPr>
              <w:t>5 457</w:t>
            </w:r>
          </w:p>
        </w:tc>
      </w:tr>
      <w:tr w:rsidR="00D2765C" w:rsidRPr="00D2765C" w:rsidTr="0068115E">
        <w:tc>
          <w:tcPr>
            <w:tcW w:w="2434" w:type="dxa"/>
          </w:tcPr>
          <w:p w:rsidR="00D2765C" w:rsidRPr="00551934" w:rsidRDefault="00D2765C" w:rsidP="00A63253">
            <w:pPr>
              <w:spacing w:line="276" w:lineRule="auto"/>
              <w:rPr>
                <w:szCs w:val="20"/>
              </w:rPr>
            </w:pPr>
            <w:r w:rsidRPr="00D2765C">
              <w:rPr>
                <w:szCs w:val="20"/>
              </w:rPr>
              <w:t>Wrocławskim Klubie Anima</w:t>
            </w:r>
          </w:p>
        </w:tc>
        <w:tc>
          <w:tcPr>
            <w:tcW w:w="2434" w:type="dxa"/>
          </w:tcPr>
          <w:p w:rsidR="00D2765C" w:rsidRPr="00551934" w:rsidRDefault="00D2765C" w:rsidP="00A63253">
            <w:pPr>
              <w:spacing w:line="276" w:lineRule="auto"/>
              <w:rPr>
                <w:szCs w:val="20"/>
              </w:rPr>
            </w:pPr>
            <w:r w:rsidRPr="00D47E32">
              <w:rPr>
                <w:szCs w:val="20"/>
              </w:rPr>
              <w:t>1 280</w:t>
            </w:r>
          </w:p>
        </w:tc>
        <w:tc>
          <w:tcPr>
            <w:tcW w:w="2434" w:type="dxa"/>
          </w:tcPr>
          <w:p w:rsidR="00D2765C" w:rsidRPr="00551934" w:rsidRDefault="00D2765C" w:rsidP="00A63253">
            <w:pPr>
              <w:spacing w:line="276" w:lineRule="auto"/>
              <w:rPr>
                <w:szCs w:val="20"/>
              </w:rPr>
            </w:pPr>
            <w:r w:rsidRPr="00D47E32">
              <w:rPr>
                <w:szCs w:val="20"/>
              </w:rPr>
              <w:t>52</w:t>
            </w:r>
          </w:p>
        </w:tc>
        <w:tc>
          <w:tcPr>
            <w:tcW w:w="2434" w:type="dxa"/>
          </w:tcPr>
          <w:p w:rsidR="00D2765C" w:rsidRPr="00551934" w:rsidRDefault="00D2765C" w:rsidP="00A63253">
            <w:pPr>
              <w:spacing w:line="276" w:lineRule="auto"/>
              <w:rPr>
                <w:szCs w:val="20"/>
              </w:rPr>
            </w:pPr>
            <w:r w:rsidRPr="00D47E32">
              <w:rPr>
                <w:szCs w:val="20"/>
              </w:rPr>
              <w:t>-</w:t>
            </w:r>
          </w:p>
        </w:tc>
      </w:tr>
      <w:tr w:rsidR="00D2765C" w:rsidRPr="00D2765C" w:rsidTr="0068115E">
        <w:tc>
          <w:tcPr>
            <w:tcW w:w="2434" w:type="dxa"/>
          </w:tcPr>
          <w:p w:rsidR="00D2765C" w:rsidRPr="00551934" w:rsidRDefault="00D2765C" w:rsidP="00A63253">
            <w:pPr>
              <w:spacing w:line="276" w:lineRule="auto"/>
              <w:rPr>
                <w:szCs w:val="20"/>
              </w:rPr>
            </w:pPr>
            <w:r w:rsidRPr="00D2765C">
              <w:rPr>
                <w:szCs w:val="20"/>
              </w:rPr>
              <w:t>Klubie „Pod Kolumnami”</w:t>
            </w:r>
          </w:p>
        </w:tc>
        <w:tc>
          <w:tcPr>
            <w:tcW w:w="2434" w:type="dxa"/>
          </w:tcPr>
          <w:p w:rsidR="00D2765C" w:rsidRPr="00551934" w:rsidRDefault="00D2765C" w:rsidP="00A63253">
            <w:pPr>
              <w:spacing w:line="276" w:lineRule="auto"/>
              <w:rPr>
                <w:szCs w:val="20"/>
              </w:rPr>
            </w:pPr>
            <w:r w:rsidRPr="00D47E32">
              <w:rPr>
                <w:szCs w:val="20"/>
              </w:rPr>
              <w:t>970</w:t>
            </w:r>
          </w:p>
        </w:tc>
        <w:tc>
          <w:tcPr>
            <w:tcW w:w="2434" w:type="dxa"/>
          </w:tcPr>
          <w:p w:rsidR="00D2765C" w:rsidRPr="00551934" w:rsidRDefault="00D2765C" w:rsidP="00A63253">
            <w:pPr>
              <w:spacing w:line="276" w:lineRule="auto"/>
              <w:rPr>
                <w:szCs w:val="20"/>
              </w:rPr>
            </w:pPr>
            <w:r w:rsidRPr="00D47E32">
              <w:rPr>
                <w:szCs w:val="20"/>
              </w:rPr>
              <w:t>83</w:t>
            </w:r>
          </w:p>
        </w:tc>
        <w:tc>
          <w:tcPr>
            <w:tcW w:w="2434" w:type="dxa"/>
          </w:tcPr>
          <w:p w:rsidR="00D2765C" w:rsidRPr="00551934" w:rsidRDefault="00D2765C" w:rsidP="00A63253">
            <w:pPr>
              <w:spacing w:line="276" w:lineRule="auto"/>
              <w:rPr>
                <w:szCs w:val="20"/>
              </w:rPr>
            </w:pPr>
            <w:r w:rsidRPr="00D47E32">
              <w:rPr>
                <w:szCs w:val="20"/>
              </w:rPr>
              <w:t>-</w:t>
            </w:r>
          </w:p>
        </w:tc>
      </w:tr>
      <w:tr w:rsidR="00D2765C" w:rsidRPr="00D2765C" w:rsidTr="0068115E">
        <w:tc>
          <w:tcPr>
            <w:tcW w:w="2434" w:type="dxa"/>
          </w:tcPr>
          <w:p w:rsidR="00D2765C" w:rsidRPr="00551934" w:rsidRDefault="00D2765C" w:rsidP="00A63253">
            <w:pPr>
              <w:spacing w:line="276" w:lineRule="auto"/>
              <w:rPr>
                <w:szCs w:val="20"/>
              </w:rPr>
            </w:pPr>
            <w:r w:rsidRPr="00D2765C">
              <w:rPr>
                <w:szCs w:val="20"/>
              </w:rPr>
              <w:t>Ośrodek Działań Artystycznych Firlej</w:t>
            </w:r>
          </w:p>
        </w:tc>
        <w:tc>
          <w:tcPr>
            <w:tcW w:w="2434" w:type="dxa"/>
          </w:tcPr>
          <w:p w:rsidR="00D2765C" w:rsidRPr="00551934" w:rsidRDefault="00D2765C" w:rsidP="00A63253">
            <w:pPr>
              <w:spacing w:line="276" w:lineRule="auto"/>
              <w:rPr>
                <w:szCs w:val="20"/>
              </w:rPr>
            </w:pPr>
            <w:r w:rsidRPr="00D47E32">
              <w:rPr>
                <w:szCs w:val="20"/>
              </w:rPr>
              <w:t>1 750</w:t>
            </w:r>
          </w:p>
        </w:tc>
        <w:tc>
          <w:tcPr>
            <w:tcW w:w="2434" w:type="dxa"/>
          </w:tcPr>
          <w:p w:rsidR="00D2765C" w:rsidRPr="00551934" w:rsidRDefault="00D2765C" w:rsidP="00A63253">
            <w:pPr>
              <w:spacing w:line="276" w:lineRule="auto"/>
              <w:rPr>
                <w:szCs w:val="20"/>
              </w:rPr>
            </w:pPr>
            <w:r w:rsidRPr="00D47E32">
              <w:rPr>
                <w:szCs w:val="20"/>
              </w:rPr>
              <w:t>16</w:t>
            </w:r>
          </w:p>
        </w:tc>
        <w:tc>
          <w:tcPr>
            <w:tcW w:w="2434" w:type="dxa"/>
          </w:tcPr>
          <w:p w:rsidR="00D2765C" w:rsidRPr="00551934" w:rsidRDefault="00D2765C" w:rsidP="00A63253">
            <w:pPr>
              <w:spacing w:line="276" w:lineRule="auto"/>
              <w:rPr>
                <w:szCs w:val="20"/>
              </w:rPr>
            </w:pPr>
            <w:r w:rsidRPr="00D47E32">
              <w:rPr>
                <w:szCs w:val="20"/>
              </w:rPr>
              <w:t>90 670</w:t>
            </w:r>
          </w:p>
        </w:tc>
      </w:tr>
      <w:tr w:rsidR="00D2765C" w:rsidRPr="00D2765C" w:rsidTr="0068115E">
        <w:tc>
          <w:tcPr>
            <w:tcW w:w="2434" w:type="dxa"/>
          </w:tcPr>
          <w:p w:rsidR="00D2765C" w:rsidRPr="00551934" w:rsidRDefault="00D2765C" w:rsidP="00A63253">
            <w:pPr>
              <w:spacing w:line="276" w:lineRule="auto"/>
              <w:rPr>
                <w:szCs w:val="20"/>
              </w:rPr>
            </w:pPr>
            <w:r w:rsidRPr="00D2765C">
              <w:rPr>
                <w:szCs w:val="20"/>
              </w:rPr>
              <w:t>Centrum Kultury AGORA</w:t>
            </w:r>
          </w:p>
        </w:tc>
        <w:tc>
          <w:tcPr>
            <w:tcW w:w="2434" w:type="dxa"/>
          </w:tcPr>
          <w:p w:rsidR="00D2765C" w:rsidRPr="00551934" w:rsidRDefault="00D2765C" w:rsidP="00A63253">
            <w:pPr>
              <w:spacing w:line="276" w:lineRule="auto"/>
              <w:rPr>
                <w:szCs w:val="20"/>
              </w:rPr>
            </w:pPr>
            <w:r w:rsidRPr="00D47E32">
              <w:rPr>
                <w:szCs w:val="20"/>
              </w:rPr>
              <w:t>1 200</w:t>
            </w:r>
          </w:p>
        </w:tc>
        <w:tc>
          <w:tcPr>
            <w:tcW w:w="2434" w:type="dxa"/>
          </w:tcPr>
          <w:p w:rsidR="00D2765C" w:rsidRPr="00551934" w:rsidRDefault="00D2765C" w:rsidP="00A63253">
            <w:pPr>
              <w:spacing w:line="276" w:lineRule="auto"/>
              <w:rPr>
                <w:szCs w:val="20"/>
              </w:rPr>
            </w:pPr>
            <w:r w:rsidRPr="00D47E32">
              <w:rPr>
                <w:szCs w:val="20"/>
              </w:rPr>
              <w:t>65</w:t>
            </w:r>
          </w:p>
        </w:tc>
        <w:tc>
          <w:tcPr>
            <w:tcW w:w="2434" w:type="dxa"/>
          </w:tcPr>
          <w:p w:rsidR="00D2765C" w:rsidRPr="00551934" w:rsidRDefault="00D2765C" w:rsidP="00A63253">
            <w:pPr>
              <w:spacing w:line="276" w:lineRule="auto"/>
              <w:rPr>
                <w:szCs w:val="20"/>
              </w:rPr>
            </w:pPr>
            <w:r w:rsidRPr="00D47E32">
              <w:rPr>
                <w:szCs w:val="20"/>
              </w:rPr>
              <w:t>18 046</w:t>
            </w:r>
          </w:p>
        </w:tc>
      </w:tr>
      <w:tr w:rsidR="00D2765C" w:rsidRPr="00D2765C" w:rsidTr="0068115E">
        <w:tc>
          <w:tcPr>
            <w:tcW w:w="2434" w:type="dxa"/>
          </w:tcPr>
          <w:p w:rsidR="00D2765C" w:rsidRPr="00551934" w:rsidRDefault="00D2765C" w:rsidP="00A63253">
            <w:pPr>
              <w:spacing w:line="276" w:lineRule="auto"/>
              <w:rPr>
                <w:szCs w:val="20"/>
              </w:rPr>
            </w:pPr>
            <w:r w:rsidRPr="00D2765C">
              <w:rPr>
                <w:szCs w:val="20"/>
              </w:rPr>
              <w:t>Ośrodek Działań Twórczych Światowid</w:t>
            </w:r>
          </w:p>
        </w:tc>
        <w:tc>
          <w:tcPr>
            <w:tcW w:w="2434" w:type="dxa"/>
          </w:tcPr>
          <w:p w:rsidR="00D2765C" w:rsidRPr="00551934" w:rsidRDefault="00D2765C" w:rsidP="00A63253">
            <w:pPr>
              <w:spacing w:line="276" w:lineRule="auto"/>
              <w:rPr>
                <w:szCs w:val="20"/>
              </w:rPr>
            </w:pPr>
            <w:r w:rsidRPr="00D47E32">
              <w:rPr>
                <w:szCs w:val="20"/>
              </w:rPr>
              <w:t>1 221</w:t>
            </w:r>
          </w:p>
        </w:tc>
        <w:tc>
          <w:tcPr>
            <w:tcW w:w="2434" w:type="dxa"/>
          </w:tcPr>
          <w:p w:rsidR="00D2765C" w:rsidRPr="00551934" w:rsidRDefault="00D2765C" w:rsidP="00A63253">
            <w:pPr>
              <w:spacing w:line="276" w:lineRule="auto"/>
              <w:rPr>
                <w:szCs w:val="20"/>
              </w:rPr>
            </w:pPr>
            <w:r w:rsidRPr="00D47E32">
              <w:rPr>
                <w:szCs w:val="20"/>
              </w:rPr>
              <w:t>21</w:t>
            </w:r>
          </w:p>
        </w:tc>
        <w:tc>
          <w:tcPr>
            <w:tcW w:w="2434" w:type="dxa"/>
          </w:tcPr>
          <w:p w:rsidR="00D2765C" w:rsidRPr="00551934" w:rsidRDefault="00D2765C" w:rsidP="00A63253">
            <w:pPr>
              <w:spacing w:line="276" w:lineRule="auto"/>
              <w:rPr>
                <w:szCs w:val="20"/>
              </w:rPr>
            </w:pPr>
            <w:r w:rsidRPr="00D47E32">
              <w:rPr>
                <w:szCs w:val="20"/>
              </w:rPr>
              <w:t>126 494</w:t>
            </w:r>
          </w:p>
        </w:tc>
      </w:tr>
      <w:tr w:rsidR="00D2765C" w:rsidRPr="00D2765C" w:rsidTr="0068115E">
        <w:tc>
          <w:tcPr>
            <w:tcW w:w="2434" w:type="dxa"/>
          </w:tcPr>
          <w:p w:rsidR="00D2765C" w:rsidRPr="00551934" w:rsidRDefault="00D2765C" w:rsidP="00A63253">
            <w:pPr>
              <w:spacing w:line="276" w:lineRule="auto"/>
              <w:rPr>
                <w:szCs w:val="20"/>
              </w:rPr>
            </w:pPr>
            <w:r w:rsidRPr="00D2765C">
              <w:rPr>
                <w:szCs w:val="20"/>
              </w:rPr>
              <w:t>Centrum Kultury Wrocław-Zachód</w:t>
            </w:r>
          </w:p>
        </w:tc>
        <w:tc>
          <w:tcPr>
            <w:tcW w:w="2434" w:type="dxa"/>
          </w:tcPr>
          <w:p w:rsidR="00D2765C" w:rsidRPr="00551934" w:rsidRDefault="00D2765C" w:rsidP="00A63253">
            <w:pPr>
              <w:spacing w:line="276" w:lineRule="auto"/>
              <w:rPr>
                <w:szCs w:val="20"/>
              </w:rPr>
            </w:pPr>
            <w:r w:rsidRPr="00D47E32">
              <w:rPr>
                <w:szCs w:val="20"/>
              </w:rPr>
              <w:t>2 570</w:t>
            </w:r>
          </w:p>
        </w:tc>
        <w:tc>
          <w:tcPr>
            <w:tcW w:w="2434" w:type="dxa"/>
          </w:tcPr>
          <w:p w:rsidR="00D2765C" w:rsidRPr="00551934" w:rsidRDefault="00D2765C" w:rsidP="00A63253">
            <w:pPr>
              <w:spacing w:line="276" w:lineRule="auto"/>
              <w:rPr>
                <w:szCs w:val="20"/>
              </w:rPr>
            </w:pPr>
            <w:r w:rsidRPr="00D47E32">
              <w:rPr>
                <w:szCs w:val="20"/>
              </w:rPr>
              <w:t>126</w:t>
            </w:r>
          </w:p>
        </w:tc>
        <w:tc>
          <w:tcPr>
            <w:tcW w:w="2434" w:type="dxa"/>
          </w:tcPr>
          <w:p w:rsidR="00D2765C" w:rsidRPr="00551934" w:rsidRDefault="00D2765C" w:rsidP="00A63253">
            <w:pPr>
              <w:spacing w:line="276" w:lineRule="auto"/>
              <w:rPr>
                <w:szCs w:val="20"/>
              </w:rPr>
            </w:pPr>
            <w:r w:rsidRPr="00D47E32">
              <w:rPr>
                <w:szCs w:val="20"/>
              </w:rPr>
              <w:t>34 100</w:t>
            </w:r>
          </w:p>
        </w:tc>
      </w:tr>
      <w:tr w:rsidR="00D2765C" w:rsidRPr="00D2765C" w:rsidTr="0068115E">
        <w:tc>
          <w:tcPr>
            <w:tcW w:w="2434" w:type="dxa"/>
          </w:tcPr>
          <w:p w:rsidR="00D2765C" w:rsidRPr="00D2765C" w:rsidRDefault="00D2765C" w:rsidP="00A63253">
            <w:pPr>
              <w:spacing w:line="276" w:lineRule="auto"/>
              <w:rPr>
                <w:szCs w:val="20"/>
              </w:rPr>
            </w:pPr>
            <w:r w:rsidRPr="00D2765C">
              <w:rPr>
                <w:szCs w:val="20"/>
              </w:rPr>
              <w:t>SUMA</w:t>
            </w:r>
          </w:p>
        </w:tc>
        <w:tc>
          <w:tcPr>
            <w:tcW w:w="2434" w:type="dxa"/>
          </w:tcPr>
          <w:p w:rsidR="00D2765C" w:rsidRPr="00551934" w:rsidRDefault="00D2765C" w:rsidP="00A63253">
            <w:pPr>
              <w:spacing w:line="276" w:lineRule="auto"/>
              <w:rPr>
                <w:szCs w:val="20"/>
              </w:rPr>
            </w:pPr>
            <w:r w:rsidRPr="00D47E32">
              <w:rPr>
                <w:szCs w:val="20"/>
              </w:rPr>
              <w:t>20 931</w:t>
            </w:r>
          </w:p>
        </w:tc>
        <w:tc>
          <w:tcPr>
            <w:tcW w:w="2434" w:type="dxa"/>
          </w:tcPr>
          <w:p w:rsidR="00D2765C" w:rsidRPr="00551934" w:rsidRDefault="00D2765C" w:rsidP="00A63253">
            <w:pPr>
              <w:spacing w:line="276" w:lineRule="auto"/>
              <w:rPr>
                <w:szCs w:val="20"/>
              </w:rPr>
            </w:pPr>
            <w:r w:rsidRPr="00D47E32">
              <w:rPr>
                <w:szCs w:val="20"/>
              </w:rPr>
              <w:t>539</w:t>
            </w:r>
          </w:p>
        </w:tc>
        <w:tc>
          <w:tcPr>
            <w:tcW w:w="2434" w:type="dxa"/>
          </w:tcPr>
          <w:p w:rsidR="00D2765C" w:rsidRPr="00551934" w:rsidRDefault="00D2765C" w:rsidP="00A63253">
            <w:pPr>
              <w:spacing w:line="276" w:lineRule="auto"/>
              <w:rPr>
                <w:szCs w:val="20"/>
              </w:rPr>
            </w:pPr>
            <w:r w:rsidRPr="00D47E32">
              <w:rPr>
                <w:szCs w:val="20"/>
              </w:rPr>
              <w:t>366 028</w:t>
            </w:r>
          </w:p>
        </w:tc>
      </w:tr>
    </w:tbl>
    <w:p w:rsidR="00D2765C" w:rsidRDefault="00D2765C" w:rsidP="00A63253"/>
    <w:p w:rsidR="00397DDC" w:rsidRPr="005373F4" w:rsidRDefault="00397DDC" w:rsidP="00A63253">
      <w:pPr>
        <w:rPr>
          <w:b/>
          <w:szCs w:val="20"/>
        </w:rPr>
      </w:pPr>
    </w:p>
    <w:p w:rsidR="00397DDC" w:rsidRPr="005373F4" w:rsidRDefault="00397DDC" w:rsidP="00A63253">
      <w:r w:rsidRPr="005373F4">
        <w:rPr>
          <w:b/>
          <w:szCs w:val="20"/>
        </w:rPr>
        <w:t>Ośrodek Działań Artystycznych Firlej</w:t>
      </w:r>
      <w:r w:rsidRPr="005373F4">
        <w:rPr>
          <w:szCs w:val="20"/>
        </w:rPr>
        <w:t xml:space="preserve"> jest operatorem programu </w:t>
      </w:r>
      <w:r w:rsidRPr="005373F4">
        <w:rPr>
          <w:i/>
          <w:iCs/>
          <w:szCs w:val="20"/>
        </w:rPr>
        <w:t>Bardzo Młoda Kultura</w:t>
      </w:r>
      <w:r w:rsidRPr="005373F4">
        <w:rPr>
          <w:szCs w:val="20"/>
        </w:rPr>
        <w:t xml:space="preserve"> na lata 2019–2021 – Dolny Śląsk. Dzięki dotacji </w:t>
      </w:r>
      <w:hyperlink r:id="rId30" w:history="1">
        <w:r w:rsidRPr="00CB50E8">
          <w:rPr>
            <w:rStyle w:val="Hipercze"/>
            <w:rFonts w:eastAsia="font229"/>
            <w:color w:val="auto"/>
            <w:u w:val="none"/>
          </w:rPr>
          <w:t>Narodowego Centrum Kultury</w:t>
        </w:r>
      </w:hyperlink>
      <w:r w:rsidRPr="005373F4">
        <w:rPr>
          <w:szCs w:val="20"/>
        </w:rPr>
        <w:t xml:space="preserve"> wsparto inicjatywy lokalne z zakresu edukacji kulturalnej na terenie województwa dolnośląskiego i Wrocławia. Do drugiej edycji programu zgłoszono 30 inicjatyw, z których 8 otrzymało wsparcie w wysokości 10 000 zł. </w:t>
      </w:r>
      <w:r w:rsidRPr="005373F4">
        <w:rPr>
          <w:rFonts w:cs="Calibri"/>
          <w:szCs w:val="20"/>
        </w:rPr>
        <w:t xml:space="preserve">Zakończono likwidację barier architektonicznych w obiekcie w postaci wyposażenia go w windy dla osób z niepełnosprawnościami. W trakcie lockdownu na stronie YouTube </w:t>
      </w:r>
      <w:r w:rsidRPr="005373F4">
        <w:rPr>
          <w:rFonts w:cs="Calibri"/>
          <w:i/>
          <w:iCs/>
          <w:szCs w:val="20"/>
        </w:rPr>
        <w:t>firlejclub</w:t>
      </w:r>
      <w:r w:rsidRPr="005373F4">
        <w:rPr>
          <w:rFonts w:cs="Calibri"/>
          <w:szCs w:val="20"/>
        </w:rPr>
        <w:t xml:space="preserve"> odbyło się 18 premier koncertowych, które obejrzało 11</w:t>
      </w:r>
      <w:r w:rsidRPr="005373F4">
        <w:rPr>
          <w:szCs w:val="20"/>
        </w:rPr>
        <w:t> </w:t>
      </w:r>
      <w:r w:rsidRPr="005373F4">
        <w:rPr>
          <w:rFonts w:cs="Calibri"/>
          <w:szCs w:val="20"/>
        </w:rPr>
        <w:t>316 widzów. Dla publiczności zagrało 27 artystów, którzy przedstawili nagrane specjalnie dla Firleja projekty.</w:t>
      </w:r>
    </w:p>
    <w:p w:rsidR="00397DDC" w:rsidRPr="005373F4" w:rsidRDefault="00397DDC" w:rsidP="00A63253">
      <w:r w:rsidRPr="005373F4">
        <w:rPr>
          <w:szCs w:val="20"/>
        </w:rPr>
        <w:t xml:space="preserve">W 2020 r. w trakcie </w:t>
      </w:r>
      <w:r w:rsidR="003B07ED">
        <w:rPr>
          <w:rFonts w:cs="Verdana"/>
          <w:szCs w:val="20"/>
        </w:rPr>
        <w:t>pan</w:t>
      </w:r>
      <w:r w:rsidRPr="005373F4">
        <w:rPr>
          <w:szCs w:val="20"/>
        </w:rPr>
        <w:t>demii, w</w:t>
      </w:r>
      <w:r w:rsidRPr="005373F4">
        <w:rPr>
          <w:b/>
          <w:szCs w:val="20"/>
        </w:rPr>
        <w:t xml:space="preserve"> Centrum Kultury Zamek</w:t>
      </w:r>
      <w:r w:rsidRPr="005373F4">
        <w:rPr>
          <w:szCs w:val="20"/>
        </w:rPr>
        <w:t xml:space="preserve"> dzięki uruchomieniu studia nagraniowego zrealizowano cykliczne podcasty: </w:t>
      </w:r>
      <w:r w:rsidRPr="005373F4">
        <w:rPr>
          <w:rFonts w:cs="Calibri"/>
          <w:i/>
          <w:iCs/>
          <w:szCs w:val="20"/>
        </w:rPr>
        <w:t>HalloLeśnica</w:t>
      </w:r>
      <w:r w:rsidRPr="005373F4">
        <w:rPr>
          <w:rFonts w:cs="Calibri"/>
          <w:szCs w:val="20"/>
        </w:rPr>
        <w:t xml:space="preserve">, </w:t>
      </w:r>
      <w:r w:rsidRPr="005373F4">
        <w:rPr>
          <w:rFonts w:cs="Calibri"/>
          <w:i/>
          <w:iCs/>
          <w:szCs w:val="20"/>
        </w:rPr>
        <w:t xml:space="preserve">CyberDF </w:t>
      </w:r>
      <w:r w:rsidRPr="005373F4">
        <w:rPr>
          <w:rFonts w:cs="Calibri"/>
          <w:szCs w:val="20"/>
        </w:rPr>
        <w:t xml:space="preserve">czy </w:t>
      </w:r>
      <w:r w:rsidRPr="005373F4">
        <w:rPr>
          <w:rFonts w:cs="Calibri"/>
          <w:i/>
          <w:iCs/>
          <w:szCs w:val="20"/>
        </w:rPr>
        <w:t>Artysta na kwadracie</w:t>
      </w:r>
      <w:r w:rsidRPr="005373F4">
        <w:rPr>
          <w:rFonts w:cs="Calibri"/>
          <w:szCs w:val="20"/>
        </w:rPr>
        <w:t>, a także uruchomiono stałe zajęcia online. Działania te pozwoliły utrzymać uczestnictwo w zajęciach na poziomie około 60%.</w:t>
      </w:r>
      <w:r w:rsidRPr="005373F4">
        <w:rPr>
          <w:szCs w:val="20"/>
        </w:rPr>
        <w:t xml:space="preserve"> W plenerze udało się zrealizować projekt Powolne soboty, w ramach którego zbudowano strefę relaksu przy </w:t>
      </w:r>
      <w:r w:rsidR="00B8359C">
        <w:rPr>
          <w:szCs w:val="20"/>
        </w:rPr>
        <w:t>z</w:t>
      </w:r>
      <w:r w:rsidR="00B8359C" w:rsidRPr="005373F4">
        <w:rPr>
          <w:szCs w:val="20"/>
        </w:rPr>
        <w:t xml:space="preserve">amku </w:t>
      </w:r>
      <w:r w:rsidRPr="005373F4">
        <w:rPr>
          <w:szCs w:val="20"/>
        </w:rPr>
        <w:t xml:space="preserve">wykorzystywaną później do realizacji innych imprez hybrydowo, w tym: </w:t>
      </w:r>
      <w:r w:rsidRPr="005373F4">
        <w:rPr>
          <w:i/>
          <w:iCs/>
          <w:szCs w:val="20"/>
        </w:rPr>
        <w:t>Nocy Świętojańskiej</w:t>
      </w:r>
      <w:r w:rsidRPr="005373F4">
        <w:rPr>
          <w:szCs w:val="20"/>
        </w:rPr>
        <w:t xml:space="preserve">, </w:t>
      </w:r>
      <w:r w:rsidRPr="005373F4">
        <w:rPr>
          <w:i/>
          <w:iCs/>
          <w:szCs w:val="20"/>
        </w:rPr>
        <w:t>Festiwalu Herbaty Czaisz</w:t>
      </w:r>
      <w:r w:rsidRPr="005373F4">
        <w:rPr>
          <w:szCs w:val="20"/>
        </w:rPr>
        <w:t xml:space="preserve">, </w:t>
      </w:r>
      <w:r w:rsidRPr="005373F4">
        <w:rPr>
          <w:i/>
          <w:iCs/>
          <w:szCs w:val="20"/>
        </w:rPr>
        <w:t xml:space="preserve">Jarmarku </w:t>
      </w:r>
      <w:r w:rsidRPr="005373F4">
        <w:rPr>
          <w:rFonts w:cs="Calibri"/>
          <w:i/>
          <w:iCs/>
          <w:szCs w:val="20"/>
        </w:rPr>
        <w:t>Jadwiżańskiego</w:t>
      </w:r>
      <w:r w:rsidRPr="005373F4">
        <w:rPr>
          <w:rFonts w:cs="Calibri"/>
          <w:szCs w:val="20"/>
        </w:rPr>
        <w:t xml:space="preserve"> czy </w:t>
      </w:r>
      <w:r w:rsidRPr="005373F4">
        <w:rPr>
          <w:rFonts w:cs="Calibri"/>
          <w:i/>
          <w:iCs/>
          <w:szCs w:val="20"/>
        </w:rPr>
        <w:t>Leśnickiego Mikrokosmosu</w:t>
      </w:r>
      <w:r w:rsidRPr="005373F4">
        <w:rPr>
          <w:szCs w:val="20"/>
        </w:rPr>
        <w:t xml:space="preserve">. W ramach realizacji programu </w:t>
      </w:r>
      <w:r w:rsidRPr="005373F4">
        <w:rPr>
          <w:b/>
          <w:i/>
          <w:iCs/>
          <w:szCs w:val="20"/>
        </w:rPr>
        <w:t>Dom Kultury+</w:t>
      </w:r>
      <w:r w:rsidRPr="005373F4">
        <w:rPr>
          <w:szCs w:val="20"/>
        </w:rPr>
        <w:t xml:space="preserve">, którego celem jest wsparcie oddolnych inicjatyw kulturotwórczych, zrealizowano 5 projektów: </w:t>
      </w:r>
      <w:r w:rsidRPr="005373F4">
        <w:rPr>
          <w:rFonts w:cs="Calibri"/>
          <w:i/>
          <w:iCs/>
          <w:szCs w:val="20"/>
        </w:rPr>
        <w:t>Hurra Leśnica</w:t>
      </w:r>
      <w:r w:rsidRPr="005373F4">
        <w:rPr>
          <w:rFonts w:cs="Calibri"/>
          <w:szCs w:val="20"/>
        </w:rPr>
        <w:t>,</w:t>
      </w:r>
      <w:r w:rsidRPr="005373F4">
        <w:rPr>
          <w:rFonts w:cs="Calibri"/>
          <w:i/>
          <w:iCs/>
          <w:szCs w:val="20"/>
        </w:rPr>
        <w:t xml:space="preserve"> Z szarości w kolor</w:t>
      </w:r>
      <w:r w:rsidRPr="005373F4">
        <w:rPr>
          <w:rFonts w:cs="Calibri"/>
          <w:szCs w:val="20"/>
        </w:rPr>
        <w:t>,</w:t>
      </w:r>
      <w:r w:rsidRPr="005373F4">
        <w:rPr>
          <w:rFonts w:cs="Calibri"/>
          <w:i/>
          <w:iCs/>
          <w:szCs w:val="20"/>
        </w:rPr>
        <w:t xml:space="preserve"> Re-twórstwo. Tu żyje kino</w:t>
      </w:r>
      <w:r w:rsidRPr="005373F4">
        <w:rPr>
          <w:rFonts w:cs="Calibri"/>
          <w:szCs w:val="20"/>
        </w:rPr>
        <w:t>,</w:t>
      </w:r>
      <w:r w:rsidRPr="005373F4">
        <w:rPr>
          <w:rFonts w:cs="Calibri"/>
          <w:i/>
          <w:iCs/>
          <w:szCs w:val="20"/>
        </w:rPr>
        <w:t xml:space="preserve"> Upcycling Lissy</w:t>
      </w:r>
      <w:r w:rsidRPr="005373F4">
        <w:rPr>
          <w:rFonts w:cs="Calibri"/>
          <w:szCs w:val="20"/>
        </w:rPr>
        <w:t>,</w:t>
      </w:r>
      <w:r w:rsidRPr="005373F4">
        <w:rPr>
          <w:rFonts w:cs="Calibri"/>
          <w:i/>
          <w:iCs/>
          <w:szCs w:val="20"/>
        </w:rPr>
        <w:t xml:space="preserve"> Leśnica w terenie</w:t>
      </w:r>
      <w:r w:rsidRPr="005373F4">
        <w:rPr>
          <w:rFonts w:cs="Calibri"/>
          <w:szCs w:val="20"/>
        </w:rPr>
        <w:t>.</w:t>
      </w:r>
      <w:r w:rsidRPr="005373F4">
        <w:rPr>
          <w:szCs w:val="20"/>
        </w:rPr>
        <w:t xml:space="preserve"> </w:t>
      </w:r>
      <w:r w:rsidRPr="005373F4">
        <w:rPr>
          <w:rFonts w:cs="Calibri"/>
          <w:szCs w:val="20"/>
        </w:rPr>
        <w:t xml:space="preserve">Realizacja programu umocniła lokalną społeczność, pobudziła jej aktywność oraz pozwoliła na wypracowanie nowych form współpracy z mieszkańcami. Ważnym elementem programu była diagnoza społeczna przeprowadzona wśród mieszkańców Leśnicy i pracowników </w:t>
      </w:r>
      <w:r w:rsidR="00B8359C">
        <w:rPr>
          <w:rFonts w:cs="Calibri"/>
          <w:szCs w:val="20"/>
        </w:rPr>
        <w:t>z</w:t>
      </w:r>
      <w:r w:rsidR="00B8359C" w:rsidRPr="005373F4">
        <w:rPr>
          <w:rFonts w:cs="Calibri"/>
          <w:szCs w:val="20"/>
        </w:rPr>
        <w:t>amku</w:t>
      </w:r>
      <w:r w:rsidRPr="005373F4">
        <w:rPr>
          <w:rFonts w:cs="Calibri"/>
          <w:szCs w:val="20"/>
        </w:rPr>
        <w:t xml:space="preserve">. Dwa najważniejsze festiwale zamkowe: </w:t>
      </w:r>
      <w:r w:rsidRPr="00B8359C">
        <w:rPr>
          <w:rFonts w:cs="Calibri"/>
          <w:b/>
          <w:i/>
          <w:iCs/>
          <w:szCs w:val="20"/>
        </w:rPr>
        <w:t>Festiwal Dobrego Piwa</w:t>
      </w:r>
      <w:r w:rsidR="00A42FFC" w:rsidRPr="00D47E32">
        <w:rPr>
          <w:rFonts w:cs="Calibri"/>
          <w:szCs w:val="20"/>
        </w:rPr>
        <w:t xml:space="preserve"> oraz</w:t>
      </w:r>
      <w:r w:rsidR="00A42FFC" w:rsidRPr="00D47E32">
        <w:rPr>
          <w:rFonts w:cs="Calibri"/>
          <w:i/>
          <w:iCs/>
          <w:szCs w:val="20"/>
        </w:rPr>
        <w:t xml:space="preserve"> </w:t>
      </w:r>
      <w:r w:rsidRPr="00B8359C">
        <w:rPr>
          <w:rFonts w:cs="Calibri"/>
          <w:b/>
          <w:i/>
          <w:iCs/>
          <w:szCs w:val="20"/>
        </w:rPr>
        <w:t>Dni Fantastyki</w:t>
      </w:r>
      <w:r w:rsidR="00A42FFC" w:rsidRPr="00D47E32">
        <w:rPr>
          <w:rFonts w:cs="Calibri"/>
          <w:i/>
          <w:iCs/>
          <w:szCs w:val="20"/>
        </w:rPr>
        <w:t xml:space="preserve"> </w:t>
      </w:r>
      <w:r w:rsidR="00A42FFC" w:rsidRPr="00D47E32">
        <w:rPr>
          <w:rFonts w:cs="Calibri"/>
          <w:szCs w:val="20"/>
        </w:rPr>
        <w:t>zostały przeniesione do internetu</w:t>
      </w:r>
      <w:r w:rsidRPr="005373F4">
        <w:rPr>
          <w:rFonts w:cs="Calibri"/>
          <w:szCs w:val="20"/>
        </w:rPr>
        <w:t xml:space="preserve">. Podczas trzech festiwalowych </w:t>
      </w:r>
      <w:r w:rsidRPr="005373F4">
        <w:rPr>
          <w:rFonts w:cs="Calibri"/>
          <w:i/>
          <w:iCs/>
          <w:szCs w:val="20"/>
        </w:rPr>
        <w:t>Dni Fantastyki</w:t>
      </w:r>
      <w:r w:rsidRPr="005373F4">
        <w:rPr>
          <w:rFonts w:cs="Calibri"/>
          <w:szCs w:val="20"/>
        </w:rPr>
        <w:t xml:space="preserve"> przeprowadzono ponad 40 godzin streamingu. Natomiast w trakcie </w:t>
      </w:r>
      <w:r w:rsidRPr="005373F4">
        <w:rPr>
          <w:rFonts w:cs="Calibri"/>
          <w:i/>
          <w:iCs/>
          <w:szCs w:val="20"/>
        </w:rPr>
        <w:t>Festiwalu Dobrego Piwa</w:t>
      </w:r>
      <w:r w:rsidRPr="005373F4">
        <w:rPr>
          <w:rFonts w:cs="Calibri"/>
          <w:szCs w:val="20"/>
        </w:rPr>
        <w:t xml:space="preserve"> </w:t>
      </w:r>
      <w:r w:rsidRPr="005373F4">
        <w:t xml:space="preserve">odbyły się liczne spotkania online, zaprezentowano książkę kucharską z przepisami na dania z piwem oraz limitowaną wersję okolicznościowego szkła festiwalowego, ze </w:t>
      </w:r>
      <w:r w:rsidRPr="005373F4">
        <w:lastRenderedPageBreak/>
        <w:t xml:space="preserve">sprzedaży, którego zysk został przeznaczony na pomoc dotkniętych </w:t>
      </w:r>
      <w:r w:rsidR="003B07ED">
        <w:rPr>
          <w:rFonts w:cs="Verdana"/>
          <w:szCs w:val="20"/>
        </w:rPr>
        <w:t>pan</w:t>
      </w:r>
      <w:r w:rsidRPr="005373F4">
        <w:t>demią przedstawicieli branży piwnej.</w:t>
      </w:r>
    </w:p>
    <w:p w:rsidR="00397DDC" w:rsidRPr="005373F4" w:rsidRDefault="00397DDC" w:rsidP="00A63253">
      <w:r w:rsidRPr="005373F4">
        <w:rPr>
          <w:b/>
          <w:szCs w:val="20"/>
        </w:rPr>
        <w:t>Centrum Kultury AGORA (CK Agora)</w:t>
      </w:r>
      <w:r w:rsidRPr="005373F4">
        <w:rPr>
          <w:szCs w:val="20"/>
        </w:rPr>
        <w:t xml:space="preserve"> to nowoczesna instytucja kultury, dysponująca 25 pracowniami pozwalającymi realizować się w różnych obszarach artystycznych. </w:t>
      </w:r>
      <w:r w:rsidRPr="005373F4">
        <w:rPr>
          <w:rFonts w:cs="Calibri"/>
          <w:szCs w:val="20"/>
        </w:rPr>
        <w:t xml:space="preserve">CK Agora realizuje liczne bezpłatne warsztaty z różnych dziedzin, które mają odpowiadać na potrzeby kulturalne seniorów, rodziców i dzieci. Jednym z ważniejszych działań zrealizowanych w 2020 r. była piąta edycja </w:t>
      </w:r>
      <w:r w:rsidRPr="005373F4">
        <w:rPr>
          <w:rFonts w:cs="Calibri"/>
          <w:b/>
          <w:i/>
          <w:iCs/>
          <w:szCs w:val="20"/>
        </w:rPr>
        <w:t>Kuźni Projektów</w:t>
      </w:r>
      <w:r w:rsidRPr="005373F4">
        <w:rPr>
          <w:rFonts w:cs="Calibri"/>
          <w:szCs w:val="20"/>
        </w:rPr>
        <w:t xml:space="preserve"> – konkursu dla lokalnych społeczników, w ramach którego udało się zrealizować trzy nowe inicjatywy na osiedlu Karłowice-Różanka. W 2020 r. zrealizowanych zostało wiele wydarzeń dedykowanych dzieciom i ich rodzinom, ze szczególnym uwzględnieniem sytuacji </w:t>
      </w:r>
      <w:r w:rsidR="0072624A" w:rsidRPr="005373F4">
        <w:rPr>
          <w:rFonts w:cs="Calibri"/>
          <w:szCs w:val="20"/>
        </w:rPr>
        <w:t>epi</w:t>
      </w:r>
      <w:r w:rsidRPr="005373F4">
        <w:rPr>
          <w:rFonts w:cs="Calibri"/>
          <w:szCs w:val="20"/>
        </w:rPr>
        <w:t xml:space="preserve">demicznej. W ramach </w:t>
      </w:r>
      <w:r w:rsidRPr="005373F4">
        <w:rPr>
          <w:rFonts w:cs="Calibri"/>
          <w:b/>
          <w:szCs w:val="20"/>
        </w:rPr>
        <w:t xml:space="preserve">projektu </w:t>
      </w:r>
      <w:r w:rsidRPr="005373F4">
        <w:rPr>
          <w:rFonts w:cs="Calibri"/>
          <w:b/>
          <w:i/>
          <w:iCs/>
          <w:szCs w:val="20"/>
        </w:rPr>
        <w:t>Uprawiamy Kulturę w Sieci</w:t>
      </w:r>
      <w:r w:rsidRPr="005373F4">
        <w:rPr>
          <w:rFonts w:cs="Calibri"/>
          <w:szCs w:val="20"/>
        </w:rPr>
        <w:t xml:space="preserve"> kontynuowano zajęcia stałe online, wyprodukowano 26 filmów instruktażowych z wielu dziedzin kultury, w tym w wersji migowej. Stworzono edukacyjną bazę pod nazwą CK Agora w Twoim domu, organizowane wystawy, koncerty i inne wydarzenia były streamingowane, w tym 5 bezpłatnych koncertów i 6 bezpłatnych spektakli. W ramach działań proekologicznych wprowadzono </w:t>
      </w:r>
      <w:r w:rsidR="00A42FFC" w:rsidRPr="00D47E32">
        <w:rPr>
          <w:rFonts w:cs="Calibri"/>
          <w:b/>
          <w:szCs w:val="20"/>
        </w:rPr>
        <w:t xml:space="preserve">cykl </w:t>
      </w:r>
      <w:r w:rsidRPr="005373F4">
        <w:rPr>
          <w:rFonts w:cs="Calibri"/>
          <w:b/>
          <w:szCs w:val="20"/>
        </w:rPr>
        <w:t xml:space="preserve">warsztatów </w:t>
      </w:r>
      <w:r w:rsidR="00494CE9">
        <w:rPr>
          <w:rFonts w:cs="Calibri"/>
          <w:b/>
          <w:szCs w:val="20"/>
        </w:rPr>
        <w:t>s</w:t>
      </w:r>
      <w:r w:rsidR="00494CE9" w:rsidRPr="005373F4">
        <w:rPr>
          <w:rFonts w:cs="Calibri"/>
          <w:b/>
          <w:szCs w:val="20"/>
        </w:rPr>
        <w:t xml:space="preserve">low </w:t>
      </w:r>
      <w:r w:rsidRPr="005373F4">
        <w:rPr>
          <w:rFonts w:cs="Calibri"/>
          <w:b/>
          <w:szCs w:val="20"/>
        </w:rPr>
        <w:t>fashion</w:t>
      </w:r>
      <w:r w:rsidRPr="005373F4">
        <w:rPr>
          <w:rFonts w:cs="Calibri"/>
          <w:szCs w:val="20"/>
        </w:rPr>
        <w:t xml:space="preserve"> p</w:t>
      </w:r>
      <w:r w:rsidR="00494CE9">
        <w:rPr>
          <w:rFonts w:cs="Calibri"/>
          <w:szCs w:val="20"/>
        </w:rPr>
        <w:t>n.</w:t>
      </w:r>
      <w:r w:rsidRPr="005373F4">
        <w:rPr>
          <w:rFonts w:cs="Calibri"/>
          <w:szCs w:val="20"/>
        </w:rPr>
        <w:t xml:space="preserve"> </w:t>
      </w:r>
      <w:r w:rsidRPr="005373F4">
        <w:rPr>
          <w:rFonts w:cs="Calibri"/>
          <w:i/>
          <w:iCs/>
          <w:szCs w:val="20"/>
        </w:rPr>
        <w:t>Co to sito</w:t>
      </w:r>
      <w:r w:rsidRPr="005373F4">
        <w:rPr>
          <w:rFonts w:cs="Calibri"/>
          <w:szCs w:val="20"/>
        </w:rPr>
        <w:t xml:space="preserve"> promujących idee minimalistycznego i rozsądnego podejścia do kupowania oraz posiadania ubrań i tekstyliów. </w:t>
      </w:r>
    </w:p>
    <w:p w:rsidR="00397DDC" w:rsidRPr="005373F4" w:rsidRDefault="00397DDC" w:rsidP="00A63253">
      <w:r w:rsidRPr="005373F4">
        <w:rPr>
          <w:b/>
          <w:szCs w:val="20"/>
        </w:rPr>
        <w:t>Centrum Kultury Wrocław-Zachód</w:t>
      </w:r>
      <w:r w:rsidRPr="005373F4">
        <w:rPr>
          <w:szCs w:val="20"/>
        </w:rPr>
        <w:t xml:space="preserve"> to instytucja od wielu lat realizująca działania skierowane do osób z niepełnosprawnościami. W 2020 r. po raz kolejny odbył się  Międzynarodowy Przegląd Twórczości Osób z Niepełnosprawnością – TON, służący aktywizacji kulturalnej oraz promocji działalności artystycznej osób z niepełnosprawnościami.</w:t>
      </w:r>
      <w:r w:rsidRPr="005373F4">
        <w:rPr>
          <w:rFonts w:cs="Calibri"/>
          <w:szCs w:val="20"/>
        </w:rPr>
        <w:t xml:space="preserve"> W ramach programu unijnego Kreatywna Europa</w:t>
      </w:r>
      <w:r w:rsidRPr="005373F4" w:rsidDel="009F6940">
        <w:rPr>
          <w:rFonts w:cs="Calibri"/>
          <w:szCs w:val="20"/>
        </w:rPr>
        <w:t xml:space="preserve"> </w:t>
      </w:r>
      <w:r w:rsidRPr="005373F4">
        <w:rPr>
          <w:rFonts w:cs="Calibri"/>
          <w:szCs w:val="20"/>
        </w:rPr>
        <w:t xml:space="preserve">realizowany był projekt </w:t>
      </w:r>
      <w:r w:rsidRPr="005373F4">
        <w:rPr>
          <w:rFonts w:cs="Calibri"/>
          <w:i/>
          <w:iCs/>
          <w:szCs w:val="20"/>
        </w:rPr>
        <w:t>Festiwal Miłości</w:t>
      </w:r>
      <w:r w:rsidRPr="005373F4">
        <w:rPr>
          <w:rFonts w:cs="Calibri"/>
          <w:szCs w:val="20"/>
        </w:rPr>
        <w:t xml:space="preserve">, w którym na bazie współpracy z partnerami z Rumunii i Hiszpanii realizowane było widowisko z udziałem artystów z niepełnosprawnościami. W ramach projektu </w:t>
      </w:r>
      <w:r w:rsidRPr="005373F4">
        <w:rPr>
          <w:rFonts w:cs="Calibri"/>
          <w:i/>
          <w:iCs/>
          <w:szCs w:val="20"/>
        </w:rPr>
        <w:t>Audiodeskrypcja przeciw wykluczeniu</w:t>
      </w:r>
      <w:r w:rsidRPr="005373F4">
        <w:rPr>
          <w:rFonts w:cs="Calibri"/>
          <w:szCs w:val="20"/>
        </w:rPr>
        <w:t xml:space="preserve"> przeszkolono  pracowników instytucji kultury z tworzenia audiodeskrypcji dla niesłyszących.</w:t>
      </w:r>
    </w:p>
    <w:p w:rsidR="00397DDC" w:rsidRPr="005373F4" w:rsidRDefault="00397DDC" w:rsidP="00A63253">
      <w:pPr>
        <w:rPr>
          <w:rFonts w:cs="Calibri"/>
          <w:szCs w:val="20"/>
        </w:rPr>
      </w:pPr>
      <w:r w:rsidRPr="005373F4">
        <w:rPr>
          <w:rFonts w:cs="Calibri"/>
          <w:b/>
          <w:szCs w:val="20"/>
        </w:rPr>
        <w:t>Ośrodek Działań Twórczych Światowid</w:t>
      </w:r>
      <w:r w:rsidRPr="005373F4">
        <w:rPr>
          <w:rFonts w:cs="Calibri"/>
          <w:szCs w:val="20"/>
        </w:rPr>
        <w:t xml:space="preserve"> w 2020 r. zainaugurował</w:t>
      </w:r>
      <w:r w:rsidRPr="005373F4">
        <w:rPr>
          <w:rFonts w:cs="Calibri"/>
          <w:b/>
          <w:szCs w:val="20"/>
        </w:rPr>
        <w:t xml:space="preserve"> </w:t>
      </w:r>
      <w:r w:rsidRPr="005373F4">
        <w:rPr>
          <w:rFonts w:cs="Calibri"/>
          <w:szCs w:val="20"/>
        </w:rPr>
        <w:t xml:space="preserve">powstanie </w:t>
      </w:r>
      <w:r w:rsidRPr="005373F4">
        <w:rPr>
          <w:rFonts w:cs="Calibri"/>
          <w:b/>
          <w:szCs w:val="20"/>
        </w:rPr>
        <w:t>kawiarni społecznej</w:t>
      </w:r>
      <w:r w:rsidRPr="005373F4">
        <w:rPr>
          <w:rFonts w:cs="Calibri"/>
          <w:szCs w:val="20"/>
        </w:rPr>
        <w:t xml:space="preserve">, która ma stać się na Wielkiej Wyspie miejscem społeczno-kulturalnych inicjatyw. Zrealizowane zostały koncerty wspierające artystów w okresie </w:t>
      </w:r>
      <w:r w:rsidR="00FF6872">
        <w:rPr>
          <w:rFonts w:cs="Verdana"/>
          <w:szCs w:val="20"/>
        </w:rPr>
        <w:t>pan</w:t>
      </w:r>
      <w:r w:rsidRPr="005373F4">
        <w:rPr>
          <w:rFonts w:cs="Calibri"/>
          <w:szCs w:val="20"/>
        </w:rPr>
        <w:t xml:space="preserve">demii: </w:t>
      </w:r>
      <w:r w:rsidRPr="005373F4">
        <w:rPr>
          <w:rFonts w:cs="Calibri"/>
          <w:i/>
          <w:iCs/>
          <w:szCs w:val="20"/>
        </w:rPr>
        <w:t>Światowid Klasycznie</w:t>
      </w:r>
      <w:r w:rsidRPr="005373F4">
        <w:rPr>
          <w:rFonts w:cs="Calibri"/>
          <w:szCs w:val="20"/>
        </w:rPr>
        <w:t xml:space="preserve"> oraz </w:t>
      </w:r>
      <w:r w:rsidRPr="005373F4">
        <w:rPr>
          <w:rFonts w:cs="Calibri"/>
          <w:i/>
          <w:iCs/>
          <w:szCs w:val="20"/>
        </w:rPr>
        <w:t>Jazz w Światowidzie</w:t>
      </w:r>
      <w:r w:rsidRPr="005373F4">
        <w:rPr>
          <w:rFonts w:cs="Calibri"/>
          <w:szCs w:val="20"/>
        </w:rPr>
        <w:t xml:space="preserve">, z których większość odbyła się online. Również w internecie odbył się, towarzyszący imprezie Jazz nad Odrą, wernisaż zdjęć sławnych wykonawców jazzowych autorstwa Krzysztofa Niżnika. Ośrodek Światowid podjął liczne działania promujące ekologię, z których warto wymienić </w:t>
      </w:r>
      <w:r w:rsidRPr="005373F4">
        <w:rPr>
          <w:rFonts w:cs="Calibri"/>
          <w:b/>
          <w:szCs w:val="20"/>
        </w:rPr>
        <w:t xml:space="preserve">piknik </w:t>
      </w:r>
      <w:r w:rsidRPr="005373F4">
        <w:rPr>
          <w:rFonts w:cs="Calibri"/>
          <w:b/>
          <w:i/>
          <w:iCs/>
          <w:szCs w:val="20"/>
        </w:rPr>
        <w:t>CHODŹ NA EKO</w:t>
      </w:r>
      <w:r w:rsidR="00494CE9">
        <w:rPr>
          <w:rFonts w:cs="Calibri"/>
          <w:b/>
          <w:i/>
          <w:iCs/>
          <w:szCs w:val="20"/>
        </w:rPr>
        <w:t>!</w:t>
      </w:r>
      <w:r w:rsidRPr="005373F4">
        <w:rPr>
          <w:rFonts w:cs="Calibri"/>
          <w:b/>
          <w:szCs w:val="20"/>
        </w:rPr>
        <w:t xml:space="preserve">, </w:t>
      </w:r>
      <w:r w:rsidRPr="005373F4">
        <w:rPr>
          <w:rFonts w:cs="Calibri"/>
          <w:szCs w:val="20"/>
        </w:rPr>
        <w:t>w ramach którego mieszkańcy wzięli udział w sprzątaniu wałów nadodrzańskich, proekologicznych działaniach artystycznych oraz otrzymali szczepki smogochłonnych roślin.</w:t>
      </w:r>
    </w:p>
    <w:p w:rsidR="00397DDC" w:rsidRPr="005373F4" w:rsidRDefault="00397DDC" w:rsidP="00A63253">
      <w:pPr>
        <w:rPr>
          <w:rFonts w:cs="Calibri"/>
          <w:szCs w:val="20"/>
        </w:rPr>
      </w:pPr>
      <w:r w:rsidRPr="005373F4">
        <w:rPr>
          <w:rFonts w:cs="Calibri"/>
          <w:szCs w:val="20"/>
        </w:rPr>
        <w:t xml:space="preserve">Misją </w:t>
      </w:r>
      <w:r w:rsidRPr="005373F4">
        <w:rPr>
          <w:rFonts w:cs="Calibri"/>
          <w:b/>
          <w:szCs w:val="20"/>
        </w:rPr>
        <w:t>Wrocławskiego Domu Literatury (WDL)</w:t>
      </w:r>
      <w:r w:rsidRPr="005373F4">
        <w:rPr>
          <w:rFonts w:cs="Calibri"/>
          <w:szCs w:val="20"/>
        </w:rPr>
        <w:t xml:space="preserve"> jest upowszechnianie czytelnictwa, realizowane poprzez organizowanie licznych wydarzeń promujących literaturę oraz działania podnoszące rangę wrocławskich nagród literackich Angelus i Silesius. W 2020 r. WDL prowadził ścisłą </w:t>
      </w:r>
      <w:r w:rsidRPr="005373F4">
        <w:rPr>
          <w:rFonts w:cs="Calibri"/>
          <w:b/>
          <w:szCs w:val="20"/>
        </w:rPr>
        <w:t>współpracę z Fundacją Olgi Tokarczuk</w:t>
      </w:r>
      <w:r w:rsidRPr="005373F4">
        <w:rPr>
          <w:rFonts w:cs="Calibri"/>
          <w:szCs w:val="20"/>
        </w:rPr>
        <w:t xml:space="preserve">, w ramach której organizowane były liczne czytania, wywiady i spotkania autorskie z polską noblistką. WDL był także organizatorem oficjalnej inauguracji Fundacji Olgi Tokarczuk, jak również rocznicy przyznania jej Nagrody Nobla. W ramach działań </w:t>
      </w:r>
      <w:r w:rsidRPr="005373F4">
        <w:rPr>
          <w:rFonts w:cs="Calibri"/>
          <w:b/>
          <w:szCs w:val="20"/>
        </w:rPr>
        <w:t>Wrocławia jako Miasta Literatury w Sieci Miast Kreatywnych UNESCO</w:t>
      </w:r>
      <w:r w:rsidRPr="005373F4">
        <w:rPr>
          <w:rFonts w:cs="Calibri"/>
          <w:szCs w:val="20"/>
        </w:rPr>
        <w:t xml:space="preserve"> rozpoczęto realizację pierwszych projektów: programu edukacyjnego dla obcokrajowców mieszkających we Wrocławiu, programu edukacyjnego dla seniorów oraz programu wsparcia wrocławskich księgarni. </w:t>
      </w:r>
      <w:r w:rsidR="00494CE9">
        <w:rPr>
          <w:rFonts w:cs="Calibri"/>
          <w:szCs w:val="20"/>
        </w:rPr>
        <w:t>WDL</w:t>
      </w:r>
      <w:r w:rsidRPr="005373F4">
        <w:rPr>
          <w:rFonts w:cs="Calibri"/>
          <w:szCs w:val="20"/>
        </w:rPr>
        <w:t xml:space="preserve"> wraz z Krakowem - Miastem Literatury UNESCO został również partnerem Paszportów </w:t>
      </w:r>
      <w:r w:rsidR="00494CE9">
        <w:rPr>
          <w:rFonts w:cs="Calibri"/>
          <w:szCs w:val="20"/>
        </w:rPr>
        <w:t>„</w:t>
      </w:r>
      <w:r w:rsidR="00A42FFC" w:rsidRPr="00D47E32">
        <w:rPr>
          <w:rFonts w:cs="Calibri"/>
          <w:iCs/>
          <w:szCs w:val="20"/>
        </w:rPr>
        <w:t>Polityki</w:t>
      </w:r>
      <w:r w:rsidR="00494CE9">
        <w:rPr>
          <w:rFonts w:cs="Calibri"/>
          <w:szCs w:val="20"/>
        </w:rPr>
        <w:t>”</w:t>
      </w:r>
      <w:r w:rsidRPr="005373F4">
        <w:rPr>
          <w:rFonts w:cs="Calibri"/>
          <w:szCs w:val="20"/>
        </w:rPr>
        <w:t xml:space="preserve"> w dziedzinie literatury.</w:t>
      </w:r>
    </w:p>
    <w:p w:rsidR="00923353" w:rsidRDefault="00397DDC" w:rsidP="00A63253">
      <w:pPr>
        <w:rPr>
          <w:rFonts w:cs="Calibri"/>
          <w:szCs w:val="20"/>
        </w:rPr>
      </w:pPr>
      <w:r w:rsidRPr="005373F4">
        <w:rPr>
          <w:szCs w:val="20"/>
        </w:rPr>
        <w:t xml:space="preserve">W </w:t>
      </w:r>
      <w:r w:rsidRPr="005373F4">
        <w:rPr>
          <w:b/>
          <w:szCs w:val="20"/>
        </w:rPr>
        <w:t>Strefie Kultury Wrocław,</w:t>
      </w:r>
      <w:r w:rsidRPr="005373F4">
        <w:rPr>
          <w:szCs w:val="20"/>
        </w:rPr>
        <w:t xml:space="preserve"> obejmującej takie miejsca jak </w:t>
      </w:r>
      <w:r w:rsidRPr="005373F4">
        <w:rPr>
          <w:b/>
          <w:szCs w:val="20"/>
        </w:rPr>
        <w:t>Impart</w:t>
      </w:r>
      <w:r w:rsidRPr="005373F4">
        <w:rPr>
          <w:szCs w:val="20"/>
        </w:rPr>
        <w:t>,</w:t>
      </w:r>
      <w:r w:rsidRPr="005373F4">
        <w:rPr>
          <w:b/>
          <w:szCs w:val="20"/>
        </w:rPr>
        <w:t xml:space="preserve"> Barbara</w:t>
      </w:r>
      <w:r w:rsidRPr="005373F4">
        <w:rPr>
          <w:szCs w:val="20"/>
        </w:rPr>
        <w:t xml:space="preserve"> czy </w:t>
      </w:r>
      <w:r w:rsidRPr="005373F4">
        <w:rPr>
          <w:b/>
          <w:szCs w:val="20"/>
        </w:rPr>
        <w:t>Recepcja,</w:t>
      </w:r>
      <w:r w:rsidRPr="005373F4">
        <w:rPr>
          <w:szCs w:val="20"/>
        </w:rPr>
        <w:t xml:space="preserve"> zorganizowano wiele wydarzeń, w których</w:t>
      </w:r>
      <w:r w:rsidRPr="005373F4">
        <w:rPr>
          <w:b/>
          <w:szCs w:val="20"/>
        </w:rPr>
        <w:t xml:space="preserve"> </w:t>
      </w:r>
      <w:r w:rsidRPr="005373F4">
        <w:rPr>
          <w:szCs w:val="20"/>
        </w:rPr>
        <w:t>łącznie wzięło udział ponad 10 tys. osób, zarówno widzów, jak i artystów.</w:t>
      </w:r>
      <w:bookmarkStart w:id="25" w:name="_Toc30526896"/>
      <w:r w:rsidRPr="005373F4">
        <w:rPr>
          <w:szCs w:val="20"/>
        </w:rPr>
        <w:t xml:space="preserve"> W 2020 r., pomimo </w:t>
      </w:r>
      <w:r w:rsidR="00FF6872">
        <w:rPr>
          <w:rFonts w:cs="Verdana"/>
          <w:szCs w:val="20"/>
        </w:rPr>
        <w:t>pan</w:t>
      </w:r>
      <w:r w:rsidRPr="005373F4">
        <w:rPr>
          <w:szCs w:val="20"/>
        </w:rPr>
        <w:t xml:space="preserve">demii COVID-19, udało się zorganizować cieszący się dużą popularnością </w:t>
      </w:r>
      <w:r w:rsidRPr="005373F4">
        <w:rPr>
          <w:b/>
          <w:szCs w:val="20"/>
        </w:rPr>
        <w:t xml:space="preserve">Festiwal </w:t>
      </w:r>
      <w:bookmarkEnd w:id="25"/>
      <w:r w:rsidRPr="005373F4">
        <w:rPr>
          <w:b/>
          <w:szCs w:val="20"/>
        </w:rPr>
        <w:t>Jazz nad Odrą</w:t>
      </w:r>
      <w:r w:rsidRPr="005373F4">
        <w:rPr>
          <w:szCs w:val="20"/>
        </w:rPr>
        <w:t xml:space="preserve">. </w:t>
      </w:r>
      <w:r w:rsidRPr="005373F4">
        <w:rPr>
          <w:rFonts w:cs="Calibri"/>
          <w:szCs w:val="20"/>
        </w:rPr>
        <w:t xml:space="preserve">Festiwal ósmy rok z rzędu otrzymał tytuł najlepszego festiwalu jazzowego w Polsce według czytelników </w:t>
      </w:r>
      <w:r w:rsidRPr="005373F4">
        <w:rPr>
          <w:rFonts w:cs="Calibri"/>
          <w:i/>
          <w:iCs/>
          <w:szCs w:val="20"/>
        </w:rPr>
        <w:t>Jazz Forum</w:t>
      </w:r>
      <w:r w:rsidRPr="005373F4">
        <w:rPr>
          <w:rFonts w:cs="Calibri"/>
          <w:szCs w:val="20"/>
        </w:rPr>
        <w:t xml:space="preserve"> oraz </w:t>
      </w:r>
      <w:r w:rsidRPr="005373F4">
        <w:rPr>
          <w:rFonts w:cs="Calibri"/>
          <w:i/>
          <w:iCs/>
          <w:szCs w:val="20"/>
        </w:rPr>
        <w:t>Jazzpress</w:t>
      </w:r>
      <w:r w:rsidRPr="005373F4">
        <w:rPr>
          <w:rFonts w:cs="Calibri"/>
          <w:szCs w:val="20"/>
        </w:rPr>
        <w:t xml:space="preserve">. Po raz pierwszy w historii festiwalu koncerty były transmitowane online. Pomimo </w:t>
      </w:r>
      <w:r w:rsidR="00FF6872">
        <w:rPr>
          <w:rFonts w:cs="Verdana"/>
          <w:szCs w:val="20"/>
        </w:rPr>
        <w:t>pan</w:t>
      </w:r>
      <w:r w:rsidRPr="005373F4">
        <w:rPr>
          <w:rFonts w:cs="Calibri"/>
          <w:szCs w:val="20"/>
        </w:rPr>
        <w:t xml:space="preserve">demii udało </w:t>
      </w:r>
      <w:r w:rsidRPr="005373F4">
        <w:rPr>
          <w:rFonts w:cs="Calibri"/>
          <w:szCs w:val="20"/>
        </w:rPr>
        <w:lastRenderedPageBreak/>
        <w:t xml:space="preserve">się zrealizować również: </w:t>
      </w:r>
      <w:r w:rsidR="00445EBE">
        <w:rPr>
          <w:rFonts w:cs="Calibri"/>
          <w:b/>
          <w:i/>
          <w:iCs/>
          <w:szCs w:val="20"/>
        </w:rPr>
        <w:t>X</w:t>
      </w:r>
      <w:r w:rsidRPr="005373F4">
        <w:rPr>
          <w:rFonts w:cs="Calibri"/>
          <w:b/>
          <w:i/>
          <w:iCs/>
          <w:szCs w:val="20"/>
        </w:rPr>
        <w:t xml:space="preserve"> Edycję Europejskiej Nocy Literatury</w:t>
      </w:r>
      <w:r w:rsidRPr="005373F4">
        <w:rPr>
          <w:rFonts w:cs="Calibri"/>
          <w:b/>
          <w:szCs w:val="20"/>
        </w:rPr>
        <w:t xml:space="preserve">, </w:t>
      </w:r>
      <w:r w:rsidRPr="005373F4">
        <w:rPr>
          <w:rFonts w:cs="Calibri"/>
          <w:b/>
          <w:i/>
          <w:iCs/>
          <w:szCs w:val="20"/>
        </w:rPr>
        <w:t>Dzień Sąsiada</w:t>
      </w:r>
      <w:r w:rsidRPr="005373F4">
        <w:rPr>
          <w:rFonts w:cs="Calibri"/>
          <w:b/>
          <w:szCs w:val="20"/>
        </w:rPr>
        <w:t xml:space="preserve"> </w:t>
      </w:r>
      <w:r w:rsidRPr="005373F4">
        <w:rPr>
          <w:rFonts w:cs="Calibri"/>
          <w:szCs w:val="20"/>
        </w:rPr>
        <w:t xml:space="preserve">oraz </w:t>
      </w:r>
      <w:r w:rsidRPr="005373F4">
        <w:rPr>
          <w:rFonts w:cs="Calibri"/>
          <w:b/>
          <w:i/>
          <w:iCs/>
          <w:szCs w:val="20"/>
        </w:rPr>
        <w:t>Dzień Trójkąta</w:t>
      </w:r>
      <w:r w:rsidRPr="005373F4">
        <w:rPr>
          <w:rFonts w:cs="Calibri"/>
          <w:b/>
          <w:szCs w:val="20"/>
        </w:rPr>
        <w:t>.</w:t>
      </w:r>
      <w:r w:rsidRPr="005373F4">
        <w:rPr>
          <w:rFonts w:cs="Calibri"/>
          <w:szCs w:val="20"/>
        </w:rPr>
        <w:t xml:space="preserve"> Dzięki realizowaniu ich w wersji hybrydowej cieszyły się dużo szerszym gronem odbiorców. </w:t>
      </w:r>
    </w:p>
    <w:p w:rsidR="00397DDC" w:rsidRPr="005373F4" w:rsidRDefault="00397DDC" w:rsidP="00A63253">
      <w:r w:rsidRPr="005373F4">
        <w:rPr>
          <w:rFonts w:cs="Calibri"/>
          <w:szCs w:val="20"/>
        </w:rPr>
        <w:t xml:space="preserve">Po raz pierwszy online zorganizowany został Sylwester, który zrealizowano w formie programu telewizyjnego transmitowanego na żywo na stronie www.wrocław.pl. Odbyły się również zupełnie nowe wydarzenia plenerowe – </w:t>
      </w:r>
      <w:r w:rsidRPr="005373F4">
        <w:rPr>
          <w:rFonts w:cs="Calibri"/>
          <w:b/>
          <w:i/>
          <w:iCs/>
          <w:szCs w:val="20"/>
        </w:rPr>
        <w:t>Mobilna Scena Strefy Kultury Wrocław</w:t>
      </w:r>
      <w:r w:rsidRPr="005373F4">
        <w:rPr>
          <w:rFonts w:cs="Calibri"/>
          <w:b/>
          <w:szCs w:val="20"/>
        </w:rPr>
        <w:t xml:space="preserve"> oraz </w:t>
      </w:r>
      <w:r w:rsidRPr="005373F4">
        <w:rPr>
          <w:rFonts w:cs="Calibri"/>
          <w:b/>
          <w:i/>
          <w:iCs/>
          <w:szCs w:val="20"/>
        </w:rPr>
        <w:t>Scena Plenerowa Impartu</w:t>
      </w:r>
      <w:r w:rsidRPr="005373F4">
        <w:rPr>
          <w:rFonts w:cs="Calibri"/>
          <w:szCs w:val="20"/>
        </w:rPr>
        <w:t xml:space="preserve">. W ramach Mobilnej Sceny Strefy Kultury Wrocław miało miejsce 67 koncertów zagranych na kilkudziesięciu wrocławskich osiedlach. </w:t>
      </w:r>
      <w:r w:rsidR="00A42FFC" w:rsidRPr="00D47E32">
        <w:rPr>
          <w:rFonts w:cs="Calibri"/>
          <w:b/>
          <w:i/>
          <w:szCs w:val="20"/>
        </w:rPr>
        <w:t>Letnia Scena Impartu</w:t>
      </w:r>
      <w:r w:rsidRPr="005373F4">
        <w:rPr>
          <w:rFonts w:cs="Calibri"/>
          <w:b/>
          <w:szCs w:val="20"/>
        </w:rPr>
        <w:t xml:space="preserve"> </w:t>
      </w:r>
      <w:r w:rsidRPr="005373F4">
        <w:rPr>
          <w:rFonts w:cs="Calibri"/>
          <w:szCs w:val="20"/>
        </w:rPr>
        <w:t>działała na Placu Społecznym, przy czym część wydarzeń miała swoja drugą odsłonę w dodatkowych lokalizacjach na wrocławskich osiedlach.</w:t>
      </w:r>
    </w:p>
    <w:p w:rsidR="00397DDC" w:rsidRDefault="00397DDC" w:rsidP="00A63253">
      <w:pPr>
        <w:rPr>
          <w:szCs w:val="20"/>
          <w:u w:val="single"/>
        </w:rPr>
      </w:pPr>
    </w:p>
    <w:p w:rsidR="00F84E55" w:rsidRPr="005373F4" w:rsidRDefault="00F84E55" w:rsidP="00A63253">
      <w:pPr>
        <w:rPr>
          <w:szCs w:val="20"/>
          <w:u w:val="single"/>
        </w:rPr>
      </w:pPr>
    </w:p>
    <w:p w:rsidR="00397DDC" w:rsidRPr="005373F4" w:rsidRDefault="00813CCC" w:rsidP="00A63253">
      <w:pPr>
        <w:pStyle w:val="Nagwek4"/>
        <w:spacing w:before="0"/>
      </w:pPr>
      <w:r w:rsidRPr="005373F4">
        <w:t xml:space="preserve">MIEJSKA BIBLIOTEKA PUBLICZNA </w:t>
      </w:r>
    </w:p>
    <w:p w:rsidR="00397DDC" w:rsidRPr="005373F4" w:rsidRDefault="00397DDC" w:rsidP="00A63253">
      <w:pPr>
        <w:rPr>
          <w:rFonts w:cs="Calibri"/>
          <w:szCs w:val="20"/>
        </w:rPr>
      </w:pPr>
      <w:r w:rsidRPr="005373F4">
        <w:rPr>
          <w:szCs w:val="20"/>
        </w:rPr>
        <w:t xml:space="preserve">Miejska Biblioteka Publiczna (MBP) we Wrocławiu od 1 września 2020 r. wzbogaciła swoją sieć o nową filię na Jagodnie. Z usług 39 filii MBP, Multicentrum (interaktywne centrum edukacyjne) oraz </w:t>
      </w:r>
      <w:r w:rsidRPr="005373F4">
        <w:rPr>
          <w:b/>
          <w:szCs w:val="20"/>
        </w:rPr>
        <w:t xml:space="preserve">Centrum Biblioteczno-Kulturalnego FAMA </w:t>
      </w:r>
      <w:r w:rsidRPr="005373F4">
        <w:rPr>
          <w:szCs w:val="20"/>
        </w:rPr>
        <w:t>w 2020 r. skorzystało</w:t>
      </w:r>
      <w:r w:rsidRPr="005373F4">
        <w:rPr>
          <w:b/>
          <w:szCs w:val="20"/>
        </w:rPr>
        <w:t xml:space="preserve"> 110 160 mieszkańców</w:t>
      </w:r>
      <w:r w:rsidR="00000738">
        <w:rPr>
          <w:b/>
          <w:szCs w:val="20"/>
        </w:rPr>
        <w:t xml:space="preserve">. </w:t>
      </w:r>
      <w:r w:rsidRPr="005373F4">
        <w:rPr>
          <w:b/>
          <w:szCs w:val="20"/>
        </w:rPr>
        <w:t xml:space="preserve">563 739 </w:t>
      </w:r>
      <w:r w:rsidR="00BB7B92">
        <w:rPr>
          <w:b/>
          <w:szCs w:val="20"/>
        </w:rPr>
        <w:t xml:space="preserve">razy </w:t>
      </w:r>
      <w:r w:rsidRPr="005373F4">
        <w:rPr>
          <w:b/>
          <w:szCs w:val="20"/>
        </w:rPr>
        <w:t>mieszkańc</w:t>
      </w:r>
      <w:r w:rsidR="00BB7B92">
        <w:rPr>
          <w:b/>
          <w:szCs w:val="20"/>
        </w:rPr>
        <w:t>y</w:t>
      </w:r>
      <w:r w:rsidRPr="005373F4">
        <w:rPr>
          <w:b/>
          <w:szCs w:val="20"/>
        </w:rPr>
        <w:t xml:space="preserve"> </w:t>
      </w:r>
      <w:r w:rsidR="00BB7B92">
        <w:rPr>
          <w:b/>
          <w:szCs w:val="20"/>
        </w:rPr>
        <w:t>skorzystali z oferty</w:t>
      </w:r>
      <w:r w:rsidRPr="005373F4">
        <w:rPr>
          <w:b/>
          <w:szCs w:val="20"/>
        </w:rPr>
        <w:t xml:space="preserve"> online</w:t>
      </w:r>
      <w:r w:rsidRPr="005373F4">
        <w:rPr>
          <w:szCs w:val="20"/>
        </w:rPr>
        <w:t xml:space="preserve">. Należy zauważyć, że nastąpił znaczący spadek liczby osób korzystających z usług bibliotek na miejscu – o 25 456 osób. Jednocześnie odnotowano bardzo </w:t>
      </w:r>
      <w:r w:rsidRPr="005373F4">
        <w:rPr>
          <w:b/>
          <w:szCs w:val="20"/>
        </w:rPr>
        <w:t>dużą liczę odbiorców w systemie online</w:t>
      </w:r>
      <w:r w:rsidRPr="005373F4">
        <w:rPr>
          <w:szCs w:val="20"/>
        </w:rPr>
        <w:t xml:space="preserve">. Zjawisko spowodowane było sytuacją związaną z </w:t>
      </w:r>
      <w:r w:rsidR="00FF6872">
        <w:rPr>
          <w:rFonts w:cs="Verdana"/>
          <w:szCs w:val="20"/>
        </w:rPr>
        <w:t>pan</w:t>
      </w:r>
      <w:r w:rsidRPr="005373F4">
        <w:rPr>
          <w:szCs w:val="20"/>
        </w:rPr>
        <w:t xml:space="preserve">demią COVID-19. W wyniku obostrzeń placówki stacjonarne zostały zamknięte. W celu zapewnienia wrocławianom dostępu do usług zorganizowano w formie online możliwość korzystania z bazy książek w postaci elektronicznej, naukę 30 języków obcych na różnych poziomach oraz pogłębianie wiedzy i umiejętności z różnych dziedzin. Z platformy do nauki języka skorzystano </w:t>
      </w:r>
      <w:r w:rsidRPr="005373F4">
        <w:rPr>
          <w:b/>
          <w:szCs w:val="20"/>
        </w:rPr>
        <w:t>20 724 razy</w:t>
      </w:r>
      <w:r w:rsidRPr="005373F4">
        <w:rPr>
          <w:szCs w:val="20"/>
        </w:rPr>
        <w:t xml:space="preserve">, wypożyczono </w:t>
      </w:r>
      <w:r w:rsidRPr="005373F4">
        <w:rPr>
          <w:b/>
          <w:szCs w:val="20"/>
        </w:rPr>
        <w:t>97 590 książek</w:t>
      </w:r>
      <w:r w:rsidRPr="005373F4">
        <w:rPr>
          <w:szCs w:val="20"/>
        </w:rPr>
        <w:t xml:space="preserve"> w postaci elektronicznej. Online organizowano również liczne wydarzenia i inicjatywy kulturalne, które cieszyły się dużym zainteresowaniem. Jednym z nich był festiwal literacki </w:t>
      </w:r>
      <w:r w:rsidR="00A42FFC" w:rsidRPr="00D47E32">
        <w:rPr>
          <w:b/>
          <w:szCs w:val="20"/>
        </w:rPr>
        <w:t>Feminatywa Polsko-Ukraińska z</w:t>
      </w:r>
      <w:r w:rsidRPr="005373F4">
        <w:rPr>
          <w:szCs w:val="20"/>
        </w:rPr>
        <w:t xml:space="preserve"> </w:t>
      </w:r>
      <w:r w:rsidRPr="005373F4">
        <w:rPr>
          <w:b/>
          <w:szCs w:val="20"/>
        </w:rPr>
        <w:t>50 558 wyświetleniami</w:t>
      </w:r>
      <w:r w:rsidRPr="005373F4">
        <w:rPr>
          <w:szCs w:val="20"/>
        </w:rPr>
        <w:t xml:space="preserve">, w trakcie którego polskie i ukraińskie </w:t>
      </w:r>
      <w:r w:rsidRPr="005373F4">
        <w:rPr>
          <w:rFonts w:cs="Calibri"/>
          <w:szCs w:val="20"/>
        </w:rPr>
        <w:t xml:space="preserve">pisarki, artystki, intelektualistki i aktywistki dyskutowały o literaturze i jej wpływie na oswajanie nowego kształtu świata po </w:t>
      </w:r>
      <w:r w:rsidR="00FF6872">
        <w:rPr>
          <w:rFonts w:cs="Verdana"/>
          <w:szCs w:val="20"/>
        </w:rPr>
        <w:t>pan</w:t>
      </w:r>
      <w:r w:rsidRPr="005373F4">
        <w:rPr>
          <w:rFonts w:cs="Calibri"/>
          <w:szCs w:val="20"/>
        </w:rPr>
        <w:t xml:space="preserve">demii. Wydarzenie to miało również duże wsparcie medialne ze strony </w:t>
      </w:r>
      <w:r w:rsidR="008F6634">
        <w:rPr>
          <w:rFonts w:cs="Calibri"/>
          <w:szCs w:val="20"/>
        </w:rPr>
        <w:t>„</w:t>
      </w:r>
      <w:r w:rsidR="00A42FFC" w:rsidRPr="00D47E32">
        <w:rPr>
          <w:rFonts w:cs="Calibri"/>
          <w:iCs/>
          <w:szCs w:val="20"/>
        </w:rPr>
        <w:t>Krytyki Politycznej</w:t>
      </w:r>
      <w:r w:rsidR="008F6634">
        <w:rPr>
          <w:rFonts w:cs="Calibri"/>
          <w:iCs/>
          <w:szCs w:val="20"/>
        </w:rPr>
        <w:t>”</w:t>
      </w:r>
      <w:r w:rsidRPr="005373F4">
        <w:rPr>
          <w:rFonts w:cs="Calibri"/>
          <w:szCs w:val="20"/>
        </w:rPr>
        <w:t xml:space="preserve"> oraz radia TOK FM. MBP</w:t>
      </w:r>
      <w:r w:rsidRPr="005373F4">
        <w:rPr>
          <w:szCs w:val="20"/>
        </w:rPr>
        <w:t xml:space="preserve"> we Wrocławiu </w:t>
      </w:r>
      <w:r w:rsidRPr="005373F4">
        <w:rPr>
          <w:rFonts w:cs="Calibri"/>
          <w:szCs w:val="20"/>
        </w:rPr>
        <w:t xml:space="preserve">otrzymała </w:t>
      </w:r>
      <w:r w:rsidRPr="005373F4">
        <w:rPr>
          <w:szCs w:val="20"/>
        </w:rPr>
        <w:t xml:space="preserve">za projekt </w:t>
      </w:r>
      <w:r w:rsidRPr="005373F4">
        <w:rPr>
          <w:rFonts w:cs="Calibri"/>
          <w:szCs w:val="20"/>
        </w:rPr>
        <w:t>Podchody literackie</w:t>
      </w:r>
      <w:r w:rsidRPr="005373F4">
        <w:rPr>
          <w:rFonts w:cs="Calibri"/>
          <w:b/>
          <w:szCs w:val="20"/>
        </w:rPr>
        <w:t xml:space="preserve"> wyróżnienie w Konkursie Stowarzyszenia Bibliotekarzy Polskich</w:t>
      </w:r>
      <w:r w:rsidRPr="005373F4">
        <w:rPr>
          <w:szCs w:val="20"/>
        </w:rPr>
        <w:t xml:space="preserve"> </w:t>
      </w:r>
      <w:r w:rsidRPr="005373F4">
        <w:rPr>
          <w:rFonts w:cs="Calibri"/>
          <w:szCs w:val="20"/>
        </w:rPr>
        <w:t xml:space="preserve">na najciekawsze wydarzenie dla młodych czytelników organizowane online oraz II nagrodę w Ogólnopolskim Konkursie Stowarzyszenia Bibliotekarzy Polskich Mistrz Promocji Czytelnictwa za 2019 r.Przygotowano również materiał filmowy poruszający problematykę emocji dzieci </w:t>
      </w:r>
      <w:r w:rsidRPr="005373F4">
        <w:rPr>
          <w:rFonts w:cs="Calibri"/>
          <w:szCs w:val="20"/>
        </w:rPr>
        <w:br/>
        <w:t xml:space="preserve">i młodzieży w </w:t>
      </w:r>
      <w:r w:rsidR="008F6634">
        <w:rPr>
          <w:rFonts w:cs="Calibri"/>
          <w:szCs w:val="20"/>
        </w:rPr>
        <w:t>czasie</w:t>
      </w:r>
      <w:r w:rsidR="008F6634" w:rsidRPr="005373F4">
        <w:rPr>
          <w:rFonts w:cs="Calibri"/>
          <w:szCs w:val="20"/>
        </w:rPr>
        <w:t xml:space="preserve"> </w:t>
      </w:r>
      <w:r w:rsidR="00FF6872">
        <w:rPr>
          <w:rFonts w:cs="Verdana"/>
          <w:szCs w:val="20"/>
        </w:rPr>
        <w:t>pan</w:t>
      </w:r>
      <w:r w:rsidRPr="005373F4">
        <w:rPr>
          <w:rFonts w:cs="Calibri"/>
          <w:szCs w:val="20"/>
        </w:rPr>
        <w:t xml:space="preserve">demii. Dzieci miały możliwość dowiedzieć się czym jest koronawirus, </w:t>
      </w:r>
      <w:r w:rsidR="008F6634">
        <w:rPr>
          <w:rFonts w:cs="Calibri"/>
          <w:szCs w:val="20"/>
        </w:rPr>
        <w:t xml:space="preserve">skąd wynikają </w:t>
      </w:r>
      <w:r w:rsidR="008F6634" w:rsidRPr="005373F4">
        <w:rPr>
          <w:rFonts w:cs="Calibri"/>
          <w:szCs w:val="20"/>
        </w:rPr>
        <w:t>ograniczenia</w:t>
      </w:r>
      <w:r w:rsidR="008F6634">
        <w:rPr>
          <w:rFonts w:cs="Calibri"/>
          <w:szCs w:val="20"/>
        </w:rPr>
        <w:t>, dlaczego czują</w:t>
      </w:r>
      <w:r w:rsidRPr="005373F4">
        <w:rPr>
          <w:rFonts w:cs="Calibri"/>
          <w:szCs w:val="20"/>
        </w:rPr>
        <w:t xml:space="preserve"> niepokój. Cykl dla młodzieży dotyczył trudnych zmian zachodzących w naszej rzeczywistości</w:t>
      </w:r>
      <w:r w:rsidR="008F6634">
        <w:rPr>
          <w:rFonts w:cs="Calibri"/>
          <w:szCs w:val="20"/>
        </w:rPr>
        <w:t xml:space="preserve"> </w:t>
      </w:r>
      <w:r w:rsidR="008F6634" w:rsidRPr="005373F4">
        <w:rPr>
          <w:rFonts w:cs="Calibri"/>
          <w:szCs w:val="20"/>
        </w:rPr>
        <w:t>−</w:t>
      </w:r>
      <w:r w:rsidRPr="005373F4">
        <w:rPr>
          <w:rFonts w:cs="Calibri"/>
          <w:szCs w:val="20"/>
        </w:rPr>
        <w:t xml:space="preserve"> braku kontaktów z przyjaciółmi, zdalnej nauki, monotonii w domu. Dużym powodzeniem − około 5000 wejść każda, cieszyły się organizowane online gry miejskie</w:t>
      </w:r>
      <w:r w:rsidR="008F6634">
        <w:rPr>
          <w:rFonts w:cs="Calibri"/>
          <w:szCs w:val="20"/>
        </w:rPr>
        <w:t>.</w:t>
      </w:r>
    </w:p>
    <w:p w:rsidR="00397DDC" w:rsidRPr="005373F4" w:rsidRDefault="00397DDC" w:rsidP="00A63253">
      <w:pPr>
        <w:rPr>
          <w:szCs w:val="20"/>
        </w:rPr>
      </w:pPr>
    </w:p>
    <w:p w:rsidR="00397DDC" w:rsidRDefault="00397DDC" w:rsidP="00A63253">
      <w:r w:rsidRPr="005373F4">
        <w:t>Liczba Czytelników MBP w latach 2017−2020</w:t>
      </w:r>
      <w:r w:rsidR="00B45A9B">
        <w:t xml:space="preserve"> (Źródło: UMW)</w:t>
      </w:r>
    </w:p>
    <w:p w:rsidR="00A46711" w:rsidRDefault="00A46711" w:rsidP="00A63253">
      <w:pPr>
        <w:rPr>
          <w:szCs w:val="20"/>
        </w:rPr>
      </w:pPr>
      <w:r w:rsidRPr="006C3C87">
        <w:rPr>
          <w:szCs w:val="20"/>
        </w:rPr>
        <w:t xml:space="preserve">Liczba </w:t>
      </w:r>
      <w:r>
        <w:rPr>
          <w:szCs w:val="20"/>
        </w:rPr>
        <w:t>czytelników Miejskiej Biblioteki Publicznej:</w:t>
      </w:r>
    </w:p>
    <w:p w:rsidR="00A46711" w:rsidRPr="006C3C87" w:rsidRDefault="00A46711" w:rsidP="00A63253">
      <w:pPr>
        <w:rPr>
          <w:szCs w:val="20"/>
        </w:rPr>
      </w:pPr>
      <w:r>
        <w:rPr>
          <w:szCs w:val="20"/>
        </w:rPr>
        <w:t xml:space="preserve">w </w:t>
      </w:r>
      <w:r w:rsidRPr="006C3C87">
        <w:rPr>
          <w:szCs w:val="20"/>
        </w:rPr>
        <w:t>201</w:t>
      </w:r>
      <w:r>
        <w:rPr>
          <w:szCs w:val="20"/>
        </w:rPr>
        <w:t>7</w:t>
      </w:r>
      <w:r w:rsidRPr="006C3C87">
        <w:rPr>
          <w:szCs w:val="20"/>
        </w:rPr>
        <w:t xml:space="preserve"> r. </w:t>
      </w:r>
      <w:r>
        <w:rPr>
          <w:szCs w:val="20"/>
        </w:rPr>
        <w:t>–</w:t>
      </w:r>
      <w:r w:rsidRPr="006C3C87">
        <w:rPr>
          <w:szCs w:val="20"/>
        </w:rPr>
        <w:t xml:space="preserve"> </w:t>
      </w:r>
      <w:r>
        <w:rPr>
          <w:szCs w:val="20"/>
        </w:rPr>
        <w:t>124 387,</w:t>
      </w:r>
    </w:p>
    <w:p w:rsidR="00A46711" w:rsidRDefault="00A46711" w:rsidP="00A63253">
      <w:pPr>
        <w:rPr>
          <w:szCs w:val="20"/>
        </w:rPr>
      </w:pPr>
      <w:r>
        <w:rPr>
          <w:szCs w:val="20"/>
        </w:rPr>
        <w:t xml:space="preserve">w </w:t>
      </w:r>
      <w:r w:rsidRPr="006C3C87">
        <w:rPr>
          <w:szCs w:val="20"/>
        </w:rPr>
        <w:t>201</w:t>
      </w:r>
      <w:r>
        <w:rPr>
          <w:szCs w:val="20"/>
        </w:rPr>
        <w:t>8</w:t>
      </w:r>
      <w:r w:rsidRPr="006C3C87">
        <w:rPr>
          <w:szCs w:val="20"/>
        </w:rPr>
        <w:t xml:space="preserve"> r. </w:t>
      </w:r>
      <w:r>
        <w:rPr>
          <w:szCs w:val="20"/>
        </w:rPr>
        <w:t>–</w:t>
      </w:r>
      <w:r w:rsidRPr="006C3C87">
        <w:rPr>
          <w:szCs w:val="20"/>
        </w:rPr>
        <w:t xml:space="preserve"> </w:t>
      </w:r>
      <w:r>
        <w:rPr>
          <w:szCs w:val="20"/>
        </w:rPr>
        <w:t>129 662,</w:t>
      </w:r>
    </w:p>
    <w:p w:rsidR="00B45A9B" w:rsidRDefault="00A46711" w:rsidP="00A63253">
      <w:pPr>
        <w:rPr>
          <w:szCs w:val="20"/>
        </w:rPr>
      </w:pPr>
      <w:r>
        <w:rPr>
          <w:szCs w:val="20"/>
        </w:rPr>
        <w:t xml:space="preserve">w </w:t>
      </w:r>
      <w:r w:rsidRPr="006C3C87">
        <w:rPr>
          <w:szCs w:val="20"/>
        </w:rPr>
        <w:t>201</w:t>
      </w:r>
      <w:r>
        <w:rPr>
          <w:szCs w:val="20"/>
        </w:rPr>
        <w:t>9</w:t>
      </w:r>
      <w:r w:rsidRPr="006C3C87">
        <w:rPr>
          <w:szCs w:val="20"/>
        </w:rPr>
        <w:t xml:space="preserve"> r. </w:t>
      </w:r>
      <w:r>
        <w:rPr>
          <w:szCs w:val="20"/>
        </w:rPr>
        <w:t>–</w:t>
      </w:r>
      <w:r w:rsidRPr="006C3C87">
        <w:rPr>
          <w:szCs w:val="20"/>
        </w:rPr>
        <w:t xml:space="preserve"> </w:t>
      </w:r>
      <w:r>
        <w:rPr>
          <w:szCs w:val="20"/>
        </w:rPr>
        <w:t>135 616,</w:t>
      </w:r>
    </w:p>
    <w:p w:rsidR="00A46711" w:rsidRPr="005373F4" w:rsidRDefault="00A46711" w:rsidP="00A63253">
      <w:r>
        <w:rPr>
          <w:szCs w:val="20"/>
        </w:rPr>
        <w:t>w 2020 r. – 110 160 oraz 536</w:t>
      </w:r>
      <w:r w:rsidR="0053549B">
        <w:rPr>
          <w:szCs w:val="20"/>
        </w:rPr>
        <w:t> </w:t>
      </w:r>
      <w:r>
        <w:rPr>
          <w:szCs w:val="20"/>
        </w:rPr>
        <w:t>739</w:t>
      </w:r>
      <w:r w:rsidR="0053549B">
        <w:rPr>
          <w:szCs w:val="20"/>
        </w:rPr>
        <w:t xml:space="preserve"> </w:t>
      </w:r>
      <w:r w:rsidR="00FB5D6E" w:rsidRPr="00FB5D6E">
        <w:rPr>
          <w:szCs w:val="20"/>
        </w:rPr>
        <w:t>Liczba</w:t>
      </w:r>
      <w:r w:rsidR="00FB5D6E">
        <w:rPr>
          <w:color w:val="58595B"/>
          <w:spacing w:val="-9"/>
          <w:sz w:val="14"/>
        </w:rPr>
        <w:t xml:space="preserve"> </w:t>
      </w:r>
      <w:r w:rsidR="00FB5D6E">
        <w:rPr>
          <w:color w:val="58595B"/>
          <w:sz w:val="14"/>
        </w:rPr>
        <w:t>wypożyczeń oferty</w:t>
      </w:r>
      <w:r w:rsidR="00FB5D6E">
        <w:rPr>
          <w:color w:val="58595B"/>
          <w:spacing w:val="16"/>
          <w:sz w:val="14"/>
        </w:rPr>
        <w:t xml:space="preserve"> </w:t>
      </w:r>
      <w:r w:rsidR="00FB5D6E">
        <w:rPr>
          <w:color w:val="58595B"/>
          <w:sz w:val="14"/>
        </w:rPr>
        <w:t>MBP</w:t>
      </w:r>
      <w:r w:rsidR="00FB5D6E">
        <w:rPr>
          <w:color w:val="58595B"/>
          <w:spacing w:val="10"/>
          <w:sz w:val="14"/>
        </w:rPr>
        <w:t xml:space="preserve"> </w:t>
      </w:r>
      <w:r w:rsidR="00FB5D6E">
        <w:rPr>
          <w:color w:val="58595B"/>
          <w:sz w:val="14"/>
        </w:rPr>
        <w:t>online</w:t>
      </w:r>
      <w:r w:rsidR="0053549B">
        <w:rPr>
          <w:szCs w:val="20"/>
        </w:rPr>
        <w:t>;</w:t>
      </w:r>
    </w:p>
    <w:p w:rsidR="00397DDC" w:rsidRDefault="00397DDC" w:rsidP="00A63253"/>
    <w:p w:rsidR="0068115E" w:rsidRPr="005373F4" w:rsidRDefault="0068115E" w:rsidP="00A63253"/>
    <w:p w:rsidR="00397DDC" w:rsidRPr="005373F4" w:rsidRDefault="00397DDC" w:rsidP="00A63253">
      <w:pPr>
        <w:pStyle w:val="Nagwek3"/>
      </w:pPr>
      <w:r w:rsidRPr="005373F4">
        <w:lastRenderedPageBreak/>
        <w:t>WYDARZENIA</w:t>
      </w:r>
    </w:p>
    <w:p w:rsidR="00397DDC" w:rsidRPr="005373F4" w:rsidRDefault="00397DDC" w:rsidP="00A63253">
      <w:pPr>
        <w:rPr>
          <w:szCs w:val="20"/>
        </w:rPr>
      </w:pPr>
      <w:r w:rsidRPr="005373F4">
        <w:rPr>
          <w:szCs w:val="20"/>
        </w:rPr>
        <w:t xml:space="preserve">Jednym z najważniejszych wydarzeń kulturalnych w 2020 r. we Wrocławiu był </w:t>
      </w:r>
      <w:r w:rsidRPr="005373F4">
        <w:rPr>
          <w:b/>
          <w:i/>
          <w:iCs/>
          <w:szCs w:val="20"/>
        </w:rPr>
        <w:t>II Kongres Wrocławskiej Kultury</w:t>
      </w:r>
      <w:r w:rsidRPr="005373F4">
        <w:rPr>
          <w:b/>
          <w:szCs w:val="20"/>
        </w:rPr>
        <w:t xml:space="preserve">, </w:t>
      </w:r>
      <w:r w:rsidRPr="005373F4">
        <w:rPr>
          <w:szCs w:val="20"/>
        </w:rPr>
        <w:t>uwieńczony</w:t>
      </w:r>
      <w:r w:rsidRPr="005373F4">
        <w:rPr>
          <w:b/>
          <w:szCs w:val="20"/>
        </w:rPr>
        <w:t xml:space="preserve"> </w:t>
      </w:r>
      <w:r w:rsidRPr="005373F4">
        <w:rPr>
          <w:szCs w:val="20"/>
        </w:rPr>
        <w:t xml:space="preserve">wyborem </w:t>
      </w:r>
      <w:r w:rsidRPr="005373F4">
        <w:rPr>
          <w:b/>
          <w:szCs w:val="20"/>
        </w:rPr>
        <w:t>Wrocławskiej Rady Kultury</w:t>
      </w:r>
      <w:r w:rsidRPr="005373F4">
        <w:rPr>
          <w:szCs w:val="20"/>
        </w:rPr>
        <w:t xml:space="preserve">. Kongres zrealizowany w formie online cieszył się dużym zainteresowaniem. Łączna </w:t>
      </w:r>
      <w:r w:rsidRPr="005373F4">
        <w:rPr>
          <w:rFonts w:eastAsia="Arial Unicode MS" w:cs="Arial"/>
          <w:b/>
          <w:szCs w:val="20"/>
        </w:rPr>
        <w:t>liczba widzów</w:t>
      </w:r>
      <w:r w:rsidRPr="005373F4">
        <w:rPr>
          <w:rFonts w:eastAsia="Arial Unicode MS" w:cs="Arial"/>
          <w:szCs w:val="20"/>
        </w:rPr>
        <w:t xml:space="preserve"> wszystkich wydarzeń, które odbyły się w ramach Kongresu to </w:t>
      </w:r>
      <w:r w:rsidRPr="005373F4">
        <w:rPr>
          <w:rFonts w:eastAsia="Arial Unicode MS" w:cs="Arial"/>
          <w:b/>
          <w:szCs w:val="20"/>
        </w:rPr>
        <w:t>29 400 osób</w:t>
      </w:r>
      <w:r w:rsidRPr="005373F4">
        <w:rPr>
          <w:rFonts w:eastAsia="Arial Unicode MS" w:cs="Arial"/>
          <w:szCs w:val="20"/>
        </w:rPr>
        <w:t>.</w:t>
      </w:r>
      <w:r w:rsidRPr="005373F4">
        <w:rPr>
          <w:szCs w:val="20"/>
        </w:rPr>
        <w:t xml:space="preserve"> </w:t>
      </w:r>
    </w:p>
    <w:p w:rsidR="00397DDC" w:rsidRPr="00D47E32" w:rsidRDefault="00397DDC" w:rsidP="00A63253">
      <w:pPr>
        <w:rPr>
          <w:rFonts w:cs="Calibri"/>
          <w:b/>
        </w:rPr>
      </w:pPr>
      <w:r w:rsidRPr="005373F4">
        <w:t xml:space="preserve">Rok 2020 upłynął pod znakiem </w:t>
      </w:r>
      <w:r w:rsidR="00FF6872">
        <w:rPr>
          <w:rFonts w:cs="Verdana"/>
          <w:szCs w:val="20"/>
        </w:rPr>
        <w:t>pan</w:t>
      </w:r>
      <w:r w:rsidRPr="005373F4">
        <w:t xml:space="preserve">demii COVID-19, która w związku z ograniczeniami sanitarnymi spowodowała konieczność dostosowania się działania ośrodków kultury oraz organizacji imprez kulturalnych. W tradycyjnej formie nie odbyła się między innymi Noc Muzeów. W zastępstwie, zorganizowana została impreza pod nazwą </w:t>
      </w:r>
      <w:r w:rsidRPr="005373F4">
        <w:rPr>
          <w:b/>
          <w:i/>
          <w:iCs/>
        </w:rPr>
        <w:t>Wirtualna Noc Muzeów</w:t>
      </w:r>
      <w:r w:rsidRPr="005373F4">
        <w:t xml:space="preserve">, </w:t>
      </w:r>
      <w:r w:rsidR="00A42FFC" w:rsidRPr="00D47E32">
        <w:rPr>
          <w:b/>
        </w:rPr>
        <w:t>podczas której można było online zwiedzić 15 placówek muzealnych.</w:t>
      </w:r>
      <w:r w:rsidR="00A42FFC" w:rsidRPr="00D47E32">
        <w:rPr>
          <w:rFonts w:cs="Calibri"/>
          <w:b/>
        </w:rPr>
        <w:t xml:space="preserve"> </w:t>
      </w:r>
    </w:p>
    <w:p w:rsidR="00397DDC" w:rsidRPr="005373F4" w:rsidRDefault="00397DDC" w:rsidP="00A63253">
      <w:pPr>
        <w:rPr>
          <w:b/>
          <w:szCs w:val="20"/>
        </w:rPr>
      </w:pPr>
      <w:r w:rsidRPr="005373F4">
        <w:rPr>
          <w:rFonts w:eastAsia="Arial Unicode MS" w:cs="Arial"/>
          <w:b/>
          <w:i/>
          <w:iCs/>
          <w:szCs w:val="20"/>
        </w:rPr>
        <w:t>Wrocław Industrial Art.</w:t>
      </w:r>
      <w:r w:rsidRPr="005373F4">
        <w:rPr>
          <w:rFonts w:eastAsia="Arial Unicode MS" w:cs="Arial"/>
          <w:b/>
          <w:szCs w:val="20"/>
        </w:rPr>
        <w:t xml:space="preserve"> </w:t>
      </w:r>
      <w:r w:rsidRPr="005373F4">
        <w:rPr>
          <w:rFonts w:eastAsia="Arial Unicode MS" w:cs="Arial"/>
          <w:szCs w:val="20"/>
        </w:rPr>
        <w:t>również odbył się</w:t>
      </w:r>
      <w:r w:rsidRPr="005373F4">
        <w:rPr>
          <w:rFonts w:eastAsia="Arial Unicode MS" w:cs="Arial"/>
          <w:b/>
          <w:szCs w:val="20"/>
        </w:rPr>
        <w:t xml:space="preserve"> </w:t>
      </w:r>
      <w:r w:rsidRPr="005373F4">
        <w:rPr>
          <w:rFonts w:eastAsia="Arial Unicode MS" w:cs="Arial"/>
          <w:szCs w:val="20"/>
        </w:rPr>
        <w:t>w przestrzeni wirtualnej.</w:t>
      </w:r>
      <w:r w:rsidRPr="005373F4">
        <w:t xml:space="preserve"> Koncerty tradycyjnie zorganizowane w Sali Gotyckiej przy ul</w:t>
      </w:r>
      <w:r w:rsidR="008F6634">
        <w:t>.</w:t>
      </w:r>
      <w:r w:rsidRPr="005373F4">
        <w:t xml:space="preserve"> Purkyniego we Wrocławiu</w:t>
      </w:r>
      <w:r w:rsidR="008F6634">
        <w:t>,</w:t>
      </w:r>
      <w:r w:rsidRPr="005373F4">
        <w:t xml:space="preserve"> zostały nagrane, a następnie opublikowane w sieci. Wybrane koncerty transmitowane były na żywo. W wydarzeniach uczestniczyło łącznie około </w:t>
      </w:r>
      <w:r w:rsidRPr="005373F4">
        <w:rPr>
          <w:b/>
        </w:rPr>
        <w:t>10 </w:t>
      </w:r>
      <w:r w:rsidR="008F6634">
        <w:rPr>
          <w:b/>
        </w:rPr>
        <w:t>tys.</w:t>
      </w:r>
      <w:r w:rsidRPr="005373F4">
        <w:rPr>
          <w:b/>
        </w:rPr>
        <w:t xml:space="preserve"> </w:t>
      </w:r>
      <w:r w:rsidRPr="005373F4">
        <w:rPr>
          <w:b/>
          <w:szCs w:val="20"/>
        </w:rPr>
        <w:t>widzów.</w:t>
      </w:r>
    </w:p>
    <w:p w:rsidR="00397DDC" w:rsidRPr="005373F4" w:rsidRDefault="00397DDC" w:rsidP="00A63253">
      <w:r w:rsidRPr="005373F4">
        <w:rPr>
          <w:b/>
        </w:rPr>
        <w:t xml:space="preserve">Odwołane zostały </w:t>
      </w:r>
      <w:r w:rsidRPr="005373F4">
        <w:rPr>
          <w:b/>
          <w:i/>
          <w:iCs/>
        </w:rPr>
        <w:t>29. Wrocławskie Targi Dobrych Książek</w:t>
      </w:r>
      <w:r w:rsidRPr="005373F4">
        <w:t xml:space="preserve">. Przyznano jednak towarzyszące im ważne nagrody literackie. Nagroda Edytorska Pióro Fredry, w kategorii książek dla dorosłych, trafiła do Eliota Weinbergera za eseje </w:t>
      </w:r>
      <w:r w:rsidRPr="005373F4">
        <w:rPr>
          <w:i/>
          <w:iCs/>
        </w:rPr>
        <w:t>Z rzeczy pierwszych</w:t>
      </w:r>
      <w:r w:rsidRPr="005373F4">
        <w:t>. Natomiast nagroda Edytorska Dobre Strony, w kategorii książek dla dzieci, została przyznana Annie Kaźmierak za </w:t>
      </w:r>
      <w:r w:rsidRPr="005373F4">
        <w:rPr>
          <w:i/>
          <w:iCs/>
        </w:rPr>
        <w:t>Turonie, żandary, herody</w:t>
      </w:r>
      <w:r w:rsidRPr="005373F4">
        <w:t>.</w:t>
      </w:r>
    </w:p>
    <w:p w:rsidR="00397DDC" w:rsidRPr="005373F4" w:rsidRDefault="00397DDC" w:rsidP="00A63253">
      <w:pPr>
        <w:rPr>
          <w:rFonts w:eastAsia="Arial Unicode MS" w:cs="Arial"/>
          <w:szCs w:val="20"/>
        </w:rPr>
      </w:pPr>
      <w:r w:rsidRPr="005373F4">
        <w:rPr>
          <w:rFonts w:eastAsia="Arial Unicode MS" w:cs="Arial"/>
          <w:b/>
          <w:szCs w:val="20"/>
        </w:rPr>
        <w:t xml:space="preserve">Festiwal Muzyczny </w:t>
      </w:r>
      <w:r w:rsidRPr="005373F4">
        <w:rPr>
          <w:rFonts w:eastAsia="Arial Unicode MS" w:cs="Arial"/>
          <w:b/>
          <w:i/>
          <w:iCs/>
          <w:szCs w:val="20"/>
        </w:rPr>
        <w:t>3-Majówka</w:t>
      </w:r>
      <w:r w:rsidRPr="005373F4">
        <w:rPr>
          <w:rFonts w:eastAsia="Arial Unicode MS" w:cs="Arial"/>
          <w:b/>
          <w:szCs w:val="20"/>
        </w:rPr>
        <w:t xml:space="preserve"> </w:t>
      </w:r>
      <w:r w:rsidRPr="005373F4">
        <w:rPr>
          <w:rFonts w:eastAsia="Arial Unicode MS" w:cs="Arial"/>
          <w:szCs w:val="20"/>
        </w:rPr>
        <w:t>wraz z</w:t>
      </w:r>
      <w:r w:rsidRPr="005373F4">
        <w:rPr>
          <w:rFonts w:eastAsia="Arial Unicode MS" w:cs="Arial"/>
          <w:b/>
          <w:szCs w:val="20"/>
        </w:rPr>
        <w:t xml:space="preserve"> </w:t>
      </w:r>
      <w:r w:rsidRPr="005373F4">
        <w:rPr>
          <w:rFonts w:eastAsia="Arial Unicode MS" w:cs="Arial"/>
          <w:b/>
          <w:i/>
          <w:iCs/>
          <w:szCs w:val="20"/>
        </w:rPr>
        <w:t>Gitarowym Rekordem Świata</w:t>
      </w:r>
      <w:r w:rsidRPr="005373F4">
        <w:rPr>
          <w:rFonts w:eastAsia="Arial Unicode MS" w:cs="Arial"/>
          <w:b/>
          <w:szCs w:val="20"/>
        </w:rPr>
        <w:t xml:space="preserve"> </w:t>
      </w:r>
      <w:r w:rsidRPr="005373F4">
        <w:rPr>
          <w:rFonts w:eastAsia="Arial Unicode MS" w:cs="Arial"/>
          <w:szCs w:val="20"/>
        </w:rPr>
        <w:t xml:space="preserve">w 2020 r., w związku z </w:t>
      </w:r>
      <w:r w:rsidR="00FF6872">
        <w:rPr>
          <w:rFonts w:cs="Verdana"/>
          <w:szCs w:val="20"/>
        </w:rPr>
        <w:t>pan</w:t>
      </w:r>
      <w:r w:rsidRPr="005373F4">
        <w:rPr>
          <w:rFonts w:eastAsia="Arial Unicode MS" w:cs="Arial"/>
          <w:szCs w:val="20"/>
        </w:rPr>
        <w:t xml:space="preserve">demią COVID-19, również miały inną formę niż zawsze. W 50. rocznicę śmierci Jimiego Hendrixa w biciu rekordu online brało udział </w:t>
      </w:r>
      <w:r w:rsidRPr="005373F4">
        <w:rPr>
          <w:rFonts w:eastAsia="Arial Unicode MS" w:cs="Arial"/>
          <w:b/>
          <w:szCs w:val="20"/>
        </w:rPr>
        <w:t>prawie 8 tys</w:t>
      </w:r>
      <w:r w:rsidR="008F6634">
        <w:rPr>
          <w:rFonts w:eastAsia="Arial Unicode MS" w:cs="Arial"/>
          <w:b/>
          <w:szCs w:val="20"/>
        </w:rPr>
        <w:t>.</w:t>
      </w:r>
      <w:r w:rsidRPr="005373F4">
        <w:rPr>
          <w:rFonts w:eastAsia="Arial Unicode MS" w:cs="Arial"/>
          <w:b/>
          <w:szCs w:val="20"/>
        </w:rPr>
        <w:t xml:space="preserve"> gitarzystów</w:t>
      </w:r>
      <w:r w:rsidRPr="005373F4">
        <w:rPr>
          <w:rFonts w:eastAsia="Arial Unicode MS" w:cs="Arial"/>
          <w:szCs w:val="20"/>
        </w:rPr>
        <w:t xml:space="preserve"> na całym świecie, z Polski, Norwegii, Hiszpanii, Włoch, Wielkiej Brytanii i Stanów Zjednoczonych.</w:t>
      </w:r>
      <w:r w:rsidR="00103AE9" w:rsidRPr="005373F4">
        <w:rPr>
          <w:rFonts w:eastAsia="Arial Unicode MS" w:cs="Arial"/>
          <w:szCs w:val="20"/>
        </w:rPr>
        <w:t xml:space="preserve"> </w:t>
      </w:r>
      <w:r w:rsidRPr="005373F4">
        <w:rPr>
          <w:rFonts w:eastAsia="Arial Unicode MS" w:cs="Arial"/>
          <w:szCs w:val="20"/>
        </w:rPr>
        <w:t xml:space="preserve">Ten rekord obfitował w wiele wyjątkowych akcentów. Jednym z nich była </w:t>
      </w:r>
      <w:r w:rsidR="00205A71">
        <w:rPr>
          <w:rFonts w:eastAsia="Arial Unicode MS" w:cs="Arial"/>
          <w:szCs w:val="20"/>
        </w:rPr>
        <w:t xml:space="preserve">zagrana specjalnie dla pracowników </w:t>
      </w:r>
      <w:r w:rsidR="00205A71" w:rsidRPr="005373F4">
        <w:rPr>
          <w:rFonts w:eastAsia="Arial Unicode MS" w:cs="Arial"/>
          <w:szCs w:val="20"/>
        </w:rPr>
        <w:t xml:space="preserve">służby zdrowia na całym świecie </w:t>
      </w:r>
      <w:r w:rsidRPr="005373F4">
        <w:rPr>
          <w:rFonts w:eastAsia="Arial Unicode MS" w:cs="Arial"/>
          <w:szCs w:val="20"/>
        </w:rPr>
        <w:t xml:space="preserve">piosenka Dżemu </w:t>
      </w:r>
      <w:r w:rsidRPr="005373F4">
        <w:rPr>
          <w:rFonts w:eastAsia="Arial Unicode MS" w:cs="Arial"/>
          <w:i/>
          <w:iCs/>
          <w:szCs w:val="20"/>
        </w:rPr>
        <w:t>W życiu piękne są tylko chwile</w:t>
      </w:r>
      <w:r w:rsidRPr="005373F4">
        <w:rPr>
          <w:rFonts w:eastAsia="Arial Unicode MS" w:cs="Arial"/>
          <w:szCs w:val="20"/>
        </w:rPr>
        <w:t xml:space="preserve"> .</w:t>
      </w:r>
    </w:p>
    <w:p w:rsidR="00397DDC" w:rsidRPr="005373F4" w:rsidRDefault="00397DDC" w:rsidP="00A63253">
      <w:pPr>
        <w:rPr>
          <w:szCs w:val="20"/>
        </w:rPr>
      </w:pPr>
      <w:r w:rsidRPr="005373F4">
        <w:rPr>
          <w:szCs w:val="20"/>
        </w:rPr>
        <w:t xml:space="preserve">W 2020 r. kontynuowano prace projektowe </w:t>
      </w:r>
      <w:r w:rsidR="00A42FFC" w:rsidRPr="00D47E32">
        <w:rPr>
          <w:b/>
          <w:szCs w:val="20"/>
        </w:rPr>
        <w:t>pomnika Niepodległości</w:t>
      </w:r>
      <w:r w:rsidRPr="005373F4">
        <w:rPr>
          <w:szCs w:val="20"/>
        </w:rPr>
        <w:t xml:space="preserve"> wraz z zagospodarowaniem </w:t>
      </w:r>
      <w:r w:rsidR="00A42FFC" w:rsidRPr="00D47E32">
        <w:rPr>
          <w:szCs w:val="20"/>
        </w:rPr>
        <w:t>skweru przy placu Legionów</w:t>
      </w:r>
      <w:r w:rsidRPr="005373F4">
        <w:rPr>
          <w:szCs w:val="20"/>
        </w:rPr>
        <w:t xml:space="preserve"> oraz</w:t>
      </w:r>
      <w:r w:rsidRPr="005373F4">
        <w:rPr>
          <w:b/>
          <w:szCs w:val="20"/>
        </w:rPr>
        <w:t xml:space="preserve"> </w:t>
      </w:r>
      <w:r w:rsidRPr="005373F4">
        <w:rPr>
          <w:rFonts w:eastAsia="Arial Unicode MS" w:cs="Arial"/>
          <w:szCs w:val="20"/>
        </w:rPr>
        <w:t xml:space="preserve">rozstrzygnięto konkurs na </w:t>
      </w:r>
      <w:r w:rsidRPr="005373F4">
        <w:rPr>
          <w:rFonts w:eastAsia="Arial Unicode MS" w:cs="Arial"/>
          <w:b/>
          <w:szCs w:val="20"/>
        </w:rPr>
        <w:t>pomnik Żołnierzy Wyklętych</w:t>
      </w:r>
      <w:r w:rsidRPr="005373F4">
        <w:rPr>
          <w:rFonts w:eastAsia="Arial Unicode MS" w:cs="Arial"/>
          <w:szCs w:val="20"/>
        </w:rPr>
        <w:t>.</w:t>
      </w:r>
      <w:r w:rsidRPr="005373F4">
        <w:rPr>
          <w:szCs w:val="20"/>
        </w:rPr>
        <w:t xml:space="preserve"> W ramach obchodów </w:t>
      </w:r>
      <w:r w:rsidR="00A42FFC" w:rsidRPr="00D47E32">
        <w:rPr>
          <w:b/>
          <w:iCs/>
          <w:szCs w:val="20"/>
        </w:rPr>
        <w:t>Roku Profesorów Lwowskich</w:t>
      </w:r>
      <w:r w:rsidR="00A42FFC" w:rsidRPr="00D47E32">
        <w:rPr>
          <w:iCs/>
          <w:szCs w:val="20"/>
        </w:rPr>
        <w:t xml:space="preserve"> </w:t>
      </w:r>
      <w:r w:rsidR="00A42FFC" w:rsidRPr="00D47E32">
        <w:rPr>
          <w:b/>
          <w:iCs/>
          <w:szCs w:val="20"/>
        </w:rPr>
        <w:t>2020</w:t>
      </w:r>
      <w:r w:rsidRPr="005373F4">
        <w:rPr>
          <w:szCs w:val="20"/>
        </w:rPr>
        <w:t xml:space="preserve"> we Wrocławiu w grudniu 2020 r. odsłonięto na Bulwarze Politechniki Wrocławskiej popiersie prof. Stanisława Kulczyńskiego, pierwszego powojennego rektora połączonych uczelni: uniwersytetu i politechniki.</w:t>
      </w:r>
    </w:p>
    <w:p w:rsidR="00397DDC" w:rsidRPr="005373F4" w:rsidRDefault="00A42FFC" w:rsidP="00A63253">
      <w:r w:rsidRPr="00D47E32">
        <w:t xml:space="preserve">Działalność </w:t>
      </w:r>
      <w:r w:rsidR="00397DDC" w:rsidRPr="005373F4">
        <w:rPr>
          <w:b/>
        </w:rPr>
        <w:t>Fundacji Olgi Tokarczuk</w:t>
      </w:r>
      <w:r w:rsidR="00397DDC" w:rsidRPr="005373F4">
        <w:t xml:space="preserve"> została zainaugurowana w rocznicę przyznania jej Nagrody Nobla. Fundacja będzie wspierać twórczość kobiet, a także podnosić kwestie praw zwierząt oraz ochrony klimatu. W trakcie wydarzenia zapowiedziano wydanie nowej, pierwszej, po przyznaniu pisarce Nagrody Nobla, książki. Jej premiera</w:t>
      </w:r>
      <w:r w:rsidR="00205A71">
        <w:t xml:space="preserve"> −</w:t>
      </w:r>
      <w:r w:rsidR="00397DDC" w:rsidRPr="005373F4">
        <w:t xml:space="preserve"> zbiór esejów pt. </w:t>
      </w:r>
      <w:r w:rsidR="00397DDC" w:rsidRPr="005373F4">
        <w:rPr>
          <w:i/>
          <w:iCs/>
        </w:rPr>
        <w:t>Czuły Narrator</w:t>
      </w:r>
      <w:r w:rsidR="00397DDC" w:rsidRPr="005373F4">
        <w:t>, odbyła się pod koniec 2020 roku.</w:t>
      </w:r>
    </w:p>
    <w:p w:rsidR="00397DDC" w:rsidRPr="005373F4" w:rsidRDefault="00397DDC" w:rsidP="00A63253">
      <w:pPr>
        <w:rPr>
          <w:rFonts w:cs="Calibri"/>
          <w:szCs w:val="20"/>
        </w:rPr>
      </w:pPr>
      <w:r w:rsidRPr="005373F4">
        <w:rPr>
          <w:rFonts w:cs="Calibri"/>
          <w:szCs w:val="20"/>
        </w:rPr>
        <w:t xml:space="preserve">Centrum Historii Zajezdnia wraz z czterema innymi muzeami z Polski znalazło się w finale konkursu </w:t>
      </w:r>
      <w:r w:rsidRPr="005373F4">
        <w:rPr>
          <w:rFonts w:cs="Calibri"/>
          <w:i/>
          <w:iCs/>
          <w:szCs w:val="20"/>
        </w:rPr>
        <w:t>European Museum of the Year Award</w:t>
      </w:r>
      <w:r w:rsidRPr="005373F4">
        <w:rPr>
          <w:rFonts w:cs="Calibri"/>
          <w:szCs w:val="20"/>
        </w:rPr>
        <w:t>.</w:t>
      </w:r>
    </w:p>
    <w:p w:rsidR="00397DDC" w:rsidRPr="005373F4" w:rsidRDefault="00397DDC" w:rsidP="00A63253">
      <w:pPr>
        <w:rPr>
          <w:szCs w:val="20"/>
        </w:rPr>
      </w:pPr>
      <w:r w:rsidRPr="005373F4">
        <w:rPr>
          <w:szCs w:val="20"/>
        </w:rPr>
        <w:t xml:space="preserve">Za symboliczną kwotę 2030 zł zakupiono od Teatru Polskiego we Wrocławiu </w:t>
      </w:r>
      <w:r w:rsidRPr="005373F4">
        <w:rPr>
          <w:b/>
          <w:szCs w:val="20"/>
        </w:rPr>
        <w:t xml:space="preserve">scenografię do spektaklu </w:t>
      </w:r>
      <w:r w:rsidRPr="005373F4">
        <w:rPr>
          <w:b/>
          <w:i/>
          <w:iCs/>
          <w:szCs w:val="20"/>
        </w:rPr>
        <w:t>Dziady</w:t>
      </w:r>
      <w:r w:rsidRPr="005373F4">
        <w:rPr>
          <w:szCs w:val="20"/>
        </w:rPr>
        <w:t xml:space="preserve"> w reżyserii Michała Zadary, w celu zabezpieczenia jej. Elementy zakupionej scenografii posłużyły w grudniu 2020 r. do </w:t>
      </w:r>
      <w:r w:rsidRPr="005373F4">
        <w:rPr>
          <w:b/>
          <w:szCs w:val="20"/>
        </w:rPr>
        <w:t xml:space="preserve">wznowienia </w:t>
      </w:r>
      <w:r w:rsidRPr="005373F4">
        <w:rPr>
          <w:b/>
          <w:i/>
          <w:iCs/>
          <w:szCs w:val="20"/>
        </w:rPr>
        <w:t>Dziadów Ustępu III</w:t>
      </w:r>
      <w:r w:rsidRPr="005373F4">
        <w:rPr>
          <w:szCs w:val="20"/>
        </w:rPr>
        <w:t xml:space="preserve"> w Centrum Sztuk Performatywnych PIEKARNIA. </w:t>
      </w:r>
    </w:p>
    <w:p w:rsidR="00397DDC" w:rsidRPr="005373F4" w:rsidRDefault="00397DDC" w:rsidP="00A63253">
      <w:r w:rsidRPr="005373F4">
        <w:rPr>
          <w:szCs w:val="20"/>
        </w:rPr>
        <w:t xml:space="preserve">Pod koniec września 2020 r. na Nadodrzu za sprawą </w:t>
      </w:r>
      <w:r w:rsidR="00205A71">
        <w:rPr>
          <w:b/>
          <w:szCs w:val="20"/>
        </w:rPr>
        <w:t>II</w:t>
      </w:r>
      <w:r w:rsidR="00205A71" w:rsidRPr="005373F4">
        <w:rPr>
          <w:b/>
          <w:szCs w:val="20"/>
        </w:rPr>
        <w:t xml:space="preserve"> </w:t>
      </w:r>
      <w:r w:rsidRPr="005373F4">
        <w:rPr>
          <w:b/>
          <w:szCs w:val="20"/>
        </w:rPr>
        <w:t xml:space="preserve">edycji </w:t>
      </w:r>
      <w:r w:rsidRPr="005373F4">
        <w:rPr>
          <w:b/>
          <w:i/>
          <w:iCs/>
          <w:szCs w:val="20"/>
        </w:rPr>
        <w:t>Kinomuralu</w:t>
      </w:r>
      <w:r w:rsidRPr="005373F4">
        <w:rPr>
          <w:szCs w:val="20"/>
        </w:rPr>
        <w:t xml:space="preserve"> – unikatowego w skali kraju i świata projektu z pogranicza filmu i sztuk wizualnych, Wrocław ponownie zamienił się w wielkoformatową galerię sztuki. Na 5 ścianach kamienic wyświetlono </w:t>
      </w:r>
      <w:r w:rsidRPr="005373F4">
        <w:rPr>
          <w:b/>
          <w:szCs w:val="20"/>
        </w:rPr>
        <w:t>90 prac 48 artystów z 16 krajów</w:t>
      </w:r>
      <w:r w:rsidRPr="005373F4">
        <w:rPr>
          <w:szCs w:val="20"/>
        </w:rPr>
        <w:t xml:space="preserve">. Pokazane zostały filmy poklatkowe, rysunkowe i medytacyjne, dzieła abstrakcyjne, eksperymentalne i fabularne. Po raz pierwszy wyświetlone zostały animacje 3D, w </w:t>
      </w:r>
      <w:r w:rsidRPr="005373F4">
        <w:t xml:space="preserve">programie znalazła się też </w:t>
      </w:r>
      <w:r w:rsidRPr="005373F4">
        <w:rPr>
          <w:i/>
          <w:iCs/>
        </w:rPr>
        <w:t>Dobranocka</w:t>
      </w:r>
      <w:r w:rsidRPr="005373F4">
        <w:t>, czyli kinomurale dla najmłodszych.</w:t>
      </w:r>
    </w:p>
    <w:p w:rsidR="00397DDC" w:rsidRPr="00707763" w:rsidRDefault="00397DDC" w:rsidP="00A63253">
      <w:pPr>
        <w:rPr>
          <w:szCs w:val="20"/>
        </w:rPr>
      </w:pPr>
      <w:r w:rsidRPr="005373F4">
        <w:lastRenderedPageBreak/>
        <w:t xml:space="preserve">W 2020 r. wrocławscy seniorzy mieli możliwość uczestnictwa w projekcie </w:t>
      </w:r>
      <w:r w:rsidRPr="005373F4">
        <w:rPr>
          <w:b/>
          <w:i/>
          <w:iCs/>
        </w:rPr>
        <w:t>Wrocławskie Filmowe Centrum Seniora</w:t>
      </w:r>
      <w:r w:rsidRPr="005373F4">
        <w:t xml:space="preserve">. W ramach projektu grupa seniorów brała udział w spotkaniach z </w:t>
      </w:r>
      <w:r w:rsidRPr="00707763">
        <w:t xml:space="preserve">aktorami, warsztatach aktorskich oraz wystąpiła w serialu </w:t>
      </w:r>
      <w:r w:rsidRPr="00707763">
        <w:rPr>
          <w:i/>
          <w:iCs/>
        </w:rPr>
        <w:t>Ojciec Mateusz</w:t>
      </w:r>
      <w:r w:rsidRPr="00707763">
        <w:t>.</w:t>
      </w:r>
    </w:p>
    <w:p w:rsidR="00420DB4" w:rsidRPr="00B028A9" w:rsidRDefault="002B63E0" w:rsidP="00A63253">
      <w:pPr>
        <w:rPr>
          <w:szCs w:val="20"/>
        </w:rPr>
      </w:pPr>
      <w:r w:rsidRPr="002B63E0">
        <w:rPr>
          <w:szCs w:val="20"/>
        </w:rPr>
        <w:t xml:space="preserve">W 2020 roku </w:t>
      </w:r>
      <w:r w:rsidRPr="002B63E0">
        <w:rPr>
          <w:b/>
          <w:bCs/>
          <w:szCs w:val="20"/>
        </w:rPr>
        <w:t>MPWiK Wrocław</w:t>
      </w:r>
      <w:r w:rsidRPr="002B63E0">
        <w:rPr>
          <w:szCs w:val="20"/>
        </w:rPr>
        <w:t xml:space="preserve"> udostępniło zabytkową przestrzeń w Porcie Miejskim do realizacji wydarzenia kulturalnego – </w:t>
      </w:r>
      <w:r w:rsidRPr="002B63E0">
        <w:rPr>
          <w:b/>
          <w:bCs/>
          <w:i/>
          <w:szCs w:val="20"/>
        </w:rPr>
        <w:t>18. Przeglądu Sztuki Współczesnej Survival</w:t>
      </w:r>
      <w:r w:rsidRPr="002B63E0">
        <w:rPr>
          <w:szCs w:val="20"/>
        </w:rPr>
        <w:t xml:space="preserve">, którego kolejne odsłony odbywają się każdego roku w innym industrialnym miejscu we Wrocławiu. Wydarzenie to zostało zorganizowane pod patronatem honorowym Prezydenta Wrocławia Jacka Sutryka i konsula Republiki Federalnej Niemiec we Wrocławiu, Hansa Jorga Neumanna. Zaprezentowane dzieła poruszały wiele aktualnych tematów ekologicznych, również tych związanych z wodą i zrównoważonym rozwojem. </w:t>
      </w:r>
      <w:r w:rsidRPr="002B63E0">
        <w:rPr>
          <w:b/>
          <w:bCs/>
          <w:szCs w:val="20"/>
        </w:rPr>
        <w:t>Industrialne wnętrza Przepompowni Port Południowy, czyli budynku należącego do MPWiK Wrocław, stanowiły doskonałe tło dla sztuki współczesnej.</w:t>
      </w:r>
      <w:r w:rsidRPr="002B63E0">
        <w:rPr>
          <w:szCs w:val="20"/>
        </w:rPr>
        <w:t xml:space="preserve"> Podczas 4 dni </w:t>
      </w:r>
      <w:r w:rsidR="00205A71">
        <w:rPr>
          <w:szCs w:val="20"/>
        </w:rPr>
        <w:t>p</w:t>
      </w:r>
      <w:r w:rsidRPr="002B63E0">
        <w:rPr>
          <w:szCs w:val="20"/>
        </w:rPr>
        <w:t>rzeglądu wystawę odwiedziło blisko 5,5 tys</w:t>
      </w:r>
      <w:r w:rsidR="00205A71">
        <w:rPr>
          <w:szCs w:val="20"/>
        </w:rPr>
        <w:t>.</w:t>
      </w:r>
      <w:r w:rsidRPr="002B63E0">
        <w:rPr>
          <w:szCs w:val="20"/>
        </w:rPr>
        <w:t xml:space="preserve"> osób.</w:t>
      </w:r>
    </w:p>
    <w:p w:rsidR="00397DDC" w:rsidRDefault="00397DDC" w:rsidP="00A63253">
      <w:pPr>
        <w:rPr>
          <w:szCs w:val="20"/>
        </w:rPr>
      </w:pPr>
    </w:p>
    <w:p w:rsidR="0068115E" w:rsidRPr="005373F4" w:rsidRDefault="0068115E" w:rsidP="00A63253">
      <w:pPr>
        <w:rPr>
          <w:szCs w:val="20"/>
        </w:rPr>
      </w:pPr>
    </w:p>
    <w:p w:rsidR="00397DDC" w:rsidRPr="005373F4" w:rsidRDefault="00397DDC" w:rsidP="00A63253">
      <w:pPr>
        <w:pStyle w:val="Nagwek3"/>
      </w:pPr>
      <w:r w:rsidRPr="005373F4">
        <w:t>NAGRODY</w:t>
      </w:r>
    </w:p>
    <w:p w:rsidR="00397DDC" w:rsidRPr="005373F4" w:rsidRDefault="00397DDC" w:rsidP="00A63253">
      <w:r w:rsidRPr="005373F4">
        <w:t>Nagrody przyznane przez Wrocław w 2020 r.:</w:t>
      </w:r>
    </w:p>
    <w:p w:rsidR="00397DDC" w:rsidRPr="005373F4" w:rsidRDefault="00397DDC" w:rsidP="00846DE2">
      <w:pPr>
        <w:pStyle w:val="Akapitzlist"/>
      </w:pPr>
      <w:r w:rsidRPr="005373F4">
        <w:t xml:space="preserve">po raz piętnasty wręczono </w:t>
      </w:r>
      <w:r w:rsidRPr="00C859F9">
        <w:rPr>
          <w:b/>
        </w:rPr>
        <w:t>Literacką Nagrodę Europy Środkowej Angelus</w:t>
      </w:r>
      <w:r w:rsidRPr="005373F4">
        <w:t>, najważniejsze wyróżnienie przyznawane pisarzom z Europy Środkowej, których proza została wydana po polsku. Nagrodę w wysokości 150 </w:t>
      </w:r>
      <w:r w:rsidR="00590366" w:rsidRPr="005373F4">
        <w:t>tysięcy</w:t>
      </w:r>
      <w:r w:rsidRPr="005373F4">
        <w:t xml:space="preserve"> zł otrzymał pisarz słoweńskiego pochodzenia </w:t>
      </w:r>
      <w:r w:rsidRPr="00C859F9">
        <w:rPr>
          <w:color w:val="333333"/>
        </w:rPr>
        <w:t xml:space="preserve">Goran Vojnovic </w:t>
      </w:r>
      <w:r w:rsidRPr="005373F4">
        <w:t>za powieść „Moja Jugosławia”</w:t>
      </w:r>
      <w:r w:rsidRPr="005373F4" w:rsidDel="00667DC0">
        <w:t xml:space="preserve"> </w:t>
      </w:r>
      <w:r w:rsidRPr="005373F4">
        <w:t xml:space="preserve">Wydawnictwa Akademickiego SEDNO. Łączna kwota przeznaczona na </w:t>
      </w:r>
      <w:r w:rsidRPr="00C859F9">
        <w:rPr>
          <w:b/>
        </w:rPr>
        <w:t>nagrody i wyróżnienia to 220 </w:t>
      </w:r>
      <w:r w:rsidR="00590366" w:rsidRPr="00C859F9">
        <w:rPr>
          <w:b/>
        </w:rPr>
        <w:t>tysięcy</w:t>
      </w:r>
      <w:r w:rsidRPr="00C859F9">
        <w:rPr>
          <w:b/>
        </w:rPr>
        <w:t xml:space="preserve"> zł</w:t>
      </w:r>
      <w:r w:rsidRPr="005373F4">
        <w:t xml:space="preserve">, </w:t>
      </w:r>
    </w:p>
    <w:p w:rsidR="00397DDC" w:rsidRPr="005373F4" w:rsidRDefault="00397DDC" w:rsidP="00846DE2">
      <w:pPr>
        <w:pStyle w:val="Akapitzlist"/>
      </w:pPr>
      <w:r w:rsidRPr="005373F4">
        <w:t xml:space="preserve">laureatami Wrocławskiej </w:t>
      </w:r>
      <w:r w:rsidRPr="005373F4">
        <w:rPr>
          <w:b/>
        </w:rPr>
        <w:t>Nagrody Poetyckiej Silesius</w:t>
      </w:r>
      <w:r w:rsidRPr="005373F4">
        <w:t xml:space="preserve"> zostali Konrad Góra </w:t>
      </w:r>
      <w:r w:rsidRPr="005373F4">
        <w:br/>
        <w:t xml:space="preserve">za książkę „Kalendarz majów” (Książka Roku) i Jakub Dawid Pszoniak za tom „Chyba na pewno”. Za całokształt pracy twórczej nagrodę otrzymał Eugeniusz Tkaczyszyn-Dycki. Łączna kwota </w:t>
      </w:r>
      <w:r w:rsidRPr="005373F4">
        <w:rPr>
          <w:b/>
        </w:rPr>
        <w:t>nagród to 195 </w:t>
      </w:r>
      <w:r w:rsidR="00590366" w:rsidRPr="005373F4">
        <w:rPr>
          <w:b/>
        </w:rPr>
        <w:t>tysięcy</w:t>
      </w:r>
      <w:r w:rsidRPr="005373F4">
        <w:rPr>
          <w:b/>
        </w:rPr>
        <w:t xml:space="preserve"> zł</w:t>
      </w:r>
      <w:r w:rsidRPr="005373F4">
        <w:t>,</w:t>
      </w:r>
    </w:p>
    <w:p w:rsidR="00397DDC" w:rsidRPr="005373F4" w:rsidRDefault="00397DDC" w:rsidP="00846DE2">
      <w:pPr>
        <w:pStyle w:val="Akapitzlist"/>
      </w:pPr>
      <w:r w:rsidRPr="005373F4">
        <w:rPr>
          <w:b/>
        </w:rPr>
        <w:t xml:space="preserve">medal Merito de Wratislavia </w:t>
      </w:r>
      <w:r w:rsidR="00590366" w:rsidRPr="005373F4">
        <w:rPr>
          <w:b/>
        </w:rPr>
        <w:t>‒</w:t>
      </w:r>
      <w:r w:rsidRPr="005373F4">
        <w:rPr>
          <w:b/>
        </w:rPr>
        <w:t xml:space="preserve"> Zasłużony dla Wrocławia</w:t>
      </w:r>
      <w:r w:rsidRPr="005373F4">
        <w:t xml:space="preserve"> z okazji 75-lecia istnienia został symbolicznie wręczony NFM Filharmonii Wrocławskiej za szczególne zasługi dla Miasta. Równocześnie </w:t>
      </w:r>
      <w:r w:rsidRPr="005373F4">
        <w:rPr>
          <w:rStyle w:val="Pogrubienie"/>
        </w:rPr>
        <w:t>dyrektorowi Narodowego Forum Muzyki im. Witolda Lutosławskiego Andrzejowi Kosendiakowi wręczono Złotą Odznakę Honorową Wrocławia Wrocław z wdzięcznością – Wrocław grato animo,</w:t>
      </w:r>
    </w:p>
    <w:p w:rsidR="00397DDC" w:rsidRPr="005373F4" w:rsidRDefault="00397DDC" w:rsidP="00846DE2">
      <w:pPr>
        <w:pStyle w:val="Akapitzlist"/>
      </w:pPr>
      <w:r w:rsidRPr="005373F4">
        <w:t xml:space="preserve">tytuł </w:t>
      </w:r>
      <w:r w:rsidRPr="005373F4">
        <w:rPr>
          <w:b/>
        </w:rPr>
        <w:t>Civitate</w:t>
      </w:r>
      <w:r w:rsidR="00537F44">
        <w:rPr>
          <w:b/>
        </w:rPr>
        <w:t xml:space="preserve"> </w:t>
      </w:r>
      <w:r w:rsidRPr="005373F4">
        <w:rPr>
          <w:b/>
        </w:rPr>
        <w:t>Wratislaviensi Donatus</w:t>
      </w:r>
      <w:r w:rsidRPr="005373F4">
        <w:t xml:space="preserve"> przyznany został dyrektorowi Muzeum Miejskiego Wrocławia – doktorowi nauk humanistycznych Maciejowi Łagiewskiemu „budowniczemu mostu między Breslau a Wrocławiem, między Polakami a Niemcami”,</w:t>
      </w:r>
    </w:p>
    <w:p w:rsidR="00397DDC" w:rsidRPr="005373F4" w:rsidRDefault="00397DDC" w:rsidP="00846DE2">
      <w:pPr>
        <w:pStyle w:val="Akapitzlist"/>
      </w:pPr>
      <w:r w:rsidRPr="005373F4">
        <w:t xml:space="preserve">nagroda miesięcznika </w:t>
      </w:r>
      <w:r w:rsidRPr="005373F4">
        <w:rPr>
          <w:b/>
        </w:rPr>
        <w:t>ODRA</w:t>
      </w:r>
      <w:r w:rsidRPr="005373F4">
        <w:t xml:space="preserve"> została przyznana Tomaszowi Łubieńskiemu,</w:t>
      </w:r>
    </w:p>
    <w:p w:rsidR="00397DDC" w:rsidRPr="005373F4" w:rsidRDefault="00397DDC" w:rsidP="00846DE2">
      <w:pPr>
        <w:pStyle w:val="Akapitzlist"/>
      </w:pPr>
      <w:r w:rsidRPr="005373F4">
        <w:t xml:space="preserve">nagrodę w 12 edycji </w:t>
      </w:r>
      <w:r w:rsidRPr="005373F4">
        <w:rPr>
          <w:b/>
        </w:rPr>
        <w:t>WARTO</w:t>
      </w:r>
      <w:r w:rsidRPr="005373F4">
        <w:t xml:space="preserve"> Gazeta Wyborcza Wrocław otrzymali: w kategorii muzyka Gaijin Blues, sztuki wizualne</w:t>
      </w:r>
      <w:r w:rsidRPr="005373F4">
        <w:rPr>
          <w:b/>
        </w:rPr>
        <w:t xml:space="preserve"> </w:t>
      </w:r>
      <w:r w:rsidR="00C826ED" w:rsidRPr="005373F4">
        <w:t>–</w:t>
      </w:r>
      <w:r w:rsidRPr="005373F4">
        <w:rPr>
          <w:b/>
        </w:rPr>
        <w:t xml:space="preserve"> </w:t>
      </w:r>
      <w:r w:rsidRPr="005373F4">
        <w:t>Kościół Nihilistów, literatura – Marta Kucharska, Teatr – Agnieszka Charkot oraz film – Jagna Dobesz.</w:t>
      </w:r>
    </w:p>
    <w:p w:rsidR="00397DDC" w:rsidRPr="005373F4" w:rsidRDefault="00397DDC" w:rsidP="00A63253">
      <w:r w:rsidRPr="005373F4">
        <w:t>Łączna kwota nagród ufundowana w 2020 r</w:t>
      </w:r>
      <w:r w:rsidR="00523A64" w:rsidRPr="005373F4">
        <w:t>.</w:t>
      </w:r>
      <w:r w:rsidRPr="005373F4">
        <w:t xml:space="preserve"> przez gminę miejską Wrocław wyniosła </w:t>
      </w:r>
      <w:r w:rsidRPr="005373F4">
        <w:rPr>
          <w:b/>
        </w:rPr>
        <w:t>605 999 zł</w:t>
      </w:r>
      <w:r w:rsidRPr="005373F4">
        <w:t>.</w:t>
      </w:r>
    </w:p>
    <w:p w:rsidR="00397DDC" w:rsidRPr="005373F4" w:rsidRDefault="00397DDC" w:rsidP="00A63253">
      <w:r w:rsidRPr="00DD7914">
        <w:rPr>
          <w:rStyle w:val="Pogrubienie"/>
          <w:b w:val="0"/>
          <w:szCs w:val="20"/>
        </w:rPr>
        <w:t xml:space="preserve">W ramach obchodów </w:t>
      </w:r>
      <w:r w:rsidRPr="00DD7914">
        <w:rPr>
          <w:szCs w:val="20"/>
        </w:rPr>
        <w:t>Święta Wrocławia corocznie</w:t>
      </w:r>
      <w:r w:rsidR="002B63E0" w:rsidRPr="002B63E0">
        <w:rPr>
          <w:b/>
          <w:szCs w:val="20"/>
        </w:rPr>
        <w:t xml:space="preserve"> </w:t>
      </w:r>
      <w:r w:rsidRPr="00DD7914">
        <w:rPr>
          <w:rStyle w:val="Pogrubienie"/>
          <w:b w:val="0"/>
          <w:szCs w:val="20"/>
        </w:rPr>
        <w:t>wręczane są:</w:t>
      </w:r>
      <w:r w:rsidRPr="005373F4">
        <w:rPr>
          <w:rStyle w:val="Pogrubienie"/>
          <w:szCs w:val="20"/>
        </w:rPr>
        <w:t xml:space="preserve"> </w:t>
      </w:r>
      <w:r w:rsidR="002B63E0" w:rsidRPr="002B63E0">
        <w:rPr>
          <w:b/>
        </w:rPr>
        <w:t>Nagroda Miasta Wrocławia oraz Nagroda Prezydenta Wrocławia</w:t>
      </w:r>
      <w:r w:rsidRPr="005373F4">
        <w:t>. W 2020 r. Nagroda Prezydenta Wrocławia trafiła do</w:t>
      </w:r>
      <w:r w:rsidRPr="00DD7914">
        <w:rPr>
          <w:rStyle w:val="Pogrubienie"/>
          <w:b w:val="0"/>
          <w:szCs w:val="20"/>
        </w:rPr>
        <w:t>:</w:t>
      </w:r>
    </w:p>
    <w:p w:rsidR="00397DDC" w:rsidRPr="005373F4" w:rsidRDefault="00397DDC" w:rsidP="00846DE2">
      <w:pPr>
        <w:pStyle w:val="Akapitzlist"/>
      </w:pPr>
      <w:r w:rsidRPr="005373F4">
        <w:t>Towarzystwa Miłośników Wrocławia – za działalność na rzecz lokalnej społeczności,</w:t>
      </w:r>
    </w:p>
    <w:p w:rsidR="00397DDC" w:rsidRPr="005373F4" w:rsidRDefault="00397DDC" w:rsidP="00846DE2">
      <w:pPr>
        <w:pStyle w:val="Akapitzlist"/>
      </w:pPr>
      <w:r w:rsidRPr="005373F4">
        <w:t>Andrzeja Hrehorowicza - za wkład w rozwój sportu akademickiego</w:t>
      </w:r>
      <w:r w:rsidR="001C7F59" w:rsidRPr="005373F4">
        <w:t>,</w:t>
      </w:r>
    </w:p>
    <w:p w:rsidR="00397DDC" w:rsidRPr="005373F4" w:rsidRDefault="00397DDC" w:rsidP="00846DE2">
      <w:pPr>
        <w:pStyle w:val="Akapitzlist"/>
      </w:pPr>
      <w:r w:rsidRPr="005373F4">
        <w:t>Dolnośląskiej Izby Rzemieślniczej – za budowanie szacunku do tradycji rzemieślniczych</w:t>
      </w:r>
      <w:r w:rsidR="001C7F59" w:rsidRPr="005373F4">
        <w:t>,</w:t>
      </w:r>
    </w:p>
    <w:p w:rsidR="00397DDC" w:rsidRPr="005373F4" w:rsidRDefault="00397DDC" w:rsidP="00846DE2">
      <w:pPr>
        <w:pStyle w:val="Akapitzlist"/>
      </w:pPr>
      <w:r w:rsidRPr="005373F4">
        <w:t>dr inż. Zbigniewa Sebastiana – za wkład w rozwój wrocławskiej i dolnośląskiej przedsiębiorczości</w:t>
      </w:r>
      <w:r w:rsidR="001C7F59" w:rsidRPr="005373F4">
        <w:t>,</w:t>
      </w:r>
    </w:p>
    <w:p w:rsidR="00397DDC" w:rsidRPr="005373F4" w:rsidRDefault="00397DDC" w:rsidP="00846DE2">
      <w:pPr>
        <w:pStyle w:val="Akapitzlist"/>
      </w:pPr>
      <w:r w:rsidRPr="005373F4">
        <w:t>prof. zw. dr hab. n. med. Krzysztofa Simona – za zaangażowanie w ratowanie zdrowia i życia ludzkiego w czasie zagrożenia wywołanego COVID-19</w:t>
      </w:r>
      <w:r w:rsidR="001C7F59" w:rsidRPr="005373F4">
        <w:t>,</w:t>
      </w:r>
    </w:p>
    <w:p w:rsidR="00397DDC" w:rsidRPr="005373F4" w:rsidRDefault="00397DDC" w:rsidP="00846DE2">
      <w:pPr>
        <w:pStyle w:val="Akapitzlist"/>
      </w:pPr>
      <w:r w:rsidRPr="005373F4">
        <w:t>Stowarzyszenia Non In Solo Pane Vid(v)it Homo – za propagowanie wartości społeczno-kulturalnych</w:t>
      </w:r>
      <w:r w:rsidR="001C7F59" w:rsidRPr="005373F4">
        <w:t>,</w:t>
      </w:r>
    </w:p>
    <w:p w:rsidR="00397DDC" w:rsidRPr="005373F4" w:rsidRDefault="00397DDC" w:rsidP="00846DE2">
      <w:pPr>
        <w:pStyle w:val="Akapitzlist"/>
      </w:pPr>
      <w:r w:rsidRPr="005373F4">
        <w:t>firmy Techland – za budowanie pozycji Wrocławia w sferze biznesu.</w:t>
      </w:r>
    </w:p>
    <w:p w:rsidR="00397DDC" w:rsidRPr="005373F4" w:rsidRDefault="00397DDC" w:rsidP="00A63253">
      <w:r w:rsidRPr="005373F4">
        <w:lastRenderedPageBreak/>
        <w:t>Natomiast Nagroda Miasta Wrocławia została wręczona:</w:t>
      </w:r>
    </w:p>
    <w:p w:rsidR="00397DDC" w:rsidRPr="005373F4" w:rsidRDefault="00364E9D" w:rsidP="00846DE2">
      <w:pPr>
        <w:pStyle w:val="Akapitzlist"/>
      </w:pPr>
      <w:hyperlink r:id="rId31" w:history="1">
        <w:r w:rsidR="00397DDC" w:rsidRPr="005373F4">
          <w:t>prof. Alicji Chybickiej</w:t>
        </w:r>
      </w:hyperlink>
      <w:r w:rsidR="00397DDC" w:rsidRPr="005373F4">
        <w:t xml:space="preserve"> – za stworzenie wiodącego ośrodka onkologicznego dla dzieci</w:t>
      </w:r>
      <w:r w:rsidR="001C7F59" w:rsidRPr="005373F4">
        <w:t>,</w:t>
      </w:r>
    </w:p>
    <w:p w:rsidR="00397DDC" w:rsidRPr="005373F4" w:rsidRDefault="00397DDC" w:rsidP="00846DE2">
      <w:pPr>
        <w:pStyle w:val="Akapitzlist"/>
      </w:pPr>
      <w:r w:rsidRPr="005373F4">
        <w:t>Bogusławowi Danielewskiemu – za 70-lat pracy na wrocławskich scenach teatralnych</w:t>
      </w:r>
      <w:r w:rsidR="001C7F59" w:rsidRPr="005373F4">
        <w:t>,</w:t>
      </w:r>
    </w:p>
    <w:p w:rsidR="00397DDC" w:rsidRPr="005373F4" w:rsidRDefault="00364E9D" w:rsidP="00846DE2">
      <w:pPr>
        <w:pStyle w:val="Akapitzlist"/>
      </w:pPr>
      <w:hyperlink r:id="rId32" w:history="1">
        <w:r w:rsidR="00397DDC" w:rsidRPr="005373F4">
          <w:t>prof. Marcinowi Drąg</w:t>
        </w:r>
      </w:hyperlink>
      <w:r w:rsidR="00397DDC" w:rsidRPr="005373F4">
        <w:t>owi – za badania naukowe otwierające nowe drogi walki z korona wirusem</w:t>
      </w:r>
      <w:r w:rsidR="00AE6CB2" w:rsidRPr="005373F4">
        <w:t>,</w:t>
      </w:r>
    </w:p>
    <w:p w:rsidR="00397DDC" w:rsidRPr="005373F4" w:rsidRDefault="00397DDC" w:rsidP="00846DE2">
      <w:pPr>
        <w:pStyle w:val="Akapitzlist"/>
      </w:pPr>
      <w:r w:rsidRPr="005373F4">
        <w:t xml:space="preserve">prof. Piotrowi Szyberowi – za wieloletnią pracę w katedrze chirurgii USK </w:t>
      </w:r>
      <w:r w:rsidRPr="005373F4">
        <w:br/>
        <w:t>we Wrocławiu</w:t>
      </w:r>
      <w:r w:rsidR="00AE6CB2" w:rsidRPr="005373F4">
        <w:t>,</w:t>
      </w:r>
    </w:p>
    <w:p w:rsidR="00397DDC" w:rsidRPr="005373F4" w:rsidRDefault="00397DDC" w:rsidP="00846DE2">
      <w:pPr>
        <w:pStyle w:val="Akapitzlist"/>
      </w:pPr>
      <w:r w:rsidRPr="005373F4">
        <w:t xml:space="preserve">Wrocławskiemu Stowarzyszeniu Fortyfikacyjnemu - za promowanie wiedzy </w:t>
      </w:r>
      <w:r w:rsidRPr="005373F4">
        <w:br/>
        <w:t>o dziedzictwie wrocławskiej architektury militarnej.</w:t>
      </w:r>
    </w:p>
    <w:p w:rsidR="0068115E" w:rsidRDefault="0068115E" w:rsidP="00A63253">
      <w:pPr>
        <w:rPr>
          <w:szCs w:val="20"/>
        </w:rPr>
      </w:pPr>
    </w:p>
    <w:p w:rsidR="000121C1" w:rsidRPr="005373F4" w:rsidRDefault="000121C1" w:rsidP="00A63253">
      <w:pPr>
        <w:rPr>
          <w:szCs w:val="20"/>
        </w:rPr>
      </w:pPr>
    </w:p>
    <w:p w:rsidR="00397DDC" w:rsidRPr="005373F4" w:rsidRDefault="00397DDC" w:rsidP="00A63253">
      <w:pPr>
        <w:pStyle w:val="Nagwek3"/>
      </w:pPr>
      <w:r w:rsidRPr="005373F4">
        <w:t>STYPENDIA</w:t>
      </w:r>
    </w:p>
    <w:p w:rsidR="000305A7" w:rsidRDefault="000305A7" w:rsidP="000121C1">
      <w:r w:rsidRPr="000121C1">
        <w:rPr>
          <w:b/>
        </w:rPr>
        <w:t>W 2020 r. po raz pierwszy realizowane były stypendia artystyczne Prezydenta Wrocławia na przedsięwzięcia</w:t>
      </w:r>
      <w:r w:rsidRPr="000121C1">
        <w:t xml:space="preserve"> w następujących dziedzinach: film, literatura, muzyka, taniec, teatr, sztuki wizualne i upowszechnianie kultury. </w:t>
      </w:r>
      <w:r w:rsidRPr="000121C1">
        <w:rPr>
          <w:b/>
        </w:rPr>
        <w:t>Były to stypendia z trzech pierwszych naborów programu stypendialnego rozpoczętego w 2019 r.</w:t>
      </w:r>
      <w:r w:rsidRPr="000121C1">
        <w:t xml:space="preserve"> W trzech naborach stypendia w wysokości 2000–2500 zł otrzymało łącznie 66 osób. </w:t>
      </w:r>
      <w:r w:rsidRPr="000121C1">
        <w:rPr>
          <w:b/>
        </w:rPr>
        <w:t>Kwota przeznaczona na trzy edycje  programu wyniosła w sumie 1 mln 200 tys. zł.</w:t>
      </w:r>
      <w:r w:rsidRPr="000121C1">
        <w:t xml:space="preserve"> W 2020 r. rozstrzygnięto także IV nabór, </w:t>
      </w:r>
      <w:r w:rsidR="000121C1">
        <w:br/>
      </w:r>
      <w:r w:rsidRPr="000121C1">
        <w:t>w wyniku którego wyłoniono 22 stypendystów, którym stypendia wypłacane są już w 2021 r.</w:t>
      </w:r>
    </w:p>
    <w:p w:rsidR="000305A7" w:rsidRDefault="000305A7" w:rsidP="000121C1">
      <w:r w:rsidRPr="000121C1">
        <w:t xml:space="preserve">Kontynuowano dotychczasowy </w:t>
      </w:r>
      <w:r w:rsidRPr="000121C1">
        <w:rPr>
          <w:b/>
        </w:rPr>
        <w:t xml:space="preserve">program stypendialny dla utalentowanej artystycznie młodzieży </w:t>
      </w:r>
      <w:r w:rsidRPr="000121C1">
        <w:t xml:space="preserve">do 30. roku życia. Na rok szkolny i akademicki 2020/2021 r. złożono 115 wniosków z czego </w:t>
      </w:r>
      <w:r w:rsidRPr="000121C1">
        <w:rPr>
          <w:b/>
        </w:rPr>
        <w:t>stypendium przyznano</w:t>
      </w:r>
      <w:r w:rsidRPr="000121C1">
        <w:t xml:space="preserve"> </w:t>
      </w:r>
      <w:r w:rsidRPr="000121C1">
        <w:rPr>
          <w:b/>
        </w:rPr>
        <w:t>106 osobom</w:t>
      </w:r>
      <w:r w:rsidRPr="000121C1">
        <w:t xml:space="preserve">. Miasto prowadzi również </w:t>
      </w:r>
      <w:r w:rsidRPr="000121C1">
        <w:rPr>
          <w:b/>
        </w:rPr>
        <w:t>program rezydencji artystycznych</w:t>
      </w:r>
      <w:r w:rsidRPr="000121C1">
        <w:t>, w ramach którego na bazie współpracy z miastem partnerskim Dreznem, następuje wymiana artystów. Niestety z powodu pandemii pobyt artysty z Drezna w Domku Miedziorytnika  i w warsztacie grafiki Galerii Miejskiej we Wrocławiu został przesunięty</w:t>
      </w:r>
      <w:r w:rsidR="000121C1">
        <w:br/>
      </w:r>
      <w:r w:rsidRPr="000121C1">
        <w:t>na 2021 r.</w:t>
      </w:r>
    </w:p>
    <w:p w:rsidR="0068115E" w:rsidRDefault="0068115E" w:rsidP="00A63253"/>
    <w:p w:rsidR="000121C1" w:rsidRPr="0068115E" w:rsidRDefault="000121C1" w:rsidP="00A63253"/>
    <w:p w:rsidR="00397DDC" w:rsidRPr="005373F4" w:rsidRDefault="00397DDC" w:rsidP="00A63253">
      <w:pPr>
        <w:pStyle w:val="Nagwek3"/>
      </w:pPr>
      <w:r w:rsidRPr="005373F4">
        <w:t>MECENAT</w:t>
      </w:r>
    </w:p>
    <w:p w:rsidR="00397DDC" w:rsidRPr="005373F4" w:rsidRDefault="00397DDC" w:rsidP="00A63253">
      <w:r w:rsidRPr="005373F4">
        <w:t xml:space="preserve">Na realizację mecenatu w 2020 r. przeznaczono </w:t>
      </w:r>
      <w:r w:rsidRPr="005373F4">
        <w:rPr>
          <w:b/>
        </w:rPr>
        <w:t>1</w:t>
      </w:r>
      <w:r w:rsidR="008C518B">
        <w:rPr>
          <w:b/>
        </w:rPr>
        <w:t>,</w:t>
      </w:r>
      <w:r w:rsidRPr="005373F4">
        <w:rPr>
          <w:b/>
        </w:rPr>
        <w:t>3</w:t>
      </w:r>
      <w:r w:rsidR="008C518B">
        <w:rPr>
          <w:b/>
        </w:rPr>
        <w:t xml:space="preserve"> mln</w:t>
      </w:r>
      <w:r w:rsidRPr="005373F4">
        <w:rPr>
          <w:b/>
        </w:rPr>
        <w:t xml:space="preserve"> zł</w:t>
      </w:r>
      <w:r w:rsidRPr="005373F4">
        <w:t xml:space="preserve">. Przyznano dotację </w:t>
      </w:r>
      <w:r w:rsidRPr="005373F4">
        <w:rPr>
          <w:b/>
        </w:rPr>
        <w:t>55 podmiotom</w:t>
      </w:r>
      <w:r w:rsidRPr="005373F4">
        <w:t xml:space="preserve">, a także dofinansowano około </w:t>
      </w:r>
      <w:r w:rsidRPr="005373F4">
        <w:rPr>
          <w:b/>
        </w:rPr>
        <w:t>92 projekty</w:t>
      </w:r>
      <w:r w:rsidRPr="005373F4">
        <w:t xml:space="preserve">, wybranych ze zgłoszeń nadesłanych na konkurs, </w:t>
      </w:r>
      <w:r w:rsidR="008C518B">
        <w:t>m.in.</w:t>
      </w:r>
      <w:r w:rsidRPr="005373F4">
        <w:t xml:space="preserve">: </w:t>
      </w:r>
    </w:p>
    <w:p w:rsidR="00397DDC" w:rsidRPr="005373F4" w:rsidRDefault="00397DDC" w:rsidP="00846DE2">
      <w:pPr>
        <w:pStyle w:val="Akapitzlist"/>
      </w:pPr>
      <w:r w:rsidRPr="005373F4">
        <w:t xml:space="preserve">Festiwal Kultury Żydowskiej Simcha, </w:t>
      </w:r>
    </w:p>
    <w:p w:rsidR="00397DDC" w:rsidRPr="005373F4" w:rsidRDefault="00397DDC" w:rsidP="00846DE2">
      <w:pPr>
        <w:pStyle w:val="Akapitzlist"/>
      </w:pPr>
      <w:r w:rsidRPr="005373F4">
        <w:t xml:space="preserve">Teatr Formy, </w:t>
      </w:r>
    </w:p>
    <w:p w:rsidR="00397DDC" w:rsidRPr="005373F4" w:rsidRDefault="00397DDC" w:rsidP="00846DE2">
      <w:pPr>
        <w:pStyle w:val="Akapitzlist"/>
      </w:pPr>
      <w:r w:rsidRPr="005373F4">
        <w:t>GAME MUSIC FESTIVAL,</w:t>
      </w:r>
    </w:p>
    <w:p w:rsidR="00397DDC" w:rsidRPr="005373F4" w:rsidRDefault="008C518B" w:rsidP="00846DE2">
      <w:pPr>
        <w:pStyle w:val="Akapitzlist"/>
      </w:pPr>
      <w:r w:rsidRPr="005373F4">
        <w:t xml:space="preserve">Festiwal </w:t>
      </w:r>
      <w:r w:rsidR="00397DDC" w:rsidRPr="005373F4">
        <w:t>Maj z muzyka dawną,</w:t>
      </w:r>
    </w:p>
    <w:p w:rsidR="00397DDC" w:rsidRPr="005373F4" w:rsidRDefault="008C518B" w:rsidP="00846DE2">
      <w:pPr>
        <w:pStyle w:val="Akapitzlist"/>
      </w:pPr>
      <w:r w:rsidRPr="005373F4">
        <w:t xml:space="preserve">Festiwal </w:t>
      </w:r>
      <w:r w:rsidR="00397DDC" w:rsidRPr="005373F4">
        <w:t xml:space="preserve">Energia Dźwięku, </w:t>
      </w:r>
    </w:p>
    <w:p w:rsidR="00397DDC" w:rsidRPr="005373F4" w:rsidRDefault="00397DDC" w:rsidP="00846DE2">
      <w:pPr>
        <w:pStyle w:val="Akapitzlist"/>
      </w:pPr>
      <w:r w:rsidRPr="005373F4">
        <w:t xml:space="preserve">Muzyczne Spotkania Kultur Pax et bonum per musicam, </w:t>
      </w:r>
    </w:p>
    <w:p w:rsidR="00397DDC" w:rsidRPr="005373F4" w:rsidRDefault="00397DDC" w:rsidP="00846DE2">
      <w:pPr>
        <w:pStyle w:val="Akapitzlist"/>
      </w:pPr>
      <w:r w:rsidRPr="005373F4">
        <w:t xml:space="preserve">Bass &amp; Beat Festival, </w:t>
      </w:r>
    </w:p>
    <w:p w:rsidR="00397DDC" w:rsidRPr="005373F4" w:rsidRDefault="00397DDC" w:rsidP="00846DE2">
      <w:pPr>
        <w:pStyle w:val="Akapitzlist"/>
      </w:pPr>
      <w:r w:rsidRPr="005373F4">
        <w:t xml:space="preserve">Ethno Jazz Festival, </w:t>
      </w:r>
    </w:p>
    <w:p w:rsidR="00397DDC" w:rsidRPr="005373F4" w:rsidRDefault="00397DDC" w:rsidP="00846DE2">
      <w:pPr>
        <w:pStyle w:val="Akapitzlist"/>
      </w:pPr>
      <w:r w:rsidRPr="005373F4">
        <w:t xml:space="preserve">Festiwal Muzyki Kameralnej Wieczory w Arsenale, </w:t>
      </w:r>
    </w:p>
    <w:p w:rsidR="00397DDC" w:rsidRPr="005373F4" w:rsidRDefault="00397DDC" w:rsidP="00846DE2">
      <w:pPr>
        <w:pStyle w:val="Akapitzlist"/>
      </w:pPr>
      <w:r w:rsidRPr="005373F4">
        <w:t xml:space="preserve">Industrial Festival, </w:t>
      </w:r>
    </w:p>
    <w:p w:rsidR="00397DDC" w:rsidRPr="005373F4" w:rsidRDefault="00397DDC" w:rsidP="00846DE2">
      <w:pPr>
        <w:pStyle w:val="Akapitzlist"/>
      </w:pPr>
      <w:r w:rsidRPr="005373F4">
        <w:t xml:space="preserve">TIFF Festival, </w:t>
      </w:r>
    </w:p>
    <w:p w:rsidR="00397DDC" w:rsidRPr="005373F4" w:rsidRDefault="00397DDC" w:rsidP="00846DE2">
      <w:pPr>
        <w:pStyle w:val="Akapitzlist"/>
      </w:pPr>
      <w:r w:rsidRPr="005373F4">
        <w:t xml:space="preserve">Centrum Sztuki WRO, </w:t>
      </w:r>
    </w:p>
    <w:p w:rsidR="00397DDC" w:rsidRPr="005373F4" w:rsidRDefault="00397DDC" w:rsidP="00846DE2">
      <w:pPr>
        <w:pStyle w:val="Akapitzlist"/>
      </w:pPr>
      <w:r w:rsidRPr="005373F4">
        <w:t xml:space="preserve">prowadzenie działalności kulturalnej (w ramach projektu europejskiego) w oficynach przy ul. Roosvelta 5a i przy ul. Jagiellończyka 10a, </w:t>
      </w:r>
    </w:p>
    <w:p w:rsidR="00397DDC" w:rsidRPr="005373F4" w:rsidRDefault="00397DDC" w:rsidP="00846DE2">
      <w:pPr>
        <w:pStyle w:val="Akapitzlist"/>
      </w:pPr>
      <w:r w:rsidRPr="005373F4">
        <w:t>prowadzenie Centrum Sztuki WRO,</w:t>
      </w:r>
    </w:p>
    <w:p w:rsidR="00397DDC" w:rsidRPr="005373F4" w:rsidRDefault="00397DDC" w:rsidP="00846DE2">
      <w:pPr>
        <w:pStyle w:val="Akapitzlist"/>
      </w:pPr>
      <w:r w:rsidRPr="005373F4">
        <w:t xml:space="preserve">prowadzenie Teatru Ad Spectatores, </w:t>
      </w:r>
    </w:p>
    <w:p w:rsidR="00397DDC" w:rsidRPr="005373F4" w:rsidRDefault="00397DDC" w:rsidP="00846DE2">
      <w:pPr>
        <w:pStyle w:val="Akapitzlist"/>
      </w:pPr>
      <w:r w:rsidRPr="005373F4">
        <w:t xml:space="preserve">Międzynarodowy Festiwal Filmowy Nowe Horyzonty, </w:t>
      </w:r>
    </w:p>
    <w:p w:rsidR="00397DDC" w:rsidRPr="005373F4" w:rsidRDefault="00397DDC" w:rsidP="00846DE2">
      <w:pPr>
        <w:pStyle w:val="Akapitzlist"/>
      </w:pPr>
      <w:r w:rsidRPr="005373F4">
        <w:t>Festiwal Filmu Amerykańskiego</w:t>
      </w:r>
      <w:r w:rsidR="00383E1E" w:rsidRPr="005373F4">
        <w:t>,</w:t>
      </w:r>
      <w:r w:rsidRPr="005373F4">
        <w:t xml:space="preserve"> </w:t>
      </w:r>
    </w:p>
    <w:p w:rsidR="00397DDC" w:rsidRPr="005373F4" w:rsidRDefault="00397DDC" w:rsidP="00846DE2">
      <w:pPr>
        <w:pStyle w:val="Akapitzlist"/>
      </w:pPr>
      <w:r w:rsidRPr="005373F4">
        <w:t xml:space="preserve">kino Nowe Horyzonty, </w:t>
      </w:r>
    </w:p>
    <w:p w:rsidR="00397DDC" w:rsidRPr="005373F4" w:rsidRDefault="00397DDC" w:rsidP="00846DE2">
      <w:pPr>
        <w:pStyle w:val="Akapitzlist"/>
      </w:pPr>
      <w:r w:rsidRPr="005373F4">
        <w:lastRenderedPageBreak/>
        <w:t xml:space="preserve">prowadzenie działalności społecznej i kulturalnej w Ośrodku Działań Społeczno- Kulturalnych Piast, </w:t>
      </w:r>
    </w:p>
    <w:p w:rsidR="00397DDC" w:rsidRPr="005373F4" w:rsidRDefault="00397DDC" w:rsidP="00846DE2">
      <w:pPr>
        <w:pStyle w:val="Akapitzlist"/>
      </w:pPr>
      <w:r w:rsidRPr="005373F4">
        <w:t xml:space="preserve">prowadzenie Centrum Kultury i Edukacji Żydowskiej. </w:t>
      </w:r>
    </w:p>
    <w:p w:rsidR="00707763" w:rsidRDefault="00707763" w:rsidP="00A63253"/>
    <w:p w:rsidR="00397DDC" w:rsidRPr="005373F4" w:rsidRDefault="00397DDC" w:rsidP="00A63253">
      <w:r w:rsidRPr="005373F4">
        <w:t xml:space="preserve">W 2020 r. miasto dofinansowało różnego rodzaju inicjatywy kulturalne, do których możemy zaliczyć działania promocyjne i edukacyjne, działania na rzecz upowszechniania literatury i dialogu międzykulturowego. W związku z </w:t>
      </w:r>
      <w:r w:rsidR="00FF6872">
        <w:rPr>
          <w:rFonts w:cs="Verdana"/>
          <w:szCs w:val="20"/>
        </w:rPr>
        <w:t>pan</w:t>
      </w:r>
      <w:r w:rsidRPr="005373F4">
        <w:t>demią COVID-19 projekty te realizowane były w ograniczonym zakresie oraz online.</w:t>
      </w:r>
    </w:p>
    <w:p w:rsidR="00397DDC" w:rsidRPr="005373F4" w:rsidRDefault="00397DDC" w:rsidP="00A63253">
      <w:r w:rsidRPr="005373F4">
        <w:t xml:space="preserve">W ramach </w:t>
      </w:r>
      <w:r w:rsidRPr="005373F4">
        <w:rPr>
          <w:b/>
          <w:i/>
          <w:iCs/>
        </w:rPr>
        <w:t>Dolnośląskiego Konkursu Filmowego</w:t>
      </w:r>
      <w:r w:rsidRPr="005373F4">
        <w:t xml:space="preserve">, organizowanego we współpracy </w:t>
      </w:r>
      <w:r w:rsidRPr="005373F4">
        <w:br/>
        <w:t xml:space="preserve">z Urzędem Marszałkowskim, przyznano dofinansowanie dla 4 produkcji filmowych </w:t>
      </w:r>
      <w:r w:rsidRPr="005373F4">
        <w:br/>
        <w:t xml:space="preserve">na łączną kwotę </w:t>
      </w:r>
      <w:r w:rsidRPr="005373F4">
        <w:rPr>
          <w:b/>
          <w:bCs/>
        </w:rPr>
        <w:t>500 </w:t>
      </w:r>
      <w:r w:rsidR="00F9148D" w:rsidRPr="005373F4">
        <w:rPr>
          <w:b/>
          <w:bCs/>
        </w:rPr>
        <w:t>tysię</w:t>
      </w:r>
      <w:r w:rsidR="00DD7914">
        <w:rPr>
          <w:b/>
          <w:bCs/>
        </w:rPr>
        <w:t>c</w:t>
      </w:r>
      <w:r w:rsidR="00F9148D" w:rsidRPr="005373F4">
        <w:rPr>
          <w:b/>
          <w:bCs/>
        </w:rPr>
        <w:t>y</w:t>
      </w:r>
      <w:r w:rsidRPr="005373F4">
        <w:t xml:space="preserve"> </w:t>
      </w:r>
      <w:r w:rsidRPr="005373F4">
        <w:rPr>
          <w:b/>
        </w:rPr>
        <w:t>zł</w:t>
      </w:r>
      <w:r w:rsidRPr="005373F4">
        <w:t xml:space="preserve">. Celem </w:t>
      </w:r>
      <w:r w:rsidRPr="005373F4">
        <w:rPr>
          <w:b/>
          <w:i/>
          <w:iCs/>
        </w:rPr>
        <w:t>Dolnośląskiego Konkursu Filmowego</w:t>
      </w:r>
      <w:r w:rsidRPr="005373F4">
        <w:rPr>
          <w:i/>
          <w:iCs/>
        </w:rPr>
        <w:t xml:space="preserve"> </w:t>
      </w:r>
      <w:r w:rsidRPr="005373F4">
        <w:t xml:space="preserve">jest wspieranie projektów filmowych realizowanych na Dolnym Śląsku. Podstawowym kryterium udziału projektów w konkursie jest powiązanie produkcji filmowej z województwem dolnośląskim lub Wrocławiem. </w:t>
      </w:r>
    </w:p>
    <w:p w:rsidR="00397DDC" w:rsidRPr="005373F4" w:rsidRDefault="00397DDC" w:rsidP="00A63253">
      <w:pPr>
        <w:rPr>
          <w:color w:val="FF0000"/>
          <w:szCs w:val="20"/>
        </w:rPr>
      </w:pPr>
      <w:r w:rsidRPr="005373F4">
        <w:rPr>
          <w:szCs w:val="20"/>
        </w:rPr>
        <w:t xml:space="preserve">Udzielono wsparcia logistycznego i merytorycznego dla producentów 35 </w:t>
      </w:r>
      <w:r w:rsidRPr="005373F4">
        <w:rPr>
          <w:rFonts w:cs="Segoe UI"/>
          <w:szCs w:val="20"/>
        </w:rPr>
        <w:t xml:space="preserve">filmów </w:t>
      </w:r>
      <w:r w:rsidRPr="005373F4">
        <w:rPr>
          <w:rFonts w:cs="Segoe UI"/>
          <w:szCs w:val="20"/>
        </w:rPr>
        <w:br/>
        <w:t>i programów telewizyjnych realizowanych na Dolnym Śląsku.</w:t>
      </w:r>
    </w:p>
    <w:p w:rsidR="00397DDC" w:rsidRDefault="00397DDC" w:rsidP="00A63253">
      <w:pPr>
        <w:pStyle w:val="Zawartotabeli"/>
        <w:rPr>
          <w:rFonts w:ascii="Verdana" w:eastAsia="Calibri" w:hAnsi="Verdana" w:cs="font229"/>
          <w:kern w:val="0"/>
          <w:sz w:val="20"/>
          <w:szCs w:val="20"/>
          <w:lang w:eastAsia="en-US"/>
        </w:rPr>
      </w:pPr>
    </w:p>
    <w:p w:rsidR="0068115E" w:rsidRPr="005373F4" w:rsidRDefault="0068115E" w:rsidP="00A63253">
      <w:pPr>
        <w:pStyle w:val="Zawartotabeli"/>
        <w:rPr>
          <w:rFonts w:ascii="Verdana" w:eastAsia="Calibri" w:hAnsi="Verdana" w:cs="font229"/>
          <w:kern w:val="0"/>
          <w:sz w:val="20"/>
          <w:szCs w:val="20"/>
          <w:lang w:eastAsia="en-US"/>
        </w:rPr>
      </w:pPr>
    </w:p>
    <w:p w:rsidR="00397DDC" w:rsidRPr="005373F4" w:rsidRDefault="00397DDC" w:rsidP="00A63253">
      <w:pPr>
        <w:pStyle w:val="Nagwek3"/>
      </w:pPr>
      <w:r w:rsidRPr="005373F4">
        <w:rPr>
          <w:rFonts w:eastAsia="Calibri"/>
        </w:rPr>
        <w:t xml:space="preserve">WDRAŻANIE POSTANOWIEŃ STRATEGII </w:t>
      </w:r>
      <w:r w:rsidRPr="005373F4">
        <w:rPr>
          <w:rFonts w:eastAsia="Calibri"/>
          <w:i/>
          <w:iCs/>
        </w:rPr>
        <w:t>KULTURA - OBECNA!</w:t>
      </w:r>
      <w:r w:rsidRPr="005373F4">
        <w:rPr>
          <w:rFonts w:eastAsia="Calibri"/>
        </w:rPr>
        <w:t xml:space="preserve"> </w:t>
      </w:r>
    </w:p>
    <w:p w:rsidR="00397DDC" w:rsidRPr="005373F4" w:rsidRDefault="00397DDC" w:rsidP="00A63253">
      <w:pPr>
        <w:rPr>
          <w:szCs w:val="20"/>
        </w:rPr>
      </w:pPr>
      <w:r w:rsidRPr="005373F4">
        <w:rPr>
          <w:b/>
          <w:i/>
          <w:iCs/>
          <w:szCs w:val="20"/>
        </w:rPr>
        <w:t>Kultura - Obecna!</w:t>
      </w:r>
      <w:r w:rsidRPr="005373F4">
        <w:rPr>
          <w:szCs w:val="20"/>
        </w:rPr>
        <w:t xml:space="preserve"> to dokument programowy określający cele oraz priorytetowe zadania Departamentu Spraw Społecznych na lata 2018–2020, w tym Wydziału Kultury jako podmiotu koordynującego politykę kulturalną Wrocławia. Na jego podstawie ustalane są kryteria we wszystkich otwartych konkursach. Działania w ramach strategii </w:t>
      </w:r>
      <w:r w:rsidRPr="005373F4">
        <w:rPr>
          <w:i/>
          <w:iCs/>
          <w:szCs w:val="20"/>
        </w:rPr>
        <w:t>Kultura – Obecna!</w:t>
      </w:r>
      <w:r w:rsidRPr="005373F4">
        <w:rPr>
          <w:szCs w:val="20"/>
        </w:rPr>
        <w:t xml:space="preserve"> realizowane były w niektórych miejskich instytucjach i domach kultury. </w:t>
      </w:r>
    </w:p>
    <w:p w:rsidR="00397DDC" w:rsidRPr="005373F4" w:rsidRDefault="00397DDC" w:rsidP="00A63253">
      <w:pPr>
        <w:rPr>
          <w:szCs w:val="20"/>
        </w:rPr>
      </w:pPr>
      <w:bookmarkStart w:id="26" w:name="_Toc32318706"/>
      <w:bookmarkStart w:id="27" w:name="_Toc513191529"/>
      <w:bookmarkStart w:id="28" w:name="_Toc5086329"/>
      <w:bookmarkStart w:id="29" w:name="_Toc5086342"/>
      <w:bookmarkStart w:id="30" w:name="_Hlk35581434"/>
      <w:bookmarkEnd w:id="26"/>
      <w:bookmarkEnd w:id="27"/>
      <w:bookmarkEnd w:id="28"/>
      <w:bookmarkEnd w:id="29"/>
      <w:bookmarkEnd w:id="30"/>
      <w:r w:rsidRPr="005373F4">
        <w:rPr>
          <w:szCs w:val="20"/>
        </w:rPr>
        <w:t xml:space="preserve">Pomimo, że rok 2020 był bardzo trudny z uwagi na obostrzenia wprowadzone w związku z </w:t>
      </w:r>
      <w:r w:rsidR="00FF6872">
        <w:rPr>
          <w:rFonts w:cs="Verdana"/>
          <w:szCs w:val="20"/>
        </w:rPr>
        <w:t>pan</w:t>
      </w:r>
      <w:r w:rsidRPr="005373F4">
        <w:rPr>
          <w:szCs w:val="20"/>
        </w:rPr>
        <w:t xml:space="preserve">demią </w:t>
      </w:r>
      <w:r w:rsidR="00DA005A" w:rsidRPr="005373F4">
        <w:rPr>
          <w:szCs w:val="20"/>
        </w:rPr>
        <w:t>COVID-19</w:t>
      </w:r>
      <w:r w:rsidRPr="005373F4">
        <w:rPr>
          <w:szCs w:val="20"/>
        </w:rPr>
        <w:t xml:space="preserve">, udało się zrealizować wszystkie cele polityki kulturalnej zapisane w dokumencie programowym </w:t>
      </w:r>
      <w:r w:rsidR="00DA005A" w:rsidRPr="005373F4">
        <w:rPr>
          <w:i/>
          <w:iCs/>
          <w:szCs w:val="20"/>
        </w:rPr>
        <w:t>Kultura – Obecna!</w:t>
      </w:r>
      <w:r w:rsidRPr="005373F4">
        <w:rPr>
          <w:szCs w:val="20"/>
        </w:rPr>
        <w:t xml:space="preserve">. Najważniejszy był proces  uspołeczniania polityki kulturalnej we Wrocławiu. Na przełomie listopada i grudnia 2020 r. odbył się </w:t>
      </w:r>
      <w:r w:rsidRPr="005373F4">
        <w:rPr>
          <w:b/>
          <w:i/>
          <w:iCs/>
          <w:szCs w:val="20"/>
        </w:rPr>
        <w:t>II Wrocławski Kongres Kultury</w:t>
      </w:r>
      <w:r w:rsidRPr="005373F4">
        <w:rPr>
          <w:szCs w:val="20"/>
        </w:rPr>
        <w:t xml:space="preserve">, będący efektem współpracy strony społecznej, instytucji kultury i samorządu. Wydarzenie było otwartą platformą, umożliwiającą wymianę doświadczeń i wiedzy, integrację, edukację, sieciowanie oraz omawianie istotnych zagadnień i zjawisk, również w kontekście kształtowania polityki kulturalnej miasta. W panelu głównym udział wziął Prezydent Wrocławia. Kongres zakończył się powołaniem 21 grudnia 2020 r. pełnego składu </w:t>
      </w:r>
      <w:r w:rsidRPr="005373F4">
        <w:rPr>
          <w:b/>
          <w:szCs w:val="20"/>
        </w:rPr>
        <w:t>Wrocławskiej Rady Kultury</w:t>
      </w:r>
      <w:r w:rsidRPr="005373F4">
        <w:rPr>
          <w:szCs w:val="20"/>
        </w:rPr>
        <w:t xml:space="preserve">. W skład rady weszło 2 przedstawicieli miejskich instytucji kultury, 5 przedstawicieli Prezydenta oraz 8 przedstawicieli strony społecznej. Rada spotkała się na I posiedzeniu w dniu 30 grudnia 2020 r. </w:t>
      </w:r>
    </w:p>
    <w:p w:rsidR="00397DDC" w:rsidRPr="005373F4" w:rsidRDefault="00397DDC" w:rsidP="00A63253">
      <w:pPr>
        <w:rPr>
          <w:szCs w:val="20"/>
        </w:rPr>
      </w:pPr>
      <w:r w:rsidRPr="005373F4">
        <w:rPr>
          <w:szCs w:val="20"/>
        </w:rPr>
        <w:t xml:space="preserve">Drugim istotnym przedsięwzięciem w ramach realizacji strategii </w:t>
      </w:r>
      <w:r w:rsidR="00AB151B" w:rsidRPr="005373F4">
        <w:rPr>
          <w:i/>
          <w:iCs/>
          <w:szCs w:val="20"/>
        </w:rPr>
        <w:t>Kultura – Obecna!</w:t>
      </w:r>
      <w:r w:rsidRPr="005373F4">
        <w:rPr>
          <w:szCs w:val="20"/>
        </w:rPr>
        <w:t xml:space="preserve"> było rozpoczęcie </w:t>
      </w:r>
      <w:r w:rsidRPr="005373F4">
        <w:rPr>
          <w:b/>
          <w:szCs w:val="20"/>
        </w:rPr>
        <w:t>procesu sieciowania wrocławskich instytucji kultury</w:t>
      </w:r>
      <w:r w:rsidRPr="005373F4">
        <w:rPr>
          <w:szCs w:val="20"/>
        </w:rPr>
        <w:t>. Na jego potrzeby przeprowadzono kompleksowe badanie wrocławskich instytucji kultury, których wyniki będą dostępne w 2021 roku.</w:t>
      </w:r>
    </w:p>
    <w:p w:rsidR="00397DDC" w:rsidRDefault="00397DDC" w:rsidP="00A63253">
      <w:pPr>
        <w:rPr>
          <w:szCs w:val="20"/>
        </w:rPr>
      </w:pPr>
    </w:p>
    <w:p w:rsidR="0068115E" w:rsidRPr="005373F4" w:rsidRDefault="0068115E" w:rsidP="00A63253">
      <w:pPr>
        <w:rPr>
          <w:szCs w:val="20"/>
        </w:rPr>
      </w:pPr>
    </w:p>
    <w:p w:rsidR="00397DDC" w:rsidRPr="005373F4" w:rsidRDefault="00397DDC" w:rsidP="00A63253">
      <w:pPr>
        <w:pStyle w:val="Nagwek3"/>
      </w:pPr>
      <w:r w:rsidRPr="005373F4">
        <w:t>COVID W KULTURZE</w:t>
      </w:r>
    </w:p>
    <w:p w:rsidR="00397DDC" w:rsidRPr="005373F4" w:rsidRDefault="00397DDC" w:rsidP="00A63253">
      <w:pPr>
        <w:rPr>
          <w:szCs w:val="20"/>
        </w:rPr>
      </w:pPr>
      <w:r w:rsidRPr="005373F4">
        <w:rPr>
          <w:szCs w:val="20"/>
        </w:rPr>
        <w:t xml:space="preserve">Pomimo, że rok 2020 był bardzo trudny z uwagi na obostrzenia wprowadzone w związku z </w:t>
      </w:r>
      <w:r w:rsidR="00FF6872">
        <w:rPr>
          <w:rFonts w:cs="Verdana"/>
          <w:szCs w:val="20"/>
        </w:rPr>
        <w:t>pan</w:t>
      </w:r>
      <w:r w:rsidRPr="005373F4">
        <w:rPr>
          <w:szCs w:val="20"/>
        </w:rPr>
        <w:t xml:space="preserve">demią </w:t>
      </w:r>
      <w:r w:rsidR="00AB151B" w:rsidRPr="005373F4">
        <w:rPr>
          <w:szCs w:val="20"/>
        </w:rPr>
        <w:t>COVID-19</w:t>
      </w:r>
      <w:r w:rsidRPr="005373F4">
        <w:rPr>
          <w:szCs w:val="20"/>
        </w:rPr>
        <w:t xml:space="preserve">, zainteresowanie wrocławską kulturą nie spadło a nawet wzrosło. Pomimo wycofania wielu wydarzeń repertuarowych i zamknięcia instytucji kultury </w:t>
      </w:r>
      <w:r w:rsidRPr="005373F4">
        <w:rPr>
          <w:b/>
          <w:szCs w:val="20"/>
        </w:rPr>
        <w:t>utrzymano wysokość dotacji</w:t>
      </w:r>
      <w:r w:rsidRPr="005373F4">
        <w:rPr>
          <w:szCs w:val="20"/>
        </w:rPr>
        <w:t xml:space="preserve"> dla wszystkich 27 instytucji kultury. Instytucje bardzo szybko dostosowały swoje działania do sytuacji. Duża część działalności poszczególnych jednostek kulturalnych została przeniesiona do internetu, dzięki czemu możliwe było przeprowadzenie wielu wydarzeń kulturalnych w formule transmisji online. W takiej formie udało się przeprowadzić </w:t>
      </w:r>
      <w:r w:rsidR="00A50DCC">
        <w:rPr>
          <w:szCs w:val="20"/>
        </w:rPr>
        <w:t>m.in.</w:t>
      </w:r>
      <w:r w:rsidRPr="005373F4">
        <w:rPr>
          <w:szCs w:val="20"/>
        </w:rPr>
        <w:t xml:space="preserve">: </w:t>
      </w:r>
      <w:r w:rsidRPr="005373F4">
        <w:rPr>
          <w:b/>
          <w:i/>
          <w:iCs/>
          <w:szCs w:val="20"/>
        </w:rPr>
        <w:lastRenderedPageBreak/>
        <w:t>Wirtualną Noc Muzeów</w:t>
      </w:r>
      <w:r w:rsidRPr="005373F4">
        <w:rPr>
          <w:szCs w:val="20"/>
        </w:rPr>
        <w:t xml:space="preserve"> czy </w:t>
      </w:r>
      <w:r w:rsidR="00A42FFC" w:rsidRPr="00D47E32">
        <w:rPr>
          <w:b/>
          <w:i/>
          <w:szCs w:val="20"/>
        </w:rPr>
        <w:t>Gitarowy Rekord Świata</w:t>
      </w:r>
      <w:r w:rsidRPr="005373F4">
        <w:rPr>
          <w:b/>
          <w:szCs w:val="20"/>
        </w:rPr>
        <w:t xml:space="preserve">. </w:t>
      </w:r>
      <w:r w:rsidRPr="005373F4">
        <w:rPr>
          <w:szCs w:val="20"/>
        </w:rPr>
        <w:t xml:space="preserve">Część wydarzeń odbyło się w formule hybrydowej, natomiast niektóre, niestety musiały zostać w całości odwołane. W tej grupie znalazły się </w:t>
      </w:r>
      <w:r w:rsidR="00A50DCC">
        <w:rPr>
          <w:szCs w:val="20"/>
        </w:rPr>
        <w:t>m.in.</w:t>
      </w:r>
      <w:r w:rsidRPr="005373F4">
        <w:rPr>
          <w:szCs w:val="20"/>
        </w:rPr>
        <w:t xml:space="preserve"> </w:t>
      </w:r>
      <w:r w:rsidRPr="005373F4">
        <w:rPr>
          <w:i/>
          <w:iCs/>
          <w:szCs w:val="20"/>
        </w:rPr>
        <w:t>Przegląd Piosenki Aktorskiej</w:t>
      </w:r>
      <w:r w:rsidRPr="005373F4">
        <w:rPr>
          <w:szCs w:val="20"/>
        </w:rPr>
        <w:t xml:space="preserve">, czy większość imprez związanych z </w:t>
      </w:r>
      <w:r w:rsidR="00A50DCC">
        <w:rPr>
          <w:iCs/>
          <w:szCs w:val="20"/>
        </w:rPr>
        <w:t>o</w:t>
      </w:r>
      <w:r w:rsidR="00A42FFC" w:rsidRPr="00D47E32">
        <w:rPr>
          <w:iCs/>
          <w:szCs w:val="20"/>
        </w:rPr>
        <w:t>bchodami Święta Wrocławia</w:t>
      </w:r>
      <w:r w:rsidRPr="005373F4">
        <w:rPr>
          <w:szCs w:val="20"/>
        </w:rPr>
        <w:t xml:space="preserve">. Działania instytucji kultury skupiły się nie tylko na transmisjach wydarzeń, ale również na działaniach edukacyjnych, "okołorepertuarowych" czy interaktywnych. </w:t>
      </w:r>
    </w:p>
    <w:p w:rsidR="00397DDC" w:rsidRPr="005373F4" w:rsidRDefault="00397DDC" w:rsidP="00A63253">
      <w:pPr>
        <w:rPr>
          <w:color w:val="333333"/>
          <w:szCs w:val="20"/>
        </w:rPr>
      </w:pPr>
      <w:r w:rsidRPr="005373F4">
        <w:rPr>
          <w:szCs w:val="20"/>
        </w:rPr>
        <w:t xml:space="preserve">W kwietniu 2020 r. w ramach wsparcia wrocławskiego środowiska kultury wprowadzony został </w:t>
      </w:r>
      <w:r w:rsidRPr="005373F4">
        <w:rPr>
          <w:b/>
          <w:i/>
          <w:iCs/>
          <w:szCs w:val="20"/>
        </w:rPr>
        <w:t>Wrocławski Program Interwencji Społecznej</w:t>
      </w:r>
      <w:r w:rsidRPr="005373F4">
        <w:rPr>
          <w:szCs w:val="20"/>
        </w:rPr>
        <w:t xml:space="preserve">. W jego pakiecie znalazły się propozycje pomocowe i wspierające dla środowiska kultury, między innymi: obniżki bądź zwolnienia z czynszów za lokale wynajmowane od miasta przez artystów i instytucje NGO, program zakupów dzieł sztuki wrocławskich artystów, w ramach którego nabytych zostało </w:t>
      </w:r>
      <w:r w:rsidRPr="005373F4">
        <w:rPr>
          <w:b/>
          <w:szCs w:val="20"/>
        </w:rPr>
        <w:t>30 prac</w:t>
      </w:r>
      <w:r w:rsidRPr="005373F4">
        <w:rPr>
          <w:szCs w:val="20"/>
        </w:rPr>
        <w:t xml:space="preserve"> na łączną kwotę </w:t>
      </w:r>
      <w:r w:rsidRPr="005373F4">
        <w:rPr>
          <w:b/>
          <w:szCs w:val="20"/>
        </w:rPr>
        <w:t>127 900 zł</w:t>
      </w:r>
      <w:r w:rsidRPr="005373F4">
        <w:rPr>
          <w:szCs w:val="20"/>
        </w:rPr>
        <w:t xml:space="preserve"> oraz poszerzony </w:t>
      </w:r>
      <w:r w:rsidRPr="005373F4">
        <w:rPr>
          <w:b/>
          <w:szCs w:val="20"/>
        </w:rPr>
        <w:t>pakiet stypendialny</w:t>
      </w:r>
      <w:r w:rsidRPr="005373F4">
        <w:rPr>
          <w:szCs w:val="20"/>
        </w:rPr>
        <w:t xml:space="preserve"> w kwocie </w:t>
      </w:r>
      <w:r w:rsidRPr="005373F4">
        <w:rPr>
          <w:b/>
          <w:szCs w:val="20"/>
        </w:rPr>
        <w:t>około 300 </w:t>
      </w:r>
      <w:r w:rsidR="00E36E4A" w:rsidRPr="005373F4">
        <w:rPr>
          <w:b/>
          <w:szCs w:val="20"/>
        </w:rPr>
        <w:t>tys</w:t>
      </w:r>
      <w:r w:rsidR="00B8359C">
        <w:rPr>
          <w:b/>
          <w:szCs w:val="20"/>
        </w:rPr>
        <w:t>.</w:t>
      </w:r>
      <w:r w:rsidRPr="005373F4">
        <w:rPr>
          <w:b/>
          <w:szCs w:val="20"/>
        </w:rPr>
        <w:t xml:space="preserve"> zł</w:t>
      </w:r>
      <w:r w:rsidRPr="005373F4">
        <w:rPr>
          <w:szCs w:val="20"/>
        </w:rPr>
        <w:t>. Łączna suma wydatkowanych środków na stypendia artystyczne w 2020 r. to ok. 1</w:t>
      </w:r>
      <w:r w:rsidR="00B8359C">
        <w:rPr>
          <w:szCs w:val="20"/>
        </w:rPr>
        <w:t>,</w:t>
      </w:r>
      <w:r w:rsidRPr="005373F4">
        <w:rPr>
          <w:szCs w:val="20"/>
        </w:rPr>
        <w:t>4</w:t>
      </w:r>
      <w:r w:rsidR="00B8359C">
        <w:rPr>
          <w:b/>
          <w:szCs w:val="20"/>
        </w:rPr>
        <w:t> </w:t>
      </w:r>
      <w:r w:rsidR="00B8359C">
        <w:rPr>
          <w:szCs w:val="20"/>
        </w:rPr>
        <w:t xml:space="preserve"> mln</w:t>
      </w:r>
      <w:r w:rsidRPr="005373F4">
        <w:rPr>
          <w:szCs w:val="20"/>
        </w:rPr>
        <w:t xml:space="preserve"> zł. Z procedury obniżki czynszu i możliwości płacenia 1% stawki czynszu skorzystało 45 aktywnych pracowni. </w:t>
      </w:r>
      <w:r w:rsidRPr="005373F4">
        <w:rPr>
          <w:color w:val="333333"/>
          <w:szCs w:val="20"/>
        </w:rPr>
        <w:t>Ponadto udzielono zgody na zawarcie aneksów do umów z organizacjami pozarządowymi w zakresie np. zmiany terminu realizacji zadania, przeniesienia realizacji zadania do sieci.</w:t>
      </w:r>
    </w:p>
    <w:p w:rsidR="00397DDC" w:rsidRPr="005373F4" w:rsidRDefault="00397DDC" w:rsidP="00A63253">
      <w:pPr>
        <w:rPr>
          <w:color w:val="333333"/>
          <w:szCs w:val="20"/>
        </w:rPr>
      </w:pPr>
    </w:p>
    <w:p w:rsidR="00397DDC" w:rsidRPr="005373F4" w:rsidRDefault="00397DDC" w:rsidP="00A63253">
      <w:pPr>
        <w:rPr>
          <w:szCs w:val="20"/>
        </w:rPr>
      </w:pPr>
    </w:p>
    <w:p w:rsidR="00540D29" w:rsidRPr="005373F4" w:rsidRDefault="00540D29" w:rsidP="00A63253">
      <w:pPr>
        <w:pStyle w:val="Nagwek1"/>
      </w:pPr>
    </w:p>
    <w:p w:rsidR="00540D29" w:rsidRPr="005373F4" w:rsidRDefault="00540D29" w:rsidP="00A63253">
      <w:pPr>
        <w:pStyle w:val="Nagwek1"/>
      </w:pPr>
    </w:p>
    <w:p w:rsidR="00E12AA3" w:rsidRDefault="000C7EF6" w:rsidP="00A63253">
      <w:pPr>
        <w:pStyle w:val="Nagwek1"/>
      </w:pPr>
      <w:bookmarkStart w:id="31" w:name="_Toc39153185"/>
      <w:r w:rsidRPr="005373F4">
        <w:br/>
      </w:r>
      <w:r w:rsidRPr="005373F4">
        <w:br/>
      </w:r>
    </w:p>
    <w:p w:rsidR="00E12AA3" w:rsidRDefault="00E12AA3" w:rsidP="00A63253">
      <w:pPr>
        <w:pStyle w:val="Nagwek1"/>
      </w:pPr>
    </w:p>
    <w:p w:rsidR="00846DE2" w:rsidRDefault="00846DE2" w:rsidP="00846DE2"/>
    <w:p w:rsidR="00846DE2" w:rsidRDefault="00846DE2" w:rsidP="00846DE2"/>
    <w:p w:rsidR="0097435C" w:rsidRDefault="0097435C" w:rsidP="00846DE2"/>
    <w:p w:rsidR="0097435C" w:rsidRDefault="0097435C" w:rsidP="00846DE2"/>
    <w:p w:rsidR="0097435C" w:rsidRDefault="0097435C" w:rsidP="00846DE2"/>
    <w:p w:rsidR="00846DE2" w:rsidRDefault="00846DE2" w:rsidP="00846DE2"/>
    <w:p w:rsidR="00846DE2" w:rsidRDefault="00846DE2" w:rsidP="00846DE2"/>
    <w:p w:rsidR="00846DE2" w:rsidRDefault="00846DE2" w:rsidP="00846DE2"/>
    <w:p w:rsidR="00846DE2" w:rsidRDefault="00846DE2" w:rsidP="00846DE2"/>
    <w:p w:rsidR="00846DE2" w:rsidRDefault="00846DE2" w:rsidP="00846DE2"/>
    <w:p w:rsidR="00846DE2" w:rsidRPr="00846DE2" w:rsidRDefault="00846DE2" w:rsidP="00846DE2"/>
    <w:p w:rsidR="00E12AA3" w:rsidRDefault="00E12AA3" w:rsidP="00A63253">
      <w:pPr>
        <w:pStyle w:val="Nagwek1"/>
      </w:pPr>
    </w:p>
    <w:p w:rsidR="000121C1" w:rsidRDefault="000121C1" w:rsidP="000121C1"/>
    <w:p w:rsidR="000121C1" w:rsidRDefault="000121C1" w:rsidP="000121C1"/>
    <w:p w:rsidR="000121C1" w:rsidRPr="000121C1" w:rsidRDefault="000121C1" w:rsidP="000121C1"/>
    <w:p w:rsidR="00956A70" w:rsidRPr="005373F4" w:rsidRDefault="000121C1" w:rsidP="00AF6FBC">
      <w:pPr>
        <w:pStyle w:val="Nagwek2"/>
        <w:rPr>
          <w:szCs w:val="20"/>
        </w:rPr>
      </w:pPr>
      <w:r>
        <w:lastRenderedPageBreak/>
        <w:br/>
      </w:r>
      <w:r w:rsidR="000C7EF6" w:rsidRPr="005373F4">
        <w:br/>
      </w:r>
      <w:r w:rsidR="000C7EF6" w:rsidRPr="005373F4">
        <w:br/>
      </w:r>
      <w:bookmarkStart w:id="32" w:name="_Toc72501203"/>
      <w:r>
        <w:br/>
      </w:r>
      <w:r w:rsidR="00956A70" w:rsidRPr="005373F4">
        <w:t>POMOC SPOŁECZNA</w:t>
      </w:r>
      <w:bookmarkEnd w:id="31"/>
      <w:bookmarkEnd w:id="32"/>
      <w:r w:rsidR="00956A70" w:rsidRPr="005373F4">
        <w:br/>
      </w:r>
    </w:p>
    <w:p w:rsidR="00956A70" w:rsidRPr="005373F4" w:rsidRDefault="00956A70" w:rsidP="00A63253">
      <w:pPr>
        <w:pStyle w:val="NormalnyWeb"/>
        <w:spacing w:before="0" w:beforeAutospacing="0" w:after="0" w:afterAutospacing="0"/>
        <w:rPr>
          <w:szCs w:val="20"/>
        </w:rPr>
      </w:pPr>
      <w:r w:rsidRPr="005373F4">
        <w:rPr>
          <w:b/>
          <w:szCs w:val="20"/>
        </w:rPr>
        <w:t>Pomoc społeczna</w:t>
      </w:r>
      <w:r w:rsidRPr="005373F4">
        <w:rPr>
          <w:szCs w:val="20"/>
        </w:rPr>
        <w:t xml:space="preserve"> jest instytucją mającą na celu umożliwianie osobom i rodzinom przezwyciężanie trudnych sytuacji życiowych, których nie są one w stanie pokonać wykorzystując własne uprawnienia, zasoby i możliwości. We Wrocławiu powyższe zadania realizowane są przez Miejski Ośrodek Pomocy Społecznej (MOPS) oraz inne jednostki pomocy społecznej. Oprócz wykonywania zadań ustawowych, MOPS realizuje także działania określone dla ośrodków pomocy i powiatowych centrów pomocy rodzinie.</w:t>
      </w:r>
    </w:p>
    <w:p w:rsidR="00956A70" w:rsidRPr="005373F4" w:rsidRDefault="00956A70" w:rsidP="00A63253">
      <w:pPr>
        <w:pStyle w:val="NormalnyWeb"/>
        <w:spacing w:before="0" w:beforeAutospacing="0" w:after="0" w:afterAutospacing="0"/>
        <w:rPr>
          <w:b/>
          <w:szCs w:val="20"/>
        </w:rPr>
      </w:pPr>
    </w:p>
    <w:p w:rsidR="00956A70" w:rsidRPr="005373F4" w:rsidRDefault="00956A70" w:rsidP="00A63253">
      <w:pPr>
        <w:pStyle w:val="NormalnyWeb"/>
        <w:spacing w:before="0" w:beforeAutospacing="0" w:after="0" w:afterAutospacing="0"/>
        <w:rPr>
          <w:szCs w:val="20"/>
        </w:rPr>
      </w:pPr>
      <w:r w:rsidRPr="005373F4">
        <w:rPr>
          <w:b/>
          <w:szCs w:val="20"/>
        </w:rPr>
        <w:t>Instytucjonalny wymiar polityki społecznej</w:t>
      </w:r>
      <w:r w:rsidRPr="005373F4">
        <w:rPr>
          <w:szCs w:val="20"/>
        </w:rPr>
        <w:t xml:space="preserve"> realizowanej przez </w:t>
      </w:r>
      <w:r w:rsidR="00C9560B">
        <w:rPr>
          <w:szCs w:val="20"/>
        </w:rPr>
        <w:t>samorząd</w:t>
      </w:r>
      <w:r w:rsidRPr="005373F4">
        <w:rPr>
          <w:szCs w:val="20"/>
        </w:rPr>
        <w:t xml:space="preserve"> Wrocław</w:t>
      </w:r>
      <w:r w:rsidR="00C9560B">
        <w:rPr>
          <w:szCs w:val="20"/>
        </w:rPr>
        <w:t>ia</w:t>
      </w:r>
      <w:r w:rsidRPr="005373F4">
        <w:rPr>
          <w:szCs w:val="20"/>
        </w:rPr>
        <w:t xml:space="preserve"> przedstawia tabela poniżej.</w:t>
      </w:r>
    </w:p>
    <w:p w:rsidR="00956A70" w:rsidRPr="005373F4" w:rsidRDefault="00956A70" w:rsidP="00A63253">
      <w:pPr>
        <w:pStyle w:val="NormalnyWeb"/>
        <w:spacing w:before="0" w:beforeAutospacing="0" w:after="0" w:afterAutospacing="0"/>
        <w:rPr>
          <w:szCs w:val="20"/>
        </w:rPr>
      </w:pPr>
    </w:p>
    <w:p w:rsidR="00956A70" w:rsidRDefault="00956A70" w:rsidP="00A63253">
      <w:pPr>
        <w:pStyle w:val="NormalnyWeb"/>
        <w:spacing w:before="0" w:beforeAutospacing="0" w:after="0" w:afterAutospacing="0"/>
        <w:rPr>
          <w:szCs w:val="20"/>
        </w:rPr>
      </w:pPr>
      <w:r w:rsidRPr="005373F4">
        <w:rPr>
          <w:szCs w:val="20"/>
        </w:rPr>
        <w:t xml:space="preserve">Zasoby pomocy społecznej </w:t>
      </w:r>
      <w:r w:rsidR="00FA7A91">
        <w:rPr>
          <w:szCs w:val="20"/>
        </w:rPr>
        <w:t>samorządu</w:t>
      </w:r>
      <w:r w:rsidR="00C9560B">
        <w:rPr>
          <w:szCs w:val="20"/>
        </w:rPr>
        <w:t xml:space="preserve"> </w:t>
      </w:r>
      <w:r w:rsidRPr="005373F4">
        <w:rPr>
          <w:szCs w:val="20"/>
        </w:rPr>
        <w:t>Wrocław</w:t>
      </w:r>
      <w:r w:rsidR="00C9560B">
        <w:rPr>
          <w:szCs w:val="20"/>
        </w:rPr>
        <w:t>ia</w:t>
      </w:r>
      <w:r w:rsidRPr="005373F4">
        <w:rPr>
          <w:szCs w:val="20"/>
        </w:rPr>
        <w:t xml:space="preserve"> w latach 2019</w:t>
      </w:r>
      <w:r w:rsidR="000E62A5">
        <w:rPr>
          <w:szCs w:val="20"/>
        </w:rPr>
        <w:t>−</w:t>
      </w:r>
      <w:r w:rsidRPr="005373F4">
        <w:rPr>
          <w:szCs w:val="20"/>
        </w:rPr>
        <w:t>2020</w:t>
      </w:r>
      <w:r w:rsidR="009F04B7">
        <w:rPr>
          <w:szCs w:val="20"/>
        </w:rPr>
        <w:t xml:space="preserve"> (Źródło: UMW)</w:t>
      </w:r>
    </w:p>
    <w:p w:rsidR="00B86B9B" w:rsidRDefault="00B86B9B" w:rsidP="00A63253">
      <w:pPr>
        <w:pStyle w:val="NormalnyWeb"/>
        <w:spacing w:before="0" w:beforeAutospacing="0" w:after="0" w:afterAutospacing="0"/>
        <w:rPr>
          <w:szCs w:val="20"/>
        </w:rPr>
      </w:pPr>
    </w:p>
    <w:tbl>
      <w:tblPr>
        <w:tblStyle w:val="Tabela-Siatka"/>
        <w:tblW w:w="0" w:type="auto"/>
        <w:tblLook w:val="04A0"/>
      </w:tblPr>
      <w:tblGrid>
        <w:gridCol w:w="3245"/>
        <w:gridCol w:w="3245"/>
        <w:gridCol w:w="3246"/>
      </w:tblGrid>
      <w:tr w:rsidR="009F04B7" w:rsidRPr="00D7655F" w:rsidTr="002005F1">
        <w:trPr>
          <w:tblHeader/>
        </w:trPr>
        <w:tc>
          <w:tcPr>
            <w:tcW w:w="3245" w:type="dxa"/>
          </w:tcPr>
          <w:p w:rsidR="009F04B7" w:rsidRPr="00D7655F" w:rsidRDefault="009F04B7" w:rsidP="00A63253">
            <w:pPr>
              <w:pStyle w:val="NormalnyWeb"/>
              <w:spacing w:before="0" w:beforeAutospacing="0" w:after="0" w:afterAutospacing="0" w:line="276" w:lineRule="auto"/>
              <w:rPr>
                <w:szCs w:val="20"/>
              </w:rPr>
            </w:pPr>
            <w:r w:rsidRPr="00D7655F">
              <w:rPr>
                <w:szCs w:val="20"/>
              </w:rPr>
              <w:t>Placówka</w:t>
            </w:r>
          </w:p>
        </w:tc>
        <w:tc>
          <w:tcPr>
            <w:tcW w:w="3245" w:type="dxa"/>
          </w:tcPr>
          <w:p w:rsidR="009F04B7" w:rsidRPr="00D7655F" w:rsidRDefault="009F04B7" w:rsidP="00A63253">
            <w:pPr>
              <w:pStyle w:val="NormalnyWeb"/>
              <w:spacing w:before="0" w:beforeAutospacing="0" w:after="0" w:afterAutospacing="0" w:line="276" w:lineRule="auto"/>
              <w:rPr>
                <w:szCs w:val="20"/>
              </w:rPr>
            </w:pPr>
            <w:r w:rsidRPr="00D7655F">
              <w:rPr>
                <w:szCs w:val="20"/>
              </w:rPr>
              <w:t>2019</w:t>
            </w:r>
          </w:p>
        </w:tc>
        <w:tc>
          <w:tcPr>
            <w:tcW w:w="3246" w:type="dxa"/>
          </w:tcPr>
          <w:p w:rsidR="009F04B7" w:rsidRPr="00D7655F" w:rsidRDefault="009F04B7" w:rsidP="00A63253">
            <w:pPr>
              <w:pStyle w:val="NormalnyWeb"/>
              <w:spacing w:before="0" w:beforeAutospacing="0" w:after="0" w:afterAutospacing="0" w:line="276" w:lineRule="auto"/>
              <w:rPr>
                <w:szCs w:val="20"/>
              </w:rPr>
            </w:pPr>
            <w:r w:rsidRPr="00D7655F">
              <w:rPr>
                <w:szCs w:val="20"/>
              </w:rPr>
              <w:t>2020</w:t>
            </w:r>
          </w:p>
        </w:tc>
      </w:tr>
      <w:tr w:rsidR="009F04B7" w:rsidRPr="00D7655F" w:rsidTr="002005F1">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Liczba całodobowych domów pomocy społecznej</w:t>
            </w:r>
          </w:p>
        </w:tc>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13</w:t>
            </w:r>
          </w:p>
        </w:tc>
        <w:tc>
          <w:tcPr>
            <w:tcW w:w="3246"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13</w:t>
            </w:r>
          </w:p>
        </w:tc>
      </w:tr>
      <w:tr w:rsidR="009F04B7" w:rsidRPr="00D7655F" w:rsidTr="002005F1">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Liczba miejsc w całodobowych domach pomocy społecznej</w:t>
            </w:r>
          </w:p>
        </w:tc>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1116</w:t>
            </w:r>
          </w:p>
        </w:tc>
        <w:tc>
          <w:tcPr>
            <w:tcW w:w="3246"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1116</w:t>
            </w:r>
          </w:p>
        </w:tc>
      </w:tr>
      <w:tr w:rsidR="009F04B7" w:rsidRPr="00D7655F" w:rsidTr="002005F1">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 xml:space="preserve">Liczba dziennych domów pomocy </w:t>
            </w:r>
          </w:p>
        </w:tc>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ascii="Calibri" w:hAnsi="Calibri" w:cs="Calibri"/>
                <w:iCs/>
                <w:szCs w:val="20"/>
              </w:rPr>
              <w:t>12</w:t>
            </w:r>
          </w:p>
        </w:tc>
        <w:tc>
          <w:tcPr>
            <w:tcW w:w="3246"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12</w:t>
            </w:r>
          </w:p>
        </w:tc>
      </w:tr>
      <w:tr w:rsidR="009F04B7" w:rsidRPr="00D7655F" w:rsidTr="002005F1">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szCs w:val="20"/>
              </w:rPr>
              <w:t>Liczba mieszkań chronionych</w:t>
            </w:r>
          </w:p>
        </w:tc>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w:t>
            </w:r>
          </w:p>
        </w:tc>
        <w:tc>
          <w:tcPr>
            <w:tcW w:w="3246"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w:t>
            </w:r>
          </w:p>
        </w:tc>
      </w:tr>
      <w:tr w:rsidR="009F04B7" w:rsidRPr="00D7655F" w:rsidTr="002005F1">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Liczba placówek opiekuńczo-wychowawczych</w:t>
            </w:r>
          </w:p>
        </w:tc>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36</w:t>
            </w:r>
          </w:p>
        </w:tc>
        <w:tc>
          <w:tcPr>
            <w:tcW w:w="3246"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35</w:t>
            </w:r>
          </w:p>
        </w:tc>
      </w:tr>
      <w:tr w:rsidR="009F04B7" w:rsidRPr="00D7655F" w:rsidTr="002005F1">
        <w:tc>
          <w:tcPr>
            <w:tcW w:w="3245" w:type="dxa"/>
          </w:tcPr>
          <w:p w:rsidR="009F04B7" w:rsidRPr="00D47E32" w:rsidRDefault="009F04B7" w:rsidP="00A63253">
            <w:pPr>
              <w:pStyle w:val="NormalnyWeb"/>
              <w:spacing w:before="0" w:beforeAutospacing="0" w:after="0" w:afterAutospacing="0" w:line="276" w:lineRule="auto"/>
              <w:rPr>
                <w:rFonts w:cs="Verdana"/>
                <w:szCs w:val="20"/>
              </w:rPr>
            </w:pPr>
            <w:r w:rsidRPr="00D47E32">
              <w:rPr>
                <w:rFonts w:cs="Verdana"/>
                <w:szCs w:val="20"/>
              </w:rPr>
              <w:t>Liczba środowiskowych domów samopomocy</w:t>
            </w:r>
          </w:p>
        </w:tc>
        <w:tc>
          <w:tcPr>
            <w:tcW w:w="3245" w:type="dxa"/>
          </w:tcPr>
          <w:p w:rsidR="009F04B7" w:rsidRPr="00D47E32" w:rsidRDefault="009F04B7" w:rsidP="00A63253">
            <w:pPr>
              <w:pStyle w:val="NormalnyWeb"/>
              <w:spacing w:before="0" w:beforeAutospacing="0" w:after="0" w:afterAutospacing="0" w:line="276" w:lineRule="auto"/>
              <w:rPr>
                <w:rFonts w:cs="Verdana"/>
                <w:szCs w:val="20"/>
              </w:rPr>
            </w:pPr>
            <w:r w:rsidRPr="00D47E32">
              <w:rPr>
                <w:rFonts w:cs="Verdana"/>
                <w:szCs w:val="20"/>
              </w:rPr>
              <w:t>6</w:t>
            </w:r>
          </w:p>
        </w:tc>
        <w:tc>
          <w:tcPr>
            <w:tcW w:w="3246" w:type="dxa"/>
          </w:tcPr>
          <w:p w:rsidR="009F04B7" w:rsidRPr="00D47E32" w:rsidRDefault="009F04B7" w:rsidP="00A63253">
            <w:pPr>
              <w:pStyle w:val="NormalnyWeb"/>
              <w:spacing w:before="0" w:beforeAutospacing="0" w:after="0" w:afterAutospacing="0" w:line="276" w:lineRule="auto"/>
              <w:rPr>
                <w:rFonts w:cs="Verdana"/>
                <w:szCs w:val="20"/>
              </w:rPr>
            </w:pPr>
            <w:r w:rsidRPr="00D47E32">
              <w:rPr>
                <w:rFonts w:cs="Verdana"/>
                <w:szCs w:val="20"/>
              </w:rPr>
              <w:t>7</w:t>
            </w:r>
          </w:p>
        </w:tc>
      </w:tr>
      <w:tr w:rsidR="009F04B7" w:rsidRPr="00D7655F" w:rsidTr="002005F1">
        <w:tc>
          <w:tcPr>
            <w:tcW w:w="3245" w:type="dxa"/>
          </w:tcPr>
          <w:p w:rsidR="009F04B7" w:rsidRPr="00D47E32" w:rsidRDefault="009F04B7" w:rsidP="00A63253">
            <w:pPr>
              <w:pStyle w:val="NormalnyWeb"/>
              <w:spacing w:before="0" w:beforeAutospacing="0" w:after="0" w:afterAutospacing="0" w:line="276" w:lineRule="auto"/>
              <w:rPr>
                <w:rFonts w:cs="Verdana"/>
                <w:szCs w:val="20"/>
              </w:rPr>
            </w:pPr>
            <w:r w:rsidRPr="00D47E32">
              <w:rPr>
                <w:rFonts w:cs="Verdana"/>
                <w:szCs w:val="20"/>
              </w:rPr>
              <w:t xml:space="preserve">Liczba ośrodków interwencji kryzysowej </w:t>
            </w:r>
          </w:p>
        </w:tc>
        <w:tc>
          <w:tcPr>
            <w:tcW w:w="3245" w:type="dxa"/>
          </w:tcPr>
          <w:p w:rsidR="009F04B7" w:rsidRPr="00D47E32" w:rsidRDefault="009F04B7" w:rsidP="00A63253">
            <w:pPr>
              <w:pStyle w:val="NormalnyWeb"/>
              <w:spacing w:before="0" w:beforeAutospacing="0" w:after="0" w:afterAutospacing="0" w:line="276" w:lineRule="auto"/>
              <w:rPr>
                <w:rFonts w:cs="Verdana"/>
                <w:szCs w:val="20"/>
              </w:rPr>
            </w:pPr>
            <w:r w:rsidRPr="00D47E32">
              <w:rPr>
                <w:rFonts w:cs="Verdana"/>
                <w:szCs w:val="20"/>
              </w:rPr>
              <w:t>3</w:t>
            </w:r>
          </w:p>
        </w:tc>
        <w:tc>
          <w:tcPr>
            <w:tcW w:w="3246" w:type="dxa"/>
          </w:tcPr>
          <w:p w:rsidR="009F04B7" w:rsidRPr="00D47E32" w:rsidRDefault="009F04B7" w:rsidP="00A63253">
            <w:pPr>
              <w:pStyle w:val="NormalnyWeb"/>
              <w:spacing w:before="0" w:beforeAutospacing="0" w:after="0" w:afterAutospacing="0" w:line="276" w:lineRule="auto"/>
              <w:rPr>
                <w:rFonts w:cs="Verdana"/>
                <w:szCs w:val="20"/>
              </w:rPr>
            </w:pPr>
            <w:r w:rsidRPr="00D47E32">
              <w:rPr>
                <w:rFonts w:cs="Verdana"/>
                <w:szCs w:val="20"/>
              </w:rPr>
              <w:t>3</w:t>
            </w:r>
          </w:p>
        </w:tc>
      </w:tr>
      <w:tr w:rsidR="009F04B7" w:rsidRPr="00D7655F" w:rsidTr="002005F1">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Liczba schronisk</w:t>
            </w:r>
          </w:p>
        </w:tc>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11</w:t>
            </w:r>
          </w:p>
        </w:tc>
        <w:tc>
          <w:tcPr>
            <w:tcW w:w="3246"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10 + 1 dom dla matek z dziećmi</w:t>
            </w:r>
          </w:p>
        </w:tc>
      </w:tr>
      <w:tr w:rsidR="009F04B7" w:rsidRPr="00D7655F" w:rsidTr="002005F1">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Liczba noclegowni dla osób bezdomnych</w:t>
            </w:r>
          </w:p>
        </w:tc>
        <w:tc>
          <w:tcPr>
            <w:tcW w:w="3245"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w:t>
            </w:r>
          </w:p>
        </w:tc>
        <w:tc>
          <w:tcPr>
            <w:tcW w:w="3246" w:type="dxa"/>
          </w:tcPr>
          <w:p w:rsidR="009F04B7" w:rsidRPr="00D7655F" w:rsidRDefault="009F04B7" w:rsidP="00A63253">
            <w:pPr>
              <w:pStyle w:val="NormalnyWeb"/>
              <w:spacing w:before="0" w:beforeAutospacing="0" w:after="0" w:afterAutospacing="0" w:line="276" w:lineRule="auto"/>
              <w:rPr>
                <w:szCs w:val="20"/>
              </w:rPr>
            </w:pPr>
            <w:r w:rsidRPr="00D47E32">
              <w:rPr>
                <w:rFonts w:cs="Verdana"/>
                <w:szCs w:val="20"/>
              </w:rPr>
              <w:t>1</w:t>
            </w:r>
          </w:p>
        </w:tc>
      </w:tr>
      <w:tr w:rsidR="009F04B7" w:rsidRPr="00D7655F" w:rsidTr="002005F1">
        <w:tc>
          <w:tcPr>
            <w:tcW w:w="3245" w:type="dxa"/>
          </w:tcPr>
          <w:p w:rsidR="009F04B7" w:rsidRPr="00D47E32" w:rsidRDefault="009F04B7" w:rsidP="00A63253">
            <w:pPr>
              <w:pStyle w:val="Pa15"/>
              <w:spacing w:line="276" w:lineRule="auto"/>
              <w:rPr>
                <w:rFonts w:cs="Verdana"/>
                <w:sz w:val="20"/>
                <w:szCs w:val="20"/>
              </w:rPr>
            </w:pPr>
            <w:r w:rsidRPr="00D47E32">
              <w:rPr>
                <w:rFonts w:cs="Verdana"/>
                <w:sz w:val="20"/>
                <w:szCs w:val="20"/>
              </w:rPr>
              <w:t>Liczba miejsc w noclegowniach</w:t>
            </w:r>
          </w:p>
          <w:p w:rsidR="009F04B7" w:rsidRPr="00D47E32" w:rsidRDefault="009F04B7" w:rsidP="00A63253">
            <w:pPr>
              <w:pStyle w:val="Pa15"/>
              <w:spacing w:line="276" w:lineRule="auto"/>
              <w:rPr>
                <w:sz w:val="20"/>
                <w:szCs w:val="20"/>
              </w:rPr>
            </w:pPr>
            <w:r w:rsidRPr="00D47E32">
              <w:rPr>
                <w:sz w:val="20"/>
                <w:szCs w:val="20"/>
              </w:rPr>
              <w:t>Całorocznych/+w okresie zimowym</w:t>
            </w:r>
          </w:p>
          <w:p w:rsidR="009F04B7" w:rsidRPr="00D47E32" w:rsidRDefault="009F04B7" w:rsidP="00A63253">
            <w:pPr>
              <w:pStyle w:val="NormalnyWeb"/>
              <w:spacing w:before="0" w:beforeAutospacing="0" w:after="0" w:afterAutospacing="0" w:line="276" w:lineRule="auto"/>
              <w:rPr>
                <w:rFonts w:cs="Verdana"/>
                <w:szCs w:val="20"/>
              </w:rPr>
            </w:pPr>
            <w:r w:rsidRPr="00D47E32">
              <w:rPr>
                <w:szCs w:val="20"/>
              </w:rPr>
              <w:t>(liczba wydanych posiłków)</w:t>
            </w:r>
          </w:p>
        </w:tc>
        <w:tc>
          <w:tcPr>
            <w:tcW w:w="3245" w:type="dxa"/>
          </w:tcPr>
          <w:p w:rsidR="009F04B7" w:rsidRPr="00D47E32" w:rsidRDefault="009F04B7" w:rsidP="00A63253">
            <w:pPr>
              <w:pStyle w:val="Pa15"/>
              <w:spacing w:line="276" w:lineRule="auto"/>
              <w:rPr>
                <w:rFonts w:cs="Verdana"/>
                <w:sz w:val="20"/>
                <w:szCs w:val="20"/>
              </w:rPr>
            </w:pPr>
            <w:r w:rsidRPr="00D47E32">
              <w:rPr>
                <w:rFonts w:cs="Verdana"/>
                <w:sz w:val="20"/>
                <w:szCs w:val="20"/>
              </w:rPr>
              <w:t>649/+155 dostawek</w:t>
            </w:r>
          </w:p>
          <w:p w:rsidR="009F04B7" w:rsidRPr="00D47E32" w:rsidRDefault="009F04B7" w:rsidP="00A63253">
            <w:pPr>
              <w:pStyle w:val="NormalnyWeb"/>
              <w:spacing w:before="0" w:beforeAutospacing="0" w:after="0" w:afterAutospacing="0" w:line="276" w:lineRule="auto"/>
              <w:rPr>
                <w:rFonts w:cs="Verdana"/>
                <w:szCs w:val="20"/>
              </w:rPr>
            </w:pPr>
            <w:r w:rsidRPr="00D47E32">
              <w:rPr>
                <w:rFonts w:cs="Verdana"/>
                <w:szCs w:val="20"/>
              </w:rPr>
              <w:t>(1430 posiłków)</w:t>
            </w:r>
          </w:p>
        </w:tc>
        <w:tc>
          <w:tcPr>
            <w:tcW w:w="3246" w:type="dxa"/>
          </w:tcPr>
          <w:p w:rsidR="009F04B7" w:rsidRPr="00D47E32" w:rsidRDefault="009F04B7" w:rsidP="00A63253">
            <w:pPr>
              <w:pStyle w:val="Pa15"/>
              <w:spacing w:line="276" w:lineRule="auto"/>
              <w:rPr>
                <w:rFonts w:cs="Verdana"/>
                <w:sz w:val="20"/>
                <w:szCs w:val="20"/>
              </w:rPr>
            </w:pPr>
            <w:r w:rsidRPr="00D47E32">
              <w:rPr>
                <w:rFonts w:cs="Verdana"/>
                <w:sz w:val="20"/>
                <w:szCs w:val="20"/>
              </w:rPr>
              <w:t>649/+155 dostawek</w:t>
            </w:r>
          </w:p>
          <w:p w:rsidR="009F04B7" w:rsidRPr="00D47E32" w:rsidRDefault="009F04B7" w:rsidP="00A63253">
            <w:pPr>
              <w:pStyle w:val="NormalnyWeb"/>
              <w:spacing w:before="0" w:beforeAutospacing="0" w:after="0" w:afterAutospacing="0" w:line="276" w:lineRule="auto"/>
              <w:rPr>
                <w:rFonts w:cs="Verdana"/>
                <w:szCs w:val="20"/>
              </w:rPr>
            </w:pPr>
            <w:r w:rsidRPr="00D47E32">
              <w:rPr>
                <w:rFonts w:cs="Verdana"/>
                <w:szCs w:val="20"/>
              </w:rPr>
              <w:t>(1430 posiłków)</w:t>
            </w:r>
          </w:p>
        </w:tc>
      </w:tr>
    </w:tbl>
    <w:p w:rsidR="00956A70" w:rsidRPr="005373F4" w:rsidRDefault="00956A70" w:rsidP="00A63253">
      <w:pPr>
        <w:pStyle w:val="NormalnyWeb"/>
        <w:spacing w:before="0" w:beforeAutospacing="0" w:after="0" w:afterAutospacing="0"/>
        <w:rPr>
          <w:szCs w:val="20"/>
        </w:rPr>
      </w:pPr>
    </w:p>
    <w:p w:rsidR="00956A70" w:rsidRPr="005373F4" w:rsidRDefault="00956A70" w:rsidP="00A63253">
      <w:pPr>
        <w:rPr>
          <w:rFonts w:cs="Tahoma"/>
          <w:bCs/>
          <w:szCs w:val="20"/>
        </w:rPr>
      </w:pPr>
      <w:r w:rsidRPr="005373F4">
        <w:rPr>
          <w:szCs w:val="20"/>
        </w:rPr>
        <w:t xml:space="preserve">W celu wsparcia osób bezdomnych pod koniec roku 2020, na okres zimowy, otwarto całodobową </w:t>
      </w:r>
      <w:r w:rsidRPr="005373F4">
        <w:rPr>
          <w:b/>
          <w:szCs w:val="20"/>
        </w:rPr>
        <w:t>Ogrzewalnię</w:t>
      </w:r>
      <w:r w:rsidRPr="005373F4">
        <w:rPr>
          <w:szCs w:val="20"/>
        </w:rPr>
        <w:t xml:space="preserve">. </w:t>
      </w:r>
    </w:p>
    <w:p w:rsidR="00956A70" w:rsidRDefault="00956A70" w:rsidP="00A63253">
      <w:pPr>
        <w:pStyle w:val="Bezodstpw"/>
        <w:spacing w:line="276" w:lineRule="auto"/>
        <w:rPr>
          <w:lang w:eastAsia="zh-CN"/>
        </w:rPr>
      </w:pPr>
    </w:p>
    <w:p w:rsidR="002005F1" w:rsidRPr="005373F4" w:rsidRDefault="002005F1" w:rsidP="00A63253">
      <w:pPr>
        <w:pStyle w:val="Bezodstpw"/>
        <w:spacing w:line="276" w:lineRule="auto"/>
        <w:rPr>
          <w:lang w:eastAsia="zh-CN"/>
        </w:rPr>
      </w:pPr>
    </w:p>
    <w:p w:rsidR="00956A70" w:rsidRPr="005373F4" w:rsidRDefault="00956A70" w:rsidP="00A63253">
      <w:pPr>
        <w:pStyle w:val="Nagwek3"/>
      </w:pPr>
      <w:r w:rsidRPr="005373F4">
        <w:lastRenderedPageBreak/>
        <w:t>DOMY POMOCY SPOŁECZNEJ I DZIENNE DOMY POMOCY</w:t>
      </w:r>
    </w:p>
    <w:p w:rsidR="00956A70" w:rsidRPr="005373F4" w:rsidRDefault="00956A70" w:rsidP="00A63253">
      <w:pPr>
        <w:rPr>
          <w:bCs/>
        </w:rPr>
      </w:pPr>
      <w:r w:rsidRPr="005373F4">
        <w:rPr>
          <w:b/>
        </w:rPr>
        <w:t>Domy Pomocy Społecznej (DPS)</w:t>
      </w:r>
      <w:r w:rsidRPr="005373F4">
        <w:t xml:space="preserve"> to placówki, do których kierowane są osoby wymagające </w:t>
      </w:r>
      <w:r w:rsidRPr="005373F4">
        <w:rPr>
          <w:b/>
        </w:rPr>
        <w:t>całodobowej</w:t>
      </w:r>
      <w:r w:rsidRPr="005373F4">
        <w:t xml:space="preserve"> opieki z powodu wieku, choroby lub niepełnosprawności, niemogące samodzielnie funkcjonować w codziennym życiu, gdy pomoc środowiskowa nie może zapewnić niezbędnego wsparcia tym osobom</w:t>
      </w:r>
      <w:r w:rsidRPr="005373F4">
        <w:rPr>
          <w:bCs/>
        </w:rPr>
        <w:t xml:space="preserve">. </w:t>
      </w:r>
    </w:p>
    <w:p w:rsidR="00956A70" w:rsidRPr="005373F4" w:rsidRDefault="00956A70" w:rsidP="00A63253">
      <w:pPr>
        <w:rPr>
          <w:bCs/>
        </w:rPr>
      </w:pPr>
    </w:p>
    <w:p w:rsidR="00956A70" w:rsidRPr="005373F4" w:rsidRDefault="00956A70" w:rsidP="00A63253">
      <w:pPr>
        <w:rPr>
          <w:bCs/>
          <w:szCs w:val="20"/>
        </w:rPr>
      </w:pPr>
      <w:r w:rsidRPr="005373F4">
        <w:rPr>
          <w:b/>
        </w:rPr>
        <w:t>Dzienny Dom Pomocy</w:t>
      </w:r>
      <w:r w:rsidRPr="005373F4">
        <w:t xml:space="preserve"> </w:t>
      </w:r>
      <w:r w:rsidRPr="005373F4">
        <w:rPr>
          <w:b/>
        </w:rPr>
        <w:t xml:space="preserve">(DDP) </w:t>
      </w:r>
      <w:r w:rsidRPr="005373F4">
        <w:t xml:space="preserve">to ośrodek wsparcia dla osób, które z powodu wieku, stanu zdrowia lub innych przyczyn potrzebują wsparcia, a rodzina lub inne osoby bliskie nie są w stanie tej opieki zapewnić. DDP świadczą usługi opiekuńcze w ramach dziennego pobytu, usługi specjalistyczne i wspomagające oraz zapewniają co najmniej jeden posiłek. </w:t>
      </w:r>
      <w:r w:rsidRPr="005373F4">
        <w:rPr>
          <w:rFonts w:cs="TimesNewRoman"/>
          <w:szCs w:val="20"/>
        </w:rPr>
        <w:t xml:space="preserve">W 2020 r. w Leśnicy </w:t>
      </w:r>
      <w:r w:rsidR="00DB6484">
        <w:rPr>
          <w:rFonts w:cs="TimesNewRoman"/>
          <w:szCs w:val="20"/>
        </w:rPr>
        <w:t>rozpoczęto działania dla klientów w nowoutworzonym</w:t>
      </w:r>
      <w:r w:rsidR="00DB6484" w:rsidRPr="005373F4">
        <w:rPr>
          <w:rFonts w:cs="TimesNewRoman"/>
          <w:szCs w:val="20"/>
        </w:rPr>
        <w:t xml:space="preserve"> </w:t>
      </w:r>
      <w:r w:rsidRPr="005373F4">
        <w:rPr>
          <w:rFonts w:cs="TimesNewRoman"/>
          <w:szCs w:val="20"/>
        </w:rPr>
        <w:t xml:space="preserve">DDP. Łącznie w latach 2019−2020 </w:t>
      </w:r>
      <w:r w:rsidR="002D107E" w:rsidRPr="00E81228">
        <w:rPr>
          <w:rFonts w:cs="TimesNewRoman"/>
          <w:bCs/>
          <w:szCs w:val="20"/>
        </w:rPr>
        <w:t xml:space="preserve">w ramach Miejskiego Centrum Usług Socjalnych </w:t>
      </w:r>
      <w:r w:rsidR="00DB6484" w:rsidRPr="00E81228">
        <w:rPr>
          <w:rFonts w:cs="TimesNewRoman"/>
          <w:bCs/>
          <w:szCs w:val="20"/>
        </w:rPr>
        <w:t>w</w:t>
      </w:r>
      <w:r w:rsidR="002D107E">
        <w:rPr>
          <w:rFonts w:cs="TimesNewRoman"/>
          <w:bCs/>
          <w:szCs w:val="20"/>
        </w:rPr>
        <w:t>e</w:t>
      </w:r>
      <w:r w:rsidR="00DB6484" w:rsidRPr="00E81228">
        <w:rPr>
          <w:rFonts w:cs="TimesNewRoman"/>
          <w:bCs/>
          <w:szCs w:val="20"/>
        </w:rPr>
        <w:t xml:space="preserve"> Wrocławiu</w:t>
      </w:r>
      <w:r w:rsidR="00DB6484" w:rsidRPr="005373F4">
        <w:rPr>
          <w:rFonts w:cs="TimesNewRoman"/>
          <w:b/>
          <w:szCs w:val="20"/>
        </w:rPr>
        <w:t xml:space="preserve"> </w:t>
      </w:r>
      <w:r w:rsidR="00A42FFC" w:rsidRPr="00D47E32">
        <w:rPr>
          <w:rFonts w:cs="TimesNewRoman"/>
          <w:szCs w:val="20"/>
        </w:rPr>
        <w:t xml:space="preserve">powstały </w:t>
      </w:r>
      <w:r w:rsidR="002D107E">
        <w:rPr>
          <w:rFonts w:cs="TimesNewRoman"/>
          <w:b/>
          <w:szCs w:val="20"/>
        </w:rPr>
        <w:t>cztery</w:t>
      </w:r>
      <w:r w:rsidRPr="005373F4">
        <w:rPr>
          <w:rFonts w:cs="TimesNewRoman"/>
          <w:b/>
          <w:szCs w:val="20"/>
        </w:rPr>
        <w:t xml:space="preserve"> nowe DDP</w:t>
      </w:r>
      <w:r w:rsidRPr="005373F4">
        <w:rPr>
          <w:rFonts w:cs="TimesNewRoman"/>
          <w:szCs w:val="20"/>
        </w:rPr>
        <w:t xml:space="preserve">, w których </w:t>
      </w:r>
      <w:r w:rsidR="002D107E">
        <w:rPr>
          <w:rFonts w:cs="TimesNewRoman"/>
          <w:szCs w:val="20"/>
        </w:rPr>
        <w:t>jest</w:t>
      </w:r>
      <w:r w:rsidR="002D107E" w:rsidRPr="005373F4">
        <w:rPr>
          <w:rFonts w:cs="TimesNewRoman"/>
          <w:b/>
          <w:szCs w:val="20"/>
        </w:rPr>
        <w:t xml:space="preserve"> </w:t>
      </w:r>
      <w:r w:rsidRPr="005373F4">
        <w:rPr>
          <w:rFonts w:cs="TimesNewRoman"/>
          <w:szCs w:val="20"/>
        </w:rPr>
        <w:t xml:space="preserve">120 miejsc. </w:t>
      </w:r>
      <w:r w:rsidR="00DB6484">
        <w:rPr>
          <w:rFonts w:cs="TimesNewRoman"/>
          <w:szCs w:val="20"/>
        </w:rPr>
        <w:t xml:space="preserve">Działalność nowych DDP opiera się na kompleksowym programie wsparcia klientów i ich rodzin wypracowanego w ramach projektu </w:t>
      </w:r>
      <w:r w:rsidR="00DB6484" w:rsidRPr="0097326C">
        <w:rPr>
          <w:b/>
          <w:bCs/>
          <w:i/>
          <w:iCs/>
        </w:rPr>
        <w:t>Mój drugi dom – zapewnienie wsparcia dla osób niesamodzielnych w dziennych domach pomocy we Wrocławiu</w:t>
      </w:r>
      <w:r w:rsidR="00DB6484">
        <w:rPr>
          <w:b/>
          <w:bCs/>
          <w:i/>
          <w:iCs/>
        </w:rPr>
        <w:t xml:space="preserve"> </w:t>
      </w:r>
      <w:r w:rsidR="00DB6484" w:rsidRPr="00EB1851">
        <w:rPr>
          <w:i/>
          <w:iCs/>
        </w:rPr>
        <w:t xml:space="preserve">dofinansowanego ze środków </w:t>
      </w:r>
      <w:r w:rsidR="00DB6484" w:rsidRPr="00E1066E">
        <w:rPr>
          <w:i/>
          <w:iCs/>
        </w:rPr>
        <w:t>EFS, UE</w:t>
      </w:r>
      <w:r w:rsidR="00DB6484">
        <w:rPr>
          <w:i/>
          <w:iCs/>
        </w:rPr>
        <w:t xml:space="preserve">, </w:t>
      </w:r>
      <w:r w:rsidR="00DB6484" w:rsidRPr="00EB1851">
        <w:rPr>
          <w:i/>
          <w:iCs/>
        </w:rPr>
        <w:t>RPO WD 2014-2020</w:t>
      </w:r>
      <w:r w:rsidR="00C53B3B">
        <w:rPr>
          <w:i/>
          <w:iCs/>
        </w:rPr>
        <w:t>.</w:t>
      </w:r>
    </w:p>
    <w:p w:rsidR="00956A70" w:rsidRDefault="00956A70" w:rsidP="00A63253">
      <w:pPr>
        <w:pStyle w:val="Nagowektabeli"/>
        <w:rPr>
          <w:i w:val="0"/>
        </w:rPr>
      </w:pPr>
    </w:p>
    <w:p w:rsidR="002005F1" w:rsidRPr="005373F4" w:rsidRDefault="002005F1" w:rsidP="00A63253">
      <w:pPr>
        <w:pStyle w:val="Nagowektabeli"/>
        <w:rPr>
          <w:i w:val="0"/>
        </w:rPr>
      </w:pPr>
    </w:p>
    <w:p w:rsidR="00956A70" w:rsidRDefault="00956A70" w:rsidP="00A63253">
      <w:r w:rsidRPr="005373F4">
        <w:t xml:space="preserve">Liczba obiektów i miejsc w domach pomocy społecznej </w:t>
      </w:r>
      <w:r w:rsidR="00CF7965">
        <w:t>samorządu</w:t>
      </w:r>
      <w:r w:rsidR="000E62A5">
        <w:t xml:space="preserve"> Wrocław </w:t>
      </w:r>
      <w:r w:rsidRPr="005373F4">
        <w:t>w 2020 r.</w:t>
      </w:r>
      <w:r w:rsidR="00D7655F">
        <w:t xml:space="preserve"> (Źródło: UMW)</w:t>
      </w:r>
    </w:p>
    <w:p w:rsidR="00D7655F" w:rsidRPr="005373F4" w:rsidRDefault="00D7655F" w:rsidP="00A63253"/>
    <w:tbl>
      <w:tblPr>
        <w:tblW w:w="9072" w:type="dxa"/>
        <w:jc w:val="center"/>
        <w:tblCellMar>
          <w:left w:w="70" w:type="dxa"/>
          <w:right w:w="70" w:type="dxa"/>
        </w:tblCellMar>
        <w:tblLook w:val="04A0"/>
      </w:tblPr>
      <w:tblGrid>
        <w:gridCol w:w="2127"/>
        <w:gridCol w:w="1417"/>
        <w:gridCol w:w="1418"/>
        <w:gridCol w:w="1842"/>
        <w:gridCol w:w="2268"/>
      </w:tblGrid>
      <w:tr w:rsidR="00956A70" w:rsidRPr="00D7655F" w:rsidTr="002005F1">
        <w:trPr>
          <w:trHeight w:val="548"/>
          <w:tblHeader/>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6A70" w:rsidRPr="00D47E32" w:rsidRDefault="00956A70" w:rsidP="00A63253">
            <w:pPr>
              <w:rPr>
                <w:color w:val="000000"/>
                <w:szCs w:val="20"/>
              </w:rPr>
            </w:pPr>
            <w:r w:rsidRPr="00D47E32">
              <w:rPr>
                <w:color w:val="000000"/>
                <w:szCs w:val="20"/>
              </w:rPr>
              <w:t>Rodzaj obiektu</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956A70" w:rsidRPr="00D47E32" w:rsidRDefault="00956A70" w:rsidP="00A63253">
            <w:pPr>
              <w:rPr>
                <w:color w:val="000000"/>
                <w:szCs w:val="20"/>
              </w:rPr>
            </w:pPr>
            <w:r w:rsidRPr="00D47E32">
              <w:rPr>
                <w:color w:val="000000"/>
                <w:szCs w:val="20"/>
              </w:rPr>
              <w:t>Liczba obiektów</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56A70" w:rsidRPr="00D47E32" w:rsidRDefault="00956A70" w:rsidP="00A63253">
            <w:pPr>
              <w:rPr>
                <w:color w:val="000000"/>
                <w:szCs w:val="20"/>
              </w:rPr>
            </w:pPr>
            <w:r w:rsidRPr="00D47E32">
              <w:rPr>
                <w:color w:val="000000"/>
                <w:szCs w:val="20"/>
              </w:rPr>
              <w:t>Liczba miejsc</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956A70" w:rsidRPr="00D47E32" w:rsidRDefault="00956A70" w:rsidP="00A63253">
            <w:pPr>
              <w:rPr>
                <w:color w:val="000000"/>
                <w:szCs w:val="20"/>
              </w:rPr>
            </w:pPr>
            <w:r w:rsidRPr="00D47E32">
              <w:rPr>
                <w:color w:val="000000"/>
                <w:szCs w:val="20"/>
              </w:rPr>
              <w:t>Łączne obłożenie w obiektach</w:t>
            </w: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956A70" w:rsidRPr="00D47E32" w:rsidRDefault="00956A70" w:rsidP="00A63253">
            <w:pPr>
              <w:rPr>
                <w:color w:val="000000"/>
                <w:szCs w:val="20"/>
              </w:rPr>
            </w:pPr>
            <w:r w:rsidRPr="00D47E32">
              <w:rPr>
                <w:color w:val="000000"/>
                <w:szCs w:val="20"/>
              </w:rPr>
              <w:t>Przyjęcia</w:t>
            </w:r>
            <w:r w:rsidR="000E62A5" w:rsidRPr="00D47E32">
              <w:rPr>
                <w:color w:val="000000"/>
                <w:szCs w:val="20"/>
              </w:rPr>
              <w:t xml:space="preserve"> do obiektów</w:t>
            </w:r>
          </w:p>
        </w:tc>
      </w:tr>
      <w:tr w:rsidR="00956A70" w:rsidRPr="00D7655F" w:rsidTr="002005F1">
        <w:trPr>
          <w:trHeight w:val="548"/>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A70" w:rsidRPr="00D47E32" w:rsidRDefault="00956A70" w:rsidP="00A63253">
            <w:pPr>
              <w:rPr>
                <w:color w:val="000000"/>
                <w:szCs w:val="20"/>
              </w:rPr>
            </w:pPr>
            <w:r w:rsidRPr="00D47E32">
              <w:rPr>
                <w:color w:val="000000"/>
                <w:szCs w:val="20"/>
              </w:rPr>
              <w:t xml:space="preserve">Dzienne Domy Pomocy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56A70" w:rsidRPr="00D47E32" w:rsidRDefault="00956A70" w:rsidP="00A63253">
            <w:pPr>
              <w:rPr>
                <w:color w:val="000000"/>
                <w:szCs w:val="20"/>
              </w:rPr>
            </w:pPr>
            <w:r w:rsidRPr="00D47E32">
              <w:rPr>
                <w:color w:val="000000"/>
                <w:szCs w:val="20"/>
              </w:rPr>
              <w:t>12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56A70" w:rsidRPr="00D47E32" w:rsidRDefault="00956A70" w:rsidP="00A63253">
            <w:pPr>
              <w:rPr>
                <w:color w:val="000000"/>
                <w:szCs w:val="20"/>
              </w:rPr>
            </w:pPr>
            <w:r w:rsidRPr="00D47E32">
              <w:rPr>
                <w:color w:val="000000"/>
                <w:szCs w:val="20"/>
              </w:rPr>
              <w:t>404</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956A70" w:rsidRPr="00D47E32" w:rsidRDefault="00956A70" w:rsidP="00A63253">
            <w:pPr>
              <w:rPr>
                <w:color w:val="000000"/>
                <w:szCs w:val="20"/>
              </w:rPr>
            </w:pPr>
            <w:r w:rsidRPr="00D47E32">
              <w:rPr>
                <w:color w:val="000000"/>
                <w:szCs w:val="20"/>
              </w:rPr>
              <w:t>390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956A70" w:rsidRPr="00D47E32" w:rsidRDefault="00956A70" w:rsidP="00A63253">
            <w:pPr>
              <w:rPr>
                <w:color w:val="000000"/>
                <w:szCs w:val="20"/>
              </w:rPr>
            </w:pPr>
            <w:r w:rsidRPr="00D47E32">
              <w:rPr>
                <w:color w:val="000000"/>
                <w:szCs w:val="20"/>
              </w:rPr>
              <w:t xml:space="preserve"> 390</w:t>
            </w:r>
          </w:p>
        </w:tc>
      </w:tr>
      <w:tr w:rsidR="00956A70" w:rsidRPr="00D7655F" w:rsidTr="002005F1">
        <w:trPr>
          <w:trHeight w:val="1644"/>
          <w:jc w:val="center"/>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956A70" w:rsidRPr="00D47E32" w:rsidRDefault="00956A70" w:rsidP="00A63253">
            <w:pPr>
              <w:rPr>
                <w:color w:val="000000"/>
                <w:szCs w:val="20"/>
              </w:rPr>
            </w:pPr>
            <w:r w:rsidRPr="00D47E32">
              <w:rPr>
                <w:color w:val="000000"/>
                <w:szCs w:val="20"/>
              </w:rPr>
              <w:t>Domy Pomocy Społecznej (całodobowe)</w:t>
            </w:r>
          </w:p>
        </w:tc>
        <w:tc>
          <w:tcPr>
            <w:tcW w:w="1417" w:type="dxa"/>
            <w:tcBorders>
              <w:top w:val="nil"/>
              <w:left w:val="nil"/>
              <w:bottom w:val="single" w:sz="4" w:space="0" w:color="auto"/>
              <w:right w:val="single" w:sz="4" w:space="0" w:color="auto"/>
            </w:tcBorders>
            <w:shd w:val="clear" w:color="auto" w:fill="auto"/>
            <w:noWrap/>
            <w:vAlign w:val="center"/>
            <w:hideMark/>
          </w:tcPr>
          <w:p w:rsidR="00956A70" w:rsidRPr="00D47E32" w:rsidRDefault="00956A70" w:rsidP="00A63253">
            <w:pPr>
              <w:rPr>
                <w:color w:val="000000"/>
                <w:szCs w:val="20"/>
              </w:rPr>
            </w:pPr>
            <w:r w:rsidRPr="00D47E32">
              <w:rPr>
                <w:color w:val="000000"/>
                <w:szCs w:val="20"/>
              </w:rPr>
              <w:t>13</w:t>
            </w:r>
          </w:p>
        </w:tc>
        <w:tc>
          <w:tcPr>
            <w:tcW w:w="1418" w:type="dxa"/>
            <w:tcBorders>
              <w:top w:val="nil"/>
              <w:left w:val="nil"/>
              <w:bottom w:val="single" w:sz="4" w:space="0" w:color="auto"/>
              <w:right w:val="single" w:sz="4" w:space="0" w:color="auto"/>
            </w:tcBorders>
            <w:shd w:val="clear" w:color="auto" w:fill="auto"/>
            <w:noWrap/>
            <w:vAlign w:val="center"/>
            <w:hideMark/>
          </w:tcPr>
          <w:p w:rsidR="00956A70" w:rsidRPr="00D47E32" w:rsidRDefault="00956A70" w:rsidP="00A63253">
            <w:pPr>
              <w:rPr>
                <w:color w:val="000000"/>
                <w:szCs w:val="20"/>
              </w:rPr>
            </w:pPr>
            <w:r w:rsidRPr="00D47E32">
              <w:rPr>
                <w:color w:val="000000"/>
                <w:szCs w:val="20"/>
              </w:rPr>
              <w:t>1116</w:t>
            </w:r>
          </w:p>
        </w:tc>
        <w:tc>
          <w:tcPr>
            <w:tcW w:w="1842" w:type="dxa"/>
            <w:tcBorders>
              <w:top w:val="nil"/>
              <w:left w:val="nil"/>
              <w:bottom w:val="single" w:sz="4" w:space="0" w:color="auto"/>
              <w:right w:val="single" w:sz="4" w:space="0" w:color="auto"/>
            </w:tcBorders>
            <w:shd w:val="clear" w:color="auto" w:fill="auto"/>
            <w:vAlign w:val="center"/>
            <w:hideMark/>
          </w:tcPr>
          <w:p w:rsidR="00956A70" w:rsidRPr="00D47E32" w:rsidRDefault="00956A70" w:rsidP="00A63253">
            <w:pPr>
              <w:rPr>
                <w:color w:val="000000"/>
                <w:szCs w:val="20"/>
              </w:rPr>
            </w:pPr>
            <w:r w:rsidRPr="00D47E32">
              <w:rPr>
                <w:color w:val="000000"/>
                <w:szCs w:val="20"/>
              </w:rPr>
              <w:t>1116</w:t>
            </w:r>
          </w:p>
        </w:tc>
        <w:tc>
          <w:tcPr>
            <w:tcW w:w="2268" w:type="dxa"/>
            <w:tcBorders>
              <w:top w:val="nil"/>
              <w:left w:val="nil"/>
              <w:bottom w:val="single" w:sz="4" w:space="0" w:color="auto"/>
              <w:right w:val="single" w:sz="4" w:space="0" w:color="auto"/>
            </w:tcBorders>
            <w:shd w:val="clear" w:color="auto" w:fill="auto"/>
            <w:vAlign w:val="center"/>
            <w:hideMark/>
          </w:tcPr>
          <w:p w:rsidR="00956A70" w:rsidRPr="00D47E32" w:rsidRDefault="00956A70" w:rsidP="00A63253">
            <w:pPr>
              <w:rPr>
                <w:color w:val="000000"/>
                <w:szCs w:val="20"/>
              </w:rPr>
            </w:pPr>
            <w:r w:rsidRPr="00D47E32">
              <w:rPr>
                <w:color w:val="000000"/>
                <w:szCs w:val="20"/>
              </w:rPr>
              <w:t>203 osoby nowo przyjęte w gminie Wrocław</w:t>
            </w:r>
          </w:p>
          <w:p w:rsidR="00956A70" w:rsidRPr="00D47E32" w:rsidRDefault="00956A70" w:rsidP="00A63253">
            <w:pPr>
              <w:rPr>
                <w:color w:val="000000"/>
                <w:szCs w:val="20"/>
              </w:rPr>
            </w:pPr>
            <w:r w:rsidRPr="00D47E32">
              <w:rPr>
                <w:color w:val="000000"/>
                <w:szCs w:val="20"/>
              </w:rPr>
              <w:t xml:space="preserve"> </w:t>
            </w:r>
          </w:p>
          <w:p w:rsidR="00956A70" w:rsidRPr="00D47E32" w:rsidRDefault="00956A70" w:rsidP="00A63253">
            <w:pPr>
              <w:rPr>
                <w:color w:val="000000"/>
                <w:szCs w:val="20"/>
              </w:rPr>
            </w:pPr>
            <w:r w:rsidRPr="00D47E32">
              <w:rPr>
                <w:color w:val="000000"/>
                <w:szCs w:val="20"/>
              </w:rPr>
              <w:t>271 osób skierowanych poza gminę Wrocław</w:t>
            </w:r>
          </w:p>
          <w:p w:rsidR="00956A70" w:rsidRPr="00D47E32" w:rsidRDefault="00956A70" w:rsidP="00A63253">
            <w:pPr>
              <w:rPr>
                <w:color w:val="000000"/>
                <w:szCs w:val="20"/>
              </w:rPr>
            </w:pPr>
          </w:p>
          <w:p w:rsidR="00956A70" w:rsidRPr="00D47E32" w:rsidRDefault="00956A70" w:rsidP="00A63253">
            <w:pPr>
              <w:rPr>
                <w:color w:val="000000"/>
                <w:szCs w:val="20"/>
              </w:rPr>
            </w:pPr>
            <w:r w:rsidRPr="00D47E32">
              <w:rPr>
                <w:color w:val="000000"/>
                <w:szCs w:val="20"/>
              </w:rPr>
              <w:t>286 osób oczekiwało na przyjęcie – stan na 31 grudnia 2020 r.</w:t>
            </w:r>
          </w:p>
        </w:tc>
      </w:tr>
    </w:tbl>
    <w:p w:rsidR="00956A70" w:rsidRDefault="00956A70" w:rsidP="00A63253">
      <w:pPr>
        <w:pStyle w:val="Nagowektabeli"/>
        <w:rPr>
          <w:i w:val="0"/>
        </w:rPr>
      </w:pPr>
    </w:p>
    <w:p w:rsidR="002005F1" w:rsidRPr="005373F4" w:rsidRDefault="002005F1" w:rsidP="00A63253">
      <w:pPr>
        <w:pStyle w:val="Nagowektabeli"/>
        <w:rPr>
          <w:i w:val="0"/>
        </w:rPr>
      </w:pPr>
    </w:p>
    <w:p w:rsidR="00956A70" w:rsidRPr="005373F4" w:rsidRDefault="00956A70" w:rsidP="00A63253">
      <w:pPr>
        <w:rPr>
          <w:bCs/>
        </w:rPr>
      </w:pPr>
      <w:r w:rsidRPr="005373F4">
        <w:t xml:space="preserve">Pomimo </w:t>
      </w:r>
      <w:r w:rsidR="00FF6872">
        <w:rPr>
          <w:rFonts w:cs="Verdana"/>
          <w:szCs w:val="20"/>
        </w:rPr>
        <w:t>pan</w:t>
      </w:r>
      <w:r w:rsidRPr="005373F4">
        <w:t>demii DPS zachowały ciągłość funkcjonowania, wprowadzając w tym czasie obostrzenia sanitarne: stosowano środki bezpieczeństwa i ochrony indywidualnej oraz zachowywano reżim sanitarny. Działania dotyczyły zarówno pracowników, mieszkańców,</w:t>
      </w:r>
      <w:r w:rsidR="009C6CA1">
        <w:t xml:space="preserve"> jak i</w:t>
      </w:r>
      <w:r w:rsidRPr="005373F4">
        <w:t xml:space="preserve"> osób nowo przyjmowanych oraz powracających ze szpitala. Ze względu na ograniczenie kontaktu mieszkańców DPS z osobami spoza ośrodków, zapewniono im dostęp do urządzeń umożliwiających zdalny kontakt z bliskimi.</w:t>
      </w:r>
      <w:r w:rsidRPr="005373F4">
        <w:rPr>
          <w:bCs/>
        </w:rPr>
        <w:t xml:space="preserve"> Ponadto w</w:t>
      </w:r>
      <w:r w:rsidRPr="005373F4">
        <w:t xml:space="preserve"> 2020 r. podjęto działania przygotowawcze mające na celu zapewnienie dostępu do szczepień pracownikom i mieszkańcom DPS zakwalifikowany</w:t>
      </w:r>
      <w:r w:rsidR="002D107E">
        <w:t>m</w:t>
      </w:r>
      <w:r w:rsidRPr="005373F4">
        <w:t xml:space="preserve"> do grupy „0”.</w:t>
      </w:r>
      <w:r w:rsidRPr="005373F4">
        <w:rPr>
          <w:bCs/>
        </w:rPr>
        <w:t xml:space="preserve"> </w:t>
      </w:r>
      <w:r w:rsidRPr="005373F4">
        <w:t>Wielokrotnie przeprowadzano akcje testowania pracowników i mieszkańców w kierunku obecności wirusa COVID-19.</w:t>
      </w:r>
    </w:p>
    <w:p w:rsidR="00956A70" w:rsidRPr="005373F4" w:rsidRDefault="00956A70" w:rsidP="00A63253">
      <w:r w:rsidRPr="005373F4">
        <w:lastRenderedPageBreak/>
        <w:t xml:space="preserve">Ze względu na wprowadzone obostrzenia w 2020 r. liczba odbiorców usług w czterech DPS zmniejszyła się, średniomiesięcznie o 3%. Natomiast pomimo </w:t>
      </w:r>
      <w:r w:rsidR="00FF6872">
        <w:rPr>
          <w:rFonts w:cs="Verdana"/>
          <w:szCs w:val="20"/>
        </w:rPr>
        <w:t>pan</w:t>
      </w:r>
      <w:r w:rsidRPr="005373F4">
        <w:t xml:space="preserve">demii łącznie w DDP odnotowano ogólny wzrost liczby klientów o 15%. </w:t>
      </w:r>
    </w:p>
    <w:p w:rsidR="00956A70" w:rsidRPr="005373F4" w:rsidRDefault="00956A70" w:rsidP="00A63253">
      <w:pPr>
        <w:rPr>
          <w:bCs/>
        </w:rPr>
      </w:pPr>
      <w:r w:rsidRPr="005373F4">
        <w:t xml:space="preserve">W ramach niwelowania i przeciwdziałania skutkom </w:t>
      </w:r>
      <w:r w:rsidR="00FF6872">
        <w:rPr>
          <w:rFonts w:cs="Verdana"/>
          <w:szCs w:val="20"/>
        </w:rPr>
        <w:t>pan</w:t>
      </w:r>
      <w:r w:rsidRPr="005373F4">
        <w:t xml:space="preserve">demii </w:t>
      </w:r>
      <w:r w:rsidR="00DB6484">
        <w:t xml:space="preserve">w DPS </w:t>
      </w:r>
      <w:r w:rsidRPr="005373F4">
        <w:t xml:space="preserve">skorzystano z możliwości uzyskania dofinansowania w trzech projektach grantowych: </w:t>
      </w:r>
      <w:r w:rsidRPr="005373F4">
        <w:rPr>
          <w:i/>
          <w:iCs/>
        </w:rPr>
        <w:t>Wsparcie Dolnośląskich DPS</w:t>
      </w:r>
      <w:r w:rsidRPr="005373F4">
        <w:t>,</w:t>
      </w:r>
      <w:r w:rsidRPr="005373F4">
        <w:rPr>
          <w:bCs/>
        </w:rPr>
        <w:t xml:space="preserve"> </w:t>
      </w:r>
      <w:r w:rsidRPr="005373F4">
        <w:rPr>
          <w:bCs/>
          <w:i/>
          <w:iCs/>
        </w:rPr>
        <w:t>Zapewnienie bezpieczeństwa i opieki pacjentom oraz bezpieczeństwa personelowi zakładów opiekuńczo-leczniczych, domów pomocy społecznej, zakładów pielęgnacyjno-opiekuńczych i hospicjów na czas COVID-19</w:t>
      </w:r>
      <w:r w:rsidRPr="005373F4">
        <w:rPr>
          <w:bCs/>
        </w:rPr>
        <w:t xml:space="preserve"> oraz </w:t>
      </w:r>
      <w:r w:rsidRPr="005373F4">
        <w:rPr>
          <w:bCs/>
          <w:i/>
          <w:iCs/>
        </w:rPr>
        <w:t>Przeciwdziałanie wykluczeniu społecznemu spowodowanemu przez COVID-19</w:t>
      </w:r>
      <w:r w:rsidRPr="005373F4">
        <w:rPr>
          <w:bCs/>
        </w:rPr>
        <w:t>.</w:t>
      </w:r>
    </w:p>
    <w:p w:rsidR="00956A70" w:rsidRPr="005373F4" w:rsidRDefault="00956A70" w:rsidP="00A63253">
      <w:r w:rsidRPr="005373F4">
        <w:t xml:space="preserve">Kolejnym działaniem prewencyjnym podjętym w 2020 r. było czasowe zawieszenie działalności DDP w kluczowych miesiącach </w:t>
      </w:r>
      <w:r w:rsidR="00FF6872">
        <w:rPr>
          <w:rFonts w:cs="Verdana"/>
          <w:szCs w:val="20"/>
        </w:rPr>
        <w:t>pan</w:t>
      </w:r>
      <w:r w:rsidRPr="005373F4">
        <w:t>demii.</w:t>
      </w:r>
      <w:r w:rsidRPr="005373F4">
        <w:rPr>
          <w:bCs/>
        </w:rPr>
        <w:t xml:space="preserve"> </w:t>
      </w:r>
      <w:r w:rsidRPr="005373F4">
        <w:t>Zawieszenie działalności nie dotyczyło prowadzenia i zapewnienia usług świadczonych w formie indywidualnego wsparcia</w:t>
      </w:r>
      <w:r w:rsidR="00DB6484" w:rsidRPr="00DB6484">
        <w:t xml:space="preserve"> </w:t>
      </w:r>
      <w:r w:rsidR="00DB6484">
        <w:t>z pominięciem lub ograniczeniem bezpośredniego kontaktu</w:t>
      </w:r>
      <w:r w:rsidRPr="005373F4">
        <w:t xml:space="preserve">. Wprowadzono zdalne formy działań terapeutycznych polegające między innymi na dostarczaniu kart pracy w celu treningów funkcji poznawczych, dostarczaniu prasy i książek oraz na prowadzeniu videogimnastyki, czy wsparciu terapeutycznym podczas rozmów telefonicznych. W okresie Świąt Bożego Narodzenia przekazano klientom paczki z podarunkami. </w:t>
      </w:r>
    </w:p>
    <w:p w:rsidR="00956A70" w:rsidRPr="005373F4" w:rsidRDefault="00956A70" w:rsidP="00A63253">
      <w:r w:rsidRPr="005373F4">
        <w:t xml:space="preserve">We wszystkich DPS </w:t>
      </w:r>
      <w:r w:rsidR="00DB6484">
        <w:t>ograniczono</w:t>
      </w:r>
      <w:r w:rsidR="00DB6484" w:rsidRPr="005373F4">
        <w:t xml:space="preserve"> </w:t>
      </w:r>
      <w:r w:rsidRPr="005373F4">
        <w:t>realizację działań związanych z integracją ze środowiskiem lokalnym oraz udziałem w imprezach kulturalno-oświatowych.</w:t>
      </w:r>
      <w:r w:rsidR="00DB6484">
        <w:t xml:space="preserve"> W miarę możliwości organizowano wydarzenia i spotkania na odległość, zapewniając bezpieczeństwo epidemiczne.</w:t>
      </w:r>
    </w:p>
    <w:p w:rsidR="00956A70" w:rsidRDefault="00956A70" w:rsidP="00A63253"/>
    <w:p w:rsidR="002005F1" w:rsidRPr="005373F4" w:rsidRDefault="002005F1" w:rsidP="00A63253"/>
    <w:p w:rsidR="00956A70" w:rsidRPr="005373F4" w:rsidRDefault="00956A70" w:rsidP="00A63253">
      <w:pPr>
        <w:pStyle w:val="Nagwek3"/>
      </w:pPr>
      <w:r w:rsidRPr="005373F4">
        <w:t>INSTYTUCJONALNA PIECZA ZASTĘPCZA</w:t>
      </w:r>
    </w:p>
    <w:p w:rsidR="00956A70" w:rsidRPr="005373F4" w:rsidRDefault="00956A70" w:rsidP="00A63253">
      <w:pPr>
        <w:rPr>
          <w:rFonts w:eastAsia="SimSun" w:cs="Calibri"/>
          <w:b/>
          <w:szCs w:val="20"/>
          <w:lang w:eastAsia="hi-IN"/>
        </w:rPr>
      </w:pPr>
      <w:r w:rsidRPr="005373F4">
        <w:rPr>
          <w:rFonts w:eastAsia="SimSun" w:cs="Calibri"/>
          <w:szCs w:val="20"/>
          <w:lang w:eastAsia="hi-IN"/>
        </w:rPr>
        <w:t xml:space="preserve">W ramach instytucjonalnej pieczy zastępczej w 2020 r. funkcjonowało </w:t>
      </w:r>
      <w:r w:rsidRPr="005373F4">
        <w:rPr>
          <w:rFonts w:eastAsia="SimSun" w:cs="Calibri"/>
          <w:b/>
          <w:szCs w:val="20"/>
          <w:lang w:eastAsia="hi-IN"/>
        </w:rPr>
        <w:t>35 placówek opiekuńczo-wychowawczych</w:t>
      </w:r>
      <w:r w:rsidRPr="005373F4">
        <w:rPr>
          <w:rFonts w:eastAsia="SimSun" w:cs="Calibri"/>
          <w:szCs w:val="20"/>
          <w:lang w:eastAsia="hi-IN"/>
        </w:rPr>
        <w:t>,</w:t>
      </w:r>
      <w:r w:rsidRPr="005373F4">
        <w:rPr>
          <w:rFonts w:eastAsia="SimSun" w:cs="Calibri"/>
          <w:b/>
          <w:szCs w:val="20"/>
          <w:lang w:eastAsia="hi-IN"/>
        </w:rPr>
        <w:t xml:space="preserve"> </w:t>
      </w:r>
      <w:r w:rsidRPr="005373F4">
        <w:rPr>
          <w:rFonts w:eastAsia="SimSun" w:cs="Calibri"/>
          <w:szCs w:val="20"/>
          <w:lang w:eastAsia="hi-IN"/>
        </w:rPr>
        <w:t xml:space="preserve">w tym 13 placówek typu rodzinnego. Ogółem placówki dysponowały 399 miejscami, </w:t>
      </w:r>
      <w:r w:rsidRPr="005373F4">
        <w:rPr>
          <w:spacing w:val="2"/>
          <w:szCs w:val="20"/>
        </w:rPr>
        <w:t>w tym 75 miejscami w placówkach opiekuńczo-wychowawczych typu rodzinnego</w:t>
      </w:r>
      <w:r w:rsidRPr="005373F4">
        <w:rPr>
          <w:rFonts w:eastAsia="SimSun" w:cs="Calibri"/>
          <w:szCs w:val="20"/>
          <w:lang w:eastAsia="hi-IN"/>
        </w:rPr>
        <w:t xml:space="preserve">. W 2020 r. do placówek opiekuńczo-wychowawczych skierowano 244 nowych wychowanków, przy czym łączna liczba dzieci przebywających w nich na koniec 2020 r. wynosiła 403 dzieci. </w:t>
      </w:r>
    </w:p>
    <w:p w:rsidR="00956A70" w:rsidRDefault="00956A70" w:rsidP="00A63253">
      <w:pPr>
        <w:rPr>
          <w:b/>
        </w:rPr>
      </w:pPr>
    </w:p>
    <w:p w:rsidR="002005F1" w:rsidRPr="005373F4" w:rsidRDefault="002005F1" w:rsidP="00A63253">
      <w:pPr>
        <w:rPr>
          <w:b/>
        </w:rPr>
      </w:pPr>
    </w:p>
    <w:p w:rsidR="00956A70" w:rsidRPr="005373F4" w:rsidRDefault="00A96178" w:rsidP="00A63253">
      <w:pPr>
        <w:pStyle w:val="Nagwek3"/>
      </w:pPr>
      <w:r w:rsidRPr="005373F4">
        <w:t xml:space="preserve">RODZINNA PIECZA </w:t>
      </w:r>
      <w:r w:rsidRPr="00D7655F">
        <w:t>ZASTĘPCZA</w:t>
      </w:r>
    </w:p>
    <w:p w:rsidR="00956A70" w:rsidRPr="005373F4" w:rsidRDefault="00956A70" w:rsidP="00A63253">
      <w:r w:rsidRPr="005373F4">
        <w:rPr>
          <w:rFonts w:cs="Calibri"/>
          <w:szCs w:val="20"/>
        </w:rPr>
        <w:t xml:space="preserve">System pieczy zastępczej to zespół osób, instytucji i działań mających na celu zapewnienie czasowej opieki </w:t>
      </w:r>
      <w:r w:rsidR="009A4BED">
        <w:rPr>
          <w:rFonts w:cs="Calibri"/>
          <w:szCs w:val="20"/>
        </w:rPr>
        <w:t xml:space="preserve">i </w:t>
      </w:r>
      <w:r w:rsidRPr="005373F4">
        <w:rPr>
          <w:rFonts w:cs="Calibri"/>
          <w:szCs w:val="20"/>
        </w:rPr>
        <w:t xml:space="preserve">wychowania dzieci, </w:t>
      </w:r>
      <w:r w:rsidR="009A4BED">
        <w:rPr>
          <w:rFonts w:cs="Calibri"/>
          <w:szCs w:val="20"/>
        </w:rPr>
        <w:t>gdy nie mogą się tego podjąć rodzice</w:t>
      </w:r>
      <w:r w:rsidRPr="005373F4">
        <w:rPr>
          <w:szCs w:val="20"/>
        </w:rPr>
        <w:t>. W system rodzinnej pieczy zastępczej wchodzą zawodowe, spokrewnione i niezawodowe rodziny zastępcze oraz rodzinne domy dziecka.</w:t>
      </w:r>
      <w:r w:rsidRPr="005373F4">
        <w:rPr>
          <w:rFonts w:eastAsia="SimSun" w:cs="Calibri"/>
          <w:szCs w:val="20"/>
          <w:lang w:eastAsia="hi-IN"/>
        </w:rPr>
        <w:t xml:space="preserve"> </w:t>
      </w:r>
      <w:r w:rsidRPr="005373F4">
        <w:rPr>
          <w:rFonts w:eastAsia="SimSun" w:cs="Verdana"/>
          <w:color w:val="000000"/>
          <w:szCs w:val="20"/>
          <w:lang w:eastAsia="hi-IN"/>
        </w:rPr>
        <w:t>W przypadku większości dzieci, żyje przynajmniej jedno z rodziców biologicznych, a powodem umieszczenia w pieczy zastępczej</w:t>
      </w:r>
      <w:r w:rsidRPr="005373F4">
        <w:rPr>
          <w:rFonts w:eastAsia="Lucida Sans Unicode" w:cs="Mangal"/>
          <w:bCs/>
          <w:color w:val="000000"/>
          <w:szCs w:val="20"/>
          <w:lang w:eastAsia="hi-IN" w:bidi="hi-IN"/>
        </w:rPr>
        <w:t xml:space="preserve"> są najczęściej różnego rodzaju </w:t>
      </w:r>
      <w:r w:rsidRPr="005373F4">
        <w:rPr>
          <w:rFonts w:eastAsia="SimSun" w:cs="Verdana"/>
          <w:color w:val="000000"/>
          <w:szCs w:val="20"/>
          <w:lang w:eastAsia="hi-IN"/>
        </w:rPr>
        <w:t xml:space="preserve">uzależnienia rodziców oraz ich bezradność w sprawach opiekuńczo-wychowawczych. </w:t>
      </w:r>
      <w:r w:rsidRPr="005373F4">
        <w:rPr>
          <w:szCs w:val="20"/>
          <w:lang w:val="af-ZA"/>
        </w:rPr>
        <w:t>Rodzinną pieczę zastępczą we Wrocławiu w większości sprawują rodziny spokrewnione z dzieckiem.</w:t>
      </w:r>
    </w:p>
    <w:p w:rsidR="00956A70" w:rsidRPr="005373F4" w:rsidRDefault="00956A70" w:rsidP="00A63253">
      <w:pPr>
        <w:widowControl w:val="0"/>
        <w:rPr>
          <w:szCs w:val="20"/>
          <w:lang w:val="af-ZA"/>
        </w:rPr>
      </w:pPr>
      <w:r w:rsidRPr="005373F4">
        <w:rPr>
          <w:rFonts w:eastAsia="SimSun" w:cs="Calibri"/>
          <w:szCs w:val="20"/>
          <w:lang w:eastAsia="hi-IN"/>
        </w:rPr>
        <w:t xml:space="preserve">W 2020 r. do </w:t>
      </w:r>
      <w:r w:rsidRPr="005373F4">
        <w:rPr>
          <w:rFonts w:eastAsia="SimSun" w:cs="Calibri"/>
          <w:b/>
          <w:szCs w:val="20"/>
          <w:lang w:eastAsia="hi-IN"/>
        </w:rPr>
        <w:t>różnych form rodzinnej pieczy zastępczej</w:t>
      </w:r>
      <w:r w:rsidRPr="005373F4">
        <w:rPr>
          <w:rFonts w:eastAsia="SimSun" w:cs="Calibri"/>
          <w:szCs w:val="20"/>
          <w:lang w:eastAsia="hi-IN"/>
        </w:rPr>
        <w:t xml:space="preserve"> </w:t>
      </w:r>
      <w:r w:rsidR="006644AB">
        <w:rPr>
          <w:rFonts w:eastAsia="SimSun" w:cs="Calibri"/>
          <w:szCs w:val="20"/>
          <w:lang w:eastAsia="hi-IN"/>
        </w:rPr>
        <w:t>we Wrocławiu</w:t>
      </w:r>
      <w:r w:rsidRPr="005373F4">
        <w:rPr>
          <w:rFonts w:eastAsia="SimSun" w:cs="Calibri"/>
          <w:szCs w:val="20"/>
          <w:lang w:eastAsia="hi-IN"/>
        </w:rPr>
        <w:t xml:space="preserve"> przyjęto łącznie 137 dzieci (dla porównania w 2019 r. 114 dzieci), </w:t>
      </w:r>
      <w:r w:rsidRPr="005373F4">
        <w:rPr>
          <w:rFonts w:eastAsia="Lucida Sans Unicode" w:cs="Mangal"/>
          <w:bCs/>
          <w:kern w:val="2"/>
          <w:szCs w:val="20"/>
          <w:lang w:eastAsia="hi-IN" w:bidi="hi-IN"/>
        </w:rPr>
        <w:t xml:space="preserve">natomiast </w:t>
      </w:r>
      <w:r w:rsidRPr="005373F4">
        <w:rPr>
          <w:rFonts w:eastAsia="Lucida Sans Unicode" w:cs="Mangal"/>
          <w:kern w:val="2"/>
          <w:szCs w:val="20"/>
          <w:lang w:eastAsia="hi-IN" w:bidi="hi-IN"/>
        </w:rPr>
        <w:t>179</w:t>
      </w:r>
      <w:r w:rsidRPr="005373F4">
        <w:rPr>
          <w:rFonts w:eastAsia="Lucida Sans Unicode" w:cs="Mangal"/>
          <w:bCs/>
          <w:kern w:val="2"/>
          <w:szCs w:val="20"/>
          <w:lang w:eastAsia="hi-IN" w:bidi="hi-IN"/>
        </w:rPr>
        <w:t xml:space="preserve"> ją opuściło</w:t>
      </w:r>
      <w:r w:rsidRPr="005373F4">
        <w:rPr>
          <w:rFonts w:eastAsia="SimSun" w:cs="Calibri"/>
          <w:szCs w:val="20"/>
          <w:lang w:eastAsia="hi-IN"/>
        </w:rPr>
        <w:t>.</w:t>
      </w:r>
      <w:r w:rsidRPr="005373F4">
        <w:rPr>
          <w:rFonts w:cs="Calibri"/>
          <w:szCs w:val="20"/>
        </w:rPr>
        <w:t xml:space="preserve"> </w:t>
      </w:r>
      <w:r w:rsidRPr="005373F4">
        <w:rPr>
          <w:rFonts w:eastAsia="Lucida Sans Unicode" w:cs="Mangal"/>
          <w:szCs w:val="20"/>
          <w:lang w:bidi="hi-IN"/>
        </w:rPr>
        <w:t>L</w:t>
      </w:r>
      <w:r w:rsidRPr="005373F4">
        <w:rPr>
          <w:szCs w:val="20"/>
          <w:lang w:val="af-ZA"/>
        </w:rPr>
        <w:t xml:space="preserve">iczba rodzin zastępczych zawodowych utrzymuje się na podobnym poziomie od kilku lat i pomimo prowadzenia wielu działań na rzecz promocji rodzicielstwa zastępczego, kandydatów o odpowiedniej motywacji i predyspozycjach jest zbyt mało w stosunku do potrzeb. </w:t>
      </w:r>
      <w:r w:rsidRPr="005373F4">
        <w:rPr>
          <w:szCs w:val="20"/>
        </w:rPr>
        <w:t>W odpowiedzi na zdiagnozowane potrzeby rodzin, MOPS w 2020 r. udzielił szerokiego wsparcia skierowanego do</w:t>
      </w:r>
      <w:r w:rsidRPr="005373F4">
        <w:t xml:space="preserve"> </w:t>
      </w:r>
      <w:r w:rsidRPr="005373F4">
        <w:rPr>
          <w:szCs w:val="20"/>
        </w:rPr>
        <w:t xml:space="preserve">rodzin zastępczych i ich podopiecznych. Zapewnił każdej rodzinie wsparcie koordynatora rodzinnej pieczy zastępczej, prowadził grupy wsparcia, zapewnił pomoc psychologiczną, prawną oraz opiekę wolontariuszy. Przeprowadzono </w:t>
      </w:r>
      <w:r w:rsidRPr="005373F4">
        <w:rPr>
          <w:bCs/>
          <w:szCs w:val="20"/>
        </w:rPr>
        <w:t>27</w:t>
      </w:r>
      <w:r w:rsidRPr="005373F4">
        <w:rPr>
          <w:szCs w:val="20"/>
        </w:rPr>
        <w:t xml:space="preserve"> procedur kwalifikacyjnych dla kandydatów na opiekunów zastępczych, przeszkolono do sprawowania tej funkcji </w:t>
      </w:r>
      <w:r w:rsidRPr="005373F4">
        <w:rPr>
          <w:bCs/>
          <w:szCs w:val="20"/>
        </w:rPr>
        <w:t>22</w:t>
      </w:r>
      <w:r w:rsidRPr="005373F4">
        <w:rPr>
          <w:szCs w:val="20"/>
        </w:rPr>
        <w:t xml:space="preserve"> osoby. </w:t>
      </w:r>
    </w:p>
    <w:p w:rsidR="00956A70" w:rsidRPr="005373F4" w:rsidRDefault="006644AB" w:rsidP="00A63253">
      <w:pPr>
        <w:widowControl w:val="0"/>
        <w:rPr>
          <w:rFonts w:eastAsia="Lucida Sans Unicode" w:cs="Mangal"/>
          <w:kern w:val="2"/>
          <w:szCs w:val="20"/>
          <w:lang w:eastAsia="hi-IN" w:bidi="hi-IN"/>
        </w:rPr>
      </w:pPr>
      <w:r>
        <w:rPr>
          <w:szCs w:val="20"/>
        </w:rPr>
        <w:lastRenderedPageBreak/>
        <w:t xml:space="preserve">We </w:t>
      </w:r>
      <w:r w:rsidR="00956A70" w:rsidRPr="005373F4">
        <w:rPr>
          <w:szCs w:val="20"/>
        </w:rPr>
        <w:t>Wrocław</w:t>
      </w:r>
      <w:r>
        <w:rPr>
          <w:szCs w:val="20"/>
        </w:rPr>
        <w:t>iu</w:t>
      </w:r>
      <w:r w:rsidR="00956A70" w:rsidRPr="005373F4">
        <w:rPr>
          <w:szCs w:val="20"/>
        </w:rPr>
        <w:t xml:space="preserve"> w 2020 r. prowadzono </w:t>
      </w:r>
      <w:r w:rsidR="009A4BED">
        <w:rPr>
          <w:szCs w:val="20"/>
        </w:rPr>
        <w:t>dwa</w:t>
      </w:r>
      <w:r w:rsidR="009A4BED" w:rsidRPr="005373F4">
        <w:rPr>
          <w:szCs w:val="20"/>
        </w:rPr>
        <w:t xml:space="preserve"> </w:t>
      </w:r>
      <w:r w:rsidR="00956A70" w:rsidRPr="005373F4">
        <w:rPr>
          <w:szCs w:val="20"/>
        </w:rPr>
        <w:t xml:space="preserve">ośrodki, które realizowały terapię i poradnictwo na potrzeby podopiecznych MOPS. Obejmowały one swoim wsparciem rodziny zastępcze oraz placówki opiekuńczo-wychowawcze typu rodzinnego, </w:t>
      </w:r>
      <w:r w:rsidR="00956A70" w:rsidRPr="005373F4">
        <w:rPr>
          <w:rFonts w:eastAsia="SimSun" w:cs="Verdana"/>
          <w:kern w:val="2"/>
          <w:szCs w:val="20"/>
          <w:lang w:eastAsia="hi-IN"/>
        </w:rPr>
        <w:t xml:space="preserve">zapewniając im bezpłatny dostęp do </w:t>
      </w:r>
      <w:r w:rsidR="00956A70" w:rsidRPr="005373F4">
        <w:rPr>
          <w:rFonts w:eastAsia="Lucida Sans Unicode" w:cs="Mangal"/>
          <w:kern w:val="2"/>
          <w:szCs w:val="20"/>
          <w:lang w:eastAsia="hi-IN" w:bidi="hi-IN"/>
        </w:rPr>
        <w:t xml:space="preserve">specjalistycznej pomocy. </w:t>
      </w:r>
    </w:p>
    <w:p w:rsidR="00956A70" w:rsidRPr="005373F4" w:rsidRDefault="00956A70" w:rsidP="00A63253">
      <w:pPr>
        <w:widowControl w:val="0"/>
        <w:rPr>
          <w:szCs w:val="20"/>
        </w:rPr>
      </w:pPr>
      <w:r w:rsidRPr="005373F4">
        <w:rPr>
          <w:szCs w:val="20"/>
        </w:rPr>
        <w:t xml:space="preserve">W 2020 r. realizowano </w:t>
      </w:r>
      <w:r w:rsidR="00C76598">
        <w:rPr>
          <w:szCs w:val="20"/>
        </w:rPr>
        <w:t xml:space="preserve">projekt Ministerstwa Rodziny i Polityki Społecznej pn. </w:t>
      </w:r>
      <w:r w:rsidRPr="005373F4">
        <w:rPr>
          <w:b/>
          <w:bCs/>
          <w:i/>
          <w:iCs/>
          <w:szCs w:val="20"/>
        </w:rPr>
        <w:t>Wsparcie dzieci umieszczonych w pieczy zastępczej w okresie epidemii COVID-19</w:t>
      </w:r>
      <w:r w:rsidRPr="005373F4">
        <w:rPr>
          <w:szCs w:val="20"/>
        </w:rPr>
        <w:t xml:space="preserve">. W ramach </w:t>
      </w:r>
      <w:r w:rsidR="00C76598">
        <w:rPr>
          <w:szCs w:val="20"/>
        </w:rPr>
        <w:t>inicjatywy tego przedsięwzięcia</w:t>
      </w:r>
      <w:r w:rsidRPr="005373F4">
        <w:rPr>
          <w:szCs w:val="20"/>
        </w:rPr>
        <w:t xml:space="preserve"> rodziny zastępcze otrzymały środki  ochrony (maseczki, rękawiczki, płyny dezynfekcyjne). Podopieczni w różnym wieku, realizujący obowiązek szkolny otrzymali</w:t>
      </w:r>
      <w:r w:rsidRPr="005373F4">
        <w:rPr>
          <w:bCs/>
          <w:szCs w:val="20"/>
        </w:rPr>
        <w:t xml:space="preserve"> </w:t>
      </w:r>
      <w:r w:rsidRPr="005373F4">
        <w:rPr>
          <w:szCs w:val="20"/>
        </w:rPr>
        <w:t xml:space="preserve">laptopy oraz sprzęt audiowizualny do nauki zdalnej. Rodziny, które opiekują się dziećmi z niepełnosprawnością, otrzymały specjalne oprogramowanie wspomagające realizację nauki szkolnej w formie zdalnej. Ponadto trzy rodzinne domy dziecka otrzymały dodatkowo telewizory. </w:t>
      </w:r>
    </w:p>
    <w:p w:rsidR="00956A70" w:rsidRDefault="00956A70" w:rsidP="00A63253">
      <w:pPr>
        <w:rPr>
          <w:szCs w:val="20"/>
        </w:rPr>
      </w:pPr>
    </w:p>
    <w:p w:rsidR="002005F1" w:rsidRPr="005373F4" w:rsidRDefault="002005F1" w:rsidP="00A63253">
      <w:pPr>
        <w:rPr>
          <w:szCs w:val="20"/>
        </w:rPr>
      </w:pPr>
    </w:p>
    <w:p w:rsidR="00956A70" w:rsidRDefault="00956A70" w:rsidP="00A63253">
      <w:pPr>
        <w:widowControl w:val="0"/>
        <w:rPr>
          <w:rFonts w:eastAsia="SimSun" w:cs="Verdana"/>
          <w:bCs/>
          <w:color w:val="000000"/>
          <w:szCs w:val="20"/>
          <w:lang w:eastAsia="zh-CN"/>
        </w:rPr>
      </w:pPr>
      <w:r w:rsidRPr="005373F4">
        <w:rPr>
          <w:rFonts w:eastAsia="SimSun" w:cs="Verdana"/>
          <w:bCs/>
          <w:color w:val="000000"/>
          <w:szCs w:val="20"/>
          <w:lang w:eastAsia="zh-CN"/>
        </w:rPr>
        <w:t xml:space="preserve">Liczba dzieci przyjętych do różnych form rodzinnej pieczy zastępczej </w:t>
      </w:r>
      <w:r w:rsidR="00DA22DB">
        <w:rPr>
          <w:rFonts w:eastAsia="SimSun" w:cs="Verdana"/>
          <w:bCs/>
          <w:color w:val="000000"/>
          <w:szCs w:val="20"/>
          <w:lang w:eastAsia="zh-CN"/>
        </w:rPr>
        <w:t xml:space="preserve">prowadzonych </w:t>
      </w:r>
      <w:r w:rsidR="00E97C25">
        <w:rPr>
          <w:rFonts w:eastAsia="SimSun" w:cs="Verdana"/>
          <w:bCs/>
          <w:color w:val="000000"/>
          <w:szCs w:val="20"/>
          <w:lang w:eastAsia="zh-CN"/>
        </w:rPr>
        <w:t xml:space="preserve">przez </w:t>
      </w:r>
      <w:r w:rsidR="00611297">
        <w:rPr>
          <w:rFonts w:eastAsia="SimSun" w:cs="Verdana"/>
          <w:bCs/>
          <w:color w:val="000000"/>
          <w:szCs w:val="20"/>
          <w:lang w:eastAsia="zh-CN"/>
        </w:rPr>
        <w:t>samorząd</w:t>
      </w:r>
      <w:r w:rsidR="000E62A5">
        <w:rPr>
          <w:rFonts w:eastAsia="SimSun" w:cs="Verdana"/>
          <w:bCs/>
          <w:color w:val="000000"/>
          <w:szCs w:val="20"/>
          <w:lang w:eastAsia="zh-CN"/>
        </w:rPr>
        <w:t xml:space="preserve"> Wrocław</w:t>
      </w:r>
      <w:r w:rsidR="00611297">
        <w:rPr>
          <w:rFonts w:eastAsia="SimSun" w:cs="Verdana"/>
          <w:bCs/>
          <w:color w:val="000000"/>
          <w:szCs w:val="20"/>
          <w:lang w:eastAsia="zh-CN"/>
        </w:rPr>
        <w:t>ia</w:t>
      </w:r>
      <w:r w:rsidR="000E62A5">
        <w:rPr>
          <w:rFonts w:eastAsia="SimSun" w:cs="Verdana"/>
          <w:bCs/>
          <w:color w:val="000000"/>
          <w:szCs w:val="20"/>
          <w:lang w:eastAsia="zh-CN"/>
        </w:rPr>
        <w:t xml:space="preserve"> </w:t>
      </w:r>
      <w:r w:rsidRPr="005373F4">
        <w:rPr>
          <w:rFonts w:eastAsia="SimSun" w:cs="Verdana"/>
          <w:bCs/>
          <w:color w:val="000000"/>
          <w:szCs w:val="20"/>
          <w:lang w:eastAsia="zh-CN"/>
        </w:rPr>
        <w:t xml:space="preserve">w latach 2019−2020 </w:t>
      </w:r>
      <w:r w:rsidR="008E5F72">
        <w:rPr>
          <w:rFonts w:eastAsia="SimSun" w:cs="Verdana"/>
          <w:bCs/>
          <w:color w:val="000000"/>
          <w:szCs w:val="20"/>
          <w:lang w:eastAsia="zh-CN"/>
        </w:rPr>
        <w:t>(</w:t>
      </w:r>
      <w:r w:rsidR="006A4F9A">
        <w:rPr>
          <w:rFonts w:eastAsia="SimSun" w:cs="Verdana"/>
          <w:bCs/>
          <w:color w:val="000000"/>
          <w:szCs w:val="20"/>
          <w:lang w:eastAsia="zh-CN"/>
        </w:rPr>
        <w:t>Źródło: UMW)</w:t>
      </w:r>
    </w:p>
    <w:p w:rsidR="006A4F9A" w:rsidRDefault="006A4F9A" w:rsidP="00A63253">
      <w:pPr>
        <w:widowControl w:val="0"/>
        <w:rPr>
          <w:rFonts w:eastAsia="SimSun" w:cs="Verdana"/>
          <w:bCs/>
          <w:color w:val="000000"/>
          <w:szCs w:val="20"/>
          <w:lang w:eastAsia="zh-CN"/>
        </w:rPr>
      </w:pPr>
    </w:p>
    <w:p w:rsidR="006A4F9A" w:rsidRDefault="006A4F9A" w:rsidP="00A63253">
      <w:pPr>
        <w:widowControl w:val="0"/>
        <w:rPr>
          <w:rFonts w:eastAsia="SimSun" w:cs="Verdana"/>
          <w:bCs/>
          <w:color w:val="000000"/>
          <w:szCs w:val="20"/>
          <w:lang w:eastAsia="zh-CN"/>
        </w:rPr>
      </w:pPr>
      <w:r>
        <w:rPr>
          <w:rFonts w:eastAsia="SimSun" w:cs="Verdana"/>
          <w:bCs/>
          <w:color w:val="000000"/>
          <w:szCs w:val="20"/>
          <w:lang w:eastAsia="zh-CN"/>
        </w:rPr>
        <w:t xml:space="preserve">Liczba dzieci w rodzinach </w:t>
      </w:r>
      <w:r w:rsidR="00BE4865">
        <w:rPr>
          <w:rFonts w:eastAsia="SimSun" w:cs="Verdana"/>
          <w:bCs/>
          <w:color w:val="000000"/>
          <w:szCs w:val="20"/>
          <w:lang w:eastAsia="zh-CN"/>
        </w:rPr>
        <w:t>zastępczych spokrewnionych w latach 2019 i 2020</w:t>
      </w:r>
    </w:p>
    <w:tbl>
      <w:tblPr>
        <w:tblStyle w:val="Tabela-Siatka"/>
        <w:tblW w:w="0" w:type="auto"/>
        <w:tblLook w:val="04A0"/>
      </w:tblPr>
      <w:tblGrid>
        <w:gridCol w:w="3245"/>
        <w:gridCol w:w="3245"/>
        <w:gridCol w:w="3246"/>
      </w:tblGrid>
      <w:tr w:rsidR="00BE4865" w:rsidRPr="00D47E32" w:rsidTr="00D47E32">
        <w:trPr>
          <w:tblHeader/>
        </w:trPr>
        <w:tc>
          <w:tcPr>
            <w:tcW w:w="3245" w:type="dxa"/>
          </w:tcPr>
          <w:p w:rsidR="00BE4865" w:rsidRPr="00551934" w:rsidRDefault="002B1648" w:rsidP="00A63253">
            <w:pPr>
              <w:widowControl w:val="0"/>
              <w:spacing w:line="276" w:lineRule="auto"/>
              <w:rPr>
                <w:rFonts w:eastAsia="SimSun" w:cs="Verdana"/>
                <w:bCs/>
                <w:color w:val="000000"/>
                <w:szCs w:val="20"/>
                <w:lang w:eastAsia="zh-CN"/>
              </w:rPr>
            </w:pPr>
            <w:r w:rsidRPr="00551934">
              <w:rPr>
                <w:rFonts w:eastAsia="SimSun" w:cs="Verdana"/>
                <w:bCs/>
                <w:color w:val="000000"/>
                <w:szCs w:val="20"/>
                <w:lang w:eastAsia="zh-CN"/>
              </w:rPr>
              <w:t>Liczba dzieci</w:t>
            </w:r>
          </w:p>
        </w:tc>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rPr>
              <w:t>2019</w:t>
            </w:r>
          </w:p>
        </w:tc>
        <w:tc>
          <w:tcPr>
            <w:tcW w:w="3246" w:type="dxa"/>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rPr>
              <w:t>2020</w:t>
            </w:r>
          </w:p>
        </w:tc>
      </w:tr>
      <w:tr w:rsidR="00BE4865" w:rsidRPr="00D47E32" w:rsidTr="00D47E32">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Liczba dzieci umieszczona w pieczy zastępczej, z tego:</w:t>
            </w:r>
          </w:p>
        </w:tc>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53</w:t>
            </w:r>
          </w:p>
        </w:tc>
        <w:tc>
          <w:tcPr>
            <w:tcW w:w="3246" w:type="dxa"/>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62</w:t>
            </w:r>
          </w:p>
        </w:tc>
      </w:tr>
      <w:tr w:rsidR="00BE4865" w:rsidRPr="00D47E32" w:rsidTr="00D47E32">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z rodziny naturalnej</w:t>
            </w:r>
          </w:p>
        </w:tc>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47</w:t>
            </w:r>
          </w:p>
        </w:tc>
        <w:tc>
          <w:tcPr>
            <w:tcW w:w="3246" w:type="dxa"/>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52</w:t>
            </w:r>
          </w:p>
        </w:tc>
      </w:tr>
      <w:tr w:rsidR="00BE4865" w:rsidRPr="00D47E32" w:rsidTr="00D47E32">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z rodzinnej pieczy zastępczej</w:t>
            </w:r>
          </w:p>
        </w:tc>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0</w:t>
            </w:r>
          </w:p>
        </w:tc>
        <w:tc>
          <w:tcPr>
            <w:tcW w:w="3246" w:type="dxa"/>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6</w:t>
            </w:r>
          </w:p>
        </w:tc>
      </w:tr>
      <w:tr w:rsidR="00BE4865" w:rsidRPr="00D47E32" w:rsidTr="00D47E32">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z instytucjonalnej pieczy zastępczej</w:t>
            </w:r>
          </w:p>
        </w:tc>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6</w:t>
            </w:r>
          </w:p>
        </w:tc>
        <w:tc>
          <w:tcPr>
            <w:tcW w:w="3246" w:type="dxa"/>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4</w:t>
            </w:r>
          </w:p>
        </w:tc>
      </w:tr>
      <w:tr w:rsidR="00BE4865" w:rsidRPr="00D47E32" w:rsidTr="00D47E32">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 xml:space="preserve">Dzieci pozostawione </w:t>
            </w:r>
            <w:r w:rsidRPr="00D47E32">
              <w:rPr>
                <w:szCs w:val="20"/>
                <w:lang w:eastAsia="hi-IN"/>
              </w:rPr>
              <w:br/>
              <w:t>w Oknie Życia</w:t>
            </w:r>
          </w:p>
        </w:tc>
        <w:tc>
          <w:tcPr>
            <w:tcW w:w="3245" w:type="dxa"/>
            <w:vAlign w:val="center"/>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0</w:t>
            </w:r>
          </w:p>
        </w:tc>
        <w:tc>
          <w:tcPr>
            <w:tcW w:w="3246" w:type="dxa"/>
          </w:tcPr>
          <w:p w:rsidR="00BE4865" w:rsidRPr="00551934" w:rsidRDefault="00BE4865" w:rsidP="00A63253">
            <w:pPr>
              <w:widowControl w:val="0"/>
              <w:spacing w:line="276" w:lineRule="auto"/>
              <w:rPr>
                <w:rFonts w:eastAsia="SimSun" w:cs="Verdana"/>
                <w:bCs/>
                <w:color w:val="000000"/>
                <w:szCs w:val="20"/>
                <w:lang w:eastAsia="zh-CN"/>
              </w:rPr>
            </w:pPr>
            <w:r w:rsidRPr="00D47E32">
              <w:rPr>
                <w:szCs w:val="20"/>
                <w:lang w:eastAsia="hi-IN"/>
              </w:rPr>
              <w:t>0</w:t>
            </w:r>
          </w:p>
        </w:tc>
      </w:tr>
    </w:tbl>
    <w:p w:rsidR="006A4F9A" w:rsidRDefault="006A4F9A" w:rsidP="00A63253">
      <w:pPr>
        <w:widowControl w:val="0"/>
        <w:rPr>
          <w:rFonts w:eastAsia="SimSun" w:cs="Verdana"/>
          <w:bCs/>
          <w:color w:val="000000"/>
          <w:szCs w:val="20"/>
          <w:lang w:eastAsia="zh-CN"/>
        </w:rPr>
      </w:pPr>
    </w:p>
    <w:p w:rsidR="002B1648" w:rsidRDefault="002B1648" w:rsidP="00A63253">
      <w:pPr>
        <w:widowControl w:val="0"/>
        <w:rPr>
          <w:rFonts w:eastAsia="SimSun" w:cs="Verdana"/>
          <w:bCs/>
          <w:color w:val="000000"/>
          <w:szCs w:val="20"/>
          <w:lang w:eastAsia="zh-CN"/>
        </w:rPr>
      </w:pPr>
      <w:r>
        <w:rPr>
          <w:rFonts w:eastAsia="SimSun" w:cs="Verdana"/>
          <w:bCs/>
          <w:color w:val="000000"/>
          <w:szCs w:val="20"/>
          <w:lang w:eastAsia="zh-CN"/>
        </w:rPr>
        <w:t>Liczba dzieci w rodzinach zastępczych niezawodowych w latach 2019 i 2020</w:t>
      </w:r>
    </w:p>
    <w:tbl>
      <w:tblPr>
        <w:tblStyle w:val="Tabela-Siatka"/>
        <w:tblW w:w="9735" w:type="dxa"/>
        <w:tblLook w:val="04A0"/>
      </w:tblPr>
      <w:tblGrid>
        <w:gridCol w:w="3245"/>
        <w:gridCol w:w="3245"/>
        <w:gridCol w:w="3245"/>
      </w:tblGrid>
      <w:tr w:rsidR="003C302F" w:rsidRPr="00D47E32" w:rsidTr="00D47E32">
        <w:trPr>
          <w:tblHeader/>
        </w:trPr>
        <w:tc>
          <w:tcPr>
            <w:tcW w:w="3245" w:type="dxa"/>
          </w:tcPr>
          <w:p w:rsidR="003C302F" w:rsidRPr="00551934" w:rsidRDefault="003C302F" w:rsidP="00A63253">
            <w:pPr>
              <w:widowControl w:val="0"/>
              <w:spacing w:line="276" w:lineRule="auto"/>
              <w:rPr>
                <w:szCs w:val="20"/>
              </w:rPr>
            </w:pPr>
            <w:r w:rsidRPr="00551934">
              <w:rPr>
                <w:rFonts w:eastAsia="SimSun" w:cs="Verdana"/>
                <w:bCs/>
                <w:color w:val="000000"/>
                <w:szCs w:val="20"/>
                <w:lang w:eastAsia="zh-CN"/>
              </w:rPr>
              <w:t>Liczba dzieci</w:t>
            </w:r>
          </w:p>
        </w:tc>
        <w:tc>
          <w:tcPr>
            <w:tcW w:w="3245" w:type="dxa"/>
            <w:vAlign w:val="center"/>
          </w:tcPr>
          <w:p w:rsidR="003C302F" w:rsidRPr="00551934" w:rsidRDefault="003C302F" w:rsidP="00A63253">
            <w:pPr>
              <w:widowControl w:val="0"/>
              <w:spacing w:line="276" w:lineRule="auto"/>
              <w:rPr>
                <w:szCs w:val="20"/>
              </w:rPr>
            </w:pPr>
            <w:r w:rsidRPr="00D47E32">
              <w:rPr>
                <w:szCs w:val="20"/>
              </w:rPr>
              <w:t>2019</w:t>
            </w:r>
          </w:p>
        </w:tc>
        <w:tc>
          <w:tcPr>
            <w:tcW w:w="3245" w:type="dxa"/>
          </w:tcPr>
          <w:p w:rsidR="003C302F" w:rsidRPr="00551934" w:rsidRDefault="003C302F" w:rsidP="00A63253">
            <w:pPr>
              <w:widowControl w:val="0"/>
              <w:spacing w:line="276" w:lineRule="auto"/>
              <w:rPr>
                <w:szCs w:val="20"/>
              </w:rPr>
            </w:pPr>
            <w:r w:rsidRPr="00D47E32">
              <w:rPr>
                <w:szCs w:val="20"/>
              </w:rPr>
              <w:t>2020</w:t>
            </w:r>
          </w:p>
        </w:tc>
      </w:tr>
      <w:tr w:rsidR="003C302F" w:rsidRPr="00D47E32" w:rsidTr="00D47E32">
        <w:tc>
          <w:tcPr>
            <w:tcW w:w="3245" w:type="dxa"/>
            <w:vAlign w:val="center"/>
          </w:tcPr>
          <w:p w:rsidR="003C302F" w:rsidRPr="00551934" w:rsidRDefault="003C302F" w:rsidP="00A63253">
            <w:pPr>
              <w:widowControl w:val="0"/>
              <w:spacing w:line="276" w:lineRule="auto"/>
              <w:rPr>
                <w:szCs w:val="20"/>
              </w:rPr>
            </w:pPr>
            <w:r w:rsidRPr="00D47E32">
              <w:rPr>
                <w:szCs w:val="20"/>
                <w:lang w:eastAsia="hi-IN"/>
              </w:rPr>
              <w:t>Liczba dzieci umieszczona w pieczy zastępczej, z tego:</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28</w:t>
            </w:r>
          </w:p>
        </w:tc>
        <w:tc>
          <w:tcPr>
            <w:tcW w:w="3245" w:type="dxa"/>
          </w:tcPr>
          <w:p w:rsidR="003C302F" w:rsidRPr="00551934" w:rsidRDefault="003C302F" w:rsidP="00A63253">
            <w:pPr>
              <w:widowControl w:val="0"/>
              <w:spacing w:line="276" w:lineRule="auto"/>
              <w:rPr>
                <w:szCs w:val="20"/>
              </w:rPr>
            </w:pPr>
            <w:r w:rsidRPr="00D47E32">
              <w:rPr>
                <w:szCs w:val="20"/>
                <w:lang w:eastAsia="hi-IN"/>
              </w:rPr>
              <w:t>40</w:t>
            </w:r>
          </w:p>
        </w:tc>
      </w:tr>
      <w:tr w:rsidR="003C302F" w:rsidRPr="00D47E32" w:rsidTr="00D47E32">
        <w:tc>
          <w:tcPr>
            <w:tcW w:w="3245" w:type="dxa"/>
            <w:vAlign w:val="center"/>
          </w:tcPr>
          <w:p w:rsidR="003C302F" w:rsidRPr="00551934" w:rsidRDefault="003C302F" w:rsidP="00A63253">
            <w:pPr>
              <w:widowControl w:val="0"/>
              <w:spacing w:line="276" w:lineRule="auto"/>
              <w:rPr>
                <w:szCs w:val="20"/>
              </w:rPr>
            </w:pPr>
            <w:r w:rsidRPr="00D47E32">
              <w:rPr>
                <w:szCs w:val="20"/>
                <w:lang w:eastAsia="hi-IN"/>
              </w:rPr>
              <w:t>z rodziny naturalnej</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22</w:t>
            </w:r>
          </w:p>
        </w:tc>
        <w:tc>
          <w:tcPr>
            <w:tcW w:w="3245" w:type="dxa"/>
          </w:tcPr>
          <w:p w:rsidR="003C302F" w:rsidRPr="00551934" w:rsidRDefault="003C302F" w:rsidP="00A63253">
            <w:pPr>
              <w:widowControl w:val="0"/>
              <w:spacing w:line="276" w:lineRule="auto"/>
              <w:rPr>
                <w:szCs w:val="20"/>
              </w:rPr>
            </w:pPr>
            <w:r w:rsidRPr="00D47E32">
              <w:rPr>
                <w:szCs w:val="20"/>
                <w:lang w:eastAsia="hi-IN"/>
              </w:rPr>
              <w:t>31</w:t>
            </w:r>
          </w:p>
        </w:tc>
      </w:tr>
      <w:tr w:rsidR="003C302F" w:rsidRPr="00D47E32" w:rsidTr="00D47E32">
        <w:tc>
          <w:tcPr>
            <w:tcW w:w="3245" w:type="dxa"/>
            <w:vAlign w:val="center"/>
          </w:tcPr>
          <w:p w:rsidR="003C302F" w:rsidRPr="00551934" w:rsidRDefault="003C302F" w:rsidP="00A63253">
            <w:pPr>
              <w:widowControl w:val="0"/>
              <w:spacing w:line="276" w:lineRule="auto"/>
              <w:rPr>
                <w:szCs w:val="20"/>
              </w:rPr>
            </w:pPr>
            <w:r w:rsidRPr="00D47E32">
              <w:rPr>
                <w:szCs w:val="20"/>
                <w:lang w:eastAsia="hi-IN"/>
              </w:rPr>
              <w:t>z rodzinnej pieczy zastępczej</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2</w:t>
            </w:r>
          </w:p>
        </w:tc>
        <w:tc>
          <w:tcPr>
            <w:tcW w:w="3245" w:type="dxa"/>
          </w:tcPr>
          <w:p w:rsidR="003C302F" w:rsidRPr="00551934" w:rsidRDefault="003C302F" w:rsidP="00A63253">
            <w:pPr>
              <w:widowControl w:val="0"/>
              <w:spacing w:line="276" w:lineRule="auto"/>
              <w:rPr>
                <w:szCs w:val="20"/>
              </w:rPr>
            </w:pPr>
            <w:r w:rsidRPr="00D47E32">
              <w:rPr>
                <w:szCs w:val="20"/>
                <w:lang w:eastAsia="hi-IN"/>
              </w:rPr>
              <w:t>2</w:t>
            </w:r>
          </w:p>
        </w:tc>
      </w:tr>
      <w:tr w:rsidR="003C302F" w:rsidRPr="00D47E32" w:rsidTr="00D47E32">
        <w:tc>
          <w:tcPr>
            <w:tcW w:w="3245" w:type="dxa"/>
            <w:vAlign w:val="center"/>
          </w:tcPr>
          <w:p w:rsidR="003C302F" w:rsidRPr="00551934" w:rsidRDefault="003C302F" w:rsidP="00A63253">
            <w:pPr>
              <w:widowControl w:val="0"/>
              <w:spacing w:line="276" w:lineRule="auto"/>
              <w:rPr>
                <w:szCs w:val="20"/>
              </w:rPr>
            </w:pPr>
            <w:r w:rsidRPr="00D47E32">
              <w:rPr>
                <w:szCs w:val="20"/>
                <w:lang w:eastAsia="hi-IN"/>
              </w:rPr>
              <w:t>z instytucjonalnej pieczy zastępczej</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4</w:t>
            </w:r>
          </w:p>
        </w:tc>
        <w:tc>
          <w:tcPr>
            <w:tcW w:w="3245" w:type="dxa"/>
          </w:tcPr>
          <w:p w:rsidR="003C302F" w:rsidRPr="00551934" w:rsidRDefault="003C302F" w:rsidP="00A63253">
            <w:pPr>
              <w:widowControl w:val="0"/>
              <w:spacing w:line="276" w:lineRule="auto"/>
              <w:rPr>
                <w:szCs w:val="20"/>
              </w:rPr>
            </w:pPr>
            <w:r w:rsidRPr="00D47E32">
              <w:rPr>
                <w:szCs w:val="20"/>
                <w:lang w:eastAsia="hi-IN"/>
              </w:rPr>
              <w:t>7</w:t>
            </w:r>
          </w:p>
        </w:tc>
      </w:tr>
      <w:tr w:rsidR="003C302F" w:rsidRPr="00D47E32" w:rsidTr="00D47E32">
        <w:tc>
          <w:tcPr>
            <w:tcW w:w="3245" w:type="dxa"/>
            <w:vAlign w:val="center"/>
          </w:tcPr>
          <w:p w:rsidR="003C302F" w:rsidRPr="00551934" w:rsidRDefault="003C302F" w:rsidP="00A63253">
            <w:pPr>
              <w:widowControl w:val="0"/>
              <w:spacing w:line="276" w:lineRule="auto"/>
              <w:rPr>
                <w:szCs w:val="20"/>
              </w:rPr>
            </w:pPr>
            <w:r w:rsidRPr="00D47E32">
              <w:rPr>
                <w:szCs w:val="20"/>
                <w:lang w:eastAsia="hi-IN"/>
              </w:rPr>
              <w:t xml:space="preserve">Dzieci pozostawione </w:t>
            </w:r>
            <w:r w:rsidRPr="00D47E32">
              <w:rPr>
                <w:szCs w:val="20"/>
                <w:lang w:eastAsia="hi-IN"/>
              </w:rPr>
              <w:br/>
              <w:t>w Oknie Życia</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0</w:t>
            </w:r>
          </w:p>
        </w:tc>
        <w:tc>
          <w:tcPr>
            <w:tcW w:w="3245" w:type="dxa"/>
          </w:tcPr>
          <w:p w:rsidR="003C302F" w:rsidRPr="00551934" w:rsidRDefault="003C302F" w:rsidP="00A63253">
            <w:pPr>
              <w:widowControl w:val="0"/>
              <w:spacing w:line="276" w:lineRule="auto"/>
              <w:rPr>
                <w:szCs w:val="20"/>
              </w:rPr>
            </w:pPr>
            <w:r w:rsidRPr="00D47E32">
              <w:rPr>
                <w:szCs w:val="20"/>
                <w:lang w:eastAsia="hi-IN"/>
              </w:rPr>
              <w:t>0</w:t>
            </w:r>
          </w:p>
        </w:tc>
      </w:tr>
    </w:tbl>
    <w:p w:rsidR="009D646C" w:rsidRDefault="009D646C" w:rsidP="00A63253">
      <w:pPr>
        <w:widowControl w:val="0"/>
        <w:rPr>
          <w:szCs w:val="20"/>
        </w:rPr>
      </w:pPr>
    </w:p>
    <w:p w:rsidR="003C302F" w:rsidRDefault="003C302F" w:rsidP="00A63253">
      <w:pPr>
        <w:widowControl w:val="0"/>
        <w:rPr>
          <w:rFonts w:eastAsia="SimSun" w:cs="Verdana"/>
          <w:bCs/>
          <w:color w:val="000000"/>
          <w:szCs w:val="20"/>
          <w:lang w:eastAsia="zh-CN"/>
        </w:rPr>
      </w:pPr>
      <w:r>
        <w:rPr>
          <w:rFonts w:eastAsia="SimSun" w:cs="Verdana"/>
          <w:bCs/>
          <w:color w:val="000000"/>
          <w:szCs w:val="20"/>
          <w:lang w:eastAsia="zh-CN"/>
        </w:rPr>
        <w:t>Liczba dzieci w rodzinach zastępczych zawodowych w latach 2019 i 2020</w:t>
      </w:r>
    </w:p>
    <w:tbl>
      <w:tblPr>
        <w:tblStyle w:val="Tabela-Siatka"/>
        <w:tblW w:w="9735" w:type="dxa"/>
        <w:tblLook w:val="04A0"/>
      </w:tblPr>
      <w:tblGrid>
        <w:gridCol w:w="3245"/>
        <w:gridCol w:w="3245"/>
        <w:gridCol w:w="3245"/>
      </w:tblGrid>
      <w:tr w:rsidR="003C302F" w:rsidRPr="00D47E32" w:rsidTr="00D47E32">
        <w:trPr>
          <w:tblHeader/>
        </w:trPr>
        <w:tc>
          <w:tcPr>
            <w:tcW w:w="3245" w:type="dxa"/>
          </w:tcPr>
          <w:p w:rsidR="003C302F" w:rsidRPr="00671945" w:rsidRDefault="003C302F" w:rsidP="00A63253">
            <w:pPr>
              <w:widowControl w:val="0"/>
              <w:spacing w:line="276" w:lineRule="auto"/>
              <w:rPr>
                <w:szCs w:val="20"/>
              </w:rPr>
            </w:pPr>
            <w:r w:rsidRPr="00551934">
              <w:rPr>
                <w:rFonts w:eastAsia="SimSun" w:cs="Verdana"/>
                <w:bCs/>
                <w:color w:val="000000"/>
                <w:szCs w:val="20"/>
                <w:lang w:eastAsia="zh-CN"/>
              </w:rPr>
              <w:t>Liczba dzieci</w:t>
            </w:r>
          </w:p>
        </w:tc>
        <w:tc>
          <w:tcPr>
            <w:tcW w:w="3245" w:type="dxa"/>
            <w:vAlign w:val="center"/>
          </w:tcPr>
          <w:p w:rsidR="003C302F" w:rsidRPr="00551934" w:rsidRDefault="003C302F" w:rsidP="00A63253">
            <w:pPr>
              <w:widowControl w:val="0"/>
              <w:spacing w:line="276" w:lineRule="auto"/>
              <w:rPr>
                <w:szCs w:val="20"/>
              </w:rPr>
            </w:pPr>
            <w:r w:rsidRPr="00D47E32">
              <w:rPr>
                <w:szCs w:val="20"/>
              </w:rPr>
              <w:t>2019</w:t>
            </w:r>
          </w:p>
        </w:tc>
        <w:tc>
          <w:tcPr>
            <w:tcW w:w="3245" w:type="dxa"/>
          </w:tcPr>
          <w:p w:rsidR="003C302F" w:rsidRPr="00551934" w:rsidRDefault="003C302F" w:rsidP="00A63253">
            <w:pPr>
              <w:widowControl w:val="0"/>
              <w:spacing w:line="276" w:lineRule="auto"/>
              <w:rPr>
                <w:szCs w:val="20"/>
              </w:rPr>
            </w:pPr>
            <w:r w:rsidRPr="00D47E32">
              <w:rPr>
                <w:szCs w:val="20"/>
              </w:rPr>
              <w:t>2020</w:t>
            </w:r>
          </w:p>
        </w:tc>
      </w:tr>
      <w:tr w:rsidR="003C302F" w:rsidRPr="00D47E32" w:rsidTr="00D47E32">
        <w:tc>
          <w:tcPr>
            <w:tcW w:w="3245" w:type="dxa"/>
            <w:vAlign w:val="center"/>
          </w:tcPr>
          <w:p w:rsidR="003C302F" w:rsidRPr="00D47E32" w:rsidRDefault="003C302F" w:rsidP="00A63253">
            <w:pPr>
              <w:widowControl w:val="0"/>
              <w:spacing w:line="276" w:lineRule="auto"/>
              <w:rPr>
                <w:szCs w:val="20"/>
              </w:rPr>
            </w:pPr>
            <w:r w:rsidRPr="00D47E32">
              <w:rPr>
                <w:szCs w:val="20"/>
                <w:lang w:eastAsia="hi-IN"/>
              </w:rPr>
              <w:t>Liczba dzieci umieszczona w pieczy zastępczej, z tego:</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25</w:t>
            </w:r>
          </w:p>
        </w:tc>
        <w:tc>
          <w:tcPr>
            <w:tcW w:w="3245" w:type="dxa"/>
          </w:tcPr>
          <w:p w:rsidR="003C302F" w:rsidRPr="00551934" w:rsidRDefault="003C302F" w:rsidP="00A63253">
            <w:pPr>
              <w:widowControl w:val="0"/>
              <w:spacing w:line="276" w:lineRule="auto"/>
              <w:rPr>
                <w:szCs w:val="20"/>
              </w:rPr>
            </w:pPr>
            <w:r w:rsidRPr="00D47E32">
              <w:rPr>
                <w:szCs w:val="20"/>
                <w:lang w:eastAsia="hi-IN"/>
              </w:rPr>
              <w:t>15</w:t>
            </w:r>
          </w:p>
        </w:tc>
      </w:tr>
      <w:tr w:rsidR="003C302F" w:rsidRPr="00D47E32" w:rsidTr="00D47E32">
        <w:tc>
          <w:tcPr>
            <w:tcW w:w="3245" w:type="dxa"/>
            <w:vAlign w:val="center"/>
          </w:tcPr>
          <w:p w:rsidR="003C302F" w:rsidRPr="00D47E32" w:rsidRDefault="003C302F" w:rsidP="00A63253">
            <w:pPr>
              <w:widowControl w:val="0"/>
              <w:spacing w:line="276" w:lineRule="auto"/>
              <w:rPr>
                <w:szCs w:val="20"/>
              </w:rPr>
            </w:pPr>
            <w:r w:rsidRPr="00D47E32">
              <w:rPr>
                <w:szCs w:val="20"/>
                <w:lang w:eastAsia="hi-IN"/>
              </w:rPr>
              <w:t>z rodziny naturalnej</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15</w:t>
            </w:r>
          </w:p>
        </w:tc>
        <w:tc>
          <w:tcPr>
            <w:tcW w:w="3245" w:type="dxa"/>
          </w:tcPr>
          <w:p w:rsidR="003C302F" w:rsidRPr="00551934" w:rsidRDefault="003C302F" w:rsidP="00A63253">
            <w:pPr>
              <w:widowControl w:val="0"/>
              <w:spacing w:line="276" w:lineRule="auto"/>
              <w:rPr>
                <w:szCs w:val="20"/>
              </w:rPr>
            </w:pPr>
            <w:r w:rsidRPr="00D47E32">
              <w:rPr>
                <w:szCs w:val="20"/>
                <w:lang w:eastAsia="hi-IN"/>
              </w:rPr>
              <w:t>11</w:t>
            </w:r>
          </w:p>
        </w:tc>
      </w:tr>
      <w:tr w:rsidR="003C302F" w:rsidRPr="00D47E32" w:rsidTr="00D47E32">
        <w:tc>
          <w:tcPr>
            <w:tcW w:w="3245" w:type="dxa"/>
            <w:vAlign w:val="center"/>
          </w:tcPr>
          <w:p w:rsidR="003C302F" w:rsidRPr="00D47E32" w:rsidRDefault="003C302F" w:rsidP="00A63253">
            <w:pPr>
              <w:widowControl w:val="0"/>
              <w:spacing w:line="276" w:lineRule="auto"/>
              <w:rPr>
                <w:szCs w:val="20"/>
              </w:rPr>
            </w:pPr>
            <w:r w:rsidRPr="00D47E32">
              <w:rPr>
                <w:szCs w:val="20"/>
                <w:lang w:eastAsia="hi-IN"/>
              </w:rPr>
              <w:t>z rodzinnej pieczy zastępczej</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0</w:t>
            </w:r>
          </w:p>
        </w:tc>
        <w:tc>
          <w:tcPr>
            <w:tcW w:w="3245" w:type="dxa"/>
          </w:tcPr>
          <w:p w:rsidR="003C302F" w:rsidRPr="00551934" w:rsidRDefault="003C302F" w:rsidP="00A63253">
            <w:pPr>
              <w:widowControl w:val="0"/>
              <w:spacing w:line="276" w:lineRule="auto"/>
              <w:rPr>
                <w:szCs w:val="20"/>
              </w:rPr>
            </w:pPr>
            <w:r w:rsidRPr="00D47E32">
              <w:rPr>
                <w:szCs w:val="20"/>
                <w:lang w:eastAsia="hi-IN"/>
              </w:rPr>
              <w:t>0</w:t>
            </w:r>
          </w:p>
        </w:tc>
      </w:tr>
      <w:tr w:rsidR="003C302F" w:rsidRPr="00D47E32" w:rsidTr="00D47E32">
        <w:tc>
          <w:tcPr>
            <w:tcW w:w="3245" w:type="dxa"/>
            <w:vAlign w:val="center"/>
          </w:tcPr>
          <w:p w:rsidR="003C302F" w:rsidRPr="00D47E32" w:rsidRDefault="003C302F" w:rsidP="00A63253">
            <w:pPr>
              <w:widowControl w:val="0"/>
              <w:spacing w:line="276" w:lineRule="auto"/>
              <w:rPr>
                <w:szCs w:val="20"/>
              </w:rPr>
            </w:pPr>
            <w:r w:rsidRPr="00D47E32">
              <w:rPr>
                <w:szCs w:val="20"/>
                <w:lang w:eastAsia="hi-IN"/>
              </w:rPr>
              <w:t>z instytucjonalnej pieczy zastępczej</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10</w:t>
            </w:r>
          </w:p>
        </w:tc>
        <w:tc>
          <w:tcPr>
            <w:tcW w:w="3245" w:type="dxa"/>
          </w:tcPr>
          <w:p w:rsidR="003C302F" w:rsidRPr="00551934" w:rsidRDefault="003C302F" w:rsidP="00A63253">
            <w:pPr>
              <w:widowControl w:val="0"/>
              <w:spacing w:line="276" w:lineRule="auto"/>
              <w:rPr>
                <w:szCs w:val="20"/>
              </w:rPr>
            </w:pPr>
            <w:r w:rsidRPr="00D47E32">
              <w:rPr>
                <w:szCs w:val="20"/>
                <w:lang w:eastAsia="hi-IN"/>
              </w:rPr>
              <w:t>4</w:t>
            </w:r>
          </w:p>
        </w:tc>
      </w:tr>
      <w:tr w:rsidR="003C302F" w:rsidRPr="00D47E32" w:rsidTr="00D47E32">
        <w:tc>
          <w:tcPr>
            <w:tcW w:w="3245" w:type="dxa"/>
            <w:vAlign w:val="center"/>
          </w:tcPr>
          <w:p w:rsidR="003C302F" w:rsidRPr="00D47E32" w:rsidRDefault="003C302F" w:rsidP="00A63253">
            <w:pPr>
              <w:widowControl w:val="0"/>
              <w:spacing w:line="276" w:lineRule="auto"/>
              <w:rPr>
                <w:szCs w:val="20"/>
              </w:rPr>
            </w:pPr>
            <w:r w:rsidRPr="00D47E32">
              <w:rPr>
                <w:szCs w:val="20"/>
                <w:lang w:eastAsia="hi-IN"/>
              </w:rPr>
              <w:t xml:space="preserve">Dzieci pozostawione </w:t>
            </w:r>
            <w:r w:rsidRPr="00D47E32">
              <w:rPr>
                <w:szCs w:val="20"/>
                <w:lang w:eastAsia="hi-IN"/>
              </w:rPr>
              <w:br/>
              <w:t>w Oknie Życia</w:t>
            </w:r>
          </w:p>
        </w:tc>
        <w:tc>
          <w:tcPr>
            <w:tcW w:w="3245" w:type="dxa"/>
            <w:vAlign w:val="center"/>
          </w:tcPr>
          <w:p w:rsidR="003C302F" w:rsidRPr="00551934" w:rsidRDefault="003C302F" w:rsidP="00A63253">
            <w:pPr>
              <w:widowControl w:val="0"/>
              <w:spacing w:line="276" w:lineRule="auto"/>
              <w:rPr>
                <w:szCs w:val="20"/>
              </w:rPr>
            </w:pPr>
            <w:r w:rsidRPr="00D47E32">
              <w:rPr>
                <w:szCs w:val="20"/>
                <w:lang w:eastAsia="hi-IN"/>
              </w:rPr>
              <w:t>0</w:t>
            </w:r>
          </w:p>
        </w:tc>
        <w:tc>
          <w:tcPr>
            <w:tcW w:w="3245" w:type="dxa"/>
          </w:tcPr>
          <w:p w:rsidR="003C302F" w:rsidRPr="00551934" w:rsidRDefault="003C302F" w:rsidP="00A63253">
            <w:pPr>
              <w:widowControl w:val="0"/>
              <w:spacing w:line="276" w:lineRule="auto"/>
              <w:rPr>
                <w:szCs w:val="20"/>
              </w:rPr>
            </w:pPr>
            <w:r w:rsidRPr="00D47E32">
              <w:rPr>
                <w:szCs w:val="20"/>
                <w:lang w:eastAsia="hi-IN"/>
              </w:rPr>
              <w:t>0</w:t>
            </w:r>
          </w:p>
        </w:tc>
      </w:tr>
    </w:tbl>
    <w:p w:rsidR="002B1648" w:rsidRDefault="002B1648" w:rsidP="00A63253">
      <w:pPr>
        <w:widowControl w:val="0"/>
        <w:rPr>
          <w:szCs w:val="20"/>
        </w:rPr>
      </w:pPr>
    </w:p>
    <w:p w:rsidR="003C302F" w:rsidRDefault="003C302F" w:rsidP="00A63253">
      <w:pPr>
        <w:widowControl w:val="0"/>
        <w:rPr>
          <w:rFonts w:eastAsia="SimSun" w:cs="Verdana"/>
          <w:bCs/>
          <w:color w:val="000000"/>
          <w:szCs w:val="20"/>
          <w:lang w:eastAsia="zh-CN"/>
        </w:rPr>
      </w:pPr>
      <w:r>
        <w:rPr>
          <w:rFonts w:eastAsia="SimSun" w:cs="Verdana"/>
          <w:bCs/>
          <w:color w:val="000000"/>
          <w:szCs w:val="20"/>
          <w:lang w:eastAsia="zh-CN"/>
        </w:rPr>
        <w:t>Liczba dzieci w rodzin</w:t>
      </w:r>
      <w:r w:rsidR="00F04353">
        <w:rPr>
          <w:rFonts w:eastAsia="SimSun" w:cs="Verdana"/>
          <w:bCs/>
          <w:color w:val="000000"/>
          <w:szCs w:val="20"/>
          <w:lang w:eastAsia="zh-CN"/>
        </w:rPr>
        <w:t>nych domach dziecka</w:t>
      </w:r>
      <w:r>
        <w:rPr>
          <w:rFonts w:eastAsia="SimSun" w:cs="Verdana"/>
          <w:bCs/>
          <w:color w:val="000000"/>
          <w:szCs w:val="20"/>
          <w:lang w:eastAsia="zh-CN"/>
        </w:rPr>
        <w:t xml:space="preserve"> w latach 2019 i 2020</w:t>
      </w:r>
    </w:p>
    <w:tbl>
      <w:tblPr>
        <w:tblStyle w:val="Tabela-Siatka"/>
        <w:tblW w:w="9735" w:type="dxa"/>
        <w:tblLook w:val="04A0"/>
      </w:tblPr>
      <w:tblGrid>
        <w:gridCol w:w="3245"/>
        <w:gridCol w:w="3245"/>
        <w:gridCol w:w="3245"/>
      </w:tblGrid>
      <w:tr w:rsidR="00F04353" w:rsidRPr="00D47E32" w:rsidTr="00D47E32">
        <w:trPr>
          <w:tblHeader/>
        </w:trPr>
        <w:tc>
          <w:tcPr>
            <w:tcW w:w="3245" w:type="dxa"/>
          </w:tcPr>
          <w:p w:rsidR="00F04353" w:rsidRPr="00671945" w:rsidRDefault="00F04353" w:rsidP="00A63253">
            <w:pPr>
              <w:widowControl w:val="0"/>
              <w:spacing w:line="276" w:lineRule="auto"/>
              <w:rPr>
                <w:szCs w:val="20"/>
              </w:rPr>
            </w:pPr>
            <w:r w:rsidRPr="00551934">
              <w:rPr>
                <w:rFonts w:eastAsia="SimSun" w:cs="Verdana"/>
                <w:bCs/>
                <w:color w:val="000000"/>
                <w:szCs w:val="20"/>
                <w:lang w:eastAsia="zh-CN"/>
              </w:rPr>
              <w:t>Liczba dzieci</w:t>
            </w:r>
          </w:p>
        </w:tc>
        <w:tc>
          <w:tcPr>
            <w:tcW w:w="3245" w:type="dxa"/>
            <w:vAlign w:val="center"/>
          </w:tcPr>
          <w:p w:rsidR="00F04353" w:rsidRPr="00551934" w:rsidRDefault="00F04353" w:rsidP="00A63253">
            <w:pPr>
              <w:widowControl w:val="0"/>
              <w:spacing w:line="276" w:lineRule="auto"/>
              <w:rPr>
                <w:szCs w:val="20"/>
              </w:rPr>
            </w:pPr>
            <w:r w:rsidRPr="00D47E32">
              <w:rPr>
                <w:szCs w:val="20"/>
              </w:rPr>
              <w:t>2019</w:t>
            </w:r>
          </w:p>
        </w:tc>
        <w:tc>
          <w:tcPr>
            <w:tcW w:w="3245" w:type="dxa"/>
          </w:tcPr>
          <w:p w:rsidR="00F04353" w:rsidRPr="00551934" w:rsidRDefault="00F04353" w:rsidP="00A63253">
            <w:pPr>
              <w:widowControl w:val="0"/>
              <w:spacing w:line="276" w:lineRule="auto"/>
              <w:rPr>
                <w:szCs w:val="20"/>
              </w:rPr>
            </w:pPr>
            <w:r w:rsidRPr="00D47E32">
              <w:rPr>
                <w:szCs w:val="20"/>
              </w:rPr>
              <w:t>2020</w:t>
            </w:r>
          </w:p>
        </w:tc>
      </w:tr>
      <w:tr w:rsidR="00F04353" w:rsidRPr="00D47E32" w:rsidTr="00D47E32">
        <w:tc>
          <w:tcPr>
            <w:tcW w:w="3245" w:type="dxa"/>
            <w:vAlign w:val="center"/>
          </w:tcPr>
          <w:p w:rsidR="00F04353" w:rsidRPr="00D47E32" w:rsidRDefault="00F04353" w:rsidP="00A63253">
            <w:pPr>
              <w:widowControl w:val="0"/>
              <w:spacing w:line="276" w:lineRule="auto"/>
              <w:rPr>
                <w:szCs w:val="20"/>
              </w:rPr>
            </w:pPr>
            <w:r w:rsidRPr="00D47E32">
              <w:rPr>
                <w:szCs w:val="20"/>
                <w:lang w:eastAsia="hi-IN"/>
              </w:rPr>
              <w:t>Liczba dzieci umieszczona w pieczy zastępczej, z tego:</w:t>
            </w:r>
          </w:p>
        </w:tc>
        <w:tc>
          <w:tcPr>
            <w:tcW w:w="3245" w:type="dxa"/>
            <w:vAlign w:val="center"/>
          </w:tcPr>
          <w:p w:rsidR="00F04353" w:rsidRPr="00551934" w:rsidRDefault="00F04353" w:rsidP="00A63253">
            <w:pPr>
              <w:widowControl w:val="0"/>
              <w:spacing w:line="276" w:lineRule="auto"/>
              <w:rPr>
                <w:szCs w:val="20"/>
              </w:rPr>
            </w:pPr>
            <w:r w:rsidRPr="00D47E32">
              <w:rPr>
                <w:szCs w:val="20"/>
                <w:lang w:eastAsia="hi-IN"/>
              </w:rPr>
              <w:t>8</w:t>
            </w:r>
          </w:p>
        </w:tc>
        <w:tc>
          <w:tcPr>
            <w:tcW w:w="3245" w:type="dxa"/>
          </w:tcPr>
          <w:p w:rsidR="00F04353" w:rsidRPr="00551934" w:rsidRDefault="00F04353" w:rsidP="00A63253">
            <w:pPr>
              <w:widowControl w:val="0"/>
              <w:spacing w:line="276" w:lineRule="auto"/>
              <w:rPr>
                <w:szCs w:val="20"/>
              </w:rPr>
            </w:pPr>
            <w:r w:rsidRPr="00D47E32">
              <w:rPr>
                <w:szCs w:val="20"/>
                <w:lang w:eastAsia="hi-IN"/>
              </w:rPr>
              <w:t>19</w:t>
            </w:r>
          </w:p>
        </w:tc>
      </w:tr>
      <w:tr w:rsidR="00F04353" w:rsidRPr="00D47E32" w:rsidTr="00D47E32">
        <w:tc>
          <w:tcPr>
            <w:tcW w:w="3245" w:type="dxa"/>
            <w:vAlign w:val="center"/>
          </w:tcPr>
          <w:p w:rsidR="00F04353" w:rsidRPr="00D47E32" w:rsidRDefault="00F04353" w:rsidP="00A63253">
            <w:pPr>
              <w:widowControl w:val="0"/>
              <w:spacing w:line="276" w:lineRule="auto"/>
              <w:rPr>
                <w:szCs w:val="20"/>
              </w:rPr>
            </w:pPr>
            <w:r w:rsidRPr="00D47E32">
              <w:rPr>
                <w:szCs w:val="20"/>
                <w:lang w:eastAsia="hi-IN"/>
              </w:rPr>
              <w:t>z rodziny naturalnej</w:t>
            </w:r>
          </w:p>
        </w:tc>
        <w:tc>
          <w:tcPr>
            <w:tcW w:w="3245" w:type="dxa"/>
            <w:vAlign w:val="center"/>
          </w:tcPr>
          <w:p w:rsidR="00F04353" w:rsidRPr="00551934" w:rsidRDefault="00F04353" w:rsidP="00A63253">
            <w:pPr>
              <w:widowControl w:val="0"/>
              <w:spacing w:line="276" w:lineRule="auto"/>
              <w:rPr>
                <w:szCs w:val="20"/>
              </w:rPr>
            </w:pPr>
            <w:r w:rsidRPr="00D47E32">
              <w:rPr>
                <w:szCs w:val="20"/>
                <w:lang w:eastAsia="hi-IN"/>
              </w:rPr>
              <w:t>2</w:t>
            </w:r>
          </w:p>
        </w:tc>
        <w:tc>
          <w:tcPr>
            <w:tcW w:w="3245" w:type="dxa"/>
          </w:tcPr>
          <w:p w:rsidR="00F04353" w:rsidRPr="00551934" w:rsidRDefault="00F04353" w:rsidP="00A63253">
            <w:pPr>
              <w:widowControl w:val="0"/>
              <w:spacing w:line="276" w:lineRule="auto"/>
              <w:rPr>
                <w:szCs w:val="20"/>
              </w:rPr>
            </w:pPr>
            <w:r w:rsidRPr="00D47E32">
              <w:rPr>
                <w:szCs w:val="20"/>
                <w:lang w:eastAsia="hi-IN"/>
              </w:rPr>
              <w:t>7</w:t>
            </w:r>
          </w:p>
        </w:tc>
      </w:tr>
      <w:tr w:rsidR="00F04353" w:rsidRPr="00D47E32" w:rsidTr="00D47E32">
        <w:tc>
          <w:tcPr>
            <w:tcW w:w="3245" w:type="dxa"/>
            <w:vAlign w:val="center"/>
          </w:tcPr>
          <w:p w:rsidR="00F04353" w:rsidRPr="00D47E32" w:rsidRDefault="00F04353" w:rsidP="00A63253">
            <w:pPr>
              <w:widowControl w:val="0"/>
              <w:spacing w:line="276" w:lineRule="auto"/>
              <w:rPr>
                <w:szCs w:val="20"/>
              </w:rPr>
            </w:pPr>
            <w:r w:rsidRPr="00D47E32">
              <w:rPr>
                <w:szCs w:val="20"/>
                <w:lang w:eastAsia="hi-IN"/>
              </w:rPr>
              <w:t>z rodzinnej pieczy zastępczej</w:t>
            </w:r>
          </w:p>
        </w:tc>
        <w:tc>
          <w:tcPr>
            <w:tcW w:w="3245" w:type="dxa"/>
            <w:vAlign w:val="center"/>
          </w:tcPr>
          <w:p w:rsidR="00F04353" w:rsidRPr="00551934" w:rsidRDefault="00F04353" w:rsidP="00A63253">
            <w:pPr>
              <w:widowControl w:val="0"/>
              <w:spacing w:line="276" w:lineRule="auto"/>
              <w:rPr>
                <w:szCs w:val="20"/>
              </w:rPr>
            </w:pPr>
            <w:r w:rsidRPr="00D47E32">
              <w:rPr>
                <w:szCs w:val="20"/>
                <w:lang w:eastAsia="hi-IN"/>
              </w:rPr>
              <w:t>4</w:t>
            </w:r>
          </w:p>
        </w:tc>
        <w:tc>
          <w:tcPr>
            <w:tcW w:w="3245" w:type="dxa"/>
          </w:tcPr>
          <w:p w:rsidR="00F04353" w:rsidRPr="00551934" w:rsidRDefault="00F04353" w:rsidP="00A63253">
            <w:pPr>
              <w:widowControl w:val="0"/>
              <w:spacing w:line="276" w:lineRule="auto"/>
              <w:rPr>
                <w:szCs w:val="20"/>
              </w:rPr>
            </w:pPr>
            <w:r w:rsidRPr="00D47E32">
              <w:rPr>
                <w:szCs w:val="20"/>
                <w:lang w:eastAsia="hi-IN"/>
              </w:rPr>
              <w:t>7</w:t>
            </w:r>
          </w:p>
        </w:tc>
      </w:tr>
      <w:tr w:rsidR="00F04353" w:rsidRPr="00D47E32" w:rsidTr="00D47E32">
        <w:tc>
          <w:tcPr>
            <w:tcW w:w="3245" w:type="dxa"/>
            <w:vAlign w:val="center"/>
          </w:tcPr>
          <w:p w:rsidR="00F04353" w:rsidRPr="00D47E32" w:rsidRDefault="00F04353" w:rsidP="00A63253">
            <w:pPr>
              <w:widowControl w:val="0"/>
              <w:spacing w:line="276" w:lineRule="auto"/>
              <w:rPr>
                <w:szCs w:val="20"/>
              </w:rPr>
            </w:pPr>
            <w:r w:rsidRPr="00D47E32">
              <w:rPr>
                <w:szCs w:val="20"/>
                <w:lang w:eastAsia="hi-IN"/>
              </w:rPr>
              <w:t>z instytucjonalnej pieczy zastępczej</w:t>
            </w:r>
          </w:p>
        </w:tc>
        <w:tc>
          <w:tcPr>
            <w:tcW w:w="3245" w:type="dxa"/>
            <w:vAlign w:val="center"/>
          </w:tcPr>
          <w:p w:rsidR="00F04353" w:rsidRPr="00551934" w:rsidRDefault="00F04353" w:rsidP="00A63253">
            <w:pPr>
              <w:widowControl w:val="0"/>
              <w:spacing w:line="276" w:lineRule="auto"/>
              <w:rPr>
                <w:szCs w:val="20"/>
              </w:rPr>
            </w:pPr>
            <w:r w:rsidRPr="00D47E32">
              <w:rPr>
                <w:szCs w:val="20"/>
                <w:lang w:eastAsia="hi-IN"/>
              </w:rPr>
              <w:t>2</w:t>
            </w:r>
          </w:p>
        </w:tc>
        <w:tc>
          <w:tcPr>
            <w:tcW w:w="3245" w:type="dxa"/>
          </w:tcPr>
          <w:p w:rsidR="00F04353" w:rsidRPr="00551934" w:rsidRDefault="00F04353" w:rsidP="00A63253">
            <w:pPr>
              <w:widowControl w:val="0"/>
              <w:spacing w:line="276" w:lineRule="auto"/>
              <w:rPr>
                <w:szCs w:val="20"/>
              </w:rPr>
            </w:pPr>
            <w:r w:rsidRPr="00D47E32">
              <w:rPr>
                <w:szCs w:val="20"/>
                <w:lang w:eastAsia="hi-IN"/>
              </w:rPr>
              <w:t>7</w:t>
            </w:r>
          </w:p>
        </w:tc>
      </w:tr>
      <w:tr w:rsidR="00F04353" w:rsidRPr="00D47E32" w:rsidTr="00D47E32">
        <w:tc>
          <w:tcPr>
            <w:tcW w:w="3245" w:type="dxa"/>
            <w:vAlign w:val="center"/>
          </w:tcPr>
          <w:p w:rsidR="00F04353" w:rsidRPr="00D47E32" w:rsidRDefault="00F04353" w:rsidP="00A63253">
            <w:pPr>
              <w:widowControl w:val="0"/>
              <w:spacing w:line="276" w:lineRule="auto"/>
              <w:rPr>
                <w:szCs w:val="20"/>
              </w:rPr>
            </w:pPr>
            <w:r w:rsidRPr="00D47E32">
              <w:rPr>
                <w:szCs w:val="20"/>
                <w:lang w:eastAsia="hi-IN"/>
              </w:rPr>
              <w:t xml:space="preserve">Dzieci pozostawione </w:t>
            </w:r>
            <w:r w:rsidRPr="00D47E32">
              <w:rPr>
                <w:szCs w:val="20"/>
                <w:lang w:eastAsia="hi-IN"/>
              </w:rPr>
              <w:br/>
              <w:t>w Oknie Życia</w:t>
            </w:r>
          </w:p>
        </w:tc>
        <w:tc>
          <w:tcPr>
            <w:tcW w:w="3245" w:type="dxa"/>
            <w:vAlign w:val="center"/>
          </w:tcPr>
          <w:p w:rsidR="00F04353" w:rsidRPr="00551934" w:rsidRDefault="00F04353" w:rsidP="00A63253">
            <w:pPr>
              <w:widowControl w:val="0"/>
              <w:spacing w:line="276" w:lineRule="auto"/>
              <w:rPr>
                <w:szCs w:val="20"/>
              </w:rPr>
            </w:pPr>
            <w:r w:rsidRPr="00D47E32">
              <w:rPr>
                <w:szCs w:val="20"/>
                <w:lang w:eastAsia="hi-IN"/>
              </w:rPr>
              <w:t>0</w:t>
            </w:r>
          </w:p>
        </w:tc>
        <w:tc>
          <w:tcPr>
            <w:tcW w:w="3245" w:type="dxa"/>
          </w:tcPr>
          <w:p w:rsidR="00F04353" w:rsidRPr="00551934" w:rsidRDefault="00F04353" w:rsidP="00A63253">
            <w:pPr>
              <w:widowControl w:val="0"/>
              <w:spacing w:line="276" w:lineRule="auto"/>
              <w:rPr>
                <w:szCs w:val="20"/>
              </w:rPr>
            </w:pPr>
            <w:r w:rsidRPr="00D47E32">
              <w:rPr>
                <w:szCs w:val="20"/>
                <w:lang w:eastAsia="hi-IN"/>
              </w:rPr>
              <w:t>0</w:t>
            </w:r>
          </w:p>
        </w:tc>
      </w:tr>
    </w:tbl>
    <w:p w:rsidR="00956A70" w:rsidRPr="005373F4" w:rsidRDefault="00956A70" w:rsidP="00A63253">
      <w:pPr>
        <w:ind w:firstLine="708"/>
        <w:rPr>
          <w:rFonts w:cs="Calibri"/>
          <w:szCs w:val="20"/>
        </w:rPr>
      </w:pPr>
    </w:p>
    <w:p w:rsidR="00956A70" w:rsidRDefault="00956A70" w:rsidP="00A63253">
      <w:pPr>
        <w:widowControl w:val="0"/>
        <w:rPr>
          <w:rFonts w:eastAsia="Lucida Sans Unicode" w:cs="Mangal"/>
          <w:color w:val="000000"/>
          <w:szCs w:val="20"/>
          <w:lang w:eastAsia="hi-IN" w:bidi="hi-IN"/>
        </w:rPr>
      </w:pPr>
      <w:r w:rsidRPr="005373F4">
        <w:rPr>
          <w:rFonts w:eastAsia="Lucida Sans Unicode" w:cs="Mangal"/>
          <w:color w:val="000000"/>
          <w:szCs w:val="20"/>
          <w:lang w:eastAsia="hi-IN" w:bidi="hi-IN"/>
        </w:rPr>
        <w:t>Rodzinna piecza zastępcza we Wrocławiu w latach 2019</w:t>
      </w:r>
      <w:r w:rsidR="000E62A5">
        <w:rPr>
          <w:rFonts w:eastAsia="Lucida Sans Unicode" w:cs="Mangal"/>
          <w:color w:val="000000"/>
          <w:szCs w:val="20"/>
          <w:lang w:eastAsia="hi-IN" w:bidi="hi-IN"/>
        </w:rPr>
        <w:t>−</w:t>
      </w:r>
      <w:r w:rsidRPr="005373F4">
        <w:rPr>
          <w:rFonts w:eastAsia="Lucida Sans Unicode" w:cs="Mangal"/>
          <w:color w:val="000000"/>
          <w:szCs w:val="20"/>
          <w:lang w:eastAsia="hi-IN" w:bidi="hi-IN"/>
        </w:rPr>
        <w:t>2020 r.</w:t>
      </w:r>
      <w:r w:rsidR="00F325D8">
        <w:rPr>
          <w:rFonts w:eastAsia="Lucida Sans Unicode" w:cs="Mangal"/>
          <w:color w:val="000000"/>
          <w:szCs w:val="20"/>
          <w:lang w:eastAsia="hi-IN" w:bidi="hi-IN"/>
        </w:rPr>
        <w:t xml:space="preserve"> (Źródło: UMW)</w:t>
      </w:r>
    </w:p>
    <w:p w:rsidR="00F325D8" w:rsidRDefault="00F325D8" w:rsidP="00A63253">
      <w:pPr>
        <w:widowControl w:val="0"/>
        <w:rPr>
          <w:rFonts w:eastAsia="Lucida Sans Unicode" w:cs="Mangal"/>
          <w:color w:val="000000"/>
          <w:szCs w:val="20"/>
          <w:lang w:eastAsia="hi-IN" w:bidi="hi-IN"/>
        </w:rPr>
      </w:pPr>
    </w:p>
    <w:p w:rsidR="00234C99" w:rsidRDefault="00234C99" w:rsidP="00A63253">
      <w:pPr>
        <w:widowControl w:val="0"/>
        <w:rPr>
          <w:rFonts w:eastAsia="Lucida Sans Unicode" w:cs="Mangal"/>
          <w:color w:val="000000"/>
          <w:szCs w:val="20"/>
          <w:lang w:eastAsia="hi-IN" w:bidi="hi-IN"/>
        </w:rPr>
      </w:pPr>
      <w:r>
        <w:rPr>
          <w:rFonts w:eastAsia="Lucida Sans Unicode" w:cs="Mangal"/>
          <w:color w:val="000000"/>
          <w:szCs w:val="20"/>
          <w:lang w:eastAsia="hi-IN" w:bidi="hi-IN"/>
        </w:rPr>
        <w:t>Rodziny spokrewnione w latach 2019 i 2020</w:t>
      </w:r>
    </w:p>
    <w:tbl>
      <w:tblPr>
        <w:tblStyle w:val="Tabela-Siatka"/>
        <w:tblW w:w="0" w:type="auto"/>
        <w:tblLook w:val="04A0"/>
      </w:tblPr>
      <w:tblGrid>
        <w:gridCol w:w="3245"/>
        <w:gridCol w:w="3245"/>
        <w:gridCol w:w="3246"/>
      </w:tblGrid>
      <w:tr w:rsidR="0001076B" w:rsidRPr="00D47E32" w:rsidTr="00D47E32">
        <w:trPr>
          <w:tblHeader/>
        </w:trPr>
        <w:tc>
          <w:tcPr>
            <w:tcW w:w="3245" w:type="dxa"/>
          </w:tcPr>
          <w:p w:rsidR="0001076B" w:rsidRPr="00671945" w:rsidRDefault="00671945" w:rsidP="00A63253">
            <w:pPr>
              <w:widowControl w:val="0"/>
              <w:spacing w:line="276" w:lineRule="auto"/>
              <w:rPr>
                <w:rFonts w:eastAsia="Lucida Sans Unicode" w:cs="Mangal"/>
                <w:color w:val="000000"/>
                <w:szCs w:val="20"/>
                <w:lang w:eastAsia="hi-IN" w:bidi="hi-IN"/>
              </w:rPr>
            </w:pPr>
            <w:r>
              <w:rPr>
                <w:rFonts w:eastAsia="Lucida Sans Unicode" w:cs="Mangal"/>
                <w:color w:val="000000"/>
                <w:szCs w:val="20"/>
                <w:lang w:eastAsia="hi-IN" w:bidi="hi-IN"/>
              </w:rPr>
              <w:t>Rok</w:t>
            </w:r>
          </w:p>
        </w:tc>
        <w:tc>
          <w:tcPr>
            <w:tcW w:w="3245" w:type="dxa"/>
            <w:vAlign w:val="bottom"/>
          </w:tcPr>
          <w:p w:rsidR="0001076B" w:rsidRPr="00671945" w:rsidRDefault="0001076B" w:rsidP="00A63253">
            <w:pPr>
              <w:widowControl w:val="0"/>
              <w:spacing w:line="276" w:lineRule="auto"/>
              <w:rPr>
                <w:rFonts w:eastAsia="Lucida Sans Unicode" w:cs="Mangal"/>
                <w:color w:val="000000"/>
                <w:szCs w:val="20"/>
                <w:lang w:eastAsia="hi-IN" w:bidi="hi-IN"/>
              </w:rPr>
            </w:pPr>
            <w:r w:rsidRPr="00D47E32">
              <w:rPr>
                <w:szCs w:val="20"/>
                <w:lang w:eastAsia="hi-IN"/>
              </w:rPr>
              <w:t>Liczba rodzin</w:t>
            </w:r>
          </w:p>
        </w:tc>
        <w:tc>
          <w:tcPr>
            <w:tcW w:w="3246" w:type="dxa"/>
            <w:vAlign w:val="bottom"/>
          </w:tcPr>
          <w:p w:rsidR="0001076B" w:rsidRPr="00671945" w:rsidRDefault="0001076B" w:rsidP="00A63253">
            <w:pPr>
              <w:widowControl w:val="0"/>
              <w:spacing w:line="276" w:lineRule="auto"/>
              <w:rPr>
                <w:rFonts w:eastAsia="Lucida Sans Unicode" w:cs="Mangal"/>
                <w:color w:val="000000"/>
                <w:szCs w:val="20"/>
                <w:lang w:eastAsia="hi-IN" w:bidi="hi-IN"/>
              </w:rPr>
            </w:pPr>
            <w:r w:rsidRPr="00D47E32">
              <w:rPr>
                <w:szCs w:val="20"/>
                <w:lang w:eastAsia="hi-IN"/>
              </w:rPr>
              <w:t>Liczba dzieci</w:t>
            </w:r>
          </w:p>
        </w:tc>
      </w:tr>
      <w:tr w:rsidR="0001076B" w:rsidRPr="00D47E32" w:rsidTr="00D47E32">
        <w:tc>
          <w:tcPr>
            <w:tcW w:w="3245" w:type="dxa"/>
          </w:tcPr>
          <w:p w:rsidR="0001076B" w:rsidRPr="00671945" w:rsidRDefault="0001076B" w:rsidP="00A63253">
            <w:pPr>
              <w:widowControl w:val="0"/>
              <w:spacing w:line="276" w:lineRule="auto"/>
              <w:rPr>
                <w:rFonts w:eastAsia="Lucida Sans Unicode" w:cs="Mangal"/>
                <w:color w:val="000000"/>
                <w:szCs w:val="20"/>
                <w:lang w:eastAsia="hi-IN" w:bidi="hi-IN"/>
              </w:rPr>
            </w:pPr>
            <w:r w:rsidRPr="00D47E32">
              <w:rPr>
                <w:szCs w:val="20"/>
                <w:lang w:eastAsia="hi-IN"/>
              </w:rPr>
              <w:t>2019</w:t>
            </w:r>
          </w:p>
        </w:tc>
        <w:tc>
          <w:tcPr>
            <w:tcW w:w="3245" w:type="dxa"/>
            <w:vAlign w:val="bottom"/>
          </w:tcPr>
          <w:p w:rsidR="0001076B" w:rsidRPr="00671945" w:rsidRDefault="0001076B" w:rsidP="00A63253">
            <w:pPr>
              <w:widowControl w:val="0"/>
              <w:spacing w:line="276" w:lineRule="auto"/>
              <w:rPr>
                <w:rFonts w:eastAsia="Lucida Sans Unicode" w:cs="Mangal"/>
                <w:color w:val="000000"/>
                <w:szCs w:val="20"/>
                <w:lang w:eastAsia="hi-IN" w:bidi="hi-IN"/>
              </w:rPr>
            </w:pPr>
            <w:r w:rsidRPr="00D47E32">
              <w:rPr>
                <w:szCs w:val="20"/>
                <w:lang w:eastAsia="hi-IN"/>
              </w:rPr>
              <w:t>470</w:t>
            </w:r>
          </w:p>
        </w:tc>
        <w:tc>
          <w:tcPr>
            <w:tcW w:w="3246" w:type="dxa"/>
            <w:vAlign w:val="bottom"/>
          </w:tcPr>
          <w:p w:rsidR="0001076B" w:rsidRPr="00671945" w:rsidRDefault="0001076B" w:rsidP="00A63253">
            <w:pPr>
              <w:widowControl w:val="0"/>
              <w:spacing w:line="276" w:lineRule="auto"/>
              <w:rPr>
                <w:rFonts w:eastAsia="Lucida Sans Unicode" w:cs="Mangal"/>
                <w:color w:val="000000"/>
                <w:szCs w:val="20"/>
                <w:lang w:eastAsia="hi-IN" w:bidi="hi-IN"/>
              </w:rPr>
            </w:pPr>
            <w:r w:rsidRPr="00D47E32">
              <w:rPr>
                <w:szCs w:val="20"/>
                <w:lang w:eastAsia="hi-IN"/>
              </w:rPr>
              <w:t>575</w:t>
            </w:r>
          </w:p>
        </w:tc>
      </w:tr>
      <w:tr w:rsidR="0001076B" w:rsidRPr="00D47E32" w:rsidTr="00D47E32">
        <w:tc>
          <w:tcPr>
            <w:tcW w:w="3245" w:type="dxa"/>
          </w:tcPr>
          <w:p w:rsidR="0001076B" w:rsidRPr="00671945" w:rsidRDefault="0001076B" w:rsidP="00A63253">
            <w:pPr>
              <w:widowControl w:val="0"/>
              <w:spacing w:line="276" w:lineRule="auto"/>
              <w:rPr>
                <w:rFonts w:eastAsia="Lucida Sans Unicode" w:cs="Mangal"/>
                <w:color w:val="000000"/>
                <w:szCs w:val="20"/>
                <w:lang w:eastAsia="hi-IN" w:bidi="hi-IN"/>
              </w:rPr>
            </w:pPr>
            <w:r w:rsidRPr="00D47E32">
              <w:rPr>
                <w:szCs w:val="20"/>
                <w:lang w:eastAsia="hi-IN"/>
              </w:rPr>
              <w:t>2020</w:t>
            </w:r>
          </w:p>
        </w:tc>
        <w:tc>
          <w:tcPr>
            <w:tcW w:w="3245" w:type="dxa"/>
            <w:vAlign w:val="bottom"/>
          </w:tcPr>
          <w:p w:rsidR="0001076B" w:rsidRPr="00671945" w:rsidRDefault="0001076B" w:rsidP="00A63253">
            <w:pPr>
              <w:widowControl w:val="0"/>
              <w:spacing w:line="276" w:lineRule="auto"/>
              <w:rPr>
                <w:rFonts w:eastAsia="Lucida Sans Unicode" w:cs="Mangal"/>
                <w:color w:val="000000"/>
                <w:szCs w:val="20"/>
                <w:lang w:eastAsia="hi-IN" w:bidi="hi-IN"/>
              </w:rPr>
            </w:pPr>
            <w:r w:rsidRPr="00D47E32">
              <w:rPr>
                <w:szCs w:val="20"/>
                <w:lang w:eastAsia="hi-IN"/>
              </w:rPr>
              <w:t>448</w:t>
            </w:r>
          </w:p>
        </w:tc>
        <w:tc>
          <w:tcPr>
            <w:tcW w:w="3246" w:type="dxa"/>
            <w:vAlign w:val="bottom"/>
          </w:tcPr>
          <w:p w:rsidR="0001076B" w:rsidRPr="00671945" w:rsidRDefault="0001076B" w:rsidP="00A63253">
            <w:pPr>
              <w:widowControl w:val="0"/>
              <w:spacing w:line="276" w:lineRule="auto"/>
              <w:rPr>
                <w:rFonts w:eastAsia="Lucida Sans Unicode" w:cs="Mangal"/>
                <w:color w:val="000000"/>
                <w:szCs w:val="20"/>
                <w:lang w:eastAsia="hi-IN" w:bidi="hi-IN"/>
              </w:rPr>
            </w:pPr>
            <w:r w:rsidRPr="00D47E32">
              <w:rPr>
                <w:szCs w:val="20"/>
                <w:lang w:eastAsia="hi-IN"/>
              </w:rPr>
              <w:t>543</w:t>
            </w:r>
          </w:p>
        </w:tc>
      </w:tr>
    </w:tbl>
    <w:p w:rsidR="0001076B" w:rsidRDefault="0001076B" w:rsidP="00A63253">
      <w:pPr>
        <w:widowControl w:val="0"/>
        <w:rPr>
          <w:rFonts w:eastAsia="Lucida Sans Unicode" w:cs="Mangal"/>
          <w:color w:val="000000"/>
          <w:szCs w:val="20"/>
          <w:lang w:eastAsia="hi-IN" w:bidi="hi-IN"/>
        </w:rPr>
      </w:pPr>
    </w:p>
    <w:p w:rsidR="00671945" w:rsidRDefault="00671945" w:rsidP="00A63253">
      <w:pPr>
        <w:widowControl w:val="0"/>
        <w:rPr>
          <w:rFonts w:eastAsia="Lucida Sans Unicode" w:cs="Mangal"/>
          <w:color w:val="000000"/>
          <w:szCs w:val="20"/>
          <w:lang w:eastAsia="hi-IN" w:bidi="hi-IN"/>
        </w:rPr>
      </w:pPr>
      <w:r>
        <w:rPr>
          <w:rFonts w:eastAsia="Lucida Sans Unicode" w:cs="Mangal"/>
          <w:color w:val="000000"/>
          <w:szCs w:val="20"/>
          <w:lang w:eastAsia="hi-IN" w:bidi="hi-IN"/>
        </w:rPr>
        <w:t>Rodziny niezawodowe w latach 2019 i 2020</w:t>
      </w:r>
    </w:p>
    <w:tbl>
      <w:tblPr>
        <w:tblStyle w:val="Tabela-Siatka"/>
        <w:tblW w:w="9735" w:type="dxa"/>
        <w:tblLook w:val="04A0"/>
      </w:tblPr>
      <w:tblGrid>
        <w:gridCol w:w="3245"/>
        <w:gridCol w:w="3245"/>
        <w:gridCol w:w="3245"/>
      </w:tblGrid>
      <w:tr w:rsidR="00671945" w:rsidRPr="00D47E32" w:rsidTr="00D47E32">
        <w:trPr>
          <w:tblHeader/>
        </w:trPr>
        <w:tc>
          <w:tcPr>
            <w:tcW w:w="3245" w:type="dxa"/>
          </w:tcPr>
          <w:p w:rsidR="00671945" w:rsidRPr="00671945" w:rsidRDefault="00671945" w:rsidP="00A63253">
            <w:pPr>
              <w:widowControl w:val="0"/>
              <w:spacing w:line="276" w:lineRule="auto"/>
              <w:rPr>
                <w:rFonts w:eastAsia="Lucida Sans Unicode" w:cs="Mangal"/>
                <w:color w:val="000000"/>
                <w:szCs w:val="20"/>
                <w:lang w:eastAsia="hi-IN" w:bidi="hi-IN"/>
              </w:rPr>
            </w:pPr>
            <w:r w:rsidRPr="00671945">
              <w:rPr>
                <w:rFonts w:eastAsia="Lucida Sans Unicode" w:cs="Mangal"/>
                <w:color w:val="000000"/>
                <w:szCs w:val="20"/>
                <w:lang w:eastAsia="hi-IN" w:bidi="hi-IN"/>
              </w:rPr>
              <w:t>Rok</w:t>
            </w:r>
          </w:p>
        </w:tc>
        <w:tc>
          <w:tcPr>
            <w:tcW w:w="3245" w:type="dxa"/>
            <w:vAlign w:val="bottom"/>
          </w:tcPr>
          <w:p w:rsidR="00671945" w:rsidRPr="00671945" w:rsidRDefault="00671945" w:rsidP="00A63253">
            <w:pPr>
              <w:widowControl w:val="0"/>
              <w:spacing w:line="276" w:lineRule="auto"/>
              <w:rPr>
                <w:rFonts w:eastAsia="Lucida Sans Unicode" w:cs="Mangal"/>
                <w:color w:val="000000"/>
                <w:szCs w:val="20"/>
                <w:lang w:eastAsia="hi-IN" w:bidi="hi-IN"/>
              </w:rPr>
            </w:pPr>
            <w:r w:rsidRPr="00D47E32">
              <w:rPr>
                <w:szCs w:val="20"/>
                <w:lang w:eastAsia="hi-IN"/>
              </w:rPr>
              <w:t>Liczba rodzin</w:t>
            </w:r>
          </w:p>
        </w:tc>
        <w:tc>
          <w:tcPr>
            <w:tcW w:w="3245" w:type="dxa"/>
            <w:vAlign w:val="bottom"/>
          </w:tcPr>
          <w:p w:rsidR="00671945" w:rsidRPr="00671945" w:rsidRDefault="00671945" w:rsidP="00A63253">
            <w:pPr>
              <w:widowControl w:val="0"/>
              <w:spacing w:line="276" w:lineRule="auto"/>
              <w:rPr>
                <w:rFonts w:eastAsia="Lucida Sans Unicode" w:cs="Mangal"/>
                <w:color w:val="000000"/>
                <w:szCs w:val="20"/>
                <w:lang w:eastAsia="hi-IN" w:bidi="hi-IN"/>
              </w:rPr>
            </w:pPr>
            <w:r w:rsidRPr="00D47E32">
              <w:rPr>
                <w:szCs w:val="20"/>
                <w:lang w:eastAsia="hi-IN"/>
              </w:rPr>
              <w:t>Liczba dzieci</w:t>
            </w:r>
          </w:p>
        </w:tc>
      </w:tr>
      <w:tr w:rsidR="00671945" w:rsidRPr="00D47E32" w:rsidTr="00D47E32">
        <w:tc>
          <w:tcPr>
            <w:tcW w:w="3245" w:type="dxa"/>
          </w:tcPr>
          <w:p w:rsidR="00671945" w:rsidRPr="00D47E32" w:rsidRDefault="00671945" w:rsidP="00A63253">
            <w:pPr>
              <w:widowControl w:val="0"/>
              <w:spacing w:line="276" w:lineRule="auto"/>
              <w:rPr>
                <w:rFonts w:eastAsia="Lucida Sans Unicode" w:cs="Mangal"/>
                <w:color w:val="000000"/>
                <w:szCs w:val="20"/>
                <w:lang w:eastAsia="hi-IN" w:bidi="hi-IN"/>
              </w:rPr>
            </w:pPr>
            <w:r w:rsidRPr="00D47E32">
              <w:rPr>
                <w:szCs w:val="20"/>
                <w:lang w:eastAsia="hi-IN"/>
              </w:rPr>
              <w:t>2019</w:t>
            </w:r>
          </w:p>
        </w:tc>
        <w:tc>
          <w:tcPr>
            <w:tcW w:w="3245" w:type="dxa"/>
            <w:vAlign w:val="bottom"/>
          </w:tcPr>
          <w:p w:rsidR="00671945" w:rsidRPr="00671945" w:rsidRDefault="00671945" w:rsidP="00A63253">
            <w:pPr>
              <w:widowControl w:val="0"/>
              <w:spacing w:line="276" w:lineRule="auto"/>
              <w:rPr>
                <w:rFonts w:eastAsia="Lucida Sans Unicode" w:cs="Mangal"/>
                <w:color w:val="000000"/>
                <w:szCs w:val="20"/>
                <w:lang w:eastAsia="hi-IN" w:bidi="hi-IN"/>
              </w:rPr>
            </w:pPr>
            <w:r w:rsidRPr="00D47E32">
              <w:rPr>
                <w:szCs w:val="20"/>
                <w:lang w:eastAsia="hi-IN"/>
              </w:rPr>
              <w:t>182</w:t>
            </w:r>
          </w:p>
        </w:tc>
        <w:tc>
          <w:tcPr>
            <w:tcW w:w="3245" w:type="dxa"/>
            <w:vAlign w:val="bottom"/>
          </w:tcPr>
          <w:p w:rsidR="00671945" w:rsidRPr="00671945" w:rsidRDefault="00671945" w:rsidP="00A63253">
            <w:pPr>
              <w:widowControl w:val="0"/>
              <w:spacing w:line="276" w:lineRule="auto"/>
              <w:rPr>
                <w:rFonts w:eastAsia="Lucida Sans Unicode" w:cs="Mangal"/>
                <w:color w:val="000000"/>
                <w:szCs w:val="20"/>
                <w:lang w:eastAsia="hi-IN" w:bidi="hi-IN"/>
              </w:rPr>
            </w:pPr>
            <w:r w:rsidRPr="00D47E32">
              <w:rPr>
                <w:szCs w:val="20"/>
                <w:lang w:eastAsia="hi-IN"/>
              </w:rPr>
              <w:t>222</w:t>
            </w:r>
          </w:p>
        </w:tc>
      </w:tr>
      <w:tr w:rsidR="00671945" w:rsidRPr="00D47E32" w:rsidTr="00D47E32">
        <w:tc>
          <w:tcPr>
            <w:tcW w:w="3245" w:type="dxa"/>
          </w:tcPr>
          <w:p w:rsidR="00671945" w:rsidRPr="00D47E32" w:rsidRDefault="00671945" w:rsidP="00A63253">
            <w:pPr>
              <w:widowControl w:val="0"/>
              <w:spacing w:line="276" w:lineRule="auto"/>
              <w:rPr>
                <w:rFonts w:eastAsia="Lucida Sans Unicode" w:cs="Mangal"/>
                <w:color w:val="000000"/>
                <w:szCs w:val="20"/>
                <w:lang w:eastAsia="hi-IN" w:bidi="hi-IN"/>
              </w:rPr>
            </w:pPr>
            <w:r w:rsidRPr="00D47E32">
              <w:rPr>
                <w:szCs w:val="20"/>
                <w:lang w:eastAsia="hi-IN"/>
              </w:rPr>
              <w:t>2020</w:t>
            </w:r>
          </w:p>
        </w:tc>
        <w:tc>
          <w:tcPr>
            <w:tcW w:w="3245" w:type="dxa"/>
            <w:vAlign w:val="bottom"/>
          </w:tcPr>
          <w:p w:rsidR="00671945" w:rsidRPr="00671945" w:rsidRDefault="00671945" w:rsidP="00A63253">
            <w:pPr>
              <w:widowControl w:val="0"/>
              <w:spacing w:line="276" w:lineRule="auto"/>
              <w:rPr>
                <w:rFonts w:eastAsia="Lucida Sans Unicode" w:cs="Mangal"/>
                <w:color w:val="000000"/>
                <w:szCs w:val="20"/>
                <w:lang w:eastAsia="hi-IN" w:bidi="hi-IN"/>
              </w:rPr>
            </w:pPr>
            <w:r w:rsidRPr="00D47E32">
              <w:rPr>
                <w:szCs w:val="20"/>
                <w:lang w:eastAsia="hi-IN"/>
              </w:rPr>
              <w:t>153</w:t>
            </w:r>
          </w:p>
        </w:tc>
        <w:tc>
          <w:tcPr>
            <w:tcW w:w="3245" w:type="dxa"/>
            <w:vAlign w:val="bottom"/>
          </w:tcPr>
          <w:p w:rsidR="00671945" w:rsidRPr="00671945" w:rsidRDefault="00671945" w:rsidP="00A63253">
            <w:pPr>
              <w:widowControl w:val="0"/>
              <w:spacing w:line="276" w:lineRule="auto"/>
              <w:rPr>
                <w:rFonts w:eastAsia="Lucida Sans Unicode" w:cs="Mangal"/>
                <w:color w:val="000000"/>
                <w:szCs w:val="20"/>
                <w:lang w:eastAsia="hi-IN" w:bidi="hi-IN"/>
              </w:rPr>
            </w:pPr>
            <w:r w:rsidRPr="00D47E32">
              <w:rPr>
                <w:szCs w:val="20"/>
                <w:lang w:eastAsia="hi-IN"/>
              </w:rPr>
              <w:t>188</w:t>
            </w:r>
          </w:p>
        </w:tc>
      </w:tr>
    </w:tbl>
    <w:p w:rsidR="00671945" w:rsidRDefault="00671945" w:rsidP="00A63253">
      <w:pPr>
        <w:widowControl w:val="0"/>
        <w:rPr>
          <w:rFonts w:eastAsia="Lucida Sans Unicode" w:cs="Mangal"/>
          <w:color w:val="000000"/>
          <w:szCs w:val="20"/>
          <w:lang w:eastAsia="hi-IN" w:bidi="hi-IN"/>
        </w:rPr>
      </w:pPr>
    </w:p>
    <w:p w:rsidR="00671945" w:rsidRDefault="00671945" w:rsidP="00A63253">
      <w:pPr>
        <w:widowControl w:val="0"/>
        <w:rPr>
          <w:rFonts w:eastAsia="Lucida Sans Unicode" w:cs="Mangal"/>
          <w:color w:val="000000"/>
          <w:szCs w:val="20"/>
          <w:lang w:eastAsia="hi-IN" w:bidi="hi-IN"/>
        </w:rPr>
      </w:pPr>
      <w:r>
        <w:rPr>
          <w:rFonts w:eastAsia="Lucida Sans Unicode" w:cs="Mangal"/>
          <w:color w:val="000000"/>
          <w:szCs w:val="20"/>
          <w:lang w:eastAsia="hi-IN" w:bidi="hi-IN"/>
        </w:rPr>
        <w:t xml:space="preserve">Rodziny zastępcze zawodowe </w:t>
      </w:r>
      <w:r w:rsidR="009612E5">
        <w:rPr>
          <w:rFonts w:eastAsia="Lucida Sans Unicode" w:cs="Mangal"/>
          <w:color w:val="000000"/>
          <w:szCs w:val="20"/>
          <w:lang w:eastAsia="hi-IN" w:bidi="hi-IN"/>
        </w:rPr>
        <w:t>w latach 20</w:t>
      </w:r>
      <w:r>
        <w:rPr>
          <w:rFonts w:eastAsia="Lucida Sans Unicode" w:cs="Mangal"/>
          <w:color w:val="000000"/>
          <w:szCs w:val="20"/>
          <w:lang w:eastAsia="hi-IN" w:bidi="hi-IN"/>
        </w:rPr>
        <w:t>19 i 2020</w:t>
      </w:r>
    </w:p>
    <w:tbl>
      <w:tblPr>
        <w:tblStyle w:val="Tabela-Siatka"/>
        <w:tblW w:w="9736" w:type="dxa"/>
        <w:tblLook w:val="04A0"/>
      </w:tblPr>
      <w:tblGrid>
        <w:gridCol w:w="3245"/>
        <w:gridCol w:w="3245"/>
        <w:gridCol w:w="3246"/>
      </w:tblGrid>
      <w:tr w:rsidR="0011567B" w:rsidRPr="00D47E32" w:rsidTr="00D47E32">
        <w:trPr>
          <w:tblHeader/>
        </w:trPr>
        <w:tc>
          <w:tcPr>
            <w:tcW w:w="3245" w:type="dxa"/>
          </w:tcPr>
          <w:p w:rsidR="0011567B" w:rsidRPr="00AF1F26" w:rsidRDefault="0011567B" w:rsidP="00A63253">
            <w:pPr>
              <w:widowControl w:val="0"/>
              <w:spacing w:line="276" w:lineRule="auto"/>
              <w:rPr>
                <w:rFonts w:eastAsia="Lucida Sans Unicode" w:cs="Mangal"/>
                <w:color w:val="000000"/>
                <w:szCs w:val="20"/>
                <w:lang w:eastAsia="hi-IN" w:bidi="hi-IN"/>
              </w:rPr>
            </w:pPr>
            <w:r w:rsidRPr="0067445E">
              <w:rPr>
                <w:rFonts w:eastAsia="Lucida Sans Unicode" w:cs="Mangal"/>
                <w:color w:val="000000"/>
                <w:szCs w:val="20"/>
                <w:lang w:eastAsia="hi-IN" w:bidi="hi-IN"/>
              </w:rPr>
              <w:t>Rok</w:t>
            </w:r>
          </w:p>
        </w:tc>
        <w:tc>
          <w:tcPr>
            <w:tcW w:w="3245" w:type="dxa"/>
            <w:vAlign w:val="bottom"/>
          </w:tcPr>
          <w:p w:rsidR="0011567B" w:rsidRPr="0067445E" w:rsidRDefault="0011567B" w:rsidP="00A63253">
            <w:pPr>
              <w:widowControl w:val="0"/>
              <w:spacing w:line="276" w:lineRule="auto"/>
              <w:rPr>
                <w:rFonts w:eastAsia="Lucida Sans Unicode" w:cs="Mangal"/>
                <w:color w:val="000000"/>
                <w:szCs w:val="20"/>
                <w:lang w:eastAsia="hi-IN" w:bidi="hi-IN"/>
              </w:rPr>
            </w:pPr>
            <w:r w:rsidRPr="00D47E32">
              <w:rPr>
                <w:szCs w:val="20"/>
                <w:lang w:eastAsia="hi-IN"/>
              </w:rPr>
              <w:t>Liczba rodzin</w:t>
            </w:r>
          </w:p>
        </w:tc>
        <w:tc>
          <w:tcPr>
            <w:tcW w:w="3246" w:type="dxa"/>
            <w:vAlign w:val="bottom"/>
          </w:tcPr>
          <w:p w:rsidR="0011567B" w:rsidRPr="0067445E" w:rsidRDefault="0011567B" w:rsidP="00A63253">
            <w:pPr>
              <w:widowControl w:val="0"/>
              <w:spacing w:line="276" w:lineRule="auto"/>
              <w:rPr>
                <w:rFonts w:eastAsia="Lucida Sans Unicode" w:cs="Mangal"/>
                <w:color w:val="000000"/>
                <w:szCs w:val="20"/>
                <w:lang w:eastAsia="hi-IN" w:bidi="hi-IN"/>
              </w:rPr>
            </w:pPr>
            <w:r w:rsidRPr="00D47E32">
              <w:rPr>
                <w:szCs w:val="20"/>
                <w:lang w:eastAsia="hi-IN"/>
              </w:rPr>
              <w:t>Liczba dzieci</w:t>
            </w:r>
          </w:p>
        </w:tc>
      </w:tr>
      <w:tr w:rsidR="0011567B" w:rsidRPr="00D47E32" w:rsidTr="00D47E32">
        <w:tc>
          <w:tcPr>
            <w:tcW w:w="3245" w:type="dxa"/>
          </w:tcPr>
          <w:p w:rsidR="0011567B" w:rsidRPr="00D47E32" w:rsidRDefault="0011567B" w:rsidP="00A63253">
            <w:pPr>
              <w:widowControl w:val="0"/>
              <w:spacing w:line="276" w:lineRule="auto"/>
              <w:rPr>
                <w:rFonts w:eastAsia="Lucida Sans Unicode" w:cs="Mangal"/>
                <w:color w:val="000000"/>
                <w:szCs w:val="20"/>
                <w:lang w:eastAsia="hi-IN" w:bidi="hi-IN"/>
              </w:rPr>
            </w:pPr>
            <w:r w:rsidRPr="00D47E32">
              <w:rPr>
                <w:szCs w:val="20"/>
                <w:lang w:eastAsia="hi-IN"/>
              </w:rPr>
              <w:t>2019</w:t>
            </w:r>
          </w:p>
        </w:tc>
        <w:tc>
          <w:tcPr>
            <w:tcW w:w="3245" w:type="dxa"/>
            <w:vAlign w:val="bottom"/>
          </w:tcPr>
          <w:p w:rsidR="0011567B" w:rsidRPr="0067445E" w:rsidRDefault="0011567B" w:rsidP="00A63253">
            <w:pPr>
              <w:widowControl w:val="0"/>
              <w:spacing w:line="276" w:lineRule="auto"/>
              <w:rPr>
                <w:rFonts w:eastAsia="Lucida Sans Unicode" w:cs="Mangal"/>
                <w:color w:val="000000"/>
                <w:szCs w:val="20"/>
                <w:lang w:eastAsia="hi-IN" w:bidi="hi-IN"/>
              </w:rPr>
            </w:pPr>
            <w:r w:rsidRPr="00D47E32">
              <w:rPr>
                <w:szCs w:val="20"/>
                <w:lang w:eastAsia="hi-IN"/>
              </w:rPr>
              <w:t>14</w:t>
            </w:r>
          </w:p>
        </w:tc>
        <w:tc>
          <w:tcPr>
            <w:tcW w:w="3246" w:type="dxa"/>
            <w:vAlign w:val="bottom"/>
          </w:tcPr>
          <w:p w:rsidR="0011567B" w:rsidRPr="0067445E" w:rsidRDefault="0011567B" w:rsidP="00A63253">
            <w:pPr>
              <w:widowControl w:val="0"/>
              <w:spacing w:line="276" w:lineRule="auto"/>
              <w:rPr>
                <w:rFonts w:eastAsia="Lucida Sans Unicode" w:cs="Mangal"/>
                <w:color w:val="000000"/>
                <w:szCs w:val="20"/>
                <w:lang w:eastAsia="hi-IN" w:bidi="hi-IN"/>
              </w:rPr>
            </w:pPr>
            <w:r w:rsidRPr="00D47E32">
              <w:rPr>
                <w:szCs w:val="20"/>
                <w:lang w:eastAsia="hi-IN"/>
              </w:rPr>
              <w:t>35</w:t>
            </w:r>
          </w:p>
        </w:tc>
      </w:tr>
      <w:tr w:rsidR="0011567B" w:rsidRPr="00D47E32" w:rsidTr="00D47E32">
        <w:tc>
          <w:tcPr>
            <w:tcW w:w="3245" w:type="dxa"/>
          </w:tcPr>
          <w:p w:rsidR="0011567B" w:rsidRPr="00D47E32" w:rsidRDefault="0011567B" w:rsidP="00A63253">
            <w:pPr>
              <w:widowControl w:val="0"/>
              <w:spacing w:line="276" w:lineRule="auto"/>
              <w:rPr>
                <w:rFonts w:eastAsia="Lucida Sans Unicode" w:cs="Mangal"/>
                <w:color w:val="000000"/>
                <w:szCs w:val="20"/>
                <w:lang w:eastAsia="hi-IN" w:bidi="hi-IN"/>
              </w:rPr>
            </w:pPr>
            <w:r w:rsidRPr="00D47E32">
              <w:rPr>
                <w:szCs w:val="20"/>
                <w:lang w:eastAsia="hi-IN"/>
              </w:rPr>
              <w:t>2020</w:t>
            </w:r>
          </w:p>
        </w:tc>
        <w:tc>
          <w:tcPr>
            <w:tcW w:w="3245" w:type="dxa"/>
            <w:vAlign w:val="bottom"/>
          </w:tcPr>
          <w:p w:rsidR="0011567B" w:rsidRPr="0067445E" w:rsidRDefault="0011567B" w:rsidP="00A63253">
            <w:pPr>
              <w:widowControl w:val="0"/>
              <w:spacing w:line="276" w:lineRule="auto"/>
              <w:rPr>
                <w:rFonts w:eastAsia="Lucida Sans Unicode" w:cs="Mangal"/>
                <w:color w:val="000000"/>
                <w:szCs w:val="20"/>
                <w:lang w:eastAsia="hi-IN" w:bidi="hi-IN"/>
              </w:rPr>
            </w:pPr>
            <w:r w:rsidRPr="00D47E32">
              <w:rPr>
                <w:szCs w:val="20"/>
                <w:lang w:eastAsia="hi-IN"/>
              </w:rPr>
              <w:t>15</w:t>
            </w:r>
          </w:p>
        </w:tc>
        <w:tc>
          <w:tcPr>
            <w:tcW w:w="3246" w:type="dxa"/>
            <w:vAlign w:val="bottom"/>
          </w:tcPr>
          <w:p w:rsidR="0011567B" w:rsidRPr="0067445E" w:rsidRDefault="0011567B" w:rsidP="00A63253">
            <w:pPr>
              <w:widowControl w:val="0"/>
              <w:spacing w:line="276" w:lineRule="auto"/>
              <w:rPr>
                <w:rFonts w:eastAsia="Lucida Sans Unicode" w:cs="Mangal"/>
                <w:color w:val="000000"/>
                <w:szCs w:val="20"/>
                <w:lang w:eastAsia="hi-IN" w:bidi="hi-IN"/>
              </w:rPr>
            </w:pPr>
            <w:r w:rsidRPr="00D47E32">
              <w:rPr>
                <w:szCs w:val="20"/>
                <w:lang w:eastAsia="hi-IN"/>
              </w:rPr>
              <w:t>30</w:t>
            </w:r>
          </w:p>
        </w:tc>
      </w:tr>
    </w:tbl>
    <w:p w:rsidR="00F325D8" w:rsidRDefault="00F325D8" w:rsidP="00A63253">
      <w:pPr>
        <w:widowControl w:val="0"/>
        <w:rPr>
          <w:rFonts w:eastAsia="Lucida Sans Unicode" w:cs="Mangal"/>
          <w:color w:val="000000"/>
          <w:szCs w:val="20"/>
          <w:lang w:eastAsia="hi-IN" w:bidi="hi-IN"/>
        </w:rPr>
      </w:pPr>
    </w:p>
    <w:p w:rsidR="00F325D8" w:rsidRDefault="00155008" w:rsidP="00A63253">
      <w:pPr>
        <w:widowControl w:val="0"/>
        <w:rPr>
          <w:szCs w:val="20"/>
        </w:rPr>
      </w:pPr>
      <w:r>
        <w:rPr>
          <w:szCs w:val="20"/>
        </w:rPr>
        <w:t>Rodzinne domy dziecka w latach 2019 i 2020</w:t>
      </w:r>
    </w:p>
    <w:tbl>
      <w:tblPr>
        <w:tblStyle w:val="Tabela-Siatka"/>
        <w:tblW w:w="9736" w:type="dxa"/>
        <w:tblLook w:val="04A0"/>
      </w:tblPr>
      <w:tblGrid>
        <w:gridCol w:w="3245"/>
        <w:gridCol w:w="3245"/>
        <w:gridCol w:w="3246"/>
      </w:tblGrid>
      <w:tr w:rsidR="00155008" w:rsidRPr="00D47E32" w:rsidTr="00D47E32">
        <w:trPr>
          <w:tblHeader/>
        </w:trPr>
        <w:tc>
          <w:tcPr>
            <w:tcW w:w="3245" w:type="dxa"/>
          </w:tcPr>
          <w:p w:rsidR="00155008" w:rsidRPr="00C73B18" w:rsidRDefault="00155008" w:rsidP="00A63253">
            <w:pPr>
              <w:widowControl w:val="0"/>
              <w:spacing w:line="276" w:lineRule="auto"/>
              <w:rPr>
                <w:szCs w:val="20"/>
              </w:rPr>
            </w:pPr>
            <w:r w:rsidRPr="00AF1F26">
              <w:rPr>
                <w:rFonts w:eastAsia="Lucida Sans Unicode" w:cs="Mangal"/>
                <w:color w:val="000000"/>
                <w:szCs w:val="20"/>
                <w:lang w:eastAsia="hi-IN" w:bidi="hi-IN"/>
              </w:rPr>
              <w:t>Rok</w:t>
            </w:r>
          </w:p>
        </w:tc>
        <w:tc>
          <w:tcPr>
            <w:tcW w:w="3245" w:type="dxa"/>
            <w:vAlign w:val="bottom"/>
          </w:tcPr>
          <w:p w:rsidR="00155008" w:rsidRPr="00AF1F26" w:rsidRDefault="00155008" w:rsidP="00A63253">
            <w:pPr>
              <w:widowControl w:val="0"/>
              <w:spacing w:line="276" w:lineRule="auto"/>
              <w:rPr>
                <w:szCs w:val="20"/>
              </w:rPr>
            </w:pPr>
            <w:r w:rsidRPr="00D47E32">
              <w:rPr>
                <w:szCs w:val="20"/>
                <w:lang w:eastAsia="hi-IN"/>
              </w:rPr>
              <w:t>Liczba rodzin</w:t>
            </w:r>
          </w:p>
        </w:tc>
        <w:tc>
          <w:tcPr>
            <w:tcW w:w="3246" w:type="dxa"/>
            <w:vAlign w:val="bottom"/>
          </w:tcPr>
          <w:p w:rsidR="00155008" w:rsidRPr="00AF1F26" w:rsidRDefault="00155008" w:rsidP="00A63253">
            <w:pPr>
              <w:widowControl w:val="0"/>
              <w:spacing w:line="276" w:lineRule="auto"/>
              <w:rPr>
                <w:szCs w:val="20"/>
              </w:rPr>
            </w:pPr>
            <w:r w:rsidRPr="00D47E32">
              <w:rPr>
                <w:szCs w:val="20"/>
                <w:lang w:eastAsia="hi-IN"/>
              </w:rPr>
              <w:t>Liczba dzieci</w:t>
            </w:r>
          </w:p>
        </w:tc>
      </w:tr>
      <w:tr w:rsidR="00155008" w:rsidRPr="00D47E32" w:rsidTr="00D47E32">
        <w:tc>
          <w:tcPr>
            <w:tcW w:w="3245" w:type="dxa"/>
          </w:tcPr>
          <w:p w:rsidR="00155008" w:rsidRPr="00D47E32" w:rsidRDefault="00155008" w:rsidP="00A63253">
            <w:pPr>
              <w:widowControl w:val="0"/>
              <w:spacing w:line="276" w:lineRule="auto"/>
              <w:rPr>
                <w:szCs w:val="20"/>
              </w:rPr>
            </w:pPr>
            <w:r w:rsidRPr="00D47E32">
              <w:rPr>
                <w:szCs w:val="20"/>
                <w:lang w:eastAsia="hi-IN"/>
              </w:rPr>
              <w:t>2019</w:t>
            </w:r>
          </w:p>
        </w:tc>
        <w:tc>
          <w:tcPr>
            <w:tcW w:w="3245" w:type="dxa"/>
            <w:vAlign w:val="bottom"/>
          </w:tcPr>
          <w:p w:rsidR="00155008" w:rsidRPr="00AF1F26" w:rsidRDefault="00155008" w:rsidP="00A63253">
            <w:pPr>
              <w:widowControl w:val="0"/>
              <w:spacing w:line="276" w:lineRule="auto"/>
              <w:rPr>
                <w:szCs w:val="20"/>
              </w:rPr>
            </w:pPr>
            <w:r w:rsidRPr="00D47E32">
              <w:rPr>
                <w:szCs w:val="20"/>
                <w:lang w:eastAsia="hi-IN"/>
              </w:rPr>
              <w:t>5</w:t>
            </w:r>
          </w:p>
        </w:tc>
        <w:tc>
          <w:tcPr>
            <w:tcW w:w="3246" w:type="dxa"/>
            <w:vAlign w:val="bottom"/>
          </w:tcPr>
          <w:p w:rsidR="00155008" w:rsidRPr="00AF1F26" w:rsidRDefault="00155008" w:rsidP="00A63253">
            <w:pPr>
              <w:widowControl w:val="0"/>
              <w:spacing w:line="276" w:lineRule="auto"/>
              <w:rPr>
                <w:szCs w:val="20"/>
              </w:rPr>
            </w:pPr>
            <w:r w:rsidRPr="00D47E32">
              <w:rPr>
                <w:szCs w:val="20"/>
                <w:lang w:eastAsia="hi-IN"/>
              </w:rPr>
              <w:t>28</w:t>
            </w:r>
          </w:p>
        </w:tc>
      </w:tr>
      <w:tr w:rsidR="00155008" w:rsidRPr="00D47E32" w:rsidTr="00D47E32">
        <w:tc>
          <w:tcPr>
            <w:tcW w:w="3245" w:type="dxa"/>
          </w:tcPr>
          <w:p w:rsidR="00155008" w:rsidRPr="00D47E32" w:rsidRDefault="00155008" w:rsidP="00A63253">
            <w:pPr>
              <w:widowControl w:val="0"/>
              <w:spacing w:line="276" w:lineRule="auto"/>
              <w:rPr>
                <w:szCs w:val="20"/>
              </w:rPr>
            </w:pPr>
            <w:r w:rsidRPr="00D47E32">
              <w:rPr>
                <w:szCs w:val="20"/>
                <w:lang w:eastAsia="hi-IN"/>
              </w:rPr>
              <w:t>2020</w:t>
            </w:r>
          </w:p>
        </w:tc>
        <w:tc>
          <w:tcPr>
            <w:tcW w:w="3245" w:type="dxa"/>
            <w:vAlign w:val="bottom"/>
          </w:tcPr>
          <w:p w:rsidR="00155008" w:rsidRPr="00AF1F26" w:rsidRDefault="00155008" w:rsidP="00A63253">
            <w:pPr>
              <w:widowControl w:val="0"/>
              <w:spacing w:line="276" w:lineRule="auto"/>
              <w:rPr>
                <w:szCs w:val="20"/>
              </w:rPr>
            </w:pPr>
            <w:r w:rsidRPr="00D47E32">
              <w:rPr>
                <w:szCs w:val="20"/>
                <w:lang w:eastAsia="hi-IN"/>
              </w:rPr>
              <w:t>5</w:t>
            </w:r>
          </w:p>
        </w:tc>
        <w:tc>
          <w:tcPr>
            <w:tcW w:w="3246" w:type="dxa"/>
            <w:vAlign w:val="bottom"/>
          </w:tcPr>
          <w:p w:rsidR="00155008" w:rsidRPr="00AF1F26" w:rsidRDefault="00155008" w:rsidP="00A63253">
            <w:pPr>
              <w:widowControl w:val="0"/>
              <w:spacing w:line="276" w:lineRule="auto"/>
              <w:rPr>
                <w:szCs w:val="20"/>
              </w:rPr>
            </w:pPr>
            <w:r w:rsidRPr="00D47E32">
              <w:rPr>
                <w:szCs w:val="20"/>
                <w:lang w:eastAsia="hi-IN"/>
              </w:rPr>
              <w:t>32</w:t>
            </w:r>
          </w:p>
        </w:tc>
      </w:tr>
    </w:tbl>
    <w:p w:rsidR="00155008" w:rsidRDefault="00155008" w:rsidP="00A63253">
      <w:pPr>
        <w:widowControl w:val="0"/>
        <w:rPr>
          <w:szCs w:val="20"/>
        </w:rPr>
      </w:pPr>
    </w:p>
    <w:p w:rsidR="00155008" w:rsidRDefault="001D50E4" w:rsidP="00A63253">
      <w:pPr>
        <w:widowControl w:val="0"/>
        <w:rPr>
          <w:szCs w:val="20"/>
        </w:rPr>
      </w:pPr>
      <w:r>
        <w:rPr>
          <w:szCs w:val="20"/>
        </w:rPr>
        <w:t>Rodzinna piecza zastępcza łącznie w latach 2019 i 2020</w:t>
      </w:r>
    </w:p>
    <w:tbl>
      <w:tblPr>
        <w:tblStyle w:val="Tabela-Siatka"/>
        <w:tblW w:w="0" w:type="auto"/>
        <w:tblLook w:val="04A0"/>
      </w:tblPr>
      <w:tblGrid>
        <w:gridCol w:w="3245"/>
        <w:gridCol w:w="3245"/>
        <w:gridCol w:w="3246"/>
      </w:tblGrid>
      <w:tr w:rsidR="001D50E4" w:rsidRPr="00D47E32" w:rsidTr="00D47E32">
        <w:trPr>
          <w:tblHeader/>
        </w:trPr>
        <w:tc>
          <w:tcPr>
            <w:tcW w:w="3245" w:type="dxa"/>
          </w:tcPr>
          <w:p w:rsidR="001D50E4" w:rsidRPr="00C73B18" w:rsidRDefault="001D50E4" w:rsidP="00A63253">
            <w:pPr>
              <w:widowControl w:val="0"/>
              <w:spacing w:line="276" w:lineRule="auto"/>
              <w:rPr>
                <w:szCs w:val="20"/>
              </w:rPr>
            </w:pPr>
            <w:r w:rsidRPr="00AF1F26">
              <w:rPr>
                <w:szCs w:val="20"/>
              </w:rPr>
              <w:t>Rok</w:t>
            </w:r>
          </w:p>
        </w:tc>
        <w:tc>
          <w:tcPr>
            <w:tcW w:w="3245" w:type="dxa"/>
            <w:vAlign w:val="bottom"/>
          </w:tcPr>
          <w:p w:rsidR="001D50E4" w:rsidRPr="00AF1F26" w:rsidRDefault="001D50E4" w:rsidP="00A63253">
            <w:pPr>
              <w:widowControl w:val="0"/>
              <w:spacing w:line="276" w:lineRule="auto"/>
              <w:rPr>
                <w:szCs w:val="20"/>
              </w:rPr>
            </w:pPr>
            <w:r w:rsidRPr="00D47E32">
              <w:rPr>
                <w:szCs w:val="20"/>
                <w:lang w:eastAsia="hi-IN"/>
              </w:rPr>
              <w:t>Liczba rodzin</w:t>
            </w:r>
          </w:p>
        </w:tc>
        <w:tc>
          <w:tcPr>
            <w:tcW w:w="3246" w:type="dxa"/>
            <w:vAlign w:val="bottom"/>
          </w:tcPr>
          <w:p w:rsidR="001D50E4" w:rsidRPr="00AF1F26" w:rsidRDefault="001D50E4" w:rsidP="00A63253">
            <w:pPr>
              <w:widowControl w:val="0"/>
              <w:spacing w:line="276" w:lineRule="auto"/>
              <w:rPr>
                <w:szCs w:val="20"/>
              </w:rPr>
            </w:pPr>
            <w:r w:rsidRPr="00D47E32">
              <w:rPr>
                <w:szCs w:val="20"/>
                <w:lang w:eastAsia="hi-IN"/>
              </w:rPr>
              <w:t>Liczba dzieci</w:t>
            </w:r>
          </w:p>
        </w:tc>
      </w:tr>
      <w:tr w:rsidR="001D50E4" w:rsidRPr="00D47E32" w:rsidTr="00D47E32">
        <w:tc>
          <w:tcPr>
            <w:tcW w:w="3245" w:type="dxa"/>
          </w:tcPr>
          <w:p w:rsidR="001D50E4" w:rsidRPr="00D47E32" w:rsidRDefault="001D50E4" w:rsidP="00A63253">
            <w:pPr>
              <w:widowControl w:val="0"/>
              <w:spacing w:line="276" w:lineRule="auto"/>
              <w:rPr>
                <w:szCs w:val="20"/>
              </w:rPr>
            </w:pPr>
            <w:r w:rsidRPr="00D47E32">
              <w:rPr>
                <w:szCs w:val="20"/>
              </w:rPr>
              <w:t>2019</w:t>
            </w:r>
          </w:p>
        </w:tc>
        <w:tc>
          <w:tcPr>
            <w:tcW w:w="3245" w:type="dxa"/>
            <w:vAlign w:val="bottom"/>
          </w:tcPr>
          <w:p w:rsidR="001D50E4" w:rsidRPr="00AF1F26" w:rsidRDefault="001D50E4" w:rsidP="00A63253">
            <w:pPr>
              <w:widowControl w:val="0"/>
              <w:spacing w:line="276" w:lineRule="auto"/>
              <w:rPr>
                <w:szCs w:val="20"/>
              </w:rPr>
            </w:pPr>
            <w:r w:rsidRPr="00D47E32">
              <w:rPr>
                <w:szCs w:val="20"/>
                <w:lang w:eastAsia="hi-IN"/>
              </w:rPr>
              <w:t>671</w:t>
            </w:r>
          </w:p>
        </w:tc>
        <w:tc>
          <w:tcPr>
            <w:tcW w:w="3246" w:type="dxa"/>
            <w:vAlign w:val="bottom"/>
          </w:tcPr>
          <w:p w:rsidR="001D50E4" w:rsidRPr="00AF1F26" w:rsidRDefault="001D50E4" w:rsidP="00A63253">
            <w:pPr>
              <w:widowControl w:val="0"/>
              <w:spacing w:line="276" w:lineRule="auto"/>
              <w:rPr>
                <w:szCs w:val="20"/>
              </w:rPr>
            </w:pPr>
            <w:r w:rsidRPr="00D47E32">
              <w:rPr>
                <w:szCs w:val="20"/>
                <w:lang w:eastAsia="hi-IN"/>
              </w:rPr>
              <w:t>860</w:t>
            </w:r>
          </w:p>
        </w:tc>
      </w:tr>
      <w:tr w:rsidR="001D50E4" w:rsidRPr="00D47E32" w:rsidTr="00D47E32">
        <w:tc>
          <w:tcPr>
            <w:tcW w:w="3245" w:type="dxa"/>
          </w:tcPr>
          <w:p w:rsidR="001D50E4" w:rsidRPr="00D47E32" w:rsidRDefault="001D50E4" w:rsidP="00A63253">
            <w:pPr>
              <w:widowControl w:val="0"/>
              <w:spacing w:line="276" w:lineRule="auto"/>
              <w:rPr>
                <w:szCs w:val="20"/>
              </w:rPr>
            </w:pPr>
            <w:r w:rsidRPr="00D47E32">
              <w:rPr>
                <w:szCs w:val="20"/>
              </w:rPr>
              <w:t>2020</w:t>
            </w:r>
          </w:p>
        </w:tc>
        <w:tc>
          <w:tcPr>
            <w:tcW w:w="3245" w:type="dxa"/>
            <w:vAlign w:val="bottom"/>
          </w:tcPr>
          <w:p w:rsidR="001D50E4" w:rsidRPr="00AF1F26" w:rsidRDefault="001D50E4" w:rsidP="00A63253">
            <w:pPr>
              <w:widowControl w:val="0"/>
              <w:spacing w:line="276" w:lineRule="auto"/>
              <w:rPr>
                <w:szCs w:val="20"/>
              </w:rPr>
            </w:pPr>
            <w:r w:rsidRPr="00D47E32">
              <w:rPr>
                <w:szCs w:val="20"/>
                <w:lang w:eastAsia="hi-IN"/>
              </w:rPr>
              <w:t>621</w:t>
            </w:r>
          </w:p>
        </w:tc>
        <w:tc>
          <w:tcPr>
            <w:tcW w:w="3246" w:type="dxa"/>
            <w:vAlign w:val="bottom"/>
          </w:tcPr>
          <w:p w:rsidR="001D50E4" w:rsidRPr="00AF1F26" w:rsidRDefault="001D50E4" w:rsidP="00A63253">
            <w:pPr>
              <w:widowControl w:val="0"/>
              <w:spacing w:line="276" w:lineRule="auto"/>
              <w:rPr>
                <w:szCs w:val="20"/>
              </w:rPr>
            </w:pPr>
            <w:r w:rsidRPr="00D47E32">
              <w:rPr>
                <w:szCs w:val="20"/>
                <w:lang w:eastAsia="hi-IN"/>
              </w:rPr>
              <w:t>793</w:t>
            </w:r>
          </w:p>
        </w:tc>
      </w:tr>
    </w:tbl>
    <w:p w:rsidR="00956A70" w:rsidRDefault="00956A70" w:rsidP="00A63253">
      <w:pPr>
        <w:ind w:firstLine="708"/>
        <w:rPr>
          <w:rFonts w:eastAsia="SimSun" w:cs="Calibri"/>
          <w:szCs w:val="20"/>
          <w:lang w:eastAsia="hi-IN"/>
        </w:rPr>
      </w:pPr>
    </w:p>
    <w:p w:rsidR="002005F1" w:rsidRPr="005373F4" w:rsidRDefault="002005F1" w:rsidP="00A63253">
      <w:pPr>
        <w:ind w:firstLine="708"/>
        <w:rPr>
          <w:rFonts w:eastAsia="SimSun" w:cs="Calibri"/>
          <w:szCs w:val="20"/>
          <w:lang w:eastAsia="hi-IN"/>
        </w:rPr>
      </w:pPr>
    </w:p>
    <w:p w:rsidR="00956A70" w:rsidRPr="005373F4" w:rsidRDefault="00AB5C01" w:rsidP="00A63253">
      <w:pPr>
        <w:pStyle w:val="Nagwek4"/>
        <w:spacing w:before="0"/>
      </w:pPr>
      <w:r w:rsidRPr="005373F4">
        <w:t>WSPARCIE RODZIN, DZIECI I MŁODZIEŻY</w:t>
      </w:r>
    </w:p>
    <w:p w:rsidR="00956A70" w:rsidRPr="005373F4" w:rsidRDefault="00956A70" w:rsidP="00A63253">
      <w:pPr>
        <w:rPr>
          <w:szCs w:val="20"/>
        </w:rPr>
      </w:pPr>
      <w:r w:rsidRPr="005373F4">
        <w:rPr>
          <w:b/>
          <w:szCs w:val="20"/>
        </w:rPr>
        <w:t>Pomoc we wspieraniu rodziny i systemu pieczy zastępczej</w:t>
      </w:r>
      <w:r w:rsidRPr="005373F4">
        <w:rPr>
          <w:szCs w:val="20"/>
        </w:rPr>
        <w:t xml:space="preserve"> realizowana jest w</w:t>
      </w:r>
      <w:r w:rsidR="00BA254C">
        <w:rPr>
          <w:szCs w:val="20"/>
        </w:rPr>
        <w:t>e</w:t>
      </w:r>
      <w:r w:rsidRPr="005373F4">
        <w:rPr>
          <w:szCs w:val="20"/>
        </w:rPr>
        <w:t xml:space="preserve"> Wrocław</w:t>
      </w:r>
      <w:r w:rsidR="00BA254C">
        <w:rPr>
          <w:szCs w:val="20"/>
        </w:rPr>
        <w:t>iu</w:t>
      </w:r>
      <w:r w:rsidRPr="005373F4">
        <w:rPr>
          <w:szCs w:val="20"/>
        </w:rPr>
        <w:t xml:space="preserve"> poprzez działania </w:t>
      </w:r>
      <w:r w:rsidRPr="005373F4">
        <w:rPr>
          <w:b/>
          <w:szCs w:val="20"/>
        </w:rPr>
        <w:t>asystenta rodziny</w:t>
      </w:r>
      <w:r w:rsidR="009A4BED">
        <w:rPr>
          <w:b/>
          <w:szCs w:val="20"/>
        </w:rPr>
        <w:t>.</w:t>
      </w:r>
      <w:r w:rsidRPr="005373F4">
        <w:rPr>
          <w:b/>
          <w:szCs w:val="20"/>
        </w:rPr>
        <w:t xml:space="preserve"> </w:t>
      </w:r>
      <w:r w:rsidR="00A42FFC" w:rsidRPr="00D47E32">
        <w:rPr>
          <w:szCs w:val="20"/>
        </w:rPr>
        <w:t>To osoba,</w:t>
      </w:r>
      <w:r w:rsidR="009A4BED">
        <w:rPr>
          <w:szCs w:val="20"/>
        </w:rPr>
        <w:t xml:space="preserve"> </w:t>
      </w:r>
      <w:r w:rsidRPr="005373F4">
        <w:rPr>
          <w:szCs w:val="20"/>
        </w:rPr>
        <w:t>któr</w:t>
      </w:r>
      <w:r w:rsidR="009A4BED">
        <w:rPr>
          <w:szCs w:val="20"/>
        </w:rPr>
        <w:t>a</w:t>
      </w:r>
      <w:r w:rsidRPr="005373F4">
        <w:rPr>
          <w:szCs w:val="20"/>
        </w:rPr>
        <w:t xml:space="preserve"> pomaga rodzinom w przezwyciężaniu trudności związanych z opieką i wychowaniem małoletnich dzieci. W 2020 r. dysponowano </w:t>
      </w:r>
      <w:r w:rsidRPr="005373F4">
        <w:rPr>
          <w:b/>
          <w:szCs w:val="20"/>
        </w:rPr>
        <w:t>20 etatami dla asystentów rodziny</w:t>
      </w:r>
      <w:r w:rsidRPr="005373F4">
        <w:rPr>
          <w:szCs w:val="20"/>
        </w:rPr>
        <w:t xml:space="preserve">. W ubiegłych latach liczba zatrudnionych asystentów była mniejsza, tym samym obejmowano wsparciem odpowiednio mniejszą liczbę rodzin. Asystenci rodziny, realizując swoje zadania w roku 2020, odpowiedzialni byli za koordynowanie działań zmierzających do poprawy sytuacji rodzin. W 2020 r. z </w:t>
      </w:r>
      <w:r w:rsidRPr="005373F4">
        <w:rPr>
          <w:b/>
          <w:szCs w:val="20"/>
        </w:rPr>
        <w:t>usług asystenta rodziny skorzystało łącznie 311 rodzin</w:t>
      </w:r>
      <w:r w:rsidRPr="005373F4">
        <w:rPr>
          <w:szCs w:val="20"/>
        </w:rPr>
        <w:t>.</w:t>
      </w:r>
    </w:p>
    <w:p w:rsidR="00956A70" w:rsidRDefault="00956A70" w:rsidP="00A63253">
      <w:pPr>
        <w:rPr>
          <w:rFonts w:cs="Arial"/>
          <w:szCs w:val="20"/>
        </w:rPr>
      </w:pPr>
      <w:r w:rsidRPr="005373F4">
        <w:rPr>
          <w:szCs w:val="20"/>
        </w:rPr>
        <w:lastRenderedPageBreak/>
        <w:t xml:space="preserve">Ponadto asystenci rodziny przeprowadzili 473 okresowych ocen sytuacji rodziny, powołali </w:t>
      </w:r>
      <w:r w:rsidR="009A4BED">
        <w:rPr>
          <w:szCs w:val="20"/>
        </w:rPr>
        <w:t>trzy</w:t>
      </w:r>
      <w:r w:rsidR="009A4BED" w:rsidRPr="005373F4">
        <w:rPr>
          <w:szCs w:val="20"/>
        </w:rPr>
        <w:t xml:space="preserve"> </w:t>
      </w:r>
      <w:r w:rsidRPr="005373F4">
        <w:rPr>
          <w:szCs w:val="20"/>
        </w:rPr>
        <w:t xml:space="preserve">zespoły problemowe i wzięli udział w 103 grupach roboczych w ramach procedury </w:t>
      </w:r>
      <w:r w:rsidRPr="005373F4">
        <w:rPr>
          <w:b/>
          <w:i/>
          <w:iCs/>
          <w:szCs w:val="20"/>
        </w:rPr>
        <w:t>Niebieskiej Karty</w:t>
      </w:r>
      <w:r w:rsidRPr="005373F4">
        <w:rPr>
          <w:szCs w:val="20"/>
        </w:rPr>
        <w:t xml:space="preserve">, </w:t>
      </w:r>
      <w:r w:rsidRPr="005373F4">
        <w:rPr>
          <w:rFonts w:cs="Arial"/>
          <w:szCs w:val="20"/>
        </w:rPr>
        <w:t xml:space="preserve">a także w </w:t>
      </w:r>
      <w:r w:rsidRPr="005373F4">
        <w:rPr>
          <w:rFonts w:cs="Arial"/>
          <w:bCs/>
          <w:szCs w:val="20"/>
        </w:rPr>
        <w:t>57</w:t>
      </w:r>
      <w:r w:rsidRPr="005373F4">
        <w:rPr>
          <w:rFonts w:cs="Arial"/>
          <w:szCs w:val="20"/>
        </w:rPr>
        <w:t xml:space="preserve"> grupach roboczych w formie zdalnej z uwagi na </w:t>
      </w:r>
      <w:r w:rsidR="00226412">
        <w:rPr>
          <w:rFonts w:cs="Arial"/>
          <w:szCs w:val="20"/>
        </w:rPr>
        <w:t>pandemię</w:t>
      </w:r>
      <w:r w:rsidRPr="005373F4">
        <w:rPr>
          <w:rFonts w:cs="Arial"/>
          <w:szCs w:val="20"/>
        </w:rPr>
        <w:t>.</w:t>
      </w:r>
    </w:p>
    <w:p w:rsidR="00C76598" w:rsidRPr="005373F4" w:rsidRDefault="00C76598" w:rsidP="00A63253">
      <w:pPr>
        <w:rPr>
          <w:szCs w:val="20"/>
        </w:rPr>
      </w:pPr>
    </w:p>
    <w:p w:rsidR="00956A70" w:rsidRPr="005373F4" w:rsidRDefault="00956A70" w:rsidP="00A63253">
      <w:pPr>
        <w:rPr>
          <w:szCs w:val="20"/>
        </w:rPr>
      </w:pPr>
      <w:r w:rsidRPr="005373F4">
        <w:rPr>
          <w:rFonts w:eastAsia="Lucida Sans Unicode" w:cs="Mangal"/>
          <w:color w:val="000000"/>
          <w:szCs w:val="20"/>
          <w:lang w:eastAsia="hi-IN" w:bidi="hi-IN"/>
        </w:rPr>
        <w:t>Liczba asystentów rodzin w latach 2017-20</w:t>
      </w:r>
      <w:r w:rsidR="00C76598">
        <w:rPr>
          <w:rFonts w:eastAsia="Lucida Sans Unicode" w:cs="Mangal"/>
          <w:color w:val="000000"/>
          <w:szCs w:val="20"/>
          <w:lang w:eastAsia="hi-IN" w:bidi="hi-IN"/>
        </w:rPr>
        <w:t>20</w:t>
      </w:r>
      <w:r w:rsidR="006543D1">
        <w:rPr>
          <w:rFonts w:eastAsia="Lucida Sans Unicode" w:cs="Mangal"/>
          <w:color w:val="000000"/>
          <w:szCs w:val="20"/>
          <w:lang w:eastAsia="hi-IN" w:bidi="hi-IN"/>
        </w:rPr>
        <w:t xml:space="preserve"> (</w:t>
      </w:r>
      <w:r w:rsidR="000B78AF" w:rsidRPr="005373F4">
        <w:rPr>
          <w:szCs w:val="20"/>
        </w:rPr>
        <w:t>Źródło: UMW</w:t>
      </w:r>
      <w:r w:rsidR="000B78AF">
        <w:rPr>
          <w:szCs w:val="20"/>
        </w:rPr>
        <w:t>)</w:t>
      </w:r>
    </w:p>
    <w:tbl>
      <w:tblPr>
        <w:tblW w:w="0" w:type="auto"/>
        <w:tblInd w:w="1389" w:type="dxa"/>
        <w:tblLayout w:type="fixed"/>
        <w:tblCellMar>
          <w:left w:w="113" w:type="dxa"/>
        </w:tblCellMar>
        <w:tblLook w:val="0000"/>
      </w:tblPr>
      <w:tblGrid>
        <w:gridCol w:w="1688"/>
        <w:gridCol w:w="3302"/>
        <w:gridCol w:w="2908"/>
      </w:tblGrid>
      <w:tr w:rsidR="00956A70" w:rsidRPr="00D47E32" w:rsidTr="00D47E32">
        <w:trPr>
          <w:tblHeader/>
        </w:trPr>
        <w:tc>
          <w:tcPr>
            <w:tcW w:w="168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bCs/>
                <w:szCs w:val="20"/>
              </w:rPr>
            </w:pPr>
            <w:r w:rsidRPr="00D47E32">
              <w:rPr>
                <w:bCs/>
                <w:szCs w:val="20"/>
              </w:rPr>
              <w:t>Rok</w:t>
            </w:r>
          </w:p>
        </w:tc>
        <w:tc>
          <w:tcPr>
            <w:tcW w:w="3302"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bCs/>
                <w:szCs w:val="20"/>
              </w:rPr>
            </w:pPr>
            <w:r w:rsidRPr="00D47E32">
              <w:rPr>
                <w:bCs/>
                <w:szCs w:val="20"/>
              </w:rPr>
              <w:t>Liczba asystentów</w:t>
            </w:r>
          </w:p>
        </w:tc>
        <w:tc>
          <w:tcPr>
            <w:tcW w:w="290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bCs/>
                <w:szCs w:val="20"/>
              </w:rPr>
            </w:pPr>
            <w:r w:rsidRPr="00D47E32">
              <w:rPr>
                <w:bCs/>
                <w:szCs w:val="20"/>
              </w:rPr>
              <w:t>Liczba rodzin</w:t>
            </w:r>
          </w:p>
        </w:tc>
      </w:tr>
      <w:tr w:rsidR="00956A70" w:rsidRPr="00D47E32" w:rsidTr="00D47E32">
        <w:tc>
          <w:tcPr>
            <w:tcW w:w="168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2017</w:t>
            </w:r>
          </w:p>
        </w:tc>
        <w:tc>
          <w:tcPr>
            <w:tcW w:w="3302"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15</w:t>
            </w:r>
          </w:p>
        </w:tc>
        <w:tc>
          <w:tcPr>
            <w:tcW w:w="290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272</w:t>
            </w:r>
          </w:p>
        </w:tc>
      </w:tr>
      <w:tr w:rsidR="00956A70" w:rsidRPr="00D47E32" w:rsidTr="00D47E32">
        <w:tc>
          <w:tcPr>
            <w:tcW w:w="168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2018</w:t>
            </w:r>
          </w:p>
        </w:tc>
        <w:tc>
          <w:tcPr>
            <w:tcW w:w="3302"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17</w:t>
            </w:r>
          </w:p>
        </w:tc>
        <w:tc>
          <w:tcPr>
            <w:tcW w:w="290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280</w:t>
            </w:r>
          </w:p>
        </w:tc>
      </w:tr>
      <w:tr w:rsidR="00956A70" w:rsidRPr="00D47E32" w:rsidTr="00D47E32">
        <w:tc>
          <w:tcPr>
            <w:tcW w:w="168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2019</w:t>
            </w:r>
          </w:p>
        </w:tc>
        <w:tc>
          <w:tcPr>
            <w:tcW w:w="3302"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20</w:t>
            </w:r>
          </w:p>
        </w:tc>
        <w:tc>
          <w:tcPr>
            <w:tcW w:w="290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335</w:t>
            </w:r>
          </w:p>
        </w:tc>
      </w:tr>
      <w:tr w:rsidR="00956A70" w:rsidRPr="00D47E32" w:rsidTr="00D47E32">
        <w:tc>
          <w:tcPr>
            <w:tcW w:w="168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2020</w:t>
            </w:r>
          </w:p>
        </w:tc>
        <w:tc>
          <w:tcPr>
            <w:tcW w:w="3302"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2</w:t>
            </w:r>
            <w:r w:rsidR="00C76598" w:rsidRPr="00D47E32">
              <w:rPr>
                <w:szCs w:val="20"/>
              </w:rPr>
              <w:t>0</w:t>
            </w:r>
          </w:p>
        </w:tc>
        <w:tc>
          <w:tcPr>
            <w:tcW w:w="2908" w:type="dxa"/>
            <w:tcBorders>
              <w:top w:val="single" w:sz="4" w:space="0" w:color="00000A"/>
              <w:left w:val="single" w:sz="4" w:space="0" w:color="00000A"/>
              <w:bottom w:val="single" w:sz="4" w:space="0" w:color="00000A"/>
              <w:right w:val="single" w:sz="4" w:space="0" w:color="00000A"/>
            </w:tcBorders>
            <w:shd w:val="clear" w:color="auto" w:fill="auto"/>
          </w:tcPr>
          <w:p w:rsidR="00956A70" w:rsidRPr="00D47E32" w:rsidRDefault="00956A70" w:rsidP="00A63253">
            <w:pPr>
              <w:rPr>
                <w:szCs w:val="20"/>
              </w:rPr>
            </w:pPr>
            <w:r w:rsidRPr="00D47E32">
              <w:rPr>
                <w:szCs w:val="20"/>
              </w:rPr>
              <w:t>311</w:t>
            </w:r>
          </w:p>
        </w:tc>
      </w:tr>
    </w:tbl>
    <w:p w:rsidR="00956A70" w:rsidRPr="005373F4" w:rsidRDefault="00956A70" w:rsidP="00A63253">
      <w:pPr>
        <w:pStyle w:val="Akapitzlist1"/>
        <w:ind w:left="0"/>
        <w:rPr>
          <w:szCs w:val="20"/>
        </w:rPr>
      </w:pPr>
    </w:p>
    <w:p w:rsidR="00956A70" w:rsidRPr="005373F4" w:rsidRDefault="00956A70" w:rsidP="00A63253"/>
    <w:p w:rsidR="00956A70" w:rsidRPr="005373F4" w:rsidRDefault="00956A70" w:rsidP="00A63253">
      <w:pPr>
        <w:pStyle w:val="Bezodstpw"/>
        <w:spacing w:line="276" w:lineRule="auto"/>
        <w:rPr>
          <w:rFonts w:cs="font217"/>
          <w:szCs w:val="20"/>
        </w:rPr>
      </w:pPr>
      <w:r w:rsidRPr="005373F4">
        <w:rPr>
          <w:rFonts w:cs="font217"/>
          <w:szCs w:val="20"/>
        </w:rPr>
        <w:t xml:space="preserve">W 2020 r. asystenci rodziny, z uwagi na stan </w:t>
      </w:r>
      <w:r w:rsidR="00FF6872">
        <w:rPr>
          <w:rFonts w:cs="Verdana"/>
          <w:szCs w:val="20"/>
        </w:rPr>
        <w:t>pan</w:t>
      </w:r>
      <w:r w:rsidRPr="005373F4">
        <w:rPr>
          <w:rFonts w:cs="font217"/>
          <w:szCs w:val="20"/>
        </w:rPr>
        <w:t xml:space="preserve">demii, oprócz bezpośredniej pracy w środowisku zamieszkania rodzin, włączyli się w różnego rodzaju działania, w tym między innymi profilaktykę zakażeń, edukowanie w kwestii obowiązujących zasad bezpieczeństwa, wsparcie emocjonalne rodzin, przeciwdziałanie wykluczeniu cyfrowemu, edukowanie i motywowanie rodzin do korzystania ze wsparcia psychologicznego online, zgłoszenie rodzin w trudnej sytuacji finansowej do akcji charytatywnej </w:t>
      </w:r>
      <w:r w:rsidRPr="005373F4">
        <w:rPr>
          <w:rFonts w:cs="font217"/>
          <w:i/>
          <w:iCs/>
          <w:szCs w:val="20"/>
        </w:rPr>
        <w:t>Szlachetna Paczka</w:t>
      </w:r>
      <w:r w:rsidRPr="005373F4">
        <w:rPr>
          <w:rFonts w:cs="font217"/>
          <w:szCs w:val="20"/>
        </w:rPr>
        <w:t>.</w:t>
      </w:r>
    </w:p>
    <w:p w:rsidR="00956A70" w:rsidRPr="005373F4" w:rsidRDefault="00956A70" w:rsidP="00A63253">
      <w:pPr>
        <w:pStyle w:val="Bezodstpw"/>
        <w:spacing w:line="276" w:lineRule="auto"/>
        <w:rPr>
          <w:szCs w:val="20"/>
        </w:rPr>
      </w:pPr>
      <w:r w:rsidRPr="005373F4">
        <w:rPr>
          <w:szCs w:val="20"/>
        </w:rPr>
        <w:t xml:space="preserve">Ustawa o wspieraniu rodziny i systemie pieczy zastępczej daje możliwość objęcia rodzin przeżywających trudności w wypełnianiu funkcji opiekuńczo-wychowawczych pomocą </w:t>
      </w:r>
      <w:r w:rsidRPr="005373F4">
        <w:rPr>
          <w:b/>
          <w:szCs w:val="20"/>
        </w:rPr>
        <w:t>rodziny wspierającej</w:t>
      </w:r>
      <w:r w:rsidRPr="005373F4">
        <w:rPr>
          <w:szCs w:val="20"/>
        </w:rPr>
        <w:t>.</w:t>
      </w:r>
      <w:r w:rsidRPr="005373F4">
        <w:rPr>
          <w:b/>
          <w:szCs w:val="20"/>
        </w:rPr>
        <w:t xml:space="preserve"> </w:t>
      </w:r>
      <w:r w:rsidRPr="005373F4">
        <w:rPr>
          <w:szCs w:val="20"/>
        </w:rPr>
        <w:t xml:space="preserve">Pełnienie funkcji rodziny wspierającej może być powierzone osobom z bezpośredniego otoczenia dziecka, które nie były skazane prawomocnym wyrokiem za umyślne przestępstwo. W roku 2020 podjęto działania zmierzające do pozyskania rodzin mogących pełnić taką funkcję, jednak trwająca </w:t>
      </w:r>
      <w:r w:rsidR="00FF6872">
        <w:rPr>
          <w:rFonts w:cs="Verdana"/>
          <w:szCs w:val="20"/>
        </w:rPr>
        <w:t>pan</w:t>
      </w:r>
      <w:r w:rsidRPr="005373F4">
        <w:rPr>
          <w:szCs w:val="20"/>
        </w:rPr>
        <w:t>demia utrudniła realizację tego zadania.</w:t>
      </w:r>
    </w:p>
    <w:p w:rsidR="00956A70" w:rsidRPr="005373F4" w:rsidRDefault="00956A70" w:rsidP="00A63253">
      <w:pPr>
        <w:pStyle w:val="Bezodstpw"/>
        <w:spacing w:line="276" w:lineRule="auto"/>
        <w:rPr>
          <w:szCs w:val="20"/>
        </w:rPr>
      </w:pPr>
      <w:r w:rsidRPr="005373F4">
        <w:rPr>
          <w:szCs w:val="20"/>
        </w:rPr>
        <w:t xml:space="preserve">W 2020 r. kontynuowano </w:t>
      </w:r>
      <w:r w:rsidRPr="005373F4">
        <w:rPr>
          <w:b/>
          <w:i/>
          <w:iCs/>
          <w:szCs w:val="20"/>
        </w:rPr>
        <w:t>Program Pomocy dla Rodzin Wielodzietnych</w:t>
      </w:r>
      <w:r w:rsidRPr="005373F4">
        <w:rPr>
          <w:b/>
          <w:szCs w:val="20"/>
        </w:rPr>
        <w:t xml:space="preserve"> </w:t>
      </w:r>
      <w:r w:rsidRPr="005373F4">
        <w:rPr>
          <w:b/>
          <w:i/>
          <w:iCs/>
          <w:szCs w:val="20"/>
        </w:rPr>
        <w:t>Dwa Plus Trzy i Jeszcze Więcej</w:t>
      </w:r>
      <w:r w:rsidRPr="005373F4">
        <w:rPr>
          <w:szCs w:val="20"/>
        </w:rPr>
        <w:t>. Z oferty programu mogą korzystać rodziny wielodzietne posiadające na utrzymaniu troje i więcej dzieci w wieku do 18 lat lub 24 lat w przypadku dzieci uczących się. Istotnym aspektem programu jest kształtowanie pozytywnego wizerunku rodziny wielodzietnej. W 2020 r. do programu przystąpiło 448 nowych rodzin. Ostatecznie na koniec roku 2020 liczba rodzin uczestniczących w programie wynosiła 6951</w:t>
      </w:r>
      <w:r w:rsidRPr="005373F4">
        <w:rPr>
          <w:rFonts w:cs="Arial"/>
          <w:szCs w:val="20"/>
        </w:rPr>
        <w:t>. Liczba dzieci uczestniczących w programie wynosiła 27 635.</w:t>
      </w:r>
      <w:r w:rsidRPr="005373F4">
        <w:rPr>
          <w:szCs w:val="20"/>
        </w:rPr>
        <w:t xml:space="preserve"> </w:t>
      </w:r>
      <w:r w:rsidRPr="005373F4">
        <w:rPr>
          <w:bCs/>
          <w:szCs w:val="20"/>
        </w:rPr>
        <w:t xml:space="preserve">W związku z ogłoszeniem </w:t>
      </w:r>
      <w:r w:rsidR="00FF6872">
        <w:rPr>
          <w:rFonts w:cs="Verdana"/>
          <w:szCs w:val="20"/>
        </w:rPr>
        <w:t>pan</w:t>
      </w:r>
      <w:r w:rsidRPr="005373F4">
        <w:rPr>
          <w:bCs/>
          <w:szCs w:val="20"/>
        </w:rPr>
        <w:t>demii COVID-19 w połowie marca 2020 r. nie wszystkie formy wsparcia mogły być zrealizowane w pełnym zakresie.</w:t>
      </w:r>
    </w:p>
    <w:p w:rsidR="00956A70" w:rsidRPr="005373F4" w:rsidRDefault="00956A70" w:rsidP="00A63253">
      <w:pPr>
        <w:pStyle w:val="Bezodstpw"/>
        <w:spacing w:line="276" w:lineRule="auto"/>
        <w:rPr>
          <w:rFonts w:eastAsia="Arial Unicode MS"/>
          <w:bCs/>
          <w:szCs w:val="20"/>
        </w:rPr>
      </w:pPr>
      <w:r w:rsidRPr="005373F4">
        <w:rPr>
          <w:szCs w:val="20"/>
        </w:rPr>
        <w:t xml:space="preserve">Dodatkowo w 2020 r. kontynuowano realizację rządowego programu dla rodzin wielodzietnych </w:t>
      </w:r>
      <w:r w:rsidRPr="005373F4">
        <w:rPr>
          <w:b/>
          <w:i/>
          <w:iCs/>
          <w:szCs w:val="20"/>
        </w:rPr>
        <w:t>Karta Dużej Rodziny</w:t>
      </w:r>
      <w:r w:rsidRPr="005373F4">
        <w:rPr>
          <w:szCs w:val="20"/>
        </w:rPr>
        <w:t xml:space="preserve">. Wniosek o przyznanie Karty Dużej Rodziny złożyły 724 rodziny wielodzietne. </w:t>
      </w:r>
      <w:r w:rsidRPr="005373F4">
        <w:rPr>
          <w:rFonts w:eastAsia="Arial Unicode MS"/>
          <w:bCs/>
          <w:szCs w:val="20"/>
        </w:rPr>
        <w:t xml:space="preserve">Od 2014 r. do 2020 r. wniosek o przyznanie Karty Dużej Rodziny złożyło łącznie 9510 rodzin wielodzietnych. </w:t>
      </w:r>
    </w:p>
    <w:p w:rsidR="00956A70" w:rsidRPr="005373F4" w:rsidRDefault="00956A70" w:rsidP="00A63253">
      <w:pPr>
        <w:rPr>
          <w:rFonts w:eastAsia="Arial Unicode MS"/>
          <w:bCs/>
          <w:szCs w:val="20"/>
        </w:rPr>
      </w:pPr>
      <w:r w:rsidRPr="005373F4">
        <w:rPr>
          <w:rFonts w:eastAsia="Arial Unicode MS"/>
          <w:bCs/>
          <w:szCs w:val="20"/>
        </w:rPr>
        <w:t>Ponadto w 2020 r. realizowano liczne projekty, których zadaniem było wspieranie i rozwój polityki prorodzinnej</w:t>
      </w:r>
      <w:r w:rsidR="0087601F">
        <w:rPr>
          <w:rFonts w:eastAsia="Arial Unicode MS"/>
          <w:bCs/>
          <w:szCs w:val="20"/>
        </w:rPr>
        <w:t>, m.in.</w:t>
      </w:r>
      <w:r w:rsidRPr="005373F4">
        <w:rPr>
          <w:rFonts w:eastAsia="Arial Unicode MS"/>
          <w:bCs/>
          <w:szCs w:val="20"/>
        </w:rPr>
        <w:t>:</w:t>
      </w:r>
    </w:p>
    <w:p w:rsidR="00956A70" w:rsidRPr="005373F4" w:rsidRDefault="002B63E0" w:rsidP="00846DE2">
      <w:pPr>
        <w:pStyle w:val="Akapitzlist"/>
      </w:pPr>
      <w:r w:rsidRPr="002B63E0">
        <w:rPr>
          <w:b/>
          <w:i/>
        </w:rPr>
        <w:t>Wyprawka Wrocławska</w:t>
      </w:r>
      <w:r w:rsidR="00956A70" w:rsidRPr="005373F4">
        <w:t xml:space="preserve"> – wydano łącznie 5348 wyprawek i przeznaczono na ten cel kwotę około 2 106 486 zł. Przez wzgląd na lockdown wiele osób nie odebrało wyprawki, np. w kwietniu 2020 </w:t>
      </w:r>
      <w:r w:rsidR="009A4BED">
        <w:t xml:space="preserve">r. </w:t>
      </w:r>
      <w:r w:rsidR="00956A70" w:rsidRPr="005373F4">
        <w:t>zgłosiło się po nią jedynie 36 z szacowanych 1000 osób,</w:t>
      </w:r>
    </w:p>
    <w:p w:rsidR="00956A70" w:rsidRPr="005373F4" w:rsidRDefault="002B63E0" w:rsidP="00846DE2">
      <w:pPr>
        <w:pStyle w:val="Akapitzlist"/>
      </w:pPr>
      <w:r w:rsidRPr="0082730D">
        <w:rPr>
          <w:b/>
          <w:bCs/>
        </w:rPr>
        <w:t>WROśnij We Wrocław</w:t>
      </w:r>
      <w:r w:rsidR="00956A70" w:rsidRPr="005373F4">
        <w:t xml:space="preserve"> – w ramach akcji udało się łącznie posadzić ok. 600 drzew i przeznaczono na ten cel kwotę około </w:t>
      </w:r>
      <w:r w:rsidR="00956A70" w:rsidRPr="00431E68">
        <w:t xml:space="preserve">11 869 </w:t>
      </w:r>
      <w:r w:rsidR="00956A70" w:rsidRPr="005373F4">
        <w:t xml:space="preserve">zł. Ze względu na czas </w:t>
      </w:r>
      <w:r w:rsidR="00FF6872" w:rsidRPr="00431E68">
        <w:t>pan</w:t>
      </w:r>
      <w:r w:rsidR="00956A70" w:rsidRPr="005373F4">
        <w:t>demii nie zorganizowano żadnego wydarzenia plenerowego,</w:t>
      </w:r>
    </w:p>
    <w:p w:rsidR="00956A70" w:rsidRPr="005373F4" w:rsidRDefault="002B63E0" w:rsidP="00846DE2">
      <w:pPr>
        <w:pStyle w:val="Akapitzlist"/>
      </w:pPr>
      <w:r w:rsidRPr="0082730D">
        <w:rPr>
          <w:b/>
          <w:bCs/>
        </w:rPr>
        <w:t>Projekt WRODZINA</w:t>
      </w:r>
      <w:r w:rsidR="00956A70" w:rsidRPr="005373F4">
        <w:t xml:space="preserve"> – w ramach projektu zorganizowano 49 różnych wydarzeń dla 1 800 osób i przeznaczono na ten cel kwotę około 34 000 zł. Tylko jedno wydarzenie odbyło się  stacjonarnie, pozostałe w związku z </w:t>
      </w:r>
      <w:r w:rsidR="00FF6872" w:rsidRPr="00431E68">
        <w:t>pan</w:t>
      </w:r>
      <w:r w:rsidR="00956A70" w:rsidRPr="005373F4">
        <w:t>demią odbywały się online,</w:t>
      </w:r>
    </w:p>
    <w:p w:rsidR="00956A70" w:rsidRPr="005373F4" w:rsidRDefault="002B63E0" w:rsidP="00846DE2">
      <w:pPr>
        <w:pStyle w:val="Akapitzlist"/>
      </w:pPr>
      <w:r w:rsidRPr="0082730D">
        <w:rPr>
          <w:b/>
          <w:bCs/>
        </w:rPr>
        <w:t>Moja Rodzina</w:t>
      </w:r>
      <w:r w:rsidR="00956A70" w:rsidRPr="0082730D">
        <w:rPr>
          <w:b/>
          <w:bCs/>
        </w:rPr>
        <w:t xml:space="preserve"> oraz </w:t>
      </w:r>
      <w:r w:rsidRPr="0082730D">
        <w:rPr>
          <w:b/>
          <w:bCs/>
        </w:rPr>
        <w:t>Miesiąc Rodziny</w:t>
      </w:r>
      <w:r w:rsidR="00956A70" w:rsidRPr="00431E68">
        <w:t xml:space="preserve"> </w:t>
      </w:r>
      <w:r w:rsidR="00956A70" w:rsidRPr="005373F4">
        <w:t xml:space="preserve">– w ramach programu przeprowadzono 32 warsztaty, z których skorzystało 1000 osób i przeznaczono na ten cel kwotę około </w:t>
      </w:r>
      <w:r w:rsidR="00956A70" w:rsidRPr="005373F4">
        <w:lastRenderedPageBreak/>
        <w:t xml:space="preserve">17 500 zł, w 2020 r. </w:t>
      </w:r>
      <w:r w:rsidR="00956A70" w:rsidRPr="00431E68">
        <w:t xml:space="preserve">działania w ramach projektu w związku z </w:t>
      </w:r>
      <w:r w:rsidR="00FF6872" w:rsidRPr="00431E68">
        <w:t>pan</w:t>
      </w:r>
      <w:r w:rsidR="00956A70" w:rsidRPr="00431E68">
        <w:t>demią odbyły się online,</w:t>
      </w:r>
    </w:p>
    <w:p w:rsidR="00956A70" w:rsidRPr="005373F4" w:rsidRDefault="002B63E0" w:rsidP="00846DE2">
      <w:pPr>
        <w:pStyle w:val="Akapitzlist"/>
        <w:rPr>
          <w:shd w:val="clear" w:color="auto" w:fill="FFFFFF"/>
        </w:rPr>
      </w:pPr>
      <w:r w:rsidRPr="0082730D">
        <w:rPr>
          <w:b/>
          <w:bCs/>
        </w:rPr>
        <w:t>Klub Ojca</w:t>
      </w:r>
      <w:r w:rsidR="00C76598" w:rsidRPr="00431E68">
        <w:t xml:space="preserve"> </w:t>
      </w:r>
      <w:r w:rsidR="00956A70" w:rsidRPr="005373F4">
        <w:t>–</w:t>
      </w:r>
      <w:r w:rsidR="00956A70" w:rsidRPr="00431E68">
        <w:t xml:space="preserve"> w ramach</w:t>
      </w:r>
      <w:r w:rsidR="00C76598" w:rsidRPr="00431E68">
        <w:t xml:space="preserve"> działania </w:t>
      </w:r>
      <w:r w:rsidR="0087601F" w:rsidRPr="00431E68">
        <w:t xml:space="preserve">trzech </w:t>
      </w:r>
      <w:r w:rsidR="00C76598" w:rsidRPr="00431E68">
        <w:t>klubów</w:t>
      </w:r>
      <w:r w:rsidR="00956A70" w:rsidRPr="00431E68">
        <w:t xml:space="preserve"> zorganizowano</w:t>
      </w:r>
      <w:r w:rsidR="00956A70" w:rsidRPr="005373F4">
        <w:rPr>
          <w:shd w:val="clear" w:color="auto" w:fill="FFFFFF"/>
        </w:rPr>
        <w:t xml:space="preserve"> 72 spotkania i warsztaty lokalne oraz ogólnopolskie dla 669 mężczyzn, w związku z </w:t>
      </w:r>
      <w:r w:rsidR="00FF6872">
        <w:rPr>
          <w:rFonts w:cs="Verdana"/>
        </w:rPr>
        <w:t>pan</w:t>
      </w:r>
      <w:r w:rsidR="00956A70" w:rsidRPr="005373F4">
        <w:rPr>
          <w:shd w:val="clear" w:color="auto" w:fill="FFFFFF"/>
        </w:rPr>
        <w:t>demią miały formę online. Liczba odbiorców wzrosła w stosunku do roku 2019 o 129 osób. Na realizację zadania wydatkowano kwotę 60 </w:t>
      </w:r>
      <w:r w:rsidR="00165B91" w:rsidRPr="005373F4">
        <w:rPr>
          <w:shd w:val="clear" w:color="auto" w:fill="FFFFFF"/>
        </w:rPr>
        <w:t>tys</w:t>
      </w:r>
      <w:r w:rsidR="0087601F">
        <w:rPr>
          <w:shd w:val="clear" w:color="auto" w:fill="FFFFFF"/>
        </w:rPr>
        <w:t>.</w:t>
      </w:r>
      <w:r w:rsidR="00956A70" w:rsidRPr="005373F4">
        <w:rPr>
          <w:shd w:val="clear" w:color="auto" w:fill="FFFFFF"/>
        </w:rPr>
        <w:t xml:space="preserve"> zł.</w:t>
      </w:r>
    </w:p>
    <w:p w:rsidR="00956A70" w:rsidRDefault="00956A70" w:rsidP="00A63253">
      <w:pPr>
        <w:pStyle w:val="Bezodstpw"/>
        <w:spacing w:line="276" w:lineRule="auto"/>
        <w:rPr>
          <w:b/>
          <w:szCs w:val="20"/>
        </w:rPr>
      </w:pPr>
    </w:p>
    <w:p w:rsidR="002005F1" w:rsidRPr="005373F4" w:rsidRDefault="002005F1" w:rsidP="00A63253">
      <w:pPr>
        <w:pStyle w:val="Bezodstpw"/>
        <w:spacing w:line="276" w:lineRule="auto"/>
        <w:rPr>
          <w:b/>
          <w:szCs w:val="20"/>
        </w:rPr>
      </w:pPr>
    </w:p>
    <w:p w:rsidR="00956A70" w:rsidRPr="005373F4" w:rsidRDefault="00956A70" w:rsidP="00A63253">
      <w:pPr>
        <w:pStyle w:val="Nagwek3"/>
      </w:pPr>
      <w:r w:rsidRPr="005373F4">
        <w:t>REALIZOWANE FORMY POMOCY SPOŁECZNEJ</w:t>
      </w:r>
    </w:p>
    <w:p w:rsidR="00956A70" w:rsidRPr="005373F4" w:rsidRDefault="00956A70" w:rsidP="00A63253">
      <w:pPr>
        <w:pStyle w:val="Bezodstpw"/>
        <w:spacing w:line="276" w:lineRule="auto"/>
        <w:rPr>
          <w:rFonts w:cs="font217"/>
          <w:szCs w:val="20"/>
        </w:rPr>
      </w:pPr>
      <w:r w:rsidRPr="005373F4">
        <w:rPr>
          <w:rFonts w:cs="font217"/>
          <w:b/>
          <w:szCs w:val="20"/>
        </w:rPr>
        <w:t>Miejski Ośrodek Pomocy Społecznej (MOPS)</w:t>
      </w:r>
      <w:r w:rsidRPr="005373F4">
        <w:rPr>
          <w:rFonts w:cs="font217"/>
          <w:szCs w:val="20"/>
        </w:rPr>
        <w:t xml:space="preserve"> realizuje gminną strategię rozwiązywania problemów społecznych. W roku 2020 MOPS zarządzał 150 budynkami i lokalami. W 2020 r. łączna liczba korzystających z różnych form pomocy wypłacanych przez MOPS wyniosła </w:t>
      </w:r>
      <w:r w:rsidRPr="005373F4">
        <w:rPr>
          <w:rFonts w:cs="font217"/>
          <w:b/>
          <w:szCs w:val="20"/>
        </w:rPr>
        <w:t>187 900 osób lub rodzin</w:t>
      </w:r>
      <w:r w:rsidRPr="005373F4">
        <w:rPr>
          <w:rFonts w:cs="font217"/>
          <w:szCs w:val="20"/>
        </w:rPr>
        <w:t>, czyli</w:t>
      </w:r>
      <w:r w:rsidRPr="005373F4">
        <w:rPr>
          <w:rFonts w:cs="font217"/>
          <w:b/>
          <w:szCs w:val="20"/>
        </w:rPr>
        <w:t xml:space="preserve"> 29,19% mieszkańców </w:t>
      </w:r>
      <w:r w:rsidRPr="005373F4">
        <w:rPr>
          <w:rFonts w:cs="font217"/>
          <w:szCs w:val="20"/>
        </w:rPr>
        <w:t>Wrocławia, z czego:</w:t>
      </w:r>
    </w:p>
    <w:p w:rsidR="00956A70" w:rsidRPr="005373F4" w:rsidRDefault="00956A70" w:rsidP="00846DE2">
      <w:pPr>
        <w:pStyle w:val="Akapitzlist"/>
      </w:pPr>
      <w:r w:rsidRPr="005373F4">
        <w:rPr>
          <w:b/>
        </w:rPr>
        <w:t>8394</w:t>
      </w:r>
      <w:r w:rsidRPr="005373F4">
        <w:t xml:space="preserve"> </w:t>
      </w:r>
      <w:r w:rsidRPr="005373F4">
        <w:rPr>
          <w:b/>
        </w:rPr>
        <w:t>osoby</w:t>
      </w:r>
      <w:r w:rsidRPr="005373F4">
        <w:t xml:space="preserve"> w rodzinie korzystały z wypłacanych</w:t>
      </w:r>
      <w:r w:rsidR="00C76598">
        <w:t>,</w:t>
      </w:r>
      <w:r w:rsidRPr="005373F4">
        <w:t xml:space="preserve"> </w:t>
      </w:r>
      <w:r w:rsidR="00C76598">
        <w:t xml:space="preserve">zgodnie z ustawą o pomocy społecznej, </w:t>
      </w:r>
      <w:r w:rsidRPr="005373F4">
        <w:t xml:space="preserve">zasiłków (w 2019 r. − 9 152), </w:t>
      </w:r>
    </w:p>
    <w:p w:rsidR="00956A70" w:rsidRPr="005373F4" w:rsidRDefault="00956A70" w:rsidP="00846DE2">
      <w:pPr>
        <w:pStyle w:val="Akapitzlist"/>
      </w:pPr>
      <w:r w:rsidRPr="005373F4">
        <w:rPr>
          <w:b/>
        </w:rPr>
        <w:t>2745 osób</w:t>
      </w:r>
      <w:r w:rsidRPr="005373F4">
        <w:t xml:space="preserve"> otrzymało </w:t>
      </w:r>
      <w:r w:rsidRPr="0082730D">
        <w:rPr>
          <w:shd w:val="clear" w:color="auto" w:fill="FFFFFF"/>
        </w:rPr>
        <w:t>dodatek</w:t>
      </w:r>
      <w:r w:rsidRPr="005373F4">
        <w:t xml:space="preserve"> do wydatków mieszkaniowych (w 2019 r. – 3082), </w:t>
      </w:r>
    </w:p>
    <w:p w:rsidR="00956A70" w:rsidRPr="005373F4" w:rsidRDefault="00956A70" w:rsidP="00846DE2">
      <w:pPr>
        <w:pStyle w:val="Akapitzlist"/>
      </w:pPr>
      <w:r w:rsidRPr="005373F4">
        <w:rPr>
          <w:b/>
        </w:rPr>
        <w:t>1175</w:t>
      </w:r>
      <w:r w:rsidRPr="005373F4">
        <w:t xml:space="preserve"> </w:t>
      </w:r>
      <w:r w:rsidRPr="005373F4">
        <w:rPr>
          <w:b/>
        </w:rPr>
        <w:t xml:space="preserve">osób </w:t>
      </w:r>
      <w:r w:rsidRPr="005373F4">
        <w:t xml:space="preserve">korzystało z dodatku energetycznego (w 2019 r. – 1227), </w:t>
      </w:r>
    </w:p>
    <w:p w:rsidR="00956A70" w:rsidRPr="005373F4" w:rsidRDefault="00956A70" w:rsidP="00846DE2">
      <w:pPr>
        <w:pStyle w:val="Akapitzlist"/>
      </w:pPr>
      <w:r w:rsidRPr="005373F4">
        <w:rPr>
          <w:b/>
        </w:rPr>
        <w:t>11 246 rodzinom</w:t>
      </w:r>
      <w:r w:rsidRPr="005373F4">
        <w:t xml:space="preserve"> wypłacono </w:t>
      </w:r>
      <w:r w:rsidR="00C76598">
        <w:t>świadczenia</w:t>
      </w:r>
      <w:r w:rsidRPr="005373F4">
        <w:t xml:space="preserve"> rodzinne (w 2019 r. – 12 562), </w:t>
      </w:r>
    </w:p>
    <w:p w:rsidR="00956A70" w:rsidRPr="005373F4" w:rsidRDefault="00956A70" w:rsidP="00846DE2">
      <w:pPr>
        <w:pStyle w:val="Akapitzlist"/>
      </w:pPr>
      <w:r w:rsidRPr="005373F4">
        <w:rPr>
          <w:b/>
        </w:rPr>
        <w:t>2177</w:t>
      </w:r>
      <w:r w:rsidRPr="005373F4">
        <w:t xml:space="preserve"> </w:t>
      </w:r>
      <w:r w:rsidRPr="005373F4">
        <w:rPr>
          <w:b/>
        </w:rPr>
        <w:t xml:space="preserve">osób </w:t>
      </w:r>
      <w:r w:rsidRPr="005373F4">
        <w:t xml:space="preserve">otrzymało wypłaty z funduszu alimentacyjnego (w 2019 r. – 2604), </w:t>
      </w:r>
    </w:p>
    <w:p w:rsidR="00956A70" w:rsidRPr="005373F4" w:rsidRDefault="00956A70" w:rsidP="00846DE2">
      <w:pPr>
        <w:pStyle w:val="Akapitzlist"/>
      </w:pPr>
      <w:r w:rsidRPr="005373F4">
        <w:rPr>
          <w:b/>
        </w:rPr>
        <w:t>104 635 dzieci</w:t>
      </w:r>
      <w:r w:rsidRPr="005373F4">
        <w:t xml:space="preserve"> średniomiesięcznie skorzystało </w:t>
      </w:r>
      <w:r w:rsidR="00C76598">
        <w:t>ze świadczenia wychowawczego</w:t>
      </w:r>
      <w:r w:rsidRPr="005373F4">
        <w:t xml:space="preserve"> (w 2019 r. – 65 585),</w:t>
      </w:r>
    </w:p>
    <w:p w:rsidR="00956A70" w:rsidRPr="005373F4" w:rsidRDefault="00956A70" w:rsidP="00846DE2">
      <w:pPr>
        <w:pStyle w:val="Akapitzlist"/>
      </w:pPr>
      <w:r w:rsidRPr="005373F4">
        <w:rPr>
          <w:b/>
          <w:bCs/>
        </w:rPr>
        <w:t>176 ro</w:t>
      </w:r>
      <w:r w:rsidRPr="005373F4">
        <w:rPr>
          <w:b/>
        </w:rPr>
        <w:t xml:space="preserve">dzin </w:t>
      </w:r>
      <w:r w:rsidRPr="005373F4">
        <w:t>skorzystało z pomocy materialnej o charakterze socjalnym dla uczniów (w 2019 r. – 197),</w:t>
      </w:r>
    </w:p>
    <w:p w:rsidR="00956A70" w:rsidRPr="005373F4" w:rsidRDefault="00956A70" w:rsidP="00846DE2">
      <w:pPr>
        <w:pStyle w:val="Akapitzlist"/>
      </w:pPr>
      <w:r w:rsidRPr="005373F4">
        <w:rPr>
          <w:b/>
          <w:bCs/>
        </w:rPr>
        <w:t>57 352</w:t>
      </w:r>
      <w:r w:rsidRPr="005373F4">
        <w:t xml:space="preserve"> </w:t>
      </w:r>
      <w:r w:rsidRPr="005373F4">
        <w:rPr>
          <w:b/>
        </w:rPr>
        <w:t>dzieci</w:t>
      </w:r>
      <w:r w:rsidRPr="005373F4">
        <w:t xml:space="preserve"> skorzystało ze świadczenia Dobry Start – rządowy program 300 zł jednorazowego wsparcia dla wszystkich uczniów rozpoczynających rok szkolny (w roku 2019 r. – 43 448 dzieci).</w:t>
      </w:r>
      <w:r w:rsidRPr="005373F4">
        <w:rPr>
          <w:b/>
        </w:rPr>
        <w:t xml:space="preserve"> </w:t>
      </w:r>
    </w:p>
    <w:p w:rsidR="00956A70" w:rsidRPr="005373F4" w:rsidRDefault="00956A70" w:rsidP="00A63253">
      <w:pPr>
        <w:pStyle w:val="Akapitzlist1"/>
        <w:ind w:left="426"/>
        <w:rPr>
          <w:szCs w:val="20"/>
        </w:rPr>
      </w:pPr>
    </w:p>
    <w:p w:rsidR="00956A70" w:rsidRDefault="00956A70" w:rsidP="00A63253">
      <w:pPr>
        <w:rPr>
          <w:szCs w:val="20"/>
        </w:rPr>
      </w:pPr>
      <w:r w:rsidRPr="005373F4">
        <w:rPr>
          <w:szCs w:val="20"/>
        </w:rPr>
        <w:t xml:space="preserve">Liczba osób korzystających z pomocy społecznej </w:t>
      </w:r>
      <w:r w:rsidR="00605AAE">
        <w:rPr>
          <w:szCs w:val="20"/>
        </w:rPr>
        <w:t xml:space="preserve">we Wrocławiu </w:t>
      </w:r>
      <w:r w:rsidRPr="005373F4">
        <w:rPr>
          <w:szCs w:val="20"/>
        </w:rPr>
        <w:t>w latach 2015–2020</w:t>
      </w:r>
      <w:r w:rsidR="00AF1F26">
        <w:rPr>
          <w:szCs w:val="20"/>
        </w:rPr>
        <w:t xml:space="preserve"> (Źródło: UMW)</w:t>
      </w:r>
    </w:p>
    <w:p w:rsidR="00AF1F26" w:rsidRDefault="00AF1F26" w:rsidP="00A63253">
      <w:pPr>
        <w:rPr>
          <w:szCs w:val="20"/>
        </w:rPr>
      </w:pPr>
      <w:r>
        <w:rPr>
          <w:szCs w:val="20"/>
        </w:rPr>
        <w:t xml:space="preserve">Liczba osób </w:t>
      </w:r>
      <w:r w:rsidRPr="005373F4">
        <w:rPr>
          <w:szCs w:val="20"/>
        </w:rPr>
        <w:t xml:space="preserve">korzystających z pomocy społecznej </w:t>
      </w:r>
      <w:r>
        <w:rPr>
          <w:szCs w:val="20"/>
        </w:rPr>
        <w:t>we Wrocławiu w 2015 r. – 32 517 osób</w:t>
      </w:r>
    </w:p>
    <w:p w:rsidR="00AF1F26" w:rsidRDefault="00AF1F26" w:rsidP="00A63253">
      <w:pPr>
        <w:rPr>
          <w:szCs w:val="20"/>
        </w:rPr>
      </w:pPr>
      <w:r>
        <w:rPr>
          <w:szCs w:val="20"/>
        </w:rPr>
        <w:t xml:space="preserve">Liczba osób </w:t>
      </w:r>
      <w:r w:rsidRPr="005373F4">
        <w:rPr>
          <w:szCs w:val="20"/>
        </w:rPr>
        <w:t xml:space="preserve">korzystających z pomocy społecznej </w:t>
      </w:r>
      <w:r>
        <w:rPr>
          <w:szCs w:val="20"/>
        </w:rPr>
        <w:t xml:space="preserve">we Wrocławiu w 2016 r. – </w:t>
      </w:r>
      <w:r w:rsidR="003C4742">
        <w:rPr>
          <w:szCs w:val="20"/>
        </w:rPr>
        <w:t>70 525</w:t>
      </w:r>
      <w:r>
        <w:rPr>
          <w:szCs w:val="20"/>
        </w:rPr>
        <w:t xml:space="preserve"> osób</w:t>
      </w:r>
    </w:p>
    <w:p w:rsidR="003C4742" w:rsidRDefault="003C4742" w:rsidP="00A63253">
      <w:pPr>
        <w:rPr>
          <w:szCs w:val="20"/>
        </w:rPr>
      </w:pPr>
      <w:r>
        <w:rPr>
          <w:szCs w:val="20"/>
        </w:rPr>
        <w:t xml:space="preserve">Liczba osób </w:t>
      </w:r>
      <w:r w:rsidRPr="005373F4">
        <w:rPr>
          <w:szCs w:val="20"/>
        </w:rPr>
        <w:t xml:space="preserve">korzystających z pomocy społecznej </w:t>
      </w:r>
      <w:r>
        <w:rPr>
          <w:szCs w:val="20"/>
        </w:rPr>
        <w:t>we Wrocławiu w 2017 r. – 70 823 osób</w:t>
      </w:r>
    </w:p>
    <w:p w:rsidR="003C4742" w:rsidRDefault="003C4742" w:rsidP="00A63253">
      <w:pPr>
        <w:rPr>
          <w:szCs w:val="20"/>
        </w:rPr>
      </w:pPr>
      <w:r>
        <w:rPr>
          <w:szCs w:val="20"/>
        </w:rPr>
        <w:t xml:space="preserve">Liczba osób </w:t>
      </w:r>
      <w:r w:rsidRPr="005373F4">
        <w:rPr>
          <w:szCs w:val="20"/>
        </w:rPr>
        <w:t xml:space="preserve">korzystających z pomocy społecznej </w:t>
      </w:r>
      <w:r>
        <w:rPr>
          <w:szCs w:val="20"/>
        </w:rPr>
        <w:t>we Wrocławiu w 2018 r. – 70 300 osób</w:t>
      </w:r>
    </w:p>
    <w:p w:rsidR="003C4742" w:rsidRDefault="003C4742" w:rsidP="00A63253">
      <w:pPr>
        <w:rPr>
          <w:szCs w:val="20"/>
        </w:rPr>
      </w:pPr>
      <w:r>
        <w:rPr>
          <w:szCs w:val="20"/>
        </w:rPr>
        <w:t xml:space="preserve">Liczba osób </w:t>
      </w:r>
      <w:r w:rsidRPr="005373F4">
        <w:rPr>
          <w:szCs w:val="20"/>
        </w:rPr>
        <w:t xml:space="preserve">korzystających z pomocy społecznej </w:t>
      </w:r>
      <w:r>
        <w:rPr>
          <w:szCs w:val="20"/>
        </w:rPr>
        <w:t>we Wrocławiu w 2019 r. – 94 409 osób</w:t>
      </w:r>
    </w:p>
    <w:p w:rsidR="003C4742" w:rsidRDefault="003C4742" w:rsidP="00A63253">
      <w:pPr>
        <w:rPr>
          <w:szCs w:val="20"/>
        </w:rPr>
      </w:pPr>
      <w:r>
        <w:rPr>
          <w:szCs w:val="20"/>
        </w:rPr>
        <w:t xml:space="preserve">Liczba osób </w:t>
      </w:r>
      <w:r w:rsidRPr="005373F4">
        <w:rPr>
          <w:szCs w:val="20"/>
        </w:rPr>
        <w:t xml:space="preserve">korzystających z pomocy społecznej </w:t>
      </w:r>
      <w:r>
        <w:rPr>
          <w:szCs w:val="20"/>
        </w:rPr>
        <w:t>we Wrocławiu w 2020 r. – 187 900 osób</w:t>
      </w:r>
    </w:p>
    <w:p w:rsidR="003C4742" w:rsidRDefault="003C4742" w:rsidP="00A63253">
      <w:pPr>
        <w:rPr>
          <w:szCs w:val="20"/>
        </w:rPr>
      </w:pPr>
    </w:p>
    <w:p w:rsidR="00956A70" w:rsidRPr="005373F4" w:rsidRDefault="00956A70" w:rsidP="00A63253">
      <w:pPr>
        <w:rPr>
          <w:szCs w:val="20"/>
        </w:rPr>
      </w:pPr>
      <w:r w:rsidRPr="005373F4">
        <w:br/>
      </w:r>
      <w:r w:rsidRPr="005373F4">
        <w:rPr>
          <w:szCs w:val="20"/>
        </w:rPr>
        <w:t xml:space="preserve">Różnica liczby osób lub rodzin korzystających z pomocy społecznej pomiędzy rokiem 2019 a 2020 wynika ze znacznego wzrostu pobieranych świadczeń dodatku wychowawczego (w tym tzw. 500+) z 65 585 dzieci w roku 2019 do 104 635 dzieci w roku 2020 oraz nieuwzględnieniem w zestawieniu w 2019 r. 43 448 dzieci uprawnionych do świadczenia </w:t>
      </w:r>
      <w:r w:rsidR="00A42FFC" w:rsidRPr="00D47E32">
        <w:rPr>
          <w:iCs/>
          <w:szCs w:val="20"/>
        </w:rPr>
        <w:t>Dobry Start</w:t>
      </w:r>
      <w:r w:rsidRPr="005373F4">
        <w:rPr>
          <w:szCs w:val="20"/>
        </w:rPr>
        <w:t xml:space="preserve">. W porównaniu do poprzednich lat rośnie liczba osób korzystających ze świadczeń pieniężnych wypłacanych przez MOPS. Szczególnie wysoki wzrost zapotrzebowania na świadczenia społeczne spowodowany był </w:t>
      </w:r>
      <w:r w:rsidR="00FF6872">
        <w:rPr>
          <w:rFonts w:cs="Verdana"/>
          <w:szCs w:val="20"/>
        </w:rPr>
        <w:t>pan</w:t>
      </w:r>
      <w:r w:rsidRPr="005373F4">
        <w:rPr>
          <w:szCs w:val="20"/>
        </w:rPr>
        <w:t xml:space="preserve">demią. Wzrost liczby osób korzystających z różnych form pomocy w 2020 r. w stosunku do 2019 r. wynikał również ze zmiany przepisów z zakresu świadczeń wychowawczych uprawniających do ich pobierania każde dziecko do 18 roku życia – oznacza to, że przybyło osób pobierających </w:t>
      </w:r>
      <w:r w:rsidRPr="005373F4">
        <w:rPr>
          <w:b/>
          <w:szCs w:val="20"/>
        </w:rPr>
        <w:t xml:space="preserve">świadczenie </w:t>
      </w:r>
      <w:r w:rsidR="00A42FFC" w:rsidRPr="00D47E32">
        <w:rPr>
          <w:b/>
          <w:iCs/>
          <w:szCs w:val="20"/>
        </w:rPr>
        <w:t>500+</w:t>
      </w:r>
      <w:r w:rsidRPr="005373F4">
        <w:rPr>
          <w:szCs w:val="20"/>
        </w:rPr>
        <w:t>,</w:t>
      </w:r>
      <w:r w:rsidRPr="005373F4">
        <w:rPr>
          <w:b/>
          <w:szCs w:val="20"/>
        </w:rPr>
        <w:t xml:space="preserve"> </w:t>
      </w:r>
      <w:r w:rsidRPr="005373F4">
        <w:rPr>
          <w:szCs w:val="20"/>
        </w:rPr>
        <w:t>co wpłynęło na spadek liczby osób, którym wypłacano zasiłki zgodnie z ustawą o pomocy społecznej.</w:t>
      </w:r>
    </w:p>
    <w:p w:rsidR="00956A70" w:rsidRPr="005373F4" w:rsidRDefault="00956A70" w:rsidP="00A63253">
      <w:pPr>
        <w:pStyle w:val="Bezodstpw"/>
        <w:spacing w:line="276" w:lineRule="auto"/>
        <w:rPr>
          <w:rFonts w:cs="font217"/>
          <w:szCs w:val="20"/>
        </w:rPr>
      </w:pPr>
    </w:p>
    <w:p w:rsidR="00956A70" w:rsidRDefault="001743A4" w:rsidP="00A63253">
      <w:pPr>
        <w:rPr>
          <w:bCs/>
          <w:szCs w:val="20"/>
        </w:rPr>
      </w:pPr>
      <w:r>
        <w:rPr>
          <w:bCs/>
          <w:szCs w:val="20"/>
        </w:rPr>
        <w:t>Odsetek</w:t>
      </w:r>
      <w:r w:rsidRPr="005373F4">
        <w:rPr>
          <w:bCs/>
          <w:szCs w:val="20"/>
        </w:rPr>
        <w:t xml:space="preserve"> </w:t>
      </w:r>
      <w:r w:rsidR="00956A70" w:rsidRPr="005373F4">
        <w:rPr>
          <w:bCs/>
          <w:szCs w:val="20"/>
        </w:rPr>
        <w:t>mieszkańców Wrocławia korzystających z pomocy społecznej w latach 2017–2020</w:t>
      </w:r>
      <w:r w:rsidR="003C4742">
        <w:rPr>
          <w:bCs/>
          <w:szCs w:val="20"/>
        </w:rPr>
        <w:t xml:space="preserve"> (Źródło: UM)</w:t>
      </w:r>
    </w:p>
    <w:p w:rsidR="003C4742" w:rsidRDefault="003C4742" w:rsidP="00A63253">
      <w:pPr>
        <w:rPr>
          <w:bCs/>
          <w:szCs w:val="20"/>
        </w:rPr>
      </w:pPr>
      <w:r>
        <w:rPr>
          <w:bCs/>
          <w:szCs w:val="20"/>
        </w:rPr>
        <w:t>Odsetek</w:t>
      </w:r>
      <w:r w:rsidRPr="005373F4">
        <w:rPr>
          <w:bCs/>
          <w:szCs w:val="20"/>
        </w:rPr>
        <w:t xml:space="preserve"> mieszkańców Wrocławia korzystających z pomocy społecznej</w:t>
      </w:r>
      <w:r>
        <w:rPr>
          <w:bCs/>
          <w:szCs w:val="20"/>
        </w:rPr>
        <w:t xml:space="preserve"> </w:t>
      </w:r>
      <w:r w:rsidR="00296751">
        <w:rPr>
          <w:bCs/>
          <w:szCs w:val="20"/>
        </w:rPr>
        <w:t>w 2017 r. – 11,14%</w:t>
      </w:r>
    </w:p>
    <w:p w:rsidR="00296751" w:rsidRDefault="00296751" w:rsidP="00A63253">
      <w:pPr>
        <w:rPr>
          <w:bCs/>
          <w:szCs w:val="20"/>
        </w:rPr>
      </w:pPr>
      <w:r>
        <w:rPr>
          <w:bCs/>
          <w:szCs w:val="20"/>
        </w:rPr>
        <w:lastRenderedPageBreak/>
        <w:t>Odsetek</w:t>
      </w:r>
      <w:r w:rsidRPr="005373F4">
        <w:rPr>
          <w:bCs/>
          <w:szCs w:val="20"/>
        </w:rPr>
        <w:t xml:space="preserve"> mieszkańców Wrocławia korzystających z pomocy społecznej</w:t>
      </w:r>
      <w:r>
        <w:rPr>
          <w:bCs/>
          <w:szCs w:val="20"/>
        </w:rPr>
        <w:t xml:space="preserve"> w 2018 r. – 11%</w:t>
      </w:r>
    </w:p>
    <w:p w:rsidR="00296751" w:rsidRDefault="00296751" w:rsidP="00A63253">
      <w:pPr>
        <w:rPr>
          <w:bCs/>
          <w:szCs w:val="20"/>
        </w:rPr>
      </w:pPr>
      <w:r>
        <w:rPr>
          <w:bCs/>
          <w:szCs w:val="20"/>
        </w:rPr>
        <w:t>Odsetek</w:t>
      </w:r>
      <w:r w:rsidRPr="005373F4">
        <w:rPr>
          <w:bCs/>
          <w:szCs w:val="20"/>
        </w:rPr>
        <w:t xml:space="preserve"> mieszkańców Wrocławia korzystających z pomocy społecznej</w:t>
      </w:r>
      <w:r>
        <w:rPr>
          <w:bCs/>
          <w:szCs w:val="20"/>
        </w:rPr>
        <w:t xml:space="preserve"> w 2019 r. – 14,7%</w:t>
      </w:r>
    </w:p>
    <w:p w:rsidR="001178AD" w:rsidRDefault="001178AD" w:rsidP="00A63253">
      <w:pPr>
        <w:rPr>
          <w:bCs/>
          <w:szCs w:val="20"/>
        </w:rPr>
      </w:pPr>
      <w:r>
        <w:rPr>
          <w:bCs/>
          <w:szCs w:val="20"/>
        </w:rPr>
        <w:t>Odsetek</w:t>
      </w:r>
      <w:r w:rsidRPr="005373F4">
        <w:rPr>
          <w:bCs/>
          <w:szCs w:val="20"/>
        </w:rPr>
        <w:t xml:space="preserve"> mieszkańców Wrocławia korzystających z pomocy społecznej</w:t>
      </w:r>
      <w:r>
        <w:rPr>
          <w:bCs/>
          <w:szCs w:val="20"/>
        </w:rPr>
        <w:t xml:space="preserve"> w 2020 r. – 29,19%</w:t>
      </w:r>
    </w:p>
    <w:p w:rsidR="00B00636" w:rsidRPr="005373F4" w:rsidRDefault="00B00636" w:rsidP="00A63253">
      <w:pPr>
        <w:rPr>
          <w:szCs w:val="20"/>
        </w:rPr>
      </w:pPr>
    </w:p>
    <w:p w:rsidR="00956A70" w:rsidRPr="005373F4" w:rsidRDefault="00956A70" w:rsidP="00A63253">
      <w:pPr>
        <w:rPr>
          <w:szCs w:val="20"/>
        </w:rPr>
      </w:pPr>
      <w:r w:rsidRPr="005373F4">
        <w:rPr>
          <w:szCs w:val="20"/>
        </w:rPr>
        <w:t xml:space="preserve">Zgodnie z zasadami przyznawania świadczeń jedna osoba może korzystać z kilku form pomocy oferowanych przez MOPS. Z uwagi na to szacuje się, że pomocą z powodu ubóstwa powiązanego z innymi trudnościami życiowymi objęte jest około </w:t>
      </w:r>
      <w:r w:rsidRPr="005373F4">
        <w:rPr>
          <w:b/>
          <w:szCs w:val="20"/>
        </w:rPr>
        <w:t>3%</w:t>
      </w:r>
      <w:r w:rsidRPr="005373F4">
        <w:rPr>
          <w:szCs w:val="20"/>
        </w:rPr>
        <w:t xml:space="preserve"> </w:t>
      </w:r>
      <w:r w:rsidRPr="005373F4">
        <w:rPr>
          <w:b/>
          <w:szCs w:val="20"/>
        </w:rPr>
        <w:t>mieszkańców Wrocławia</w:t>
      </w:r>
      <w:r w:rsidRPr="005373F4">
        <w:rPr>
          <w:szCs w:val="20"/>
        </w:rPr>
        <w:t xml:space="preserve">. </w:t>
      </w:r>
    </w:p>
    <w:p w:rsidR="00956A70" w:rsidRPr="005373F4" w:rsidRDefault="00956A70" w:rsidP="00A63253">
      <w:pPr>
        <w:rPr>
          <w:szCs w:val="20"/>
        </w:rPr>
      </w:pPr>
      <w:r w:rsidRPr="005373F4">
        <w:rPr>
          <w:szCs w:val="20"/>
        </w:rPr>
        <w:t xml:space="preserve">W związku z prowadzoną polityką prospołeczną </w:t>
      </w:r>
      <w:r w:rsidR="00DB59D8">
        <w:rPr>
          <w:szCs w:val="20"/>
        </w:rPr>
        <w:t xml:space="preserve">samorządu </w:t>
      </w:r>
      <w:r w:rsidRPr="005373F4">
        <w:rPr>
          <w:szCs w:val="20"/>
        </w:rPr>
        <w:t>Wrocław</w:t>
      </w:r>
      <w:r w:rsidR="00212FF0">
        <w:rPr>
          <w:szCs w:val="20"/>
        </w:rPr>
        <w:t>ia</w:t>
      </w:r>
      <w:r w:rsidRPr="005373F4">
        <w:rPr>
          <w:szCs w:val="20"/>
        </w:rPr>
        <w:t xml:space="preserve"> </w:t>
      </w:r>
      <w:r w:rsidRPr="005373F4">
        <w:t>wydatki na pomoc społeczną rokrocznie rosną</w:t>
      </w:r>
      <w:r w:rsidRPr="005373F4">
        <w:rPr>
          <w:szCs w:val="20"/>
        </w:rPr>
        <w:t xml:space="preserve">. W 2020 r. za pośrednictwem MOPS przeznaczono na nią kwotę w wysokości </w:t>
      </w:r>
      <w:r w:rsidRPr="005373F4">
        <w:rPr>
          <w:b/>
          <w:bCs/>
          <w:szCs w:val="20"/>
        </w:rPr>
        <w:t xml:space="preserve">896 722 229 </w:t>
      </w:r>
      <w:r w:rsidRPr="005373F4">
        <w:rPr>
          <w:b/>
          <w:szCs w:val="20"/>
        </w:rPr>
        <w:t>zł</w:t>
      </w:r>
      <w:r w:rsidRPr="005373F4">
        <w:rPr>
          <w:szCs w:val="20"/>
        </w:rPr>
        <w:t xml:space="preserve">. </w:t>
      </w:r>
    </w:p>
    <w:p w:rsidR="00956A70" w:rsidRPr="005373F4" w:rsidRDefault="00956A70" w:rsidP="00A63253">
      <w:pPr>
        <w:rPr>
          <w:bCs/>
          <w:szCs w:val="20"/>
        </w:rPr>
      </w:pPr>
      <w:r w:rsidRPr="005373F4">
        <w:rPr>
          <w:szCs w:val="20"/>
        </w:rPr>
        <w:t xml:space="preserve">W 2020 r. dysponowano również między innymi środkami Państwowego Funduszu Rehabilitacji Osób Niepełnosprawnych (PFRON) na rehabilitację społeczną osób z niepełnosprawnością w wysokości 10 556 012 zł oraz kwotą </w:t>
      </w:r>
      <w:r w:rsidRPr="005373F4">
        <w:rPr>
          <w:bCs/>
          <w:szCs w:val="20"/>
        </w:rPr>
        <w:t>1 797 235 zł</w:t>
      </w:r>
      <w:r w:rsidRPr="005373F4">
        <w:rPr>
          <w:szCs w:val="20"/>
        </w:rPr>
        <w:t xml:space="preserve"> na pilotażowy program </w:t>
      </w:r>
      <w:r w:rsidRPr="005373F4">
        <w:rPr>
          <w:i/>
          <w:iCs/>
          <w:szCs w:val="20"/>
        </w:rPr>
        <w:t>Aktywny Samorząd</w:t>
      </w:r>
      <w:r w:rsidRPr="005373F4">
        <w:rPr>
          <w:bCs/>
          <w:szCs w:val="20"/>
        </w:rPr>
        <w:t>.</w:t>
      </w:r>
    </w:p>
    <w:p w:rsidR="00956A70" w:rsidRPr="005373F4" w:rsidRDefault="00956A70" w:rsidP="00A63253">
      <w:pPr>
        <w:rPr>
          <w:bCs/>
          <w:szCs w:val="20"/>
        </w:rPr>
      </w:pPr>
      <w:r w:rsidRPr="005373F4">
        <w:rPr>
          <w:szCs w:val="20"/>
        </w:rPr>
        <w:t>MOPS realizował także trzy zadania publiczne w ramach programów Ministerstwa Rodziny i Polityki Społecznej:</w:t>
      </w:r>
    </w:p>
    <w:p w:rsidR="00956A70" w:rsidRPr="005373F4" w:rsidRDefault="00956A70" w:rsidP="00846DE2">
      <w:pPr>
        <w:pStyle w:val="Akapitzlist"/>
      </w:pPr>
      <w:r w:rsidRPr="005373F4">
        <w:t>Asystent rodziny na rok 2020,</w:t>
      </w:r>
    </w:p>
    <w:p w:rsidR="00956A70" w:rsidRPr="005373F4" w:rsidRDefault="00956A70" w:rsidP="00846DE2">
      <w:pPr>
        <w:pStyle w:val="Akapitzlist"/>
      </w:pPr>
      <w:r w:rsidRPr="005373F4">
        <w:t>Zapewnienie funkcjonowania Dziennego Domu Senior+ w ramach Programu Wieloletniego Senior+ na lata 2015−2020,</w:t>
      </w:r>
    </w:p>
    <w:p w:rsidR="00956A70" w:rsidRPr="005373F4" w:rsidRDefault="00956A70" w:rsidP="00846DE2">
      <w:pPr>
        <w:pStyle w:val="Akapitzlist"/>
      </w:pPr>
      <w:r w:rsidRPr="005373F4">
        <w:t>Opieka wytchnieniowa we Wrocławiu w 2020 r.</w:t>
      </w:r>
    </w:p>
    <w:p w:rsidR="00956A70" w:rsidRPr="005373F4" w:rsidRDefault="00956A70" w:rsidP="00A63253">
      <w:pPr>
        <w:rPr>
          <w:bCs/>
          <w:szCs w:val="20"/>
        </w:rPr>
      </w:pPr>
      <w:r w:rsidRPr="005373F4">
        <w:rPr>
          <w:szCs w:val="20"/>
        </w:rPr>
        <w:t xml:space="preserve">W 2020 r. z powodu </w:t>
      </w:r>
      <w:r w:rsidR="00FF6872">
        <w:rPr>
          <w:rFonts w:cs="Verdana"/>
          <w:szCs w:val="20"/>
        </w:rPr>
        <w:t>pan</w:t>
      </w:r>
      <w:r w:rsidRPr="005373F4">
        <w:rPr>
          <w:szCs w:val="20"/>
        </w:rPr>
        <w:t xml:space="preserve">demii nie odbyła się coroczna wigilia dla osób potrzebujących. Zorganizowano konkurs na przygotowanie i dystrybucję paczek świątecznych dla potrzebujących mieszkańców Wrocławia, przeznaczając na ten cel kwotę </w:t>
      </w:r>
      <w:r w:rsidRPr="005373F4">
        <w:rPr>
          <w:bCs/>
          <w:szCs w:val="20"/>
        </w:rPr>
        <w:t>450 </w:t>
      </w:r>
      <w:r w:rsidR="00B00636" w:rsidRPr="005373F4">
        <w:rPr>
          <w:bCs/>
          <w:szCs w:val="20"/>
        </w:rPr>
        <w:t>tys</w:t>
      </w:r>
      <w:r w:rsidR="00531A2B">
        <w:rPr>
          <w:bCs/>
          <w:szCs w:val="20"/>
        </w:rPr>
        <w:t>.</w:t>
      </w:r>
      <w:r w:rsidRPr="005373F4">
        <w:rPr>
          <w:bCs/>
          <w:szCs w:val="20"/>
        </w:rPr>
        <w:t xml:space="preserve"> zł.</w:t>
      </w:r>
      <w:r w:rsidRPr="005373F4">
        <w:rPr>
          <w:szCs w:val="20"/>
        </w:rPr>
        <w:t xml:space="preserve"> W 2020 r. przekazano również środki na funkcjonowanie Wrocławskiego Banku Żywności w kwocie </w:t>
      </w:r>
      <w:r w:rsidRPr="005373F4">
        <w:rPr>
          <w:bCs/>
          <w:szCs w:val="20"/>
        </w:rPr>
        <w:t>490 </w:t>
      </w:r>
      <w:r w:rsidR="00B00636" w:rsidRPr="005373F4">
        <w:rPr>
          <w:bCs/>
          <w:szCs w:val="20"/>
        </w:rPr>
        <w:t>tys</w:t>
      </w:r>
      <w:r w:rsidR="00531A2B">
        <w:rPr>
          <w:bCs/>
          <w:szCs w:val="20"/>
        </w:rPr>
        <w:t>.</w:t>
      </w:r>
      <w:r w:rsidRPr="005373F4">
        <w:rPr>
          <w:bCs/>
          <w:szCs w:val="20"/>
        </w:rPr>
        <w:t xml:space="preserve"> z</w:t>
      </w:r>
      <w:r w:rsidRPr="005373F4">
        <w:rPr>
          <w:szCs w:val="20"/>
        </w:rPr>
        <w:t xml:space="preserve">ł. Ponadto Centrum ds. Katastrof i Klęsk Żywiołowych „TRATWA” otrzymało </w:t>
      </w:r>
      <w:r w:rsidRPr="005373F4">
        <w:rPr>
          <w:bCs/>
          <w:szCs w:val="20"/>
        </w:rPr>
        <w:t>120 </w:t>
      </w:r>
      <w:r w:rsidR="00B00636" w:rsidRPr="005373F4">
        <w:rPr>
          <w:bCs/>
          <w:szCs w:val="20"/>
        </w:rPr>
        <w:t>tys</w:t>
      </w:r>
      <w:r w:rsidR="001568C2">
        <w:rPr>
          <w:bCs/>
          <w:szCs w:val="20"/>
        </w:rPr>
        <w:t>.</w:t>
      </w:r>
      <w:r w:rsidRPr="005373F4">
        <w:rPr>
          <w:bCs/>
          <w:szCs w:val="20"/>
        </w:rPr>
        <w:t xml:space="preserve"> zł</w:t>
      </w:r>
      <w:r w:rsidRPr="005373F4">
        <w:rPr>
          <w:szCs w:val="20"/>
        </w:rPr>
        <w:t xml:space="preserve"> na przygotowanie i dostarczenie paczek dla mieszkańców Wrocławia, którzy w związku z </w:t>
      </w:r>
      <w:r w:rsidR="00FF6872">
        <w:rPr>
          <w:rFonts w:cs="Verdana"/>
          <w:szCs w:val="20"/>
        </w:rPr>
        <w:t>pan</w:t>
      </w:r>
      <w:r w:rsidRPr="005373F4">
        <w:rPr>
          <w:szCs w:val="20"/>
        </w:rPr>
        <w:t>demią znaleźli się w trudnej sytuacji materialno-bytowej.</w:t>
      </w:r>
    </w:p>
    <w:p w:rsidR="00956A70" w:rsidRPr="005373F4" w:rsidRDefault="00956A70" w:rsidP="00A63253">
      <w:pPr>
        <w:rPr>
          <w:szCs w:val="20"/>
        </w:rPr>
      </w:pPr>
    </w:p>
    <w:p w:rsidR="00F84E55" w:rsidRDefault="00F84E55" w:rsidP="00A63253">
      <w:pPr>
        <w:rPr>
          <w:bCs/>
          <w:szCs w:val="20"/>
        </w:rPr>
      </w:pPr>
    </w:p>
    <w:p w:rsidR="00956A70" w:rsidRDefault="00956A70" w:rsidP="00A63253">
      <w:pPr>
        <w:rPr>
          <w:bCs/>
          <w:szCs w:val="20"/>
        </w:rPr>
      </w:pPr>
      <w:r w:rsidRPr="005373F4">
        <w:rPr>
          <w:bCs/>
          <w:szCs w:val="20"/>
        </w:rPr>
        <w:t>Budżet MOPS w latach 201</w:t>
      </w:r>
      <w:r w:rsidR="00C76598">
        <w:rPr>
          <w:bCs/>
          <w:szCs w:val="20"/>
        </w:rPr>
        <w:t>7</w:t>
      </w:r>
      <w:r w:rsidRPr="005373F4">
        <w:rPr>
          <w:bCs/>
          <w:szCs w:val="20"/>
        </w:rPr>
        <w:t>–2020</w:t>
      </w:r>
      <w:r w:rsidR="001178AD">
        <w:rPr>
          <w:bCs/>
          <w:szCs w:val="20"/>
        </w:rPr>
        <w:t xml:space="preserve"> (Źródło: UMW)</w:t>
      </w:r>
    </w:p>
    <w:tbl>
      <w:tblPr>
        <w:tblStyle w:val="Tabela-Siatka"/>
        <w:tblW w:w="9735" w:type="dxa"/>
        <w:tblLook w:val="04A0"/>
      </w:tblPr>
      <w:tblGrid>
        <w:gridCol w:w="1947"/>
        <w:gridCol w:w="1947"/>
        <w:gridCol w:w="1947"/>
        <w:gridCol w:w="1947"/>
        <w:gridCol w:w="1947"/>
      </w:tblGrid>
      <w:tr w:rsidR="001178AD" w:rsidRPr="00D47E32" w:rsidTr="00D47E32">
        <w:trPr>
          <w:tblHeader/>
        </w:trPr>
        <w:tc>
          <w:tcPr>
            <w:tcW w:w="1947" w:type="dxa"/>
          </w:tcPr>
          <w:p w:rsidR="001178AD" w:rsidRPr="00C73B18" w:rsidRDefault="001178AD" w:rsidP="00A63253">
            <w:pPr>
              <w:spacing w:line="276" w:lineRule="auto"/>
              <w:rPr>
                <w:bCs/>
                <w:szCs w:val="20"/>
              </w:rPr>
            </w:pPr>
            <w:r w:rsidRPr="00C73B18">
              <w:rPr>
                <w:bCs/>
                <w:szCs w:val="20"/>
              </w:rPr>
              <w:t>Zadanie</w:t>
            </w:r>
          </w:p>
        </w:tc>
        <w:tc>
          <w:tcPr>
            <w:tcW w:w="1947" w:type="dxa"/>
            <w:vAlign w:val="center"/>
          </w:tcPr>
          <w:p w:rsidR="001178AD" w:rsidRPr="00C73B18" w:rsidRDefault="001178AD" w:rsidP="00A63253">
            <w:pPr>
              <w:spacing w:line="276" w:lineRule="auto"/>
              <w:rPr>
                <w:bCs/>
                <w:szCs w:val="20"/>
              </w:rPr>
            </w:pPr>
            <w:r w:rsidRPr="00D47E32">
              <w:rPr>
                <w:bCs/>
                <w:szCs w:val="20"/>
              </w:rPr>
              <w:t>2017</w:t>
            </w:r>
            <w:r w:rsidRPr="00D47E32">
              <w:rPr>
                <w:rFonts w:cs="Calibri"/>
                <w:bCs/>
                <w:szCs w:val="20"/>
              </w:rPr>
              <w:t xml:space="preserve"> r.</w:t>
            </w:r>
            <w:r w:rsidRPr="00D47E32">
              <w:rPr>
                <w:bCs/>
                <w:szCs w:val="20"/>
              </w:rPr>
              <w:t xml:space="preserve"> [zł]</w:t>
            </w:r>
          </w:p>
        </w:tc>
        <w:tc>
          <w:tcPr>
            <w:tcW w:w="1947" w:type="dxa"/>
            <w:vAlign w:val="center"/>
          </w:tcPr>
          <w:p w:rsidR="001178AD" w:rsidRPr="00C73B18" w:rsidRDefault="001178AD" w:rsidP="00A63253">
            <w:pPr>
              <w:spacing w:line="276" w:lineRule="auto"/>
              <w:rPr>
                <w:bCs/>
                <w:szCs w:val="20"/>
              </w:rPr>
            </w:pPr>
            <w:r w:rsidRPr="00D47E32">
              <w:rPr>
                <w:bCs/>
                <w:szCs w:val="20"/>
              </w:rPr>
              <w:t>2018</w:t>
            </w:r>
            <w:r w:rsidRPr="00D47E32">
              <w:rPr>
                <w:rFonts w:cs="Calibri"/>
                <w:bCs/>
                <w:szCs w:val="20"/>
              </w:rPr>
              <w:t xml:space="preserve"> r.</w:t>
            </w:r>
            <w:r w:rsidRPr="00D47E32">
              <w:rPr>
                <w:bCs/>
                <w:szCs w:val="20"/>
              </w:rPr>
              <w:t xml:space="preserve"> [zł]</w:t>
            </w:r>
          </w:p>
        </w:tc>
        <w:tc>
          <w:tcPr>
            <w:tcW w:w="1947" w:type="dxa"/>
            <w:vAlign w:val="center"/>
          </w:tcPr>
          <w:p w:rsidR="001178AD" w:rsidRPr="00C73B18" w:rsidRDefault="001178AD" w:rsidP="00A63253">
            <w:pPr>
              <w:spacing w:line="276" w:lineRule="auto"/>
              <w:rPr>
                <w:bCs/>
                <w:szCs w:val="20"/>
              </w:rPr>
            </w:pPr>
            <w:r w:rsidRPr="00D47E32">
              <w:rPr>
                <w:bCs/>
                <w:szCs w:val="20"/>
              </w:rPr>
              <w:t>2019</w:t>
            </w:r>
            <w:r w:rsidRPr="00D47E32">
              <w:rPr>
                <w:rFonts w:cs="Calibri"/>
                <w:bCs/>
                <w:szCs w:val="20"/>
              </w:rPr>
              <w:t xml:space="preserve"> r.</w:t>
            </w:r>
            <w:r w:rsidRPr="00D47E32">
              <w:rPr>
                <w:bCs/>
                <w:szCs w:val="20"/>
              </w:rPr>
              <w:t xml:space="preserve"> [zł]</w:t>
            </w:r>
          </w:p>
        </w:tc>
        <w:tc>
          <w:tcPr>
            <w:tcW w:w="1947" w:type="dxa"/>
          </w:tcPr>
          <w:p w:rsidR="001178AD" w:rsidRPr="00C73B18" w:rsidRDefault="001178AD" w:rsidP="00A63253">
            <w:pPr>
              <w:spacing w:line="276" w:lineRule="auto"/>
              <w:rPr>
                <w:bCs/>
                <w:szCs w:val="20"/>
              </w:rPr>
            </w:pPr>
            <w:r w:rsidRPr="00D47E32">
              <w:rPr>
                <w:bCs/>
                <w:szCs w:val="20"/>
              </w:rPr>
              <w:t xml:space="preserve">2020 </w:t>
            </w:r>
            <w:r w:rsidRPr="00D47E32">
              <w:rPr>
                <w:rFonts w:cs="Calibri"/>
                <w:bCs/>
                <w:szCs w:val="20"/>
              </w:rPr>
              <w:t>r.</w:t>
            </w:r>
            <w:r w:rsidRPr="00D47E32">
              <w:rPr>
                <w:bCs/>
                <w:szCs w:val="20"/>
              </w:rPr>
              <w:t xml:space="preserve"> [zł]</w:t>
            </w:r>
          </w:p>
        </w:tc>
      </w:tr>
      <w:tr w:rsidR="001178AD" w:rsidRPr="00D47E32" w:rsidTr="00D47E32">
        <w:tc>
          <w:tcPr>
            <w:tcW w:w="1947" w:type="dxa"/>
            <w:vAlign w:val="center"/>
          </w:tcPr>
          <w:p w:rsidR="001178AD" w:rsidRPr="00C73B18" w:rsidRDefault="001178AD" w:rsidP="00A63253">
            <w:pPr>
              <w:spacing w:line="276" w:lineRule="auto"/>
              <w:rPr>
                <w:bCs/>
                <w:szCs w:val="20"/>
              </w:rPr>
            </w:pPr>
            <w:r w:rsidRPr="00D47E32">
              <w:rPr>
                <w:bCs/>
                <w:szCs w:val="20"/>
              </w:rPr>
              <w:t>Zadania zlecone Gminie</w:t>
            </w:r>
          </w:p>
        </w:tc>
        <w:tc>
          <w:tcPr>
            <w:tcW w:w="1947" w:type="dxa"/>
            <w:vAlign w:val="center"/>
          </w:tcPr>
          <w:p w:rsidR="001178AD" w:rsidRPr="00C73B18" w:rsidRDefault="001178AD" w:rsidP="00A63253">
            <w:pPr>
              <w:spacing w:line="276" w:lineRule="auto"/>
              <w:rPr>
                <w:bCs/>
                <w:szCs w:val="20"/>
              </w:rPr>
            </w:pPr>
            <w:r w:rsidRPr="00D47E32">
              <w:rPr>
                <w:bCs/>
                <w:szCs w:val="20"/>
              </w:rPr>
              <w:t>346 728 645</w:t>
            </w:r>
          </w:p>
        </w:tc>
        <w:tc>
          <w:tcPr>
            <w:tcW w:w="1947" w:type="dxa"/>
            <w:vAlign w:val="center"/>
          </w:tcPr>
          <w:p w:rsidR="001178AD" w:rsidRPr="00C73B18" w:rsidRDefault="001178AD" w:rsidP="00A63253">
            <w:pPr>
              <w:spacing w:line="276" w:lineRule="auto"/>
              <w:rPr>
                <w:bCs/>
                <w:szCs w:val="20"/>
              </w:rPr>
            </w:pPr>
            <w:r w:rsidRPr="00D47E32">
              <w:rPr>
                <w:bCs/>
                <w:szCs w:val="20"/>
              </w:rPr>
              <w:t>365 283 194</w:t>
            </w:r>
          </w:p>
        </w:tc>
        <w:tc>
          <w:tcPr>
            <w:tcW w:w="1947" w:type="dxa"/>
            <w:vAlign w:val="center"/>
          </w:tcPr>
          <w:p w:rsidR="001178AD" w:rsidRPr="00C73B18" w:rsidRDefault="001178AD" w:rsidP="00A63253">
            <w:pPr>
              <w:spacing w:line="276" w:lineRule="auto"/>
              <w:rPr>
                <w:bCs/>
                <w:szCs w:val="20"/>
              </w:rPr>
            </w:pPr>
            <w:r w:rsidRPr="00D47E32">
              <w:rPr>
                <w:bCs/>
                <w:szCs w:val="20"/>
              </w:rPr>
              <w:t>549 019 462,45</w:t>
            </w:r>
          </w:p>
        </w:tc>
        <w:tc>
          <w:tcPr>
            <w:tcW w:w="1947" w:type="dxa"/>
            <w:vAlign w:val="center"/>
          </w:tcPr>
          <w:p w:rsidR="001178AD" w:rsidRPr="00C73B18" w:rsidRDefault="001178AD" w:rsidP="00A63253">
            <w:pPr>
              <w:spacing w:line="276" w:lineRule="auto"/>
              <w:rPr>
                <w:bCs/>
                <w:szCs w:val="20"/>
              </w:rPr>
            </w:pPr>
            <w:r w:rsidRPr="00D47E32">
              <w:rPr>
                <w:bCs/>
                <w:szCs w:val="20"/>
              </w:rPr>
              <w:t>749 307 897,33</w:t>
            </w:r>
          </w:p>
        </w:tc>
      </w:tr>
      <w:tr w:rsidR="001178AD" w:rsidRPr="00D47E32" w:rsidTr="00D47E32">
        <w:tc>
          <w:tcPr>
            <w:tcW w:w="1947" w:type="dxa"/>
            <w:vAlign w:val="center"/>
          </w:tcPr>
          <w:p w:rsidR="001178AD" w:rsidRPr="00C73B18" w:rsidRDefault="001178AD" w:rsidP="00A63253">
            <w:pPr>
              <w:spacing w:line="276" w:lineRule="auto"/>
              <w:rPr>
                <w:bCs/>
                <w:szCs w:val="20"/>
              </w:rPr>
            </w:pPr>
            <w:r w:rsidRPr="00D47E32">
              <w:rPr>
                <w:bCs/>
                <w:szCs w:val="20"/>
              </w:rPr>
              <w:t>Zadania własne Gminy</w:t>
            </w:r>
          </w:p>
        </w:tc>
        <w:tc>
          <w:tcPr>
            <w:tcW w:w="1947" w:type="dxa"/>
            <w:vAlign w:val="center"/>
          </w:tcPr>
          <w:p w:rsidR="001178AD" w:rsidRPr="00C73B18" w:rsidRDefault="001178AD" w:rsidP="00A63253">
            <w:pPr>
              <w:spacing w:line="276" w:lineRule="auto"/>
              <w:rPr>
                <w:bCs/>
                <w:szCs w:val="20"/>
              </w:rPr>
            </w:pPr>
            <w:r w:rsidRPr="00D47E32">
              <w:rPr>
                <w:bCs/>
                <w:szCs w:val="20"/>
              </w:rPr>
              <w:t>89 734 750</w:t>
            </w:r>
          </w:p>
        </w:tc>
        <w:tc>
          <w:tcPr>
            <w:tcW w:w="1947" w:type="dxa"/>
            <w:vAlign w:val="center"/>
          </w:tcPr>
          <w:p w:rsidR="001178AD" w:rsidRPr="00C73B18" w:rsidRDefault="001178AD" w:rsidP="00A63253">
            <w:pPr>
              <w:spacing w:line="276" w:lineRule="auto"/>
              <w:rPr>
                <w:bCs/>
                <w:szCs w:val="20"/>
              </w:rPr>
            </w:pPr>
            <w:r w:rsidRPr="00D47E32">
              <w:rPr>
                <w:bCs/>
                <w:szCs w:val="20"/>
              </w:rPr>
              <w:t>98 363 112</w:t>
            </w:r>
          </w:p>
        </w:tc>
        <w:tc>
          <w:tcPr>
            <w:tcW w:w="1947" w:type="dxa"/>
            <w:vAlign w:val="center"/>
          </w:tcPr>
          <w:p w:rsidR="001178AD" w:rsidRPr="00C73B18" w:rsidRDefault="001178AD" w:rsidP="00A63253">
            <w:pPr>
              <w:spacing w:line="276" w:lineRule="auto"/>
              <w:rPr>
                <w:bCs/>
                <w:szCs w:val="20"/>
              </w:rPr>
            </w:pPr>
            <w:r w:rsidRPr="00D47E32">
              <w:rPr>
                <w:bCs/>
                <w:szCs w:val="20"/>
              </w:rPr>
              <w:t>105 944 424,48</w:t>
            </w:r>
          </w:p>
        </w:tc>
        <w:tc>
          <w:tcPr>
            <w:tcW w:w="1947" w:type="dxa"/>
            <w:vAlign w:val="center"/>
          </w:tcPr>
          <w:p w:rsidR="001178AD" w:rsidRPr="00C73B18" w:rsidRDefault="001178AD" w:rsidP="00A63253">
            <w:pPr>
              <w:spacing w:line="276" w:lineRule="auto"/>
              <w:rPr>
                <w:bCs/>
                <w:szCs w:val="20"/>
              </w:rPr>
            </w:pPr>
            <w:r w:rsidRPr="00D47E32">
              <w:rPr>
                <w:bCs/>
                <w:szCs w:val="20"/>
              </w:rPr>
              <w:t>107 697 907,06</w:t>
            </w:r>
          </w:p>
        </w:tc>
      </w:tr>
      <w:tr w:rsidR="001178AD" w:rsidRPr="00D47E32" w:rsidTr="00D47E32">
        <w:tc>
          <w:tcPr>
            <w:tcW w:w="1947" w:type="dxa"/>
            <w:vAlign w:val="center"/>
          </w:tcPr>
          <w:p w:rsidR="001178AD" w:rsidRPr="00C73B18" w:rsidRDefault="001178AD" w:rsidP="00A63253">
            <w:pPr>
              <w:spacing w:line="276" w:lineRule="auto"/>
              <w:rPr>
                <w:bCs/>
                <w:szCs w:val="20"/>
              </w:rPr>
            </w:pPr>
            <w:r w:rsidRPr="00D47E32">
              <w:rPr>
                <w:bCs/>
                <w:szCs w:val="20"/>
              </w:rPr>
              <w:t>Zadania własne Powiatu</w:t>
            </w:r>
          </w:p>
        </w:tc>
        <w:tc>
          <w:tcPr>
            <w:tcW w:w="1947" w:type="dxa"/>
            <w:vAlign w:val="center"/>
          </w:tcPr>
          <w:p w:rsidR="001178AD" w:rsidRPr="00C73B18" w:rsidRDefault="001178AD" w:rsidP="00A63253">
            <w:pPr>
              <w:spacing w:line="276" w:lineRule="auto"/>
              <w:rPr>
                <w:bCs/>
                <w:szCs w:val="20"/>
              </w:rPr>
            </w:pPr>
            <w:r w:rsidRPr="00D47E32">
              <w:rPr>
                <w:bCs/>
                <w:szCs w:val="20"/>
              </w:rPr>
              <w:t>26 303 073</w:t>
            </w:r>
          </w:p>
        </w:tc>
        <w:tc>
          <w:tcPr>
            <w:tcW w:w="1947" w:type="dxa"/>
            <w:vAlign w:val="center"/>
          </w:tcPr>
          <w:p w:rsidR="001178AD" w:rsidRPr="00C73B18" w:rsidRDefault="001178AD" w:rsidP="00A63253">
            <w:pPr>
              <w:spacing w:line="276" w:lineRule="auto"/>
              <w:rPr>
                <w:bCs/>
                <w:szCs w:val="20"/>
              </w:rPr>
            </w:pPr>
            <w:r w:rsidRPr="00D47E32">
              <w:rPr>
                <w:bCs/>
                <w:szCs w:val="20"/>
              </w:rPr>
              <w:t>26 974 910</w:t>
            </w:r>
          </w:p>
        </w:tc>
        <w:tc>
          <w:tcPr>
            <w:tcW w:w="1947" w:type="dxa"/>
            <w:vAlign w:val="center"/>
          </w:tcPr>
          <w:p w:rsidR="001178AD" w:rsidRPr="00C73B18" w:rsidRDefault="001178AD" w:rsidP="00A63253">
            <w:pPr>
              <w:spacing w:line="276" w:lineRule="auto"/>
              <w:rPr>
                <w:bCs/>
                <w:szCs w:val="20"/>
              </w:rPr>
            </w:pPr>
            <w:r w:rsidRPr="00D47E32">
              <w:rPr>
                <w:bCs/>
                <w:szCs w:val="20"/>
              </w:rPr>
              <w:t>28 452 948,10</w:t>
            </w:r>
          </w:p>
        </w:tc>
        <w:tc>
          <w:tcPr>
            <w:tcW w:w="1947" w:type="dxa"/>
            <w:vAlign w:val="center"/>
          </w:tcPr>
          <w:p w:rsidR="001178AD" w:rsidRPr="00C73B18" w:rsidRDefault="001178AD" w:rsidP="00A63253">
            <w:pPr>
              <w:spacing w:line="276" w:lineRule="auto"/>
              <w:rPr>
                <w:bCs/>
                <w:szCs w:val="20"/>
              </w:rPr>
            </w:pPr>
            <w:r w:rsidRPr="00D47E32">
              <w:rPr>
                <w:bCs/>
                <w:szCs w:val="20"/>
              </w:rPr>
              <w:t>28 439 153,39</w:t>
            </w:r>
          </w:p>
        </w:tc>
      </w:tr>
      <w:tr w:rsidR="001178AD" w:rsidRPr="00D47E32" w:rsidTr="00D47E32">
        <w:tc>
          <w:tcPr>
            <w:tcW w:w="1947" w:type="dxa"/>
            <w:vAlign w:val="center"/>
          </w:tcPr>
          <w:p w:rsidR="001178AD" w:rsidRPr="00C73B18" w:rsidRDefault="001178AD" w:rsidP="00A63253">
            <w:pPr>
              <w:spacing w:line="276" w:lineRule="auto"/>
              <w:rPr>
                <w:bCs/>
                <w:szCs w:val="20"/>
              </w:rPr>
            </w:pPr>
            <w:r w:rsidRPr="00D47E32">
              <w:rPr>
                <w:bCs/>
                <w:szCs w:val="20"/>
              </w:rPr>
              <w:t>Zadania zlecone Powiatowi</w:t>
            </w:r>
          </w:p>
        </w:tc>
        <w:tc>
          <w:tcPr>
            <w:tcW w:w="1947" w:type="dxa"/>
            <w:vAlign w:val="center"/>
          </w:tcPr>
          <w:p w:rsidR="001178AD" w:rsidRPr="00C73B18" w:rsidRDefault="001178AD" w:rsidP="00A63253">
            <w:pPr>
              <w:spacing w:line="276" w:lineRule="auto"/>
              <w:rPr>
                <w:bCs/>
                <w:szCs w:val="20"/>
              </w:rPr>
            </w:pPr>
            <w:r w:rsidRPr="00D47E32">
              <w:rPr>
                <w:bCs/>
                <w:szCs w:val="20"/>
              </w:rPr>
              <w:t>7 543 020</w:t>
            </w:r>
          </w:p>
        </w:tc>
        <w:tc>
          <w:tcPr>
            <w:tcW w:w="1947" w:type="dxa"/>
            <w:vAlign w:val="center"/>
          </w:tcPr>
          <w:p w:rsidR="001178AD" w:rsidRPr="00C73B18" w:rsidRDefault="001178AD" w:rsidP="00A63253">
            <w:pPr>
              <w:spacing w:line="276" w:lineRule="auto"/>
              <w:rPr>
                <w:bCs/>
                <w:szCs w:val="20"/>
              </w:rPr>
            </w:pPr>
            <w:r w:rsidRPr="00D47E32">
              <w:rPr>
                <w:bCs/>
                <w:szCs w:val="20"/>
              </w:rPr>
              <w:t>8 490 038</w:t>
            </w:r>
          </w:p>
        </w:tc>
        <w:tc>
          <w:tcPr>
            <w:tcW w:w="1947" w:type="dxa"/>
            <w:vAlign w:val="center"/>
          </w:tcPr>
          <w:p w:rsidR="001178AD" w:rsidRPr="00C73B18" w:rsidRDefault="001178AD" w:rsidP="00A63253">
            <w:pPr>
              <w:spacing w:line="276" w:lineRule="auto"/>
              <w:rPr>
                <w:bCs/>
                <w:szCs w:val="20"/>
              </w:rPr>
            </w:pPr>
            <w:r w:rsidRPr="00D47E32">
              <w:rPr>
                <w:bCs/>
                <w:szCs w:val="20"/>
              </w:rPr>
              <w:t>9 968 302,08</w:t>
            </w:r>
          </w:p>
        </w:tc>
        <w:tc>
          <w:tcPr>
            <w:tcW w:w="1947" w:type="dxa"/>
            <w:vAlign w:val="center"/>
          </w:tcPr>
          <w:p w:rsidR="001178AD" w:rsidRPr="00C73B18" w:rsidRDefault="001178AD" w:rsidP="00A63253">
            <w:pPr>
              <w:spacing w:line="276" w:lineRule="auto"/>
              <w:rPr>
                <w:bCs/>
                <w:szCs w:val="20"/>
              </w:rPr>
            </w:pPr>
            <w:r w:rsidRPr="00D47E32">
              <w:rPr>
                <w:bCs/>
                <w:szCs w:val="20"/>
              </w:rPr>
              <w:t>11 277 271,97</w:t>
            </w:r>
          </w:p>
        </w:tc>
      </w:tr>
      <w:tr w:rsidR="001178AD" w:rsidRPr="00D47E32" w:rsidTr="00D47E32">
        <w:tc>
          <w:tcPr>
            <w:tcW w:w="1947" w:type="dxa"/>
            <w:vAlign w:val="center"/>
          </w:tcPr>
          <w:p w:rsidR="001178AD" w:rsidRPr="00C73B18" w:rsidRDefault="001178AD" w:rsidP="00A63253">
            <w:pPr>
              <w:spacing w:line="276" w:lineRule="auto"/>
              <w:rPr>
                <w:bCs/>
                <w:szCs w:val="20"/>
              </w:rPr>
            </w:pPr>
            <w:r w:rsidRPr="00D47E32">
              <w:rPr>
                <w:bCs/>
                <w:szCs w:val="20"/>
              </w:rPr>
              <w:t>Zadania powierzone Gminie</w:t>
            </w:r>
          </w:p>
        </w:tc>
        <w:tc>
          <w:tcPr>
            <w:tcW w:w="1947" w:type="dxa"/>
            <w:vAlign w:val="center"/>
          </w:tcPr>
          <w:p w:rsidR="001178AD" w:rsidRPr="00C73B18" w:rsidRDefault="001178AD" w:rsidP="00A63253">
            <w:pPr>
              <w:spacing w:line="276" w:lineRule="auto"/>
              <w:rPr>
                <w:bCs/>
                <w:szCs w:val="20"/>
              </w:rPr>
            </w:pPr>
            <w:r w:rsidRPr="00D47E32">
              <w:rPr>
                <w:bCs/>
                <w:szCs w:val="20"/>
              </w:rPr>
              <w:t>X</w:t>
            </w:r>
          </w:p>
        </w:tc>
        <w:tc>
          <w:tcPr>
            <w:tcW w:w="1947" w:type="dxa"/>
            <w:vAlign w:val="center"/>
          </w:tcPr>
          <w:p w:rsidR="001178AD" w:rsidRPr="00C73B18" w:rsidRDefault="001178AD" w:rsidP="00A63253">
            <w:pPr>
              <w:spacing w:line="276" w:lineRule="auto"/>
              <w:rPr>
                <w:bCs/>
                <w:szCs w:val="20"/>
              </w:rPr>
            </w:pPr>
            <w:r w:rsidRPr="00D47E32">
              <w:rPr>
                <w:bCs/>
                <w:szCs w:val="20"/>
              </w:rPr>
              <w:t>40 374</w:t>
            </w:r>
          </w:p>
        </w:tc>
        <w:tc>
          <w:tcPr>
            <w:tcW w:w="1947" w:type="dxa"/>
            <w:vAlign w:val="center"/>
          </w:tcPr>
          <w:p w:rsidR="001178AD" w:rsidRPr="00C73B18" w:rsidRDefault="001178AD" w:rsidP="00A63253">
            <w:pPr>
              <w:spacing w:line="276" w:lineRule="auto"/>
              <w:rPr>
                <w:bCs/>
                <w:szCs w:val="20"/>
              </w:rPr>
            </w:pPr>
            <w:r w:rsidRPr="00D47E32">
              <w:rPr>
                <w:bCs/>
                <w:szCs w:val="20"/>
              </w:rPr>
              <w:t>X</w:t>
            </w:r>
          </w:p>
        </w:tc>
        <w:tc>
          <w:tcPr>
            <w:tcW w:w="1947" w:type="dxa"/>
            <w:vAlign w:val="center"/>
          </w:tcPr>
          <w:p w:rsidR="001178AD" w:rsidRPr="00C73B18" w:rsidRDefault="001178AD" w:rsidP="00A63253">
            <w:pPr>
              <w:spacing w:line="276" w:lineRule="auto"/>
              <w:rPr>
                <w:bCs/>
                <w:szCs w:val="20"/>
              </w:rPr>
            </w:pPr>
            <w:r w:rsidRPr="00D47E32">
              <w:rPr>
                <w:bCs/>
                <w:szCs w:val="20"/>
              </w:rPr>
              <w:t>X</w:t>
            </w:r>
          </w:p>
        </w:tc>
      </w:tr>
      <w:tr w:rsidR="001178AD" w:rsidRPr="00D47E32" w:rsidTr="00D47E32">
        <w:tc>
          <w:tcPr>
            <w:tcW w:w="1947" w:type="dxa"/>
            <w:vAlign w:val="center"/>
          </w:tcPr>
          <w:p w:rsidR="001178AD" w:rsidRPr="00C73B18" w:rsidRDefault="001178AD" w:rsidP="00A63253">
            <w:pPr>
              <w:spacing w:line="276" w:lineRule="auto"/>
              <w:rPr>
                <w:bCs/>
                <w:szCs w:val="20"/>
              </w:rPr>
            </w:pPr>
            <w:r w:rsidRPr="00D47E32">
              <w:rPr>
                <w:bCs/>
                <w:szCs w:val="20"/>
              </w:rPr>
              <w:t>Suma (bez PFRON)</w:t>
            </w:r>
          </w:p>
        </w:tc>
        <w:tc>
          <w:tcPr>
            <w:tcW w:w="1947" w:type="dxa"/>
            <w:vAlign w:val="center"/>
          </w:tcPr>
          <w:p w:rsidR="001178AD" w:rsidRPr="00C73B18" w:rsidRDefault="001178AD" w:rsidP="00A63253">
            <w:pPr>
              <w:spacing w:line="276" w:lineRule="auto"/>
              <w:rPr>
                <w:bCs/>
                <w:szCs w:val="20"/>
              </w:rPr>
            </w:pPr>
            <w:r w:rsidRPr="00D47E32">
              <w:rPr>
                <w:bCs/>
                <w:szCs w:val="20"/>
                <w:lang w:val="en-US"/>
              </w:rPr>
              <w:t>470 309 488</w:t>
            </w:r>
          </w:p>
        </w:tc>
        <w:tc>
          <w:tcPr>
            <w:tcW w:w="1947" w:type="dxa"/>
            <w:vAlign w:val="center"/>
          </w:tcPr>
          <w:p w:rsidR="001178AD" w:rsidRPr="00C73B18" w:rsidRDefault="001178AD" w:rsidP="00A63253">
            <w:pPr>
              <w:spacing w:line="276" w:lineRule="auto"/>
              <w:rPr>
                <w:bCs/>
                <w:szCs w:val="20"/>
              </w:rPr>
            </w:pPr>
            <w:r w:rsidRPr="00D47E32">
              <w:rPr>
                <w:bCs/>
                <w:szCs w:val="20"/>
                <w:lang w:val="en-US"/>
              </w:rPr>
              <w:t>499 151 628</w:t>
            </w:r>
          </w:p>
        </w:tc>
        <w:tc>
          <w:tcPr>
            <w:tcW w:w="1947" w:type="dxa"/>
            <w:vAlign w:val="center"/>
          </w:tcPr>
          <w:p w:rsidR="001178AD" w:rsidRPr="00C73B18" w:rsidRDefault="001178AD" w:rsidP="00A63253">
            <w:pPr>
              <w:spacing w:line="276" w:lineRule="auto"/>
              <w:rPr>
                <w:bCs/>
                <w:szCs w:val="20"/>
              </w:rPr>
            </w:pPr>
            <w:r w:rsidRPr="00D47E32">
              <w:rPr>
                <w:bCs/>
                <w:szCs w:val="20"/>
                <w:lang w:val="en-US"/>
              </w:rPr>
              <w:t>693 385 137,11</w:t>
            </w:r>
          </w:p>
        </w:tc>
        <w:tc>
          <w:tcPr>
            <w:tcW w:w="1947" w:type="dxa"/>
            <w:vAlign w:val="center"/>
          </w:tcPr>
          <w:p w:rsidR="001178AD" w:rsidRPr="00C73B18" w:rsidRDefault="001178AD" w:rsidP="00A63253">
            <w:pPr>
              <w:spacing w:line="276" w:lineRule="auto"/>
              <w:rPr>
                <w:bCs/>
                <w:szCs w:val="20"/>
              </w:rPr>
            </w:pPr>
            <w:r w:rsidRPr="00D47E32">
              <w:rPr>
                <w:bCs/>
                <w:szCs w:val="20"/>
                <w:lang w:val="en-US"/>
              </w:rPr>
              <w:t>896 722 229,75</w:t>
            </w:r>
          </w:p>
        </w:tc>
      </w:tr>
      <w:tr w:rsidR="001178AD" w:rsidRPr="00D47E32" w:rsidTr="00D47E32">
        <w:tc>
          <w:tcPr>
            <w:tcW w:w="1947" w:type="dxa"/>
            <w:vAlign w:val="center"/>
          </w:tcPr>
          <w:p w:rsidR="001178AD" w:rsidRPr="00D47E32" w:rsidRDefault="001178AD" w:rsidP="00A63253">
            <w:pPr>
              <w:pStyle w:val="Bezodstpw"/>
              <w:spacing w:line="276" w:lineRule="auto"/>
              <w:rPr>
                <w:bCs/>
                <w:lang w:val="en-US"/>
              </w:rPr>
            </w:pPr>
            <w:r w:rsidRPr="00D47E32">
              <w:rPr>
                <w:bCs/>
                <w:lang w:val="en-US"/>
              </w:rPr>
              <w:t>PFRON</w:t>
            </w:r>
          </w:p>
          <w:p w:rsidR="001178AD" w:rsidRPr="00D47E32" w:rsidRDefault="001178AD" w:rsidP="00A63253">
            <w:pPr>
              <w:spacing w:line="276" w:lineRule="auto"/>
              <w:rPr>
                <w:bCs/>
                <w:szCs w:val="20"/>
                <w:lang w:val="en-US"/>
              </w:rPr>
            </w:pPr>
            <w:r w:rsidRPr="00D47E32">
              <w:rPr>
                <w:bCs/>
                <w:szCs w:val="20"/>
                <w:lang w:val="en-US"/>
              </w:rPr>
              <w:t>(PFRON+AS) + FUND. SOLIDARN.</w:t>
            </w:r>
          </w:p>
        </w:tc>
        <w:tc>
          <w:tcPr>
            <w:tcW w:w="1947" w:type="dxa"/>
            <w:vAlign w:val="center"/>
          </w:tcPr>
          <w:p w:rsidR="001178AD" w:rsidRPr="00C73B18" w:rsidRDefault="001178AD" w:rsidP="00A63253">
            <w:pPr>
              <w:spacing w:line="276" w:lineRule="auto"/>
              <w:rPr>
                <w:bCs/>
                <w:szCs w:val="20"/>
              </w:rPr>
            </w:pPr>
            <w:r w:rsidRPr="00D47E32">
              <w:rPr>
                <w:bCs/>
                <w:szCs w:val="20"/>
              </w:rPr>
              <w:t>7 847 475</w:t>
            </w:r>
          </w:p>
        </w:tc>
        <w:tc>
          <w:tcPr>
            <w:tcW w:w="1947" w:type="dxa"/>
            <w:vAlign w:val="center"/>
          </w:tcPr>
          <w:p w:rsidR="001178AD" w:rsidRPr="00C73B18" w:rsidRDefault="001178AD" w:rsidP="00A63253">
            <w:pPr>
              <w:spacing w:line="276" w:lineRule="auto"/>
              <w:rPr>
                <w:bCs/>
                <w:szCs w:val="20"/>
              </w:rPr>
            </w:pPr>
            <w:r w:rsidRPr="00D47E32">
              <w:rPr>
                <w:bCs/>
                <w:szCs w:val="20"/>
              </w:rPr>
              <w:t>8 695 345</w:t>
            </w:r>
          </w:p>
        </w:tc>
        <w:tc>
          <w:tcPr>
            <w:tcW w:w="1947" w:type="dxa"/>
            <w:vAlign w:val="center"/>
          </w:tcPr>
          <w:p w:rsidR="001178AD" w:rsidRPr="00C73B18" w:rsidRDefault="001178AD" w:rsidP="00A63253">
            <w:pPr>
              <w:spacing w:line="276" w:lineRule="auto"/>
              <w:rPr>
                <w:bCs/>
                <w:szCs w:val="20"/>
              </w:rPr>
            </w:pPr>
            <w:r w:rsidRPr="00D47E32">
              <w:rPr>
                <w:bCs/>
                <w:szCs w:val="20"/>
              </w:rPr>
              <w:t>12 198 033,42</w:t>
            </w:r>
          </w:p>
        </w:tc>
        <w:tc>
          <w:tcPr>
            <w:tcW w:w="1947" w:type="dxa"/>
            <w:vAlign w:val="center"/>
          </w:tcPr>
          <w:p w:rsidR="001178AD" w:rsidRPr="00C73B18" w:rsidRDefault="001178AD" w:rsidP="00A63253">
            <w:pPr>
              <w:spacing w:line="276" w:lineRule="auto"/>
              <w:rPr>
                <w:bCs/>
                <w:szCs w:val="20"/>
              </w:rPr>
            </w:pPr>
            <w:r w:rsidRPr="00D47E32">
              <w:rPr>
                <w:bCs/>
                <w:szCs w:val="20"/>
              </w:rPr>
              <w:t>14 421 931,21</w:t>
            </w:r>
          </w:p>
        </w:tc>
      </w:tr>
    </w:tbl>
    <w:p w:rsidR="001178AD" w:rsidRDefault="001178AD" w:rsidP="00A63253">
      <w:pPr>
        <w:rPr>
          <w:bCs/>
          <w:szCs w:val="20"/>
        </w:rPr>
      </w:pPr>
    </w:p>
    <w:p w:rsidR="00956A70" w:rsidRPr="005373F4" w:rsidRDefault="00956A70" w:rsidP="00A63253">
      <w:pPr>
        <w:rPr>
          <w:iCs/>
          <w:szCs w:val="20"/>
        </w:rPr>
      </w:pPr>
    </w:p>
    <w:p w:rsidR="00956A70" w:rsidRPr="005373F4" w:rsidRDefault="00956A70" w:rsidP="00A63253">
      <w:pPr>
        <w:rPr>
          <w:szCs w:val="20"/>
        </w:rPr>
      </w:pPr>
      <w:r w:rsidRPr="005373F4">
        <w:rPr>
          <w:iCs/>
          <w:szCs w:val="20"/>
        </w:rPr>
        <w:lastRenderedPageBreak/>
        <w:t xml:space="preserve">W 2020 </w:t>
      </w:r>
      <w:r w:rsidRPr="005373F4">
        <w:rPr>
          <w:szCs w:val="20"/>
        </w:rPr>
        <w:t>r. MOPS wraz z partnerami pozyskał</w:t>
      </w:r>
      <w:r w:rsidRPr="005373F4">
        <w:rPr>
          <w:b/>
          <w:szCs w:val="20"/>
        </w:rPr>
        <w:t xml:space="preserve"> 11 589 235,42 zł (w tym do wykorzystania przez MOPS 4 873 813,87 zł)</w:t>
      </w:r>
      <w:r w:rsidRPr="005373F4">
        <w:rPr>
          <w:szCs w:val="20"/>
        </w:rPr>
        <w:t xml:space="preserve"> ze środków zewnętrznych w ramach projektów: </w:t>
      </w:r>
      <w:r w:rsidRPr="005373F4">
        <w:rPr>
          <w:i/>
          <w:iCs/>
          <w:szCs w:val="20"/>
        </w:rPr>
        <w:t>Wsparcie dzieci umieszczonych w pieczy zastępczej w okresie epidemii COVID-19</w:t>
      </w:r>
      <w:r w:rsidRPr="005373F4">
        <w:rPr>
          <w:szCs w:val="20"/>
        </w:rPr>
        <w:t xml:space="preserve">, </w:t>
      </w:r>
      <w:r w:rsidRPr="005373F4">
        <w:rPr>
          <w:i/>
          <w:iCs/>
          <w:szCs w:val="20"/>
        </w:rPr>
        <w:t>AZYL – usługi opiekuńcze dla osób niesamodzielnych</w:t>
      </w:r>
      <w:r w:rsidRPr="005373F4">
        <w:rPr>
          <w:szCs w:val="20"/>
        </w:rPr>
        <w:t xml:space="preserve">, </w:t>
      </w:r>
      <w:r w:rsidRPr="005373F4">
        <w:rPr>
          <w:i/>
          <w:iCs/>
          <w:szCs w:val="20"/>
        </w:rPr>
        <w:t>SAMO-Dzielni edycja 2</w:t>
      </w:r>
      <w:r w:rsidRPr="005373F4">
        <w:rPr>
          <w:szCs w:val="20"/>
        </w:rPr>
        <w:t xml:space="preserve"> oraz zadań publicznych w ramach </w:t>
      </w:r>
      <w:r w:rsidRPr="005373F4">
        <w:rPr>
          <w:i/>
          <w:iCs/>
          <w:szCs w:val="20"/>
        </w:rPr>
        <w:t>Asystent rodziny na rok 2020</w:t>
      </w:r>
      <w:r w:rsidRPr="005373F4">
        <w:rPr>
          <w:szCs w:val="20"/>
        </w:rPr>
        <w:t xml:space="preserve">, </w:t>
      </w:r>
      <w:r w:rsidRPr="005373F4">
        <w:rPr>
          <w:i/>
          <w:iCs/>
          <w:szCs w:val="20"/>
        </w:rPr>
        <w:t>Programu Wieloletniego Senior+ na lata 2015-2020</w:t>
      </w:r>
      <w:r w:rsidRPr="005373F4">
        <w:rPr>
          <w:szCs w:val="20"/>
        </w:rPr>
        <w:t xml:space="preserve">, programu </w:t>
      </w:r>
      <w:r w:rsidRPr="005373F4">
        <w:rPr>
          <w:i/>
          <w:iCs/>
          <w:szCs w:val="20"/>
        </w:rPr>
        <w:t>Opieka wytchnieniowa</w:t>
      </w:r>
      <w:r w:rsidRPr="005373F4">
        <w:rPr>
          <w:szCs w:val="20"/>
        </w:rPr>
        <w:t xml:space="preserve"> i </w:t>
      </w:r>
      <w:r w:rsidRPr="005373F4">
        <w:rPr>
          <w:i/>
          <w:iCs/>
          <w:szCs w:val="20"/>
        </w:rPr>
        <w:t>Pomoc osobom niepełnosprawnym poszkodowanym w wyniku żywiołu lub sytuacji kryzysowych wywołanych chorobami zakaźnymi</w:t>
      </w:r>
      <w:r w:rsidRPr="005373F4">
        <w:rPr>
          <w:szCs w:val="20"/>
        </w:rPr>
        <w:t>.</w:t>
      </w:r>
    </w:p>
    <w:p w:rsidR="00956A70" w:rsidRPr="005373F4" w:rsidRDefault="00956A70" w:rsidP="00A63253">
      <w:pPr>
        <w:rPr>
          <w:szCs w:val="20"/>
        </w:rPr>
      </w:pPr>
    </w:p>
    <w:p w:rsidR="00956A70" w:rsidRDefault="00956A70" w:rsidP="00A63253">
      <w:pPr>
        <w:rPr>
          <w:bCs/>
          <w:szCs w:val="20"/>
        </w:rPr>
      </w:pPr>
      <w:r w:rsidRPr="005373F4">
        <w:rPr>
          <w:bCs/>
          <w:szCs w:val="20"/>
        </w:rPr>
        <w:t>Środki zewnętrzne pozyskane przez MOPS w latach 2016-2020</w:t>
      </w:r>
      <w:r w:rsidR="00FD21F1">
        <w:rPr>
          <w:bCs/>
          <w:szCs w:val="20"/>
        </w:rPr>
        <w:t xml:space="preserve"> (Źródło: UMW)</w:t>
      </w:r>
    </w:p>
    <w:tbl>
      <w:tblPr>
        <w:tblStyle w:val="Tabela-Siatka"/>
        <w:tblW w:w="0" w:type="auto"/>
        <w:tblLook w:val="04A0"/>
      </w:tblPr>
      <w:tblGrid>
        <w:gridCol w:w="1622"/>
        <w:gridCol w:w="1622"/>
        <w:gridCol w:w="1623"/>
        <w:gridCol w:w="1623"/>
        <w:gridCol w:w="1701"/>
        <w:gridCol w:w="1701"/>
      </w:tblGrid>
      <w:tr w:rsidR="00E23A96" w:rsidRPr="00F84E55" w:rsidTr="002005F1">
        <w:trPr>
          <w:tblHeader/>
        </w:trPr>
        <w:tc>
          <w:tcPr>
            <w:tcW w:w="1622" w:type="dxa"/>
          </w:tcPr>
          <w:p w:rsidR="00E23A96" w:rsidRPr="00F84E55" w:rsidRDefault="00BE0119" w:rsidP="00A63253">
            <w:pPr>
              <w:spacing w:line="276" w:lineRule="auto"/>
              <w:rPr>
                <w:bCs/>
                <w:szCs w:val="20"/>
              </w:rPr>
            </w:pPr>
            <w:r w:rsidRPr="00F84E55">
              <w:rPr>
                <w:bCs/>
                <w:szCs w:val="20"/>
              </w:rPr>
              <w:t>Środki</w:t>
            </w:r>
          </w:p>
        </w:tc>
        <w:tc>
          <w:tcPr>
            <w:tcW w:w="1622" w:type="dxa"/>
          </w:tcPr>
          <w:p w:rsidR="00E23A96" w:rsidRPr="00F84E55" w:rsidRDefault="00E116C5" w:rsidP="00A63253">
            <w:pPr>
              <w:spacing w:line="276" w:lineRule="auto"/>
              <w:rPr>
                <w:bCs/>
                <w:szCs w:val="20"/>
              </w:rPr>
            </w:pPr>
            <w:r w:rsidRPr="00F84E55">
              <w:rPr>
                <w:bCs/>
                <w:szCs w:val="20"/>
              </w:rPr>
              <w:t>2016 r.</w:t>
            </w:r>
          </w:p>
        </w:tc>
        <w:tc>
          <w:tcPr>
            <w:tcW w:w="1623" w:type="dxa"/>
          </w:tcPr>
          <w:p w:rsidR="00E23A96" w:rsidRPr="00F84E55" w:rsidRDefault="00E116C5" w:rsidP="00A63253">
            <w:pPr>
              <w:spacing w:line="276" w:lineRule="auto"/>
              <w:rPr>
                <w:bCs/>
                <w:szCs w:val="20"/>
              </w:rPr>
            </w:pPr>
            <w:r w:rsidRPr="00F84E55">
              <w:rPr>
                <w:bCs/>
                <w:szCs w:val="20"/>
              </w:rPr>
              <w:t>2017 r.</w:t>
            </w:r>
          </w:p>
        </w:tc>
        <w:tc>
          <w:tcPr>
            <w:tcW w:w="1623" w:type="dxa"/>
          </w:tcPr>
          <w:p w:rsidR="00E23A96" w:rsidRPr="00F84E55" w:rsidRDefault="00E116C5" w:rsidP="00A63253">
            <w:pPr>
              <w:spacing w:line="276" w:lineRule="auto"/>
              <w:rPr>
                <w:bCs/>
                <w:szCs w:val="20"/>
              </w:rPr>
            </w:pPr>
            <w:r w:rsidRPr="00F84E55">
              <w:rPr>
                <w:bCs/>
                <w:szCs w:val="20"/>
              </w:rPr>
              <w:t>2018 r.</w:t>
            </w:r>
          </w:p>
        </w:tc>
        <w:tc>
          <w:tcPr>
            <w:tcW w:w="1623" w:type="dxa"/>
          </w:tcPr>
          <w:p w:rsidR="00E23A96" w:rsidRPr="00F84E55" w:rsidRDefault="00E116C5" w:rsidP="00A63253">
            <w:pPr>
              <w:spacing w:line="276" w:lineRule="auto"/>
              <w:rPr>
                <w:bCs/>
                <w:szCs w:val="20"/>
              </w:rPr>
            </w:pPr>
            <w:r w:rsidRPr="00F84E55">
              <w:rPr>
                <w:bCs/>
                <w:szCs w:val="20"/>
              </w:rPr>
              <w:t>2019 r.</w:t>
            </w:r>
          </w:p>
        </w:tc>
        <w:tc>
          <w:tcPr>
            <w:tcW w:w="1623" w:type="dxa"/>
          </w:tcPr>
          <w:p w:rsidR="00E23A96" w:rsidRPr="00F84E55" w:rsidRDefault="00E116C5" w:rsidP="00A63253">
            <w:pPr>
              <w:spacing w:line="276" w:lineRule="auto"/>
              <w:rPr>
                <w:bCs/>
                <w:szCs w:val="20"/>
              </w:rPr>
            </w:pPr>
            <w:r w:rsidRPr="00F84E55">
              <w:rPr>
                <w:bCs/>
                <w:szCs w:val="20"/>
              </w:rPr>
              <w:t>2020 r.</w:t>
            </w:r>
          </w:p>
        </w:tc>
      </w:tr>
      <w:tr w:rsidR="00E116C5" w:rsidRPr="00F84E55" w:rsidTr="00D47E32">
        <w:tc>
          <w:tcPr>
            <w:tcW w:w="1622" w:type="dxa"/>
            <w:vAlign w:val="center"/>
          </w:tcPr>
          <w:p w:rsidR="00E116C5" w:rsidRPr="00F84E55" w:rsidRDefault="00E116C5" w:rsidP="00A63253">
            <w:pPr>
              <w:spacing w:line="276" w:lineRule="auto"/>
              <w:rPr>
                <w:bCs/>
                <w:szCs w:val="20"/>
              </w:rPr>
            </w:pPr>
            <w:r w:rsidRPr="00F84E55">
              <w:rPr>
                <w:szCs w:val="20"/>
              </w:rPr>
              <w:t>Środki zewnętrzne pozyskane przez MOPS</w:t>
            </w:r>
          </w:p>
        </w:tc>
        <w:tc>
          <w:tcPr>
            <w:tcW w:w="1622" w:type="dxa"/>
            <w:vAlign w:val="center"/>
          </w:tcPr>
          <w:p w:rsidR="00E116C5" w:rsidRPr="00F84E55" w:rsidRDefault="00E116C5" w:rsidP="00A63253">
            <w:pPr>
              <w:spacing w:line="276" w:lineRule="auto"/>
              <w:rPr>
                <w:bCs/>
                <w:szCs w:val="20"/>
              </w:rPr>
            </w:pPr>
            <w:r w:rsidRPr="00F84E55">
              <w:rPr>
                <w:szCs w:val="20"/>
              </w:rPr>
              <w:t>3 972 165,92</w:t>
            </w:r>
          </w:p>
        </w:tc>
        <w:tc>
          <w:tcPr>
            <w:tcW w:w="1623" w:type="dxa"/>
            <w:vAlign w:val="center"/>
          </w:tcPr>
          <w:p w:rsidR="00E116C5" w:rsidRPr="00F84E55" w:rsidRDefault="00E116C5" w:rsidP="00A63253">
            <w:pPr>
              <w:spacing w:line="276" w:lineRule="auto"/>
              <w:rPr>
                <w:bCs/>
                <w:szCs w:val="20"/>
              </w:rPr>
            </w:pPr>
            <w:r w:rsidRPr="00F84E55">
              <w:rPr>
                <w:szCs w:val="20"/>
              </w:rPr>
              <w:t>1 278 232,93</w:t>
            </w:r>
          </w:p>
        </w:tc>
        <w:tc>
          <w:tcPr>
            <w:tcW w:w="1623" w:type="dxa"/>
            <w:vAlign w:val="center"/>
          </w:tcPr>
          <w:p w:rsidR="00E116C5" w:rsidRPr="00F84E55" w:rsidRDefault="00E116C5" w:rsidP="00A63253">
            <w:pPr>
              <w:pStyle w:val="Bezodstpw"/>
              <w:spacing w:line="276" w:lineRule="auto"/>
            </w:pPr>
            <w:r w:rsidRPr="00F84E55">
              <w:t>5 636 045,89</w:t>
            </w:r>
          </w:p>
          <w:p w:rsidR="00E116C5" w:rsidRPr="00F84E55" w:rsidRDefault="00E116C5" w:rsidP="00A63253">
            <w:pPr>
              <w:spacing w:line="276" w:lineRule="auto"/>
              <w:rPr>
                <w:bCs/>
                <w:szCs w:val="20"/>
              </w:rPr>
            </w:pPr>
            <w:r w:rsidRPr="00F84E55">
              <w:rPr>
                <w:szCs w:val="20"/>
              </w:rPr>
              <w:t>w tym dla MOPS: 3 614 972,57</w:t>
            </w:r>
          </w:p>
        </w:tc>
        <w:tc>
          <w:tcPr>
            <w:tcW w:w="1623" w:type="dxa"/>
            <w:vAlign w:val="center"/>
          </w:tcPr>
          <w:p w:rsidR="00E116C5" w:rsidRPr="00F84E55" w:rsidRDefault="00E116C5" w:rsidP="00A63253">
            <w:pPr>
              <w:pStyle w:val="Bezodstpw"/>
              <w:spacing w:line="276" w:lineRule="auto"/>
            </w:pPr>
            <w:r w:rsidRPr="00F84E55">
              <w:t>10 278 279,54</w:t>
            </w:r>
          </w:p>
          <w:p w:rsidR="00E116C5" w:rsidRPr="00F84E55" w:rsidRDefault="00E116C5" w:rsidP="00A63253">
            <w:pPr>
              <w:spacing w:line="276" w:lineRule="auto"/>
              <w:rPr>
                <w:bCs/>
                <w:szCs w:val="20"/>
              </w:rPr>
            </w:pPr>
            <w:r w:rsidRPr="00F84E55">
              <w:rPr>
                <w:szCs w:val="20"/>
              </w:rPr>
              <w:t>w tym dla MOPS: 4 091 685,90</w:t>
            </w:r>
          </w:p>
        </w:tc>
        <w:tc>
          <w:tcPr>
            <w:tcW w:w="1623" w:type="dxa"/>
            <w:vAlign w:val="center"/>
          </w:tcPr>
          <w:p w:rsidR="00E116C5" w:rsidRPr="00F84E55" w:rsidRDefault="00E116C5" w:rsidP="00A63253">
            <w:pPr>
              <w:pStyle w:val="Bezodstpw"/>
              <w:spacing w:line="276" w:lineRule="auto"/>
            </w:pPr>
            <w:r w:rsidRPr="00F84E55">
              <w:t>11 589 235,42</w:t>
            </w:r>
          </w:p>
          <w:p w:rsidR="00E116C5" w:rsidRPr="00F84E55" w:rsidRDefault="00E116C5" w:rsidP="00A63253">
            <w:pPr>
              <w:spacing w:line="276" w:lineRule="auto"/>
              <w:rPr>
                <w:bCs/>
                <w:szCs w:val="20"/>
              </w:rPr>
            </w:pPr>
            <w:r w:rsidRPr="00F84E55">
              <w:rPr>
                <w:szCs w:val="20"/>
              </w:rPr>
              <w:t>w tym dla MOPS: 4 873 813,87</w:t>
            </w:r>
          </w:p>
        </w:tc>
      </w:tr>
    </w:tbl>
    <w:p w:rsidR="00956A70" w:rsidRPr="005373F4" w:rsidRDefault="00956A70" w:rsidP="00A63253">
      <w:pPr>
        <w:pStyle w:val="Bezodstpw"/>
        <w:spacing w:line="276" w:lineRule="auto"/>
        <w:rPr>
          <w:rFonts w:cs="font217"/>
          <w:szCs w:val="20"/>
        </w:rPr>
      </w:pPr>
    </w:p>
    <w:p w:rsidR="00F84E55" w:rsidRDefault="00F84E55" w:rsidP="00A63253">
      <w:pPr>
        <w:pStyle w:val="Nagwek4"/>
        <w:spacing w:before="0"/>
      </w:pPr>
    </w:p>
    <w:p w:rsidR="00956A70" w:rsidRPr="005373F4" w:rsidRDefault="00AB5C01" w:rsidP="00A63253">
      <w:pPr>
        <w:pStyle w:val="Nagwek4"/>
        <w:spacing w:before="0"/>
      </w:pPr>
      <w:r w:rsidRPr="005373F4">
        <w:t>ZASIŁKI I POMOC W NATURZE</w:t>
      </w:r>
    </w:p>
    <w:p w:rsidR="00956A70" w:rsidRPr="005373F4" w:rsidRDefault="00956A70" w:rsidP="00A63253">
      <w:pPr>
        <w:widowControl w:val="0"/>
        <w:rPr>
          <w:szCs w:val="20"/>
        </w:rPr>
      </w:pPr>
      <w:r w:rsidRPr="005373F4">
        <w:rPr>
          <w:szCs w:val="20"/>
        </w:rPr>
        <w:t xml:space="preserve">Gmina Wrocław realizowała zadania z zakresu pomocy społecznej w postaci różnego rodzaju zasiłków i pomocy w naturze dla najbiedniejszych członków społeczności. Wyróżnić można trzy rodzaje zasiłków: </w:t>
      </w:r>
    </w:p>
    <w:p w:rsidR="00956A70" w:rsidRPr="005373F4" w:rsidRDefault="00956A70" w:rsidP="00846DE2">
      <w:pPr>
        <w:pStyle w:val="Akapitzlist"/>
      </w:pPr>
      <w:r w:rsidRPr="001629FC">
        <w:rPr>
          <w:b/>
        </w:rPr>
        <w:t>zasiłek stały</w:t>
      </w:r>
      <w:r w:rsidRPr="005373F4">
        <w:t xml:space="preserve"> − przysługuje osobom całkowicie niezdolnym do pracy, których dochody są niewystarczające, nie można pobierać go jednocześnie z dodatkiem z tytułu samotnego wychowywania dziecka. Średnia wysokość tego zasiłku w 2020 r. wynosiła 531,65 zł, </w:t>
      </w:r>
    </w:p>
    <w:p w:rsidR="00956A70" w:rsidRPr="005373F4" w:rsidRDefault="00956A70" w:rsidP="00846DE2">
      <w:pPr>
        <w:pStyle w:val="Akapitzlist"/>
      </w:pPr>
      <w:r w:rsidRPr="001629FC">
        <w:rPr>
          <w:b/>
        </w:rPr>
        <w:t>zasiłek okresowy</w:t>
      </w:r>
      <w:r w:rsidRPr="005373F4">
        <w:t xml:space="preserve"> − przysługuje osobom, które przejściowo znalazły się w szczególnie trudnej sytuacji, nie mają żadnych dochodów lub ich dochody są niewystarczające na zaspokojenie niezbędnych potrzeb życiowych, w trakcie długotrwałej choroby czy niepełnosprawności. Średnia wysokość tego zasiłku we Wrocławiu w 2020 r. wynosiła 390,52 zł, </w:t>
      </w:r>
    </w:p>
    <w:p w:rsidR="00956A70" w:rsidRPr="005373F4" w:rsidRDefault="00956A70" w:rsidP="00846DE2">
      <w:pPr>
        <w:pStyle w:val="Akapitzlist"/>
      </w:pPr>
      <w:r w:rsidRPr="001629FC">
        <w:rPr>
          <w:b/>
        </w:rPr>
        <w:t xml:space="preserve">zasiłek celowy </w:t>
      </w:r>
      <w:r w:rsidRPr="005373F4">
        <w:t xml:space="preserve">− przyznawany na pokrycie określonych wydatków, takich jak </w:t>
      </w:r>
      <w:hyperlink r:id="rId33" w:history="1">
        <w:r w:rsidRPr="005373F4">
          <w:t>zakup</w:t>
        </w:r>
      </w:hyperlink>
      <w:r w:rsidRPr="005373F4">
        <w:t xml:space="preserve"> żywności, leków, opału, odzieży, niezbędnych przedmiotów użytku domowego, drobnych remontów, czy kosztów leczenia. W przypadku korzystania ze świadczenia 500+ przysługiwał </w:t>
      </w:r>
      <w:hyperlink r:id="rId34" w:history="1">
        <w:r w:rsidRPr="005373F4">
          <w:t>niższy zasiłek na żywność</w:t>
        </w:r>
      </w:hyperlink>
      <w:r w:rsidRPr="005373F4">
        <w:t>. Średnia wysokość tego zasiłku w 2020 r. wynosiła 288,01 zł.</w:t>
      </w:r>
    </w:p>
    <w:p w:rsidR="00956A70" w:rsidRPr="005373F4" w:rsidRDefault="00956A70" w:rsidP="00A63253">
      <w:pPr>
        <w:widowControl w:val="0"/>
        <w:rPr>
          <w:szCs w:val="20"/>
        </w:rPr>
      </w:pPr>
      <w:r w:rsidRPr="005373F4">
        <w:rPr>
          <w:szCs w:val="20"/>
        </w:rPr>
        <w:t>Jedna osoba może ubiegać się o kilka zasiłków.</w:t>
      </w:r>
    </w:p>
    <w:p w:rsidR="00956A70" w:rsidRDefault="00956A70" w:rsidP="00A63253">
      <w:pPr>
        <w:widowControl w:val="0"/>
        <w:ind w:firstLine="360"/>
        <w:rPr>
          <w:szCs w:val="20"/>
        </w:rPr>
      </w:pPr>
    </w:p>
    <w:p w:rsidR="002005F1" w:rsidRPr="005373F4" w:rsidRDefault="002005F1" w:rsidP="00A63253">
      <w:pPr>
        <w:widowControl w:val="0"/>
        <w:ind w:firstLine="360"/>
        <w:rPr>
          <w:szCs w:val="20"/>
        </w:rPr>
      </w:pPr>
    </w:p>
    <w:p w:rsidR="00956A70" w:rsidRDefault="00956A70" w:rsidP="00A63253">
      <w:pPr>
        <w:widowControl w:val="0"/>
        <w:rPr>
          <w:bCs/>
          <w:szCs w:val="20"/>
        </w:rPr>
      </w:pPr>
      <w:r w:rsidRPr="005373F4">
        <w:rPr>
          <w:bCs/>
          <w:szCs w:val="20"/>
        </w:rPr>
        <w:t>Liczba osób pobierających zasiłki stałe, okresowe i celowe w latach 2015</w:t>
      </w:r>
      <w:r w:rsidRPr="005373F4">
        <w:rPr>
          <w:szCs w:val="20"/>
        </w:rPr>
        <w:t>−</w:t>
      </w:r>
      <w:r w:rsidRPr="005373F4">
        <w:rPr>
          <w:bCs/>
          <w:szCs w:val="20"/>
        </w:rPr>
        <w:t>2020</w:t>
      </w:r>
    </w:p>
    <w:p w:rsidR="00E116C5" w:rsidRDefault="00E116C5" w:rsidP="00A63253">
      <w:pPr>
        <w:widowControl w:val="0"/>
        <w:rPr>
          <w:bCs/>
          <w:szCs w:val="20"/>
        </w:rPr>
      </w:pPr>
    </w:p>
    <w:p w:rsidR="00E116C5" w:rsidRDefault="005B52B3" w:rsidP="00A63253">
      <w:pPr>
        <w:widowControl w:val="0"/>
        <w:rPr>
          <w:bCs/>
          <w:szCs w:val="20"/>
        </w:rPr>
      </w:pPr>
      <w:r>
        <w:rPr>
          <w:bCs/>
          <w:szCs w:val="20"/>
        </w:rPr>
        <w:t>Liczba osób pobieraj</w:t>
      </w:r>
      <w:r w:rsidR="007048EC">
        <w:rPr>
          <w:bCs/>
          <w:szCs w:val="20"/>
        </w:rPr>
        <w:t xml:space="preserve">ących </w:t>
      </w:r>
      <w:r w:rsidR="00B50829">
        <w:rPr>
          <w:bCs/>
          <w:szCs w:val="20"/>
        </w:rPr>
        <w:t>zasiłki stałe:</w:t>
      </w:r>
    </w:p>
    <w:p w:rsidR="00B50829" w:rsidRDefault="00837EA1" w:rsidP="00A63253">
      <w:pPr>
        <w:widowControl w:val="0"/>
        <w:rPr>
          <w:bCs/>
          <w:szCs w:val="20"/>
        </w:rPr>
      </w:pPr>
      <w:r>
        <w:rPr>
          <w:bCs/>
          <w:szCs w:val="20"/>
        </w:rPr>
        <w:t>w</w:t>
      </w:r>
      <w:r w:rsidR="00B50829">
        <w:rPr>
          <w:bCs/>
          <w:szCs w:val="20"/>
        </w:rPr>
        <w:t xml:space="preserve"> roku 2015 – 1</w:t>
      </w:r>
      <w:r>
        <w:rPr>
          <w:bCs/>
          <w:szCs w:val="20"/>
        </w:rPr>
        <w:t> </w:t>
      </w:r>
      <w:r w:rsidR="00B50829">
        <w:rPr>
          <w:bCs/>
          <w:szCs w:val="20"/>
        </w:rPr>
        <w:t>984</w:t>
      </w:r>
      <w:r>
        <w:rPr>
          <w:bCs/>
          <w:szCs w:val="20"/>
        </w:rPr>
        <w:t>,</w:t>
      </w:r>
    </w:p>
    <w:p w:rsidR="00B50829" w:rsidRDefault="00837EA1" w:rsidP="00A63253">
      <w:pPr>
        <w:widowControl w:val="0"/>
        <w:rPr>
          <w:bCs/>
          <w:szCs w:val="20"/>
        </w:rPr>
      </w:pPr>
      <w:r>
        <w:rPr>
          <w:bCs/>
          <w:szCs w:val="20"/>
        </w:rPr>
        <w:t>w</w:t>
      </w:r>
      <w:r w:rsidR="00B50829">
        <w:rPr>
          <w:bCs/>
          <w:szCs w:val="20"/>
        </w:rPr>
        <w:t xml:space="preserve"> roku 2016 </w:t>
      </w:r>
      <w:r>
        <w:rPr>
          <w:bCs/>
          <w:szCs w:val="20"/>
        </w:rPr>
        <w:t>–</w:t>
      </w:r>
      <w:r w:rsidR="00B50829">
        <w:rPr>
          <w:bCs/>
          <w:szCs w:val="20"/>
        </w:rPr>
        <w:t xml:space="preserve"> </w:t>
      </w:r>
      <w:r>
        <w:rPr>
          <w:bCs/>
          <w:szCs w:val="20"/>
        </w:rPr>
        <w:t>1 887,</w:t>
      </w:r>
    </w:p>
    <w:p w:rsidR="00837EA1" w:rsidRDefault="00837EA1" w:rsidP="00A63253">
      <w:pPr>
        <w:widowControl w:val="0"/>
        <w:rPr>
          <w:bCs/>
          <w:szCs w:val="20"/>
        </w:rPr>
      </w:pPr>
      <w:r>
        <w:rPr>
          <w:bCs/>
          <w:szCs w:val="20"/>
        </w:rPr>
        <w:t>w roku 2017 – 1 873,</w:t>
      </w:r>
    </w:p>
    <w:p w:rsidR="00837EA1" w:rsidRDefault="00837EA1" w:rsidP="00A63253">
      <w:pPr>
        <w:widowControl w:val="0"/>
        <w:rPr>
          <w:bCs/>
          <w:szCs w:val="20"/>
        </w:rPr>
      </w:pPr>
      <w:r>
        <w:rPr>
          <w:bCs/>
          <w:szCs w:val="20"/>
        </w:rPr>
        <w:t>w roku 2018 – 1 677,</w:t>
      </w:r>
    </w:p>
    <w:p w:rsidR="00837EA1" w:rsidRDefault="00837EA1" w:rsidP="00A63253">
      <w:pPr>
        <w:widowControl w:val="0"/>
        <w:rPr>
          <w:bCs/>
          <w:szCs w:val="20"/>
        </w:rPr>
      </w:pPr>
      <w:r>
        <w:rPr>
          <w:bCs/>
          <w:szCs w:val="20"/>
        </w:rPr>
        <w:t>w roku 2019 – 1 588,</w:t>
      </w:r>
    </w:p>
    <w:p w:rsidR="00837EA1" w:rsidRDefault="00837EA1" w:rsidP="00A63253">
      <w:pPr>
        <w:widowControl w:val="0"/>
        <w:rPr>
          <w:bCs/>
          <w:szCs w:val="20"/>
        </w:rPr>
      </w:pPr>
      <w:r>
        <w:rPr>
          <w:bCs/>
          <w:szCs w:val="20"/>
        </w:rPr>
        <w:t>w roku 2020 – 1</w:t>
      </w:r>
      <w:r w:rsidR="00503F42">
        <w:rPr>
          <w:bCs/>
          <w:szCs w:val="20"/>
        </w:rPr>
        <w:t> </w:t>
      </w:r>
      <w:r>
        <w:rPr>
          <w:bCs/>
          <w:szCs w:val="20"/>
        </w:rPr>
        <w:t>434</w:t>
      </w:r>
      <w:r w:rsidR="00503F42">
        <w:rPr>
          <w:bCs/>
          <w:szCs w:val="20"/>
        </w:rPr>
        <w:t>;</w:t>
      </w:r>
    </w:p>
    <w:p w:rsidR="00503F42" w:rsidRDefault="00503F42" w:rsidP="00A63253">
      <w:pPr>
        <w:widowControl w:val="0"/>
        <w:rPr>
          <w:bCs/>
          <w:szCs w:val="20"/>
        </w:rPr>
      </w:pPr>
    </w:p>
    <w:p w:rsidR="00503F42" w:rsidRDefault="00503F42" w:rsidP="00A63253">
      <w:pPr>
        <w:widowControl w:val="0"/>
        <w:rPr>
          <w:bCs/>
          <w:szCs w:val="20"/>
        </w:rPr>
      </w:pPr>
      <w:r>
        <w:rPr>
          <w:bCs/>
          <w:szCs w:val="20"/>
        </w:rPr>
        <w:t>Liczba osób pobierających zasiłki okresowe:</w:t>
      </w:r>
    </w:p>
    <w:p w:rsidR="00503F42" w:rsidRDefault="00503F42" w:rsidP="00A63253">
      <w:pPr>
        <w:widowControl w:val="0"/>
        <w:rPr>
          <w:bCs/>
          <w:szCs w:val="20"/>
        </w:rPr>
      </w:pPr>
      <w:r>
        <w:rPr>
          <w:bCs/>
          <w:szCs w:val="20"/>
        </w:rPr>
        <w:t>w roku 2015 – 1 012,</w:t>
      </w:r>
    </w:p>
    <w:p w:rsidR="00503F42" w:rsidRDefault="00503F42" w:rsidP="00A63253">
      <w:pPr>
        <w:widowControl w:val="0"/>
        <w:rPr>
          <w:bCs/>
          <w:szCs w:val="20"/>
        </w:rPr>
      </w:pPr>
      <w:r>
        <w:rPr>
          <w:bCs/>
          <w:szCs w:val="20"/>
        </w:rPr>
        <w:t>w roku 2016 – 863,</w:t>
      </w:r>
    </w:p>
    <w:p w:rsidR="00503F42" w:rsidRDefault="00503F42" w:rsidP="00A63253">
      <w:pPr>
        <w:widowControl w:val="0"/>
        <w:rPr>
          <w:bCs/>
          <w:szCs w:val="20"/>
        </w:rPr>
      </w:pPr>
      <w:r>
        <w:rPr>
          <w:bCs/>
          <w:szCs w:val="20"/>
        </w:rPr>
        <w:t>w roku 2017 – 1</w:t>
      </w:r>
      <w:r w:rsidR="0089434E">
        <w:rPr>
          <w:bCs/>
          <w:szCs w:val="20"/>
        </w:rPr>
        <w:t xml:space="preserve"> 050</w:t>
      </w:r>
      <w:r>
        <w:rPr>
          <w:bCs/>
          <w:szCs w:val="20"/>
        </w:rPr>
        <w:t>,</w:t>
      </w:r>
    </w:p>
    <w:p w:rsidR="00503F42" w:rsidRDefault="00503F42" w:rsidP="00A63253">
      <w:pPr>
        <w:widowControl w:val="0"/>
        <w:rPr>
          <w:bCs/>
          <w:szCs w:val="20"/>
        </w:rPr>
      </w:pPr>
      <w:r>
        <w:rPr>
          <w:bCs/>
          <w:szCs w:val="20"/>
        </w:rPr>
        <w:lastRenderedPageBreak/>
        <w:t xml:space="preserve">w roku 2018 – </w:t>
      </w:r>
      <w:r w:rsidR="0089434E">
        <w:rPr>
          <w:bCs/>
          <w:szCs w:val="20"/>
        </w:rPr>
        <w:t>858</w:t>
      </w:r>
      <w:r>
        <w:rPr>
          <w:bCs/>
          <w:szCs w:val="20"/>
        </w:rPr>
        <w:t>,</w:t>
      </w:r>
    </w:p>
    <w:p w:rsidR="00503F42" w:rsidRDefault="00503F42" w:rsidP="00A63253">
      <w:pPr>
        <w:widowControl w:val="0"/>
        <w:rPr>
          <w:bCs/>
          <w:szCs w:val="20"/>
        </w:rPr>
      </w:pPr>
      <w:r>
        <w:rPr>
          <w:bCs/>
          <w:szCs w:val="20"/>
        </w:rPr>
        <w:t xml:space="preserve">w roku 2019 – </w:t>
      </w:r>
      <w:r w:rsidR="0089434E">
        <w:rPr>
          <w:bCs/>
          <w:szCs w:val="20"/>
        </w:rPr>
        <w:t>803</w:t>
      </w:r>
      <w:r>
        <w:rPr>
          <w:bCs/>
          <w:szCs w:val="20"/>
        </w:rPr>
        <w:t>,</w:t>
      </w:r>
    </w:p>
    <w:p w:rsidR="00503F42" w:rsidRDefault="00503F42" w:rsidP="00A63253">
      <w:pPr>
        <w:widowControl w:val="0"/>
        <w:rPr>
          <w:bCs/>
          <w:szCs w:val="20"/>
        </w:rPr>
      </w:pPr>
      <w:r>
        <w:rPr>
          <w:bCs/>
          <w:szCs w:val="20"/>
        </w:rPr>
        <w:t xml:space="preserve">w roku 2020 – </w:t>
      </w:r>
      <w:r w:rsidR="0089434E">
        <w:rPr>
          <w:bCs/>
          <w:szCs w:val="20"/>
        </w:rPr>
        <w:t>694</w:t>
      </w:r>
      <w:r>
        <w:rPr>
          <w:bCs/>
          <w:szCs w:val="20"/>
        </w:rPr>
        <w:t>;</w:t>
      </w:r>
    </w:p>
    <w:p w:rsidR="00503F42" w:rsidRDefault="00503F42" w:rsidP="00A63253">
      <w:pPr>
        <w:widowControl w:val="0"/>
        <w:rPr>
          <w:bCs/>
          <w:szCs w:val="20"/>
        </w:rPr>
      </w:pPr>
    </w:p>
    <w:p w:rsidR="0089434E" w:rsidRDefault="0089434E" w:rsidP="00A63253">
      <w:pPr>
        <w:widowControl w:val="0"/>
        <w:rPr>
          <w:bCs/>
          <w:szCs w:val="20"/>
        </w:rPr>
      </w:pPr>
      <w:r>
        <w:rPr>
          <w:bCs/>
          <w:szCs w:val="20"/>
        </w:rPr>
        <w:t>Liczba osób pobierających zasiłki celowe:</w:t>
      </w:r>
    </w:p>
    <w:p w:rsidR="0089434E" w:rsidRDefault="0089434E" w:rsidP="00A63253">
      <w:pPr>
        <w:widowControl w:val="0"/>
        <w:rPr>
          <w:bCs/>
          <w:szCs w:val="20"/>
        </w:rPr>
      </w:pPr>
      <w:r>
        <w:rPr>
          <w:bCs/>
          <w:szCs w:val="20"/>
        </w:rPr>
        <w:t>w roku 2015 – 5 897,</w:t>
      </w:r>
    </w:p>
    <w:p w:rsidR="0089434E" w:rsidRDefault="0089434E" w:rsidP="00A63253">
      <w:pPr>
        <w:widowControl w:val="0"/>
        <w:rPr>
          <w:bCs/>
          <w:szCs w:val="20"/>
        </w:rPr>
      </w:pPr>
      <w:r>
        <w:rPr>
          <w:bCs/>
          <w:szCs w:val="20"/>
        </w:rPr>
        <w:t>w roku 2016 – 5 324,</w:t>
      </w:r>
    </w:p>
    <w:p w:rsidR="0089434E" w:rsidRDefault="0089434E" w:rsidP="00A63253">
      <w:pPr>
        <w:widowControl w:val="0"/>
        <w:rPr>
          <w:bCs/>
          <w:szCs w:val="20"/>
        </w:rPr>
      </w:pPr>
      <w:r>
        <w:rPr>
          <w:bCs/>
          <w:szCs w:val="20"/>
        </w:rPr>
        <w:t>w roku 2017 – 4 925,</w:t>
      </w:r>
    </w:p>
    <w:p w:rsidR="0089434E" w:rsidRDefault="0089434E" w:rsidP="00A63253">
      <w:pPr>
        <w:widowControl w:val="0"/>
        <w:rPr>
          <w:bCs/>
          <w:szCs w:val="20"/>
        </w:rPr>
      </w:pPr>
      <w:r>
        <w:rPr>
          <w:bCs/>
          <w:szCs w:val="20"/>
        </w:rPr>
        <w:t>w roku 2018 – 4 250,</w:t>
      </w:r>
    </w:p>
    <w:p w:rsidR="0089434E" w:rsidRDefault="0089434E" w:rsidP="00A63253">
      <w:pPr>
        <w:widowControl w:val="0"/>
        <w:rPr>
          <w:bCs/>
          <w:szCs w:val="20"/>
        </w:rPr>
      </w:pPr>
      <w:r>
        <w:rPr>
          <w:bCs/>
          <w:szCs w:val="20"/>
        </w:rPr>
        <w:t>w roku 2019 – 4 003,</w:t>
      </w:r>
    </w:p>
    <w:p w:rsidR="0089434E" w:rsidRDefault="0089434E" w:rsidP="00A63253">
      <w:pPr>
        <w:widowControl w:val="0"/>
        <w:rPr>
          <w:bCs/>
          <w:szCs w:val="20"/>
        </w:rPr>
      </w:pPr>
      <w:r>
        <w:rPr>
          <w:bCs/>
          <w:szCs w:val="20"/>
        </w:rPr>
        <w:t>w roku 2020 – 3 801;</w:t>
      </w:r>
    </w:p>
    <w:p w:rsidR="0089434E" w:rsidRPr="005373F4" w:rsidRDefault="0089434E" w:rsidP="00A63253">
      <w:pPr>
        <w:widowControl w:val="0"/>
        <w:rPr>
          <w:bCs/>
          <w:szCs w:val="20"/>
        </w:rPr>
      </w:pPr>
    </w:p>
    <w:p w:rsidR="001B577A" w:rsidRDefault="001B577A" w:rsidP="00A63253">
      <w:pPr>
        <w:widowControl w:val="0"/>
        <w:rPr>
          <w:szCs w:val="20"/>
        </w:rPr>
      </w:pPr>
    </w:p>
    <w:p w:rsidR="00956A70" w:rsidRPr="005373F4" w:rsidRDefault="00956A70" w:rsidP="00A63253">
      <w:pPr>
        <w:widowControl w:val="0"/>
        <w:rPr>
          <w:szCs w:val="20"/>
        </w:rPr>
      </w:pPr>
      <w:r w:rsidRPr="005373F4">
        <w:rPr>
          <w:szCs w:val="20"/>
        </w:rPr>
        <w:t>Inną formą wsparcia oferowaną przez gminę Wrocław jest program</w:t>
      </w:r>
      <w:r w:rsidRPr="005373F4">
        <w:rPr>
          <w:b/>
          <w:szCs w:val="20"/>
        </w:rPr>
        <w:t xml:space="preserve"> </w:t>
      </w:r>
      <w:r w:rsidRPr="005373F4">
        <w:rPr>
          <w:b/>
          <w:i/>
          <w:iCs/>
          <w:szCs w:val="20"/>
        </w:rPr>
        <w:t>Posiłek w szkole i w domu</w:t>
      </w:r>
      <w:r w:rsidRPr="005373F4">
        <w:rPr>
          <w:szCs w:val="20"/>
        </w:rPr>
        <w:t>, na którą</w:t>
      </w:r>
      <w:r w:rsidRPr="005373F4">
        <w:rPr>
          <w:b/>
          <w:szCs w:val="20"/>
        </w:rPr>
        <w:t xml:space="preserve"> </w:t>
      </w:r>
      <w:r w:rsidRPr="005373F4">
        <w:rPr>
          <w:szCs w:val="20"/>
        </w:rPr>
        <w:t>MOPS wydatkował w 2020 r. kwotę wysokości 1 111 751 zł. Pomoc udzielono w postaci:</w:t>
      </w:r>
    </w:p>
    <w:p w:rsidR="00956A70" w:rsidRPr="005373F4" w:rsidRDefault="00956A70" w:rsidP="00846DE2">
      <w:pPr>
        <w:pStyle w:val="Akapitzlist"/>
      </w:pPr>
      <w:r w:rsidRPr="005373F4">
        <w:rPr>
          <w:rStyle w:val="Pogrubienie"/>
        </w:rPr>
        <w:t>posiłku</w:t>
      </w:r>
      <w:r w:rsidRPr="005373F4">
        <w:t>, ze szczególnym uwzględnieniem posiłku gorącego,</w:t>
      </w:r>
    </w:p>
    <w:p w:rsidR="00956A70" w:rsidRPr="005373F4" w:rsidRDefault="00956A70" w:rsidP="00846DE2">
      <w:pPr>
        <w:pStyle w:val="Akapitzlist"/>
      </w:pPr>
      <w:r w:rsidRPr="005373F4">
        <w:rPr>
          <w:rStyle w:val="Pogrubienie"/>
        </w:rPr>
        <w:t xml:space="preserve">zasiłku celowego </w:t>
      </w:r>
      <w:r w:rsidRPr="005373F4">
        <w:t>na zakup posiłku lub zakup żywności,</w:t>
      </w:r>
    </w:p>
    <w:p w:rsidR="00956A70" w:rsidRPr="00DB46F1" w:rsidRDefault="00956A70" w:rsidP="00846DE2">
      <w:pPr>
        <w:pStyle w:val="Akapitzlist"/>
        <w:rPr>
          <w:rStyle w:val="Pogrubienie"/>
          <w:b w:val="0"/>
          <w:bCs w:val="0"/>
          <w:i/>
          <w:iCs w:val="0"/>
        </w:rPr>
      </w:pPr>
      <w:r w:rsidRPr="00A91CBB">
        <w:rPr>
          <w:rStyle w:val="Pogrubienie"/>
        </w:rPr>
        <w:t>świadczenia rzeczowego</w:t>
      </w:r>
      <w:r w:rsidRPr="00DB46F1">
        <w:rPr>
          <w:rStyle w:val="Pogrubienie"/>
          <w:b w:val="0"/>
          <w:bCs w:val="0"/>
        </w:rPr>
        <w:t xml:space="preserve"> w </w:t>
      </w:r>
      <w:r w:rsidRPr="00A91CBB">
        <w:t>postaci</w:t>
      </w:r>
      <w:r w:rsidRPr="00DB46F1">
        <w:rPr>
          <w:rStyle w:val="Pogrubienie"/>
          <w:b w:val="0"/>
          <w:bCs w:val="0"/>
        </w:rPr>
        <w:t xml:space="preserve"> produktów żywnościowych.</w:t>
      </w:r>
    </w:p>
    <w:p w:rsidR="00956A70" w:rsidRDefault="00956A70" w:rsidP="00A63253">
      <w:pPr>
        <w:pStyle w:val="SprawozdanieDSSZnakZnak"/>
        <w:suppressAutoHyphens w:val="0"/>
        <w:ind w:left="360"/>
        <w:rPr>
          <w:szCs w:val="20"/>
        </w:rPr>
      </w:pPr>
    </w:p>
    <w:p w:rsidR="002005F1" w:rsidRPr="005373F4" w:rsidRDefault="002005F1" w:rsidP="00A63253">
      <w:pPr>
        <w:pStyle w:val="SprawozdanieDSSZnakZnak"/>
        <w:suppressAutoHyphens w:val="0"/>
        <w:ind w:left="360"/>
        <w:rPr>
          <w:szCs w:val="20"/>
        </w:rPr>
      </w:pPr>
    </w:p>
    <w:p w:rsidR="00956A70" w:rsidRDefault="00956A70" w:rsidP="00A63253">
      <w:pPr>
        <w:rPr>
          <w:bCs/>
          <w:szCs w:val="20"/>
        </w:rPr>
      </w:pPr>
      <w:r w:rsidRPr="005373F4">
        <w:rPr>
          <w:bCs/>
          <w:szCs w:val="20"/>
        </w:rPr>
        <w:t>Rodzaje świadczeń finansowanych z budżetu gminy Wrocław w latach 2018−2020</w:t>
      </w:r>
      <w:r w:rsidR="001B577A">
        <w:rPr>
          <w:bCs/>
          <w:szCs w:val="20"/>
        </w:rPr>
        <w:t xml:space="preserve"> (Źródło: UMW)</w:t>
      </w:r>
    </w:p>
    <w:tbl>
      <w:tblPr>
        <w:tblStyle w:val="Tabela-Siatka"/>
        <w:tblW w:w="0" w:type="auto"/>
        <w:tblLook w:val="04A0"/>
      </w:tblPr>
      <w:tblGrid>
        <w:gridCol w:w="1421"/>
        <w:gridCol w:w="1649"/>
        <w:gridCol w:w="1649"/>
        <w:gridCol w:w="1649"/>
        <w:gridCol w:w="1198"/>
        <w:gridCol w:w="1198"/>
        <w:gridCol w:w="1198"/>
      </w:tblGrid>
      <w:tr w:rsidR="003B3A2C" w:rsidRPr="00D47E32" w:rsidTr="00DB46F1">
        <w:trPr>
          <w:tblHeader/>
        </w:trPr>
        <w:tc>
          <w:tcPr>
            <w:tcW w:w="1555" w:type="dxa"/>
          </w:tcPr>
          <w:p w:rsidR="003B3A2C" w:rsidRPr="00C73B18" w:rsidRDefault="003B3A2C" w:rsidP="00A63253">
            <w:pPr>
              <w:spacing w:line="276" w:lineRule="auto"/>
              <w:rPr>
                <w:bCs/>
                <w:szCs w:val="20"/>
              </w:rPr>
            </w:pPr>
            <w:r w:rsidRPr="00D47E32">
              <w:rPr>
                <w:bCs/>
                <w:szCs w:val="20"/>
              </w:rPr>
              <w:t>Rodzaj pomocy</w:t>
            </w:r>
          </w:p>
        </w:tc>
        <w:tc>
          <w:tcPr>
            <w:tcW w:w="1443" w:type="dxa"/>
          </w:tcPr>
          <w:p w:rsidR="003B3A2C" w:rsidRPr="00D47E32" w:rsidRDefault="003B3A2C" w:rsidP="00A63253">
            <w:pPr>
              <w:pStyle w:val="Bezodstpw"/>
              <w:spacing w:line="276" w:lineRule="auto"/>
              <w:rPr>
                <w:bCs/>
              </w:rPr>
            </w:pPr>
            <w:r w:rsidRPr="00D47E32">
              <w:rPr>
                <w:bCs/>
              </w:rPr>
              <w:t>Liczba osób korzystających</w:t>
            </w:r>
          </w:p>
          <w:p w:rsidR="003B3A2C" w:rsidRPr="00C73B18" w:rsidRDefault="003B3A2C" w:rsidP="00A63253">
            <w:pPr>
              <w:spacing w:line="276" w:lineRule="auto"/>
              <w:rPr>
                <w:bCs/>
                <w:szCs w:val="20"/>
              </w:rPr>
            </w:pPr>
            <w:r w:rsidRPr="00D47E32">
              <w:rPr>
                <w:bCs/>
                <w:szCs w:val="20"/>
              </w:rPr>
              <w:t>z pomocy w roku 2018</w:t>
            </w:r>
          </w:p>
        </w:tc>
        <w:tc>
          <w:tcPr>
            <w:tcW w:w="1611" w:type="dxa"/>
            <w:vAlign w:val="center"/>
          </w:tcPr>
          <w:p w:rsidR="003B3A2C" w:rsidRPr="00D47E32" w:rsidRDefault="003B3A2C" w:rsidP="00A63253">
            <w:pPr>
              <w:pStyle w:val="Bezodstpw"/>
              <w:spacing w:line="276" w:lineRule="auto"/>
              <w:rPr>
                <w:bCs/>
              </w:rPr>
            </w:pPr>
            <w:r w:rsidRPr="00D47E32">
              <w:rPr>
                <w:bCs/>
              </w:rPr>
              <w:t>Liczba osób korzystających</w:t>
            </w:r>
          </w:p>
          <w:p w:rsidR="003B3A2C" w:rsidRPr="00C73B18" w:rsidRDefault="003B3A2C" w:rsidP="00A63253">
            <w:pPr>
              <w:spacing w:line="276" w:lineRule="auto"/>
              <w:rPr>
                <w:bCs/>
                <w:szCs w:val="20"/>
              </w:rPr>
            </w:pPr>
            <w:r w:rsidRPr="00D47E32">
              <w:rPr>
                <w:bCs/>
                <w:szCs w:val="20"/>
              </w:rPr>
              <w:t>z pomocy w roku 2019</w:t>
            </w:r>
          </w:p>
        </w:tc>
        <w:tc>
          <w:tcPr>
            <w:tcW w:w="1611" w:type="dxa"/>
          </w:tcPr>
          <w:p w:rsidR="003B3A2C" w:rsidRPr="00D47E32" w:rsidRDefault="003B3A2C" w:rsidP="00A63253">
            <w:pPr>
              <w:pStyle w:val="Bezodstpw"/>
              <w:spacing w:line="276" w:lineRule="auto"/>
              <w:rPr>
                <w:bCs/>
              </w:rPr>
            </w:pPr>
            <w:r w:rsidRPr="00D47E32">
              <w:rPr>
                <w:bCs/>
              </w:rPr>
              <w:t>Liczba osób korzystających</w:t>
            </w:r>
          </w:p>
          <w:p w:rsidR="003B3A2C" w:rsidRPr="00C73B18" w:rsidRDefault="003B3A2C" w:rsidP="00A63253">
            <w:pPr>
              <w:spacing w:line="276" w:lineRule="auto"/>
              <w:rPr>
                <w:bCs/>
                <w:szCs w:val="20"/>
              </w:rPr>
            </w:pPr>
            <w:r w:rsidRPr="00D47E32">
              <w:rPr>
                <w:bCs/>
                <w:szCs w:val="20"/>
              </w:rPr>
              <w:t>z pomocy w roku 2020</w:t>
            </w:r>
          </w:p>
        </w:tc>
        <w:tc>
          <w:tcPr>
            <w:tcW w:w="1172" w:type="dxa"/>
          </w:tcPr>
          <w:p w:rsidR="003B3A2C" w:rsidRPr="00D47E32" w:rsidRDefault="003B3A2C" w:rsidP="00A63253">
            <w:pPr>
              <w:pStyle w:val="Bezodstpw"/>
              <w:spacing w:line="276" w:lineRule="auto"/>
              <w:rPr>
                <w:bCs/>
              </w:rPr>
            </w:pPr>
            <w:r w:rsidRPr="00D47E32">
              <w:rPr>
                <w:bCs/>
              </w:rPr>
              <w:t>Kwota świadczeń</w:t>
            </w:r>
          </w:p>
          <w:p w:rsidR="003B3A2C" w:rsidRPr="00C73B18" w:rsidRDefault="003B3A2C" w:rsidP="00A63253">
            <w:pPr>
              <w:spacing w:line="276" w:lineRule="auto"/>
              <w:rPr>
                <w:bCs/>
                <w:szCs w:val="20"/>
              </w:rPr>
            </w:pPr>
            <w:r w:rsidRPr="00D47E32">
              <w:rPr>
                <w:bCs/>
                <w:szCs w:val="20"/>
              </w:rPr>
              <w:t>w roku 2018 [zł]</w:t>
            </w:r>
          </w:p>
        </w:tc>
        <w:tc>
          <w:tcPr>
            <w:tcW w:w="1172" w:type="dxa"/>
            <w:vAlign w:val="center"/>
          </w:tcPr>
          <w:p w:rsidR="003B3A2C" w:rsidRPr="00D47E32" w:rsidRDefault="003B3A2C" w:rsidP="00A63253">
            <w:pPr>
              <w:pStyle w:val="Bezodstpw"/>
              <w:spacing w:line="276" w:lineRule="auto"/>
              <w:rPr>
                <w:bCs/>
              </w:rPr>
            </w:pPr>
            <w:r w:rsidRPr="00D47E32">
              <w:rPr>
                <w:bCs/>
              </w:rPr>
              <w:t>Kwota świadczeń</w:t>
            </w:r>
          </w:p>
          <w:p w:rsidR="003B3A2C" w:rsidRPr="00C73B18" w:rsidRDefault="003B3A2C" w:rsidP="00A63253">
            <w:pPr>
              <w:spacing w:line="276" w:lineRule="auto"/>
              <w:rPr>
                <w:bCs/>
                <w:szCs w:val="20"/>
              </w:rPr>
            </w:pPr>
            <w:r w:rsidRPr="00D47E32">
              <w:rPr>
                <w:bCs/>
                <w:szCs w:val="20"/>
              </w:rPr>
              <w:t>w roku 2019 [zł]</w:t>
            </w:r>
          </w:p>
        </w:tc>
        <w:tc>
          <w:tcPr>
            <w:tcW w:w="1172" w:type="dxa"/>
          </w:tcPr>
          <w:p w:rsidR="003B3A2C" w:rsidRPr="00D47E32" w:rsidRDefault="003B3A2C" w:rsidP="00A63253">
            <w:pPr>
              <w:pStyle w:val="Bezodstpw"/>
              <w:spacing w:line="276" w:lineRule="auto"/>
              <w:rPr>
                <w:bCs/>
              </w:rPr>
            </w:pPr>
            <w:r w:rsidRPr="00D47E32">
              <w:rPr>
                <w:bCs/>
              </w:rPr>
              <w:t>Kwota świadczeń</w:t>
            </w:r>
          </w:p>
          <w:p w:rsidR="003B3A2C" w:rsidRPr="00C73B18" w:rsidRDefault="003B3A2C" w:rsidP="00A63253">
            <w:pPr>
              <w:spacing w:line="276" w:lineRule="auto"/>
              <w:rPr>
                <w:bCs/>
                <w:szCs w:val="20"/>
              </w:rPr>
            </w:pPr>
            <w:r w:rsidRPr="00D47E32">
              <w:rPr>
                <w:bCs/>
                <w:szCs w:val="20"/>
              </w:rPr>
              <w:t>w roku 2020 [zł]</w:t>
            </w:r>
          </w:p>
        </w:tc>
      </w:tr>
      <w:tr w:rsidR="003B3A2C" w:rsidRPr="00D47E32" w:rsidTr="00DB46F1">
        <w:tc>
          <w:tcPr>
            <w:tcW w:w="1555" w:type="dxa"/>
            <w:vAlign w:val="center"/>
          </w:tcPr>
          <w:p w:rsidR="003B3A2C" w:rsidRPr="00C73B18" w:rsidRDefault="003B3A2C" w:rsidP="00A63253">
            <w:pPr>
              <w:spacing w:line="276" w:lineRule="auto"/>
              <w:rPr>
                <w:bCs/>
                <w:szCs w:val="20"/>
              </w:rPr>
            </w:pPr>
            <w:r w:rsidRPr="00D47E32">
              <w:rPr>
                <w:bCs/>
                <w:szCs w:val="20"/>
              </w:rPr>
              <w:t>Zasiłki celowe</w:t>
            </w:r>
          </w:p>
        </w:tc>
        <w:tc>
          <w:tcPr>
            <w:tcW w:w="1443" w:type="dxa"/>
            <w:vAlign w:val="center"/>
          </w:tcPr>
          <w:p w:rsidR="003B3A2C" w:rsidRPr="00C73B18" w:rsidRDefault="003B3A2C" w:rsidP="00A63253">
            <w:pPr>
              <w:spacing w:line="276" w:lineRule="auto"/>
              <w:rPr>
                <w:bCs/>
                <w:szCs w:val="20"/>
              </w:rPr>
            </w:pPr>
            <w:r w:rsidRPr="00D47E32">
              <w:rPr>
                <w:bCs/>
                <w:szCs w:val="20"/>
              </w:rPr>
              <w:t>4 250</w:t>
            </w:r>
          </w:p>
        </w:tc>
        <w:tc>
          <w:tcPr>
            <w:tcW w:w="1611" w:type="dxa"/>
            <w:vAlign w:val="center"/>
          </w:tcPr>
          <w:p w:rsidR="003B3A2C" w:rsidRPr="00C73B18" w:rsidRDefault="003B3A2C" w:rsidP="00A63253">
            <w:pPr>
              <w:spacing w:line="276" w:lineRule="auto"/>
              <w:rPr>
                <w:bCs/>
                <w:szCs w:val="20"/>
              </w:rPr>
            </w:pPr>
            <w:r w:rsidRPr="00D47E32">
              <w:rPr>
                <w:bCs/>
                <w:szCs w:val="20"/>
              </w:rPr>
              <w:t>4 003</w:t>
            </w:r>
          </w:p>
        </w:tc>
        <w:tc>
          <w:tcPr>
            <w:tcW w:w="1611" w:type="dxa"/>
          </w:tcPr>
          <w:p w:rsidR="003B3A2C" w:rsidRPr="00C73B18" w:rsidRDefault="003B3A2C" w:rsidP="00A63253">
            <w:pPr>
              <w:spacing w:line="276" w:lineRule="auto"/>
              <w:rPr>
                <w:bCs/>
                <w:szCs w:val="20"/>
              </w:rPr>
            </w:pPr>
            <w:r w:rsidRPr="00D47E32">
              <w:rPr>
                <w:bCs/>
                <w:szCs w:val="20"/>
              </w:rPr>
              <w:t>3 801</w:t>
            </w:r>
          </w:p>
        </w:tc>
        <w:tc>
          <w:tcPr>
            <w:tcW w:w="1172" w:type="dxa"/>
            <w:vAlign w:val="center"/>
          </w:tcPr>
          <w:p w:rsidR="003B3A2C" w:rsidRPr="00C73B18" w:rsidRDefault="003B3A2C" w:rsidP="00A63253">
            <w:pPr>
              <w:spacing w:line="276" w:lineRule="auto"/>
              <w:rPr>
                <w:bCs/>
                <w:szCs w:val="20"/>
              </w:rPr>
            </w:pPr>
            <w:r w:rsidRPr="00D47E32">
              <w:rPr>
                <w:bCs/>
                <w:szCs w:val="20"/>
              </w:rPr>
              <w:t>7 296 598</w:t>
            </w:r>
          </w:p>
        </w:tc>
        <w:tc>
          <w:tcPr>
            <w:tcW w:w="1172" w:type="dxa"/>
            <w:vAlign w:val="center"/>
          </w:tcPr>
          <w:p w:rsidR="003B3A2C" w:rsidRPr="00C73B18" w:rsidRDefault="003B3A2C" w:rsidP="00A63253">
            <w:pPr>
              <w:spacing w:line="276" w:lineRule="auto"/>
              <w:rPr>
                <w:bCs/>
                <w:szCs w:val="20"/>
              </w:rPr>
            </w:pPr>
            <w:r w:rsidRPr="00D47E32">
              <w:rPr>
                <w:bCs/>
                <w:szCs w:val="20"/>
              </w:rPr>
              <w:t>7 329 083</w:t>
            </w:r>
          </w:p>
        </w:tc>
        <w:tc>
          <w:tcPr>
            <w:tcW w:w="1172" w:type="dxa"/>
          </w:tcPr>
          <w:p w:rsidR="003B3A2C" w:rsidRPr="00C73B18" w:rsidRDefault="003B3A2C" w:rsidP="00A63253">
            <w:pPr>
              <w:spacing w:line="276" w:lineRule="auto"/>
              <w:rPr>
                <w:bCs/>
                <w:szCs w:val="20"/>
              </w:rPr>
            </w:pPr>
            <w:r w:rsidRPr="00D47E32">
              <w:rPr>
                <w:bCs/>
                <w:szCs w:val="20"/>
              </w:rPr>
              <w:t>7 985 399</w:t>
            </w:r>
          </w:p>
        </w:tc>
      </w:tr>
      <w:tr w:rsidR="003B3A2C" w:rsidRPr="00D47E32" w:rsidTr="00DB46F1">
        <w:tc>
          <w:tcPr>
            <w:tcW w:w="1555" w:type="dxa"/>
          </w:tcPr>
          <w:p w:rsidR="003B3A2C" w:rsidRPr="00C73B18" w:rsidRDefault="003B3A2C" w:rsidP="00A63253">
            <w:pPr>
              <w:spacing w:line="276" w:lineRule="auto"/>
              <w:rPr>
                <w:bCs/>
                <w:szCs w:val="20"/>
              </w:rPr>
            </w:pPr>
            <w:r w:rsidRPr="00D47E32">
              <w:rPr>
                <w:bCs/>
                <w:szCs w:val="20"/>
              </w:rPr>
              <w:t xml:space="preserve">Zasiłki okresowe </w:t>
            </w:r>
            <w:r w:rsidRPr="00D47E32">
              <w:rPr>
                <w:bCs/>
                <w:szCs w:val="20"/>
              </w:rPr>
              <w:br/>
              <w:t xml:space="preserve"> - w tym dotacja z budżetu państwa</w:t>
            </w:r>
          </w:p>
        </w:tc>
        <w:tc>
          <w:tcPr>
            <w:tcW w:w="1443" w:type="dxa"/>
            <w:vAlign w:val="center"/>
          </w:tcPr>
          <w:p w:rsidR="003B3A2C" w:rsidRPr="00C73B18" w:rsidRDefault="003B3A2C" w:rsidP="00A63253">
            <w:pPr>
              <w:spacing w:line="276" w:lineRule="auto"/>
              <w:rPr>
                <w:bCs/>
                <w:szCs w:val="20"/>
              </w:rPr>
            </w:pPr>
            <w:r w:rsidRPr="00D47E32">
              <w:rPr>
                <w:bCs/>
                <w:szCs w:val="20"/>
              </w:rPr>
              <w:t>858</w:t>
            </w:r>
          </w:p>
        </w:tc>
        <w:tc>
          <w:tcPr>
            <w:tcW w:w="1611" w:type="dxa"/>
            <w:vAlign w:val="center"/>
          </w:tcPr>
          <w:p w:rsidR="003B3A2C" w:rsidRPr="00C73B18" w:rsidRDefault="003B3A2C" w:rsidP="00A63253">
            <w:pPr>
              <w:spacing w:line="276" w:lineRule="auto"/>
              <w:rPr>
                <w:bCs/>
                <w:szCs w:val="20"/>
              </w:rPr>
            </w:pPr>
            <w:r w:rsidRPr="00D47E32">
              <w:rPr>
                <w:bCs/>
                <w:szCs w:val="20"/>
              </w:rPr>
              <w:t>803</w:t>
            </w:r>
          </w:p>
        </w:tc>
        <w:tc>
          <w:tcPr>
            <w:tcW w:w="1611" w:type="dxa"/>
          </w:tcPr>
          <w:p w:rsidR="003B3A2C" w:rsidRPr="00D47E32" w:rsidRDefault="003B3A2C" w:rsidP="00A63253">
            <w:pPr>
              <w:pStyle w:val="Bezodstpw"/>
              <w:spacing w:line="276" w:lineRule="auto"/>
              <w:rPr>
                <w:bCs/>
              </w:rPr>
            </w:pPr>
          </w:p>
          <w:p w:rsidR="003B3A2C" w:rsidRPr="00C73B18" w:rsidRDefault="003B3A2C" w:rsidP="00A63253">
            <w:pPr>
              <w:spacing w:line="276" w:lineRule="auto"/>
              <w:rPr>
                <w:bCs/>
                <w:szCs w:val="20"/>
              </w:rPr>
            </w:pPr>
            <w:r w:rsidRPr="00D47E32">
              <w:rPr>
                <w:bCs/>
                <w:szCs w:val="20"/>
              </w:rPr>
              <w:t>694</w:t>
            </w:r>
          </w:p>
        </w:tc>
        <w:tc>
          <w:tcPr>
            <w:tcW w:w="1172" w:type="dxa"/>
            <w:vAlign w:val="center"/>
          </w:tcPr>
          <w:p w:rsidR="003B3A2C" w:rsidRPr="00C73B18" w:rsidRDefault="003B3A2C" w:rsidP="00A63253">
            <w:pPr>
              <w:spacing w:line="276" w:lineRule="auto"/>
              <w:rPr>
                <w:bCs/>
                <w:szCs w:val="20"/>
              </w:rPr>
            </w:pPr>
            <w:r w:rsidRPr="00D47E32">
              <w:rPr>
                <w:bCs/>
                <w:szCs w:val="20"/>
              </w:rPr>
              <w:t>1 728 850</w:t>
            </w:r>
            <w:r w:rsidRPr="00D47E32">
              <w:rPr>
                <w:bCs/>
                <w:szCs w:val="20"/>
              </w:rPr>
              <w:br/>
              <w:t>1 288 468</w:t>
            </w:r>
          </w:p>
        </w:tc>
        <w:tc>
          <w:tcPr>
            <w:tcW w:w="1172" w:type="dxa"/>
            <w:vAlign w:val="center"/>
          </w:tcPr>
          <w:p w:rsidR="003B3A2C" w:rsidRPr="00C73B18" w:rsidRDefault="003B3A2C" w:rsidP="00A63253">
            <w:pPr>
              <w:spacing w:line="276" w:lineRule="auto"/>
              <w:rPr>
                <w:bCs/>
                <w:szCs w:val="20"/>
              </w:rPr>
            </w:pPr>
            <w:r w:rsidRPr="00D47E32">
              <w:rPr>
                <w:bCs/>
                <w:szCs w:val="20"/>
              </w:rPr>
              <w:t>1 652 010</w:t>
            </w:r>
            <w:r w:rsidRPr="00D47E32">
              <w:rPr>
                <w:bCs/>
                <w:szCs w:val="20"/>
              </w:rPr>
              <w:br/>
              <w:t>1 317 333</w:t>
            </w:r>
          </w:p>
        </w:tc>
        <w:tc>
          <w:tcPr>
            <w:tcW w:w="1172" w:type="dxa"/>
            <w:vAlign w:val="center"/>
          </w:tcPr>
          <w:p w:rsidR="003B3A2C" w:rsidRPr="00C73B18" w:rsidRDefault="003B3A2C" w:rsidP="00A63253">
            <w:pPr>
              <w:spacing w:line="276" w:lineRule="auto"/>
              <w:rPr>
                <w:bCs/>
                <w:szCs w:val="20"/>
              </w:rPr>
            </w:pPr>
            <w:r w:rsidRPr="00D47E32">
              <w:rPr>
                <w:bCs/>
                <w:szCs w:val="20"/>
              </w:rPr>
              <w:t>1 586 313</w:t>
            </w:r>
            <w:r w:rsidRPr="00D47E32">
              <w:rPr>
                <w:bCs/>
                <w:szCs w:val="20"/>
              </w:rPr>
              <w:br/>
              <w:t>1 270 325</w:t>
            </w:r>
          </w:p>
        </w:tc>
      </w:tr>
      <w:tr w:rsidR="003B3A2C" w:rsidRPr="00D47E32" w:rsidTr="00DB46F1">
        <w:tc>
          <w:tcPr>
            <w:tcW w:w="1555" w:type="dxa"/>
          </w:tcPr>
          <w:p w:rsidR="003B3A2C" w:rsidRPr="00C73B18" w:rsidRDefault="003B3A2C" w:rsidP="00A63253">
            <w:pPr>
              <w:spacing w:line="276" w:lineRule="auto"/>
              <w:rPr>
                <w:bCs/>
                <w:szCs w:val="20"/>
              </w:rPr>
            </w:pPr>
            <w:r w:rsidRPr="00D47E32">
              <w:rPr>
                <w:bCs/>
                <w:szCs w:val="20"/>
              </w:rPr>
              <w:t xml:space="preserve">Zasiłki celowe na pokrycie kosztów posiłków i zakupu żywności w tym w ramach programu wspierania finansowego gmin w zakresie </w:t>
            </w:r>
            <w:r w:rsidRPr="00D47E32">
              <w:rPr>
                <w:bCs/>
                <w:szCs w:val="20"/>
              </w:rPr>
              <w:lastRenderedPageBreak/>
              <w:t>dożywiania „Pomoc państwa w zakresie dożywiania"</w:t>
            </w:r>
          </w:p>
        </w:tc>
        <w:tc>
          <w:tcPr>
            <w:tcW w:w="1443" w:type="dxa"/>
            <w:vAlign w:val="center"/>
          </w:tcPr>
          <w:p w:rsidR="003B3A2C" w:rsidRPr="00C73B18" w:rsidRDefault="003B3A2C" w:rsidP="00A63253">
            <w:pPr>
              <w:spacing w:line="276" w:lineRule="auto"/>
              <w:rPr>
                <w:bCs/>
                <w:szCs w:val="20"/>
              </w:rPr>
            </w:pPr>
            <w:r w:rsidRPr="00D47E32">
              <w:rPr>
                <w:bCs/>
                <w:szCs w:val="20"/>
              </w:rPr>
              <w:lastRenderedPageBreak/>
              <w:t xml:space="preserve">1 725 w tym liczba dzieci korzystająca </w:t>
            </w:r>
            <w:r w:rsidRPr="00D47E32">
              <w:rPr>
                <w:bCs/>
                <w:szCs w:val="20"/>
              </w:rPr>
              <w:br/>
              <w:t>z posiłku 436</w:t>
            </w:r>
          </w:p>
        </w:tc>
        <w:tc>
          <w:tcPr>
            <w:tcW w:w="1611" w:type="dxa"/>
            <w:vAlign w:val="center"/>
          </w:tcPr>
          <w:p w:rsidR="003B3A2C" w:rsidRPr="00D47E32" w:rsidRDefault="003B3A2C" w:rsidP="00A63253">
            <w:pPr>
              <w:pStyle w:val="Bezodstpw"/>
              <w:spacing w:line="276" w:lineRule="auto"/>
              <w:rPr>
                <w:bCs/>
              </w:rPr>
            </w:pPr>
            <w:r w:rsidRPr="00D47E32">
              <w:rPr>
                <w:bCs/>
              </w:rPr>
              <w:t>1 302</w:t>
            </w:r>
          </w:p>
          <w:p w:rsidR="003B3A2C" w:rsidRPr="00C73B18" w:rsidRDefault="003B3A2C" w:rsidP="00A63253">
            <w:pPr>
              <w:spacing w:line="276" w:lineRule="auto"/>
              <w:rPr>
                <w:bCs/>
                <w:szCs w:val="20"/>
              </w:rPr>
            </w:pPr>
            <w:r w:rsidRPr="00D47E32">
              <w:rPr>
                <w:bCs/>
                <w:szCs w:val="20"/>
              </w:rPr>
              <w:t xml:space="preserve">w tym liczba dzieci korzystająca </w:t>
            </w:r>
            <w:r w:rsidRPr="00D47E32">
              <w:rPr>
                <w:bCs/>
                <w:szCs w:val="20"/>
              </w:rPr>
              <w:br/>
              <w:t>z posiłku 406</w:t>
            </w:r>
          </w:p>
        </w:tc>
        <w:tc>
          <w:tcPr>
            <w:tcW w:w="1611" w:type="dxa"/>
          </w:tcPr>
          <w:p w:rsidR="003B3A2C" w:rsidRPr="00D47E32" w:rsidRDefault="003B3A2C" w:rsidP="00A63253">
            <w:pPr>
              <w:pStyle w:val="Bezodstpw"/>
              <w:spacing w:line="276" w:lineRule="auto"/>
              <w:rPr>
                <w:bCs/>
              </w:rPr>
            </w:pPr>
          </w:p>
          <w:p w:rsidR="003B3A2C" w:rsidRPr="00D47E32" w:rsidRDefault="003B3A2C" w:rsidP="00A63253">
            <w:pPr>
              <w:pStyle w:val="Bezodstpw"/>
              <w:spacing w:line="276" w:lineRule="auto"/>
              <w:rPr>
                <w:bCs/>
              </w:rPr>
            </w:pPr>
          </w:p>
          <w:p w:rsidR="003B3A2C" w:rsidRPr="00D47E32" w:rsidRDefault="003B3A2C" w:rsidP="00A63253">
            <w:pPr>
              <w:pStyle w:val="Bezodstpw"/>
              <w:spacing w:line="276" w:lineRule="auto"/>
              <w:rPr>
                <w:bCs/>
              </w:rPr>
            </w:pPr>
            <w:r w:rsidRPr="00D47E32">
              <w:rPr>
                <w:bCs/>
              </w:rPr>
              <w:t>1 298</w:t>
            </w:r>
          </w:p>
          <w:p w:rsidR="003B3A2C" w:rsidRPr="00C73B18" w:rsidRDefault="003B3A2C" w:rsidP="00A63253">
            <w:pPr>
              <w:spacing w:line="276" w:lineRule="auto"/>
              <w:rPr>
                <w:bCs/>
                <w:szCs w:val="20"/>
              </w:rPr>
            </w:pPr>
            <w:r w:rsidRPr="00D47E32">
              <w:rPr>
                <w:bCs/>
                <w:szCs w:val="20"/>
              </w:rPr>
              <w:t xml:space="preserve">w tym liczba dzieci korzystająca </w:t>
            </w:r>
            <w:r w:rsidRPr="00D47E32">
              <w:rPr>
                <w:bCs/>
                <w:szCs w:val="20"/>
              </w:rPr>
              <w:br/>
              <w:t>z posiłku 209</w:t>
            </w:r>
          </w:p>
        </w:tc>
        <w:tc>
          <w:tcPr>
            <w:tcW w:w="1172" w:type="dxa"/>
            <w:vAlign w:val="center"/>
          </w:tcPr>
          <w:p w:rsidR="003B3A2C" w:rsidRPr="00C73B18" w:rsidRDefault="003B3A2C" w:rsidP="00A63253">
            <w:pPr>
              <w:spacing w:line="276" w:lineRule="auto"/>
              <w:rPr>
                <w:bCs/>
                <w:szCs w:val="20"/>
              </w:rPr>
            </w:pPr>
            <w:r w:rsidRPr="00D47E32">
              <w:rPr>
                <w:bCs/>
                <w:szCs w:val="20"/>
              </w:rPr>
              <w:t xml:space="preserve">1 291 603 </w:t>
            </w:r>
            <w:r w:rsidRPr="00D47E32">
              <w:rPr>
                <w:bCs/>
                <w:szCs w:val="20"/>
              </w:rPr>
              <w:br/>
              <w:t>w tym dotacja</w:t>
            </w:r>
            <w:r w:rsidRPr="00D47E32">
              <w:rPr>
                <w:bCs/>
                <w:szCs w:val="20"/>
              </w:rPr>
              <w:br/>
              <w:t>608 830</w:t>
            </w:r>
          </w:p>
        </w:tc>
        <w:tc>
          <w:tcPr>
            <w:tcW w:w="1172" w:type="dxa"/>
            <w:vAlign w:val="center"/>
          </w:tcPr>
          <w:p w:rsidR="003B3A2C" w:rsidRPr="00C73B18" w:rsidRDefault="003B3A2C" w:rsidP="00A63253">
            <w:pPr>
              <w:spacing w:line="276" w:lineRule="auto"/>
              <w:rPr>
                <w:bCs/>
                <w:szCs w:val="20"/>
              </w:rPr>
            </w:pPr>
            <w:r w:rsidRPr="00D47E32">
              <w:rPr>
                <w:bCs/>
                <w:szCs w:val="20"/>
              </w:rPr>
              <w:t xml:space="preserve">1 090 329 </w:t>
            </w:r>
            <w:r w:rsidRPr="00D47E32">
              <w:rPr>
                <w:bCs/>
                <w:szCs w:val="20"/>
              </w:rPr>
              <w:br/>
              <w:t>w tym dotacja</w:t>
            </w:r>
            <w:r w:rsidRPr="00D47E32">
              <w:rPr>
                <w:bCs/>
                <w:szCs w:val="20"/>
              </w:rPr>
              <w:br/>
              <w:t>585 440</w:t>
            </w:r>
          </w:p>
        </w:tc>
        <w:tc>
          <w:tcPr>
            <w:tcW w:w="1172" w:type="dxa"/>
            <w:vAlign w:val="center"/>
          </w:tcPr>
          <w:p w:rsidR="003B3A2C" w:rsidRPr="00C73B18" w:rsidRDefault="003B3A2C" w:rsidP="00A63253">
            <w:pPr>
              <w:spacing w:line="276" w:lineRule="auto"/>
              <w:rPr>
                <w:bCs/>
                <w:szCs w:val="20"/>
              </w:rPr>
            </w:pPr>
            <w:r w:rsidRPr="00D47E32">
              <w:rPr>
                <w:bCs/>
                <w:szCs w:val="20"/>
              </w:rPr>
              <w:t xml:space="preserve">1 111 751 </w:t>
            </w:r>
            <w:r w:rsidRPr="00D47E32">
              <w:rPr>
                <w:bCs/>
                <w:szCs w:val="20"/>
              </w:rPr>
              <w:br/>
              <w:t>w tym dotacja</w:t>
            </w:r>
            <w:r w:rsidRPr="00D47E32">
              <w:rPr>
                <w:bCs/>
                <w:szCs w:val="20"/>
              </w:rPr>
              <w:br/>
              <w:t>663 726</w:t>
            </w:r>
          </w:p>
        </w:tc>
      </w:tr>
    </w:tbl>
    <w:p w:rsidR="009F30F5" w:rsidRDefault="009F30F5" w:rsidP="00A63253">
      <w:pPr>
        <w:rPr>
          <w:bCs/>
          <w:szCs w:val="20"/>
        </w:rPr>
      </w:pPr>
    </w:p>
    <w:p w:rsidR="009F30F5" w:rsidRDefault="009F30F5" w:rsidP="00A63253">
      <w:pPr>
        <w:rPr>
          <w:bCs/>
          <w:szCs w:val="20"/>
        </w:rPr>
      </w:pPr>
    </w:p>
    <w:p w:rsidR="002005F1" w:rsidRDefault="002005F1" w:rsidP="00A63253">
      <w:pPr>
        <w:rPr>
          <w:bCs/>
          <w:szCs w:val="20"/>
        </w:rPr>
      </w:pPr>
    </w:p>
    <w:p w:rsidR="00956A70" w:rsidRDefault="00956A70" w:rsidP="00A63253">
      <w:pPr>
        <w:rPr>
          <w:bCs/>
          <w:szCs w:val="20"/>
        </w:rPr>
      </w:pPr>
      <w:r w:rsidRPr="005373F4">
        <w:rPr>
          <w:bCs/>
          <w:szCs w:val="20"/>
        </w:rPr>
        <w:t>Rodzaje świadczeń finansowanych z budżetu państwa w 2020 r.</w:t>
      </w:r>
      <w:r w:rsidR="00885A84">
        <w:rPr>
          <w:bCs/>
          <w:szCs w:val="20"/>
        </w:rPr>
        <w:t xml:space="preserve"> (</w:t>
      </w:r>
      <w:r w:rsidR="007201A2">
        <w:rPr>
          <w:bCs/>
          <w:szCs w:val="20"/>
        </w:rPr>
        <w:t>Źródło: UMW)</w:t>
      </w:r>
    </w:p>
    <w:tbl>
      <w:tblPr>
        <w:tblStyle w:val="Tabela-Siatka"/>
        <w:tblW w:w="0" w:type="auto"/>
        <w:tblLook w:val="04A0"/>
      </w:tblPr>
      <w:tblGrid>
        <w:gridCol w:w="3245"/>
        <w:gridCol w:w="3245"/>
        <w:gridCol w:w="3246"/>
      </w:tblGrid>
      <w:tr w:rsidR="007201A2" w:rsidRPr="00D47E32" w:rsidTr="00D47E32">
        <w:trPr>
          <w:tblHeader/>
        </w:trPr>
        <w:tc>
          <w:tcPr>
            <w:tcW w:w="3245" w:type="dxa"/>
          </w:tcPr>
          <w:p w:rsidR="007201A2" w:rsidRPr="00C73B18" w:rsidRDefault="007201A2" w:rsidP="00A63253">
            <w:pPr>
              <w:spacing w:line="276" w:lineRule="auto"/>
              <w:rPr>
                <w:bCs/>
                <w:szCs w:val="20"/>
              </w:rPr>
            </w:pPr>
            <w:r w:rsidRPr="00D47E32">
              <w:rPr>
                <w:bCs/>
                <w:szCs w:val="20"/>
              </w:rPr>
              <w:t>Rodzaj pomocy</w:t>
            </w:r>
          </w:p>
        </w:tc>
        <w:tc>
          <w:tcPr>
            <w:tcW w:w="3245" w:type="dxa"/>
            <w:vAlign w:val="center"/>
          </w:tcPr>
          <w:p w:rsidR="007201A2" w:rsidRPr="00D47E32" w:rsidRDefault="007201A2" w:rsidP="00A63253">
            <w:pPr>
              <w:pStyle w:val="Bezodstpw"/>
              <w:spacing w:line="276" w:lineRule="auto"/>
              <w:rPr>
                <w:bCs/>
              </w:rPr>
            </w:pPr>
            <w:r w:rsidRPr="00D47E32">
              <w:rPr>
                <w:bCs/>
              </w:rPr>
              <w:t>Liczba osób korzystających</w:t>
            </w:r>
          </w:p>
          <w:p w:rsidR="007201A2" w:rsidRPr="00C73B18" w:rsidRDefault="007201A2" w:rsidP="00A63253">
            <w:pPr>
              <w:spacing w:line="276" w:lineRule="auto"/>
              <w:rPr>
                <w:bCs/>
                <w:szCs w:val="20"/>
              </w:rPr>
            </w:pPr>
            <w:r w:rsidRPr="00D47E32">
              <w:rPr>
                <w:bCs/>
                <w:szCs w:val="20"/>
              </w:rPr>
              <w:t>z pomocy</w:t>
            </w:r>
          </w:p>
        </w:tc>
        <w:tc>
          <w:tcPr>
            <w:tcW w:w="3246" w:type="dxa"/>
            <w:vAlign w:val="center"/>
          </w:tcPr>
          <w:p w:rsidR="007201A2" w:rsidRPr="00C73B18" w:rsidRDefault="007201A2" w:rsidP="00A63253">
            <w:pPr>
              <w:spacing w:line="276" w:lineRule="auto"/>
              <w:rPr>
                <w:bCs/>
                <w:szCs w:val="20"/>
              </w:rPr>
            </w:pPr>
            <w:r w:rsidRPr="00D47E32">
              <w:rPr>
                <w:bCs/>
                <w:szCs w:val="20"/>
              </w:rPr>
              <w:t>Kwota świadczeń [zł]</w:t>
            </w:r>
          </w:p>
        </w:tc>
      </w:tr>
      <w:tr w:rsidR="007201A2" w:rsidRPr="00D47E32" w:rsidTr="00D47E32">
        <w:tc>
          <w:tcPr>
            <w:tcW w:w="3245" w:type="dxa"/>
          </w:tcPr>
          <w:p w:rsidR="007201A2" w:rsidRPr="00C73B18" w:rsidRDefault="007201A2" w:rsidP="00A63253">
            <w:pPr>
              <w:spacing w:line="276" w:lineRule="auto"/>
              <w:rPr>
                <w:bCs/>
                <w:szCs w:val="20"/>
              </w:rPr>
            </w:pPr>
            <w:r w:rsidRPr="00D47E32">
              <w:rPr>
                <w:bCs/>
                <w:szCs w:val="20"/>
              </w:rPr>
              <w:t xml:space="preserve">Zasiłek stały (zadanie własne Gminy dotowane przez Państwo w 100%) </w:t>
            </w:r>
          </w:p>
        </w:tc>
        <w:tc>
          <w:tcPr>
            <w:tcW w:w="3245" w:type="dxa"/>
            <w:vAlign w:val="center"/>
          </w:tcPr>
          <w:p w:rsidR="007201A2" w:rsidRPr="00C73B18" w:rsidRDefault="007201A2" w:rsidP="00A63253">
            <w:pPr>
              <w:spacing w:line="276" w:lineRule="auto"/>
              <w:rPr>
                <w:bCs/>
                <w:szCs w:val="20"/>
              </w:rPr>
            </w:pPr>
            <w:r w:rsidRPr="00D47E32">
              <w:rPr>
                <w:bCs/>
                <w:szCs w:val="20"/>
              </w:rPr>
              <w:t>1 434</w:t>
            </w:r>
          </w:p>
        </w:tc>
        <w:tc>
          <w:tcPr>
            <w:tcW w:w="3246" w:type="dxa"/>
            <w:vAlign w:val="center"/>
          </w:tcPr>
          <w:p w:rsidR="007201A2" w:rsidRPr="00C73B18" w:rsidRDefault="007201A2" w:rsidP="00A63253">
            <w:pPr>
              <w:spacing w:line="276" w:lineRule="auto"/>
              <w:rPr>
                <w:bCs/>
                <w:szCs w:val="20"/>
              </w:rPr>
            </w:pPr>
            <w:r w:rsidRPr="00D47E32">
              <w:rPr>
                <w:bCs/>
                <w:szCs w:val="20"/>
              </w:rPr>
              <w:t>7 926 915</w:t>
            </w:r>
          </w:p>
        </w:tc>
      </w:tr>
      <w:tr w:rsidR="007201A2" w:rsidRPr="00D47E32" w:rsidTr="00D47E32">
        <w:tc>
          <w:tcPr>
            <w:tcW w:w="3245" w:type="dxa"/>
          </w:tcPr>
          <w:p w:rsidR="007201A2" w:rsidRPr="00C73B18" w:rsidRDefault="007201A2" w:rsidP="00A63253">
            <w:pPr>
              <w:spacing w:line="276" w:lineRule="auto"/>
              <w:rPr>
                <w:bCs/>
                <w:szCs w:val="20"/>
              </w:rPr>
            </w:pPr>
            <w:r w:rsidRPr="00D47E32">
              <w:rPr>
                <w:bCs/>
                <w:szCs w:val="20"/>
              </w:rPr>
              <w:t>Składki na ubezpieczenie zdrowotne ZUS (zadanie własne Gminy dotowane przez Państwo w 100 %)</w:t>
            </w:r>
          </w:p>
        </w:tc>
        <w:tc>
          <w:tcPr>
            <w:tcW w:w="3245" w:type="dxa"/>
            <w:vAlign w:val="center"/>
          </w:tcPr>
          <w:p w:rsidR="007201A2" w:rsidRPr="00C73B18" w:rsidRDefault="007201A2" w:rsidP="00A63253">
            <w:pPr>
              <w:spacing w:line="276" w:lineRule="auto"/>
              <w:rPr>
                <w:bCs/>
                <w:szCs w:val="20"/>
              </w:rPr>
            </w:pPr>
            <w:r w:rsidRPr="00D47E32">
              <w:rPr>
                <w:bCs/>
                <w:szCs w:val="20"/>
              </w:rPr>
              <w:t>1 186</w:t>
            </w:r>
          </w:p>
        </w:tc>
        <w:tc>
          <w:tcPr>
            <w:tcW w:w="3246" w:type="dxa"/>
            <w:vAlign w:val="center"/>
          </w:tcPr>
          <w:p w:rsidR="007201A2" w:rsidRPr="00C73B18" w:rsidRDefault="007201A2" w:rsidP="00A63253">
            <w:pPr>
              <w:spacing w:line="276" w:lineRule="auto"/>
              <w:rPr>
                <w:bCs/>
                <w:szCs w:val="20"/>
              </w:rPr>
            </w:pPr>
            <w:r w:rsidRPr="00D47E32">
              <w:rPr>
                <w:bCs/>
                <w:szCs w:val="20"/>
              </w:rPr>
              <w:t>676 953</w:t>
            </w:r>
          </w:p>
        </w:tc>
      </w:tr>
      <w:tr w:rsidR="007201A2" w:rsidRPr="00D47E32" w:rsidTr="00D47E32">
        <w:tc>
          <w:tcPr>
            <w:tcW w:w="3245" w:type="dxa"/>
          </w:tcPr>
          <w:p w:rsidR="007201A2" w:rsidRPr="00C73B18" w:rsidRDefault="007201A2" w:rsidP="00A63253">
            <w:pPr>
              <w:spacing w:line="276" w:lineRule="auto"/>
              <w:rPr>
                <w:bCs/>
                <w:szCs w:val="20"/>
              </w:rPr>
            </w:pPr>
            <w:r w:rsidRPr="00D47E32">
              <w:rPr>
                <w:bCs/>
                <w:szCs w:val="20"/>
              </w:rPr>
              <w:t xml:space="preserve">Specjalistyczne usługi opiekuńcze dla osób </w:t>
            </w:r>
            <w:r w:rsidRPr="00D47E32">
              <w:rPr>
                <w:bCs/>
                <w:szCs w:val="20"/>
              </w:rPr>
              <w:br/>
              <w:t>z zaburzeniami psychicznymi (zadanie zlecone Gminy dotowane przez Państwo w 100 %)</w:t>
            </w:r>
          </w:p>
        </w:tc>
        <w:tc>
          <w:tcPr>
            <w:tcW w:w="3245" w:type="dxa"/>
            <w:vAlign w:val="center"/>
          </w:tcPr>
          <w:p w:rsidR="007201A2" w:rsidRPr="00C73B18" w:rsidRDefault="007201A2" w:rsidP="00A63253">
            <w:pPr>
              <w:spacing w:line="276" w:lineRule="auto"/>
              <w:rPr>
                <w:bCs/>
                <w:szCs w:val="20"/>
              </w:rPr>
            </w:pPr>
            <w:r w:rsidRPr="00D47E32">
              <w:rPr>
                <w:bCs/>
                <w:szCs w:val="20"/>
              </w:rPr>
              <w:t>36</w:t>
            </w:r>
          </w:p>
        </w:tc>
        <w:tc>
          <w:tcPr>
            <w:tcW w:w="3246" w:type="dxa"/>
            <w:vAlign w:val="center"/>
          </w:tcPr>
          <w:p w:rsidR="007201A2" w:rsidRPr="00C73B18" w:rsidRDefault="007201A2" w:rsidP="00A63253">
            <w:pPr>
              <w:spacing w:line="276" w:lineRule="auto"/>
              <w:rPr>
                <w:bCs/>
                <w:szCs w:val="20"/>
              </w:rPr>
            </w:pPr>
            <w:r w:rsidRPr="00D47E32">
              <w:rPr>
                <w:bCs/>
                <w:szCs w:val="20"/>
              </w:rPr>
              <w:t>996 920</w:t>
            </w:r>
          </w:p>
        </w:tc>
      </w:tr>
    </w:tbl>
    <w:p w:rsidR="007201A2" w:rsidRPr="005373F4" w:rsidRDefault="007201A2" w:rsidP="00A63253">
      <w:pPr>
        <w:pStyle w:val="Akapitzlist1"/>
        <w:ind w:left="0"/>
        <w:rPr>
          <w:szCs w:val="20"/>
        </w:rPr>
      </w:pPr>
    </w:p>
    <w:p w:rsidR="00956A70" w:rsidRPr="005373F4" w:rsidRDefault="00956A70" w:rsidP="00A63253">
      <w:pPr>
        <w:widowControl w:val="0"/>
        <w:rPr>
          <w:b/>
          <w:bCs/>
          <w:sz w:val="18"/>
          <w:szCs w:val="18"/>
        </w:rPr>
      </w:pPr>
    </w:p>
    <w:p w:rsidR="00956A70" w:rsidRPr="005373F4" w:rsidRDefault="00AB5C01" w:rsidP="00A63253">
      <w:pPr>
        <w:pStyle w:val="Nagwek4"/>
        <w:spacing w:before="0"/>
      </w:pPr>
      <w:r w:rsidRPr="005373F4">
        <w:t>POMOC PSYCHOLOGICZNA</w:t>
      </w:r>
    </w:p>
    <w:p w:rsidR="00956A70" w:rsidRPr="005373F4" w:rsidRDefault="00956A70" w:rsidP="00A63253">
      <w:pPr>
        <w:pStyle w:val="Bezodstpw"/>
        <w:spacing w:line="276" w:lineRule="auto"/>
        <w:rPr>
          <w:bCs/>
          <w:szCs w:val="20"/>
        </w:rPr>
      </w:pPr>
      <w:r w:rsidRPr="005373F4">
        <w:rPr>
          <w:rFonts w:cs="font217"/>
          <w:szCs w:val="20"/>
        </w:rPr>
        <w:t xml:space="preserve">Konsultanci psycholodzy i pedagodzy w 2020 r. zrealizowali łącznie </w:t>
      </w:r>
      <w:r w:rsidRPr="005373F4">
        <w:rPr>
          <w:rFonts w:cs="font217"/>
          <w:b/>
          <w:szCs w:val="20"/>
        </w:rPr>
        <w:t>1277</w:t>
      </w:r>
      <w:r w:rsidRPr="005373F4">
        <w:rPr>
          <w:rFonts w:cs="font217"/>
          <w:szCs w:val="20"/>
        </w:rPr>
        <w:t xml:space="preserve"> </w:t>
      </w:r>
      <w:r w:rsidRPr="005373F4">
        <w:rPr>
          <w:rFonts w:cs="font217"/>
          <w:b/>
          <w:szCs w:val="20"/>
        </w:rPr>
        <w:t>spotkań</w:t>
      </w:r>
      <w:r w:rsidRPr="005373F4">
        <w:rPr>
          <w:rFonts w:cs="font217"/>
          <w:szCs w:val="20"/>
        </w:rPr>
        <w:t xml:space="preserve">, w tym 273 razy w miejscu zamieszkania klienta i 1004 razy w placówkach MOPS. </w:t>
      </w:r>
    </w:p>
    <w:p w:rsidR="00956A70" w:rsidRPr="005373F4" w:rsidRDefault="00956A70" w:rsidP="00A63253">
      <w:pPr>
        <w:pStyle w:val="Bezodstpw"/>
        <w:spacing w:line="276" w:lineRule="auto"/>
        <w:rPr>
          <w:rFonts w:cs="font217"/>
          <w:szCs w:val="20"/>
        </w:rPr>
      </w:pPr>
      <w:r w:rsidRPr="005373F4">
        <w:rPr>
          <w:bCs/>
          <w:szCs w:val="20"/>
        </w:rPr>
        <w:t xml:space="preserve">W roku 2020 </w:t>
      </w:r>
      <w:r w:rsidRPr="005373F4">
        <w:rPr>
          <w:szCs w:val="20"/>
        </w:rPr>
        <w:t xml:space="preserve">świadczono również </w:t>
      </w:r>
      <w:r w:rsidRPr="005373F4">
        <w:rPr>
          <w:b/>
          <w:szCs w:val="20"/>
        </w:rPr>
        <w:t>usługi psychiatryczne</w:t>
      </w:r>
      <w:r w:rsidRPr="005373F4">
        <w:rPr>
          <w:szCs w:val="20"/>
        </w:rPr>
        <w:t xml:space="preserve"> dla klientów MOPS w miejscu ich zamieszkania. Ogółem zrealizowano 209 wizyt domowych na rzecz 180 rodzin. </w:t>
      </w:r>
    </w:p>
    <w:p w:rsidR="00956A70" w:rsidRPr="005373F4" w:rsidRDefault="00956A70" w:rsidP="00A63253">
      <w:pPr>
        <w:pStyle w:val="Nagwek3"/>
      </w:pPr>
    </w:p>
    <w:p w:rsidR="00956A70" w:rsidRPr="005373F4" w:rsidRDefault="00AB5C01" w:rsidP="00A63253">
      <w:pPr>
        <w:pStyle w:val="Nagwek4"/>
        <w:spacing w:before="0"/>
      </w:pPr>
      <w:r w:rsidRPr="005373F4">
        <w:t>PRACA SOCJALNA I PORADNICTWO SPECJALISTYCZNE</w:t>
      </w:r>
    </w:p>
    <w:p w:rsidR="00956A70" w:rsidRPr="005373F4" w:rsidRDefault="00956A70" w:rsidP="00A63253">
      <w:r w:rsidRPr="005373F4">
        <w:rPr>
          <w:szCs w:val="20"/>
        </w:rPr>
        <w:t xml:space="preserve">W 2020 r. </w:t>
      </w:r>
      <w:r w:rsidRPr="005373F4">
        <w:rPr>
          <w:b/>
          <w:szCs w:val="20"/>
        </w:rPr>
        <w:t xml:space="preserve">pracą socjalną objęto 2560 osób i rodzin. </w:t>
      </w:r>
      <w:r w:rsidRPr="005373F4">
        <w:rPr>
          <w:szCs w:val="20"/>
        </w:rPr>
        <w:t>Interweniowano w 133 sprawach kryzysowych. Ponadto porady specjalistyczne i doradztwo w ramach aktywizacji społeczno-zawodowej prowadzono dla</w:t>
      </w:r>
      <w:r w:rsidRPr="005373F4">
        <w:rPr>
          <w:b/>
          <w:szCs w:val="20"/>
        </w:rPr>
        <w:t xml:space="preserve"> </w:t>
      </w:r>
      <w:r w:rsidRPr="005373F4">
        <w:rPr>
          <w:szCs w:val="20"/>
        </w:rPr>
        <w:t xml:space="preserve">2035 osób i rodzin. </w:t>
      </w:r>
    </w:p>
    <w:p w:rsidR="00956A70" w:rsidRPr="005373F4" w:rsidRDefault="00956A70" w:rsidP="00A63253">
      <w:pPr>
        <w:ind w:firstLine="708"/>
      </w:pPr>
      <w:r w:rsidRPr="005373F4">
        <w:rPr>
          <w:szCs w:val="20"/>
        </w:rPr>
        <w:t xml:space="preserve">  </w:t>
      </w:r>
    </w:p>
    <w:p w:rsidR="00956A70" w:rsidRDefault="00956A70" w:rsidP="00A63253">
      <w:pPr>
        <w:rPr>
          <w:bCs/>
          <w:szCs w:val="20"/>
        </w:rPr>
      </w:pPr>
      <w:r w:rsidRPr="005373F4">
        <w:rPr>
          <w:bCs/>
          <w:szCs w:val="20"/>
        </w:rPr>
        <w:t>Praca socjalna i poradnictwo specjalistyczne w latach 2017−2020</w:t>
      </w:r>
      <w:r w:rsidR="007201A2">
        <w:rPr>
          <w:bCs/>
          <w:szCs w:val="20"/>
        </w:rPr>
        <w:t xml:space="preserve"> (</w:t>
      </w:r>
      <w:r w:rsidR="009434CB">
        <w:rPr>
          <w:bCs/>
          <w:szCs w:val="20"/>
        </w:rPr>
        <w:t>Źródło: UMW)</w:t>
      </w:r>
    </w:p>
    <w:tbl>
      <w:tblPr>
        <w:tblStyle w:val="Tabela-Siatka"/>
        <w:tblW w:w="0" w:type="auto"/>
        <w:tblLook w:val="04A0"/>
      </w:tblPr>
      <w:tblGrid>
        <w:gridCol w:w="1947"/>
        <w:gridCol w:w="1947"/>
        <w:gridCol w:w="1947"/>
        <w:gridCol w:w="1947"/>
        <w:gridCol w:w="1948"/>
      </w:tblGrid>
      <w:tr w:rsidR="009434CB" w:rsidRPr="00D47E32" w:rsidTr="00D47E32">
        <w:trPr>
          <w:tblHeader/>
        </w:trPr>
        <w:tc>
          <w:tcPr>
            <w:tcW w:w="1947" w:type="dxa"/>
          </w:tcPr>
          <w:p w:rsidR="009434CB" w:rsidRPr="00D47E32" w:rsidRDefault="009434CB" w:rsidP="00A63253">
            <w:pPr>
              <w:spacing w:line="276" w:lineRule="auto"/>
              <w:rPr>
                <w:bCs/>
                <w:szCs w:val="20"/>
              </w:rPr>
            </w:pPr>
            <w:r w:rsidRPr="00C73B18">
              <w:rPr>
                <w:bCs/>
                <w:szCs w:val="20"/>
              </w:rPr>
              <w:t>Rok</w:t>
            </w:r>
          </w:p>
        </w:tc>
        <w:tc>
          <w:tcPr>
            <w:tcW w:w="1947" w:type="dxa"/>
          </w:tcPr>
          <w:p w:rsidR="009434CB" w:rsidRPr="00D47E32" w:rsidRDefault="00446EFC" w:rsidP="00A63253">
            <w:pPr>
              <w:spacing w:line="276" w:lineRule="auto"/>
              <w:rPr>
                <w:bCs/>
                <w:szCs w:val="20"/>
              </w:rPr>
            </w:pPr>
            <w:r w:rsidRPr="00D47E32">
              <w:rPr>
                <w:bCs/>
                <w:szCs w:val="20"/>
              </w:rPr>
              <w:t>2017</w:t>
            </w:r>
          </w:p>
        </w:tc>
        <w:tc>
          <w:tcPr>
            <w:tcW w:w="1947" w:type="dxa"/>
          </w:tcPr>
          <w:p w:rsidR="009434CB" w:rsidRPr="00D47E32" w:rsidRDefault="00446EFC" w:rsidP="00A63253">
            <w:pPr>
              <w:spacing w:line="276" w:lineRule="auto"/>
              <w:rPr>
                <w:bCs/>
                <w:szCs w:val="20"/>
              </w:rPr>
            </w:pPr>
            <w:r w:rsidRPr="00D47E32">
              <w:rPr>
                <w:bCs/>
                <w:szCs w:val="20"/>
              </w:rPr>
              <w:t>2018</w:t>
            </w:r>
          </w:p>
        </w:tc>
        <w:tc>
          <w:tcPr>
            <w:tcW w:w="1947" w:type="dxa"/>
          </w:tcPr>
          <w:p w:rsidR="009434CB" w:rsidRPr="00D47E32" w:rsidRDefault="00446EFC" w:rsidP="00A63253">
            <w:pPr>
              <w:spacing w:line="276" w:lineRule="auto"/>
              <w:rPr>
                <w:bCs/>
                <w:szCs w:val="20"/>
              </w:rPr>
            </w:pPr>
            <w:r w:rsidRPr="00D47E32">
              <w:rPr>
                <w:bCs/>
                <w:szCs w:val="20"/>
              </w:rPr>
              <w:t>2019</w:t>
            </w:r>
          </w:p>
        </w:tc>
        <w:tc>
          <w:tcPr>
            <w:tcW w:w="1948" w:type="dxa"/>
          </w:tcPr>
          <w:p w:rsidR="009434CB" w:rsidRPr="00D47E32" w:rsidRDefault="00446EFC" w:rsidP="00A63253">
            <w:pPr>
              <w:spacing w:line="276" w:lineRule="auto"/>
              <w:rPr>
                <w:bCs/>
                <w:szCs w:val="20"/>
              </w:rPr>
            </w:pPr>
            <w:r w:rsidRPr="00D47E32">
              <w:rPr>
                <w:bCs/>
                <w:szCs w:val="20"/>
              </w:rPr>
              <w:t>2020</w:t>
            </w:r>
          </w:p>
        </w:tc>
      </w:tr>
      <w:tr w:rsidR="00446EFC" w:rsidRPr="00D47E32" w:rsidTr="00D47E32">
        <w:tc>
          <w:tcPr>
            <w:tcW w:w="1947" w:type="dxa"/>
            <w:vAlign w:val="center"/>
          </w:tcPr>
          <w:p w:rsidR="00446EFC" w:rsidRPr="00C73B18" w:rsidRDefault="00446EFC" w:rsidP="00A63253">
            <w:pPr>
              <w:spacing w:line="276" w:lineRule="auto"/>
              <w:rPr>
                <w:bCs/>
                <w:szCs w:val="20"/>
              </w:rPr>
            </w:pPr>
            <w:r w:rsidRPr="00D47E32">
              <w:rPr>
                <w:iCs/>
                <w:color w:val="00000A"/>
                <w:szCs w:val="20"/>
              </w:rPr>
              <w:t>Praca socjalna</w:t>
            </w:r>
          </w:p>
        </w:tc>
        <w:tc>
          <w:tcPr>
            <w:tcW w:w="1947" w:type="dxa"/>
            <w:vAlign w:val="center"/>
          </w:tcPr>
          <w:p w:rsidR="00446EFC" w:rsidRPr="00C73B18" w:rsidRDefault="00446EFC" w:rsidP="00A63253">
            <w:pPr>
              <w:spacing w:line="276" w:lineRule="auto"/>
              <w:rPr>
                <w:bCs/>
                <w:szCs w:val="20"/>
              </w:rPr>
            </w:pPr>
            <w:r w:rsidRPr="00D47E32">
              <w:rPr>
                <w:szCs w:val="20"/>
              </w:rPr>
              <w:t>2393</w:t>
            </w:r>
          </w:p>
        </w:tc>
        <w:tc>
          <w:tcPr>
            <w:tcW w:w="1947" w:type="dxa"/>
            <w:vAlign w:val="center"/>
          </w:tcPr>
          <w:p w:rsidR="00446EFC" w:rsidRPr="00C73B18" w:rsidRDefault="00446EFC" w:rsidP="00A63253">
            <w:pPr>
              <w:spacing w:line="276" w:lineRule="auto"/>
              <w:rPr>
                <w:bCs/>
                <w:szCs w:val="20"/>
              </w:rPr>
            </w:pPr>
            <w:r w:rsidRPr="00D47E32">
              <w:rPr>
                <w:szCs w:val="20"/>
              </w:rPr>
              <w:t>2518</w:t>
            </w:r>
          </w:p>
        </w:tc>
        <w:tc>
          <w:tcPr>
            <w:tcW w:w="1947" w:type="dxa"/>
            <w:vAlign w:val="center"/>
          </w:tcPr>
          <w:p w:rsidR="00446EFC" w:rsidRPr="00C73B18" w:rsidRDefault="00446EFC" w:rsidP="00A63253">
            <w:pPr>
              <w:spacing w:line="276" w:lineRule="auto"/>
              <w:rPr>
                <w:bCs/>
                <w:szCs w:val="20"/>
              </w:rPr>
            </w:pPr>
            <w:r w:rsidRPr="00D47E32">
              <w:rPr>
                <w:szCs w:val="20"/>
              </w:rPr>
              <w:t>2417</w:t>
            </w:r>
          </w:p>
        </w:tc>
        <w:tc>
          <w:tcPr>
            <w:tcW w:w="1948" w:type="dxa"/>
          </w:tcPr>
          <w:p w:rsidR="00446EFC" w:rsidRPr="00C73B18" w:rsidRDefault="00446EFC" w:rsidP="00A63253">
            <w:pPr>
              <w:spacing w:line="276" w:lineRule="auto"/>
              <w:rPr>
                <w:bCs/>
                <w:szCs w:val="20"/>
              </w:rPr>
            </w:pPr>
            <w:r w:rsidRPr="00D47E32">
              <w:rPr>
                <w:szCs w:val="20"/>
              </w:rPr>
              <w:t>2 560</w:t>
            </w:r>
          </w:p>
        </w:tc>
      </w:tr>
      <w:tr w:rsidR="00446EFC" w:rsidRPr="00D47E32" w:rsidTr="00D47E32">
        <w:tc>
          <w:tcPr>
            <w:tcW w:w="1947" w:type="dxa"/>
            <w:vAlign w:val="center"/>
          </w:tcPr>
          <w:p w:rsidR="00446EFC" w:rsidRPr="00C73B18" w:rsidRDefault="00446EFC" w:rsidP="00A63253">
            <w:pPr>
              <w:spacing w:line="276" w:lineRule="auto"/>
              <w:rPr>
                <w:bCs/>
                <w:szCs w:val="20"/>
              </w:rPr>
            </w:pPr>
            <w:r w:rsidRPr="00D47E32">
              <w:rPr>
                <w:iCs/>
                <w:color w:val="00000A"/>
                <w:szCs w:val="20"/>
              </w:rPr>
              <w:t>Interwencja kryzysowa</w:t>
            </w:r>
          </w:p>
        </w:tc>
        <w:tc>
          <w:tcPr>
            <w:tcW w:w="1947" w:type="dxa"/>
            <w:vAlign w:val="center"/>
          </w:tcPr>
          <w:p w:rsidR="00446EFC" w:rsidRPr="00C73B18" w:rsidRDefault="00446EFC" w:rsidP="00A63253">
            <w:pPr>
              <w:spacing w:line="276" w:lineRule="auto"/>
              <w:rPr>
                <w:bCs/>
                <w:szCs w:val="20"/>
              </w:rPr>
            </w:pPr>
            <w:r w:rsidRPr="00D47E32">
              <w:rPr>
                <w:szCs w:val="20"/>
              </w:rPr>
              <w:t>199</w:t>
            </w:r>
          </w:p>
        </w:tc>
        <w:tc>
          <w:tcPr>
            <w:tcW w:w="1947" w:type="dxa"/>
            <w:vAlign w:val="center"/>
          </w:tcPr>
          <w:p w:rsidR="00446EFC" w:rsidRPr="00C73B18" w:rsidRDefault="00446EFC" w:rsidP="00A63253">
            <w:pPr>
              <w:spacing w:line="276" w:lineRule="auto"/>
              <w:rPr>
                <w:bCs/>
                <w:szCs w:val="20"/>
              </w:rPr>
            </w:pPr>
            <w:r w:rsidRPr="00D47E32">
              <w:rPr>
                <w:szCs w:val="20"/>
              </w:rPr>
              <w:t>181</w:t>
            </w:r>
          </w:p>
        </w:tc>
        <w:tc>
          <w:tcPr>
            <w:tcW w:w="1947" w:type="dxa"/>
            <w:vAlign w:val="center"/>
          </w:tcPr>
          <w:p w:rsidR="00446EFC" w:rsidRPr="00C73B18" w:rsidRDefault="00446EFC" w:rsidP="00A63253">
            <w:pPr>
              <w:spacing w:line="276" w:lineRule="auto"/>
              <w:rPr>
                <w:bCs/>
                <w:szCs w:val="20"/>
              </w:rPr>
            </w:pPr>
            <w:r w:rsidRPr="00D47E32">
              <w:rPr>
                <w:szCs w:val="20"/>
              </w:rPr>
              <w:t>160</w:t>
            </w:r>
          </w:p>
        </w:tc>
        <w:tc>
          <w:tcPr>
            <w:tcW w:w="1948" w:type="dxa"/>
          </w:tcPr>
          <w:p w:rsidR="00446EFC" w:rsidRPr="00C73B18" w:rsidRDefault="00446EFC" w:rsidP="00A63253">
            <w:pPr>
              <w:spacing w:line="276" w:lineRule="auto"/>
              <w:rPr>
                <w:bCs/>
                <w:szCs w:val="20"/>
              </w:rPr>
            </w:pPr>
            <w:r w:rsidRPr="00D47E32">
              <w:rPr>
                <w:szCs w:val="20"/>
              </w:rPr>
              <w:t>133</w:t>
            </w:r>
          </w:p>
        </w:tc>
      </w:tr>
      <w:tr w:rsidR="00446EFC" w:rsidRPr="00D47E32" w:rsidTr="00D47E32">
        <w:tc>
          <w:tcPr>
            <w:tcW w:w="1947" w:type="dxa"/>
            <w:vAlign w:val="center"/>
          </w:tcPr>
          <w:p w:rsidR="00446EFC" w:rsidRPr="00C73B18" w:rsidRDefault="00446EFC" w:rsidP="00A63253">
            <w:pPr>
              <w:spacing w:line="276" w:lineRule="auto"/>
              <w:rPr>
                <w:bCs/>
                <w:szCs w:val="20"/>
              </w:rPr>
            </w:pPr>
            <w:r w:rsidRPr="00D47E32">
              <w:rPr>
                <w:iCs/>
                <w:color w:val="00000A"/>
                <w:szCs w:val="20"/>
              </w:rPr>
              <w:t>Poradnictwo specjalistyczne</w:t>
            </w:r>
          </w:p>
        </w:tc>
        <w:tc>
          <w:tcPr>
            <w:tcW w:w="1947" w:type="dxa"/>
            <w:vAlign w:val="center"/>
          </w:tcPr>
          <w:p w:rsidR="00446EFC" w:rsidRPr="00C73B18" w:rsidRDefault="00446EFC" w:rsidP="00A63253">
            <w:pPr>
              <w:spacing w:line="276" w:lineRule="auto"/>
              <w:rPr>
                <w:bCs/>
                <w:szCs w:val="20"/>
              </w:rPr>
            </w:pPr>
            <w:r w:rsidRPr="00D47E32">
              <w:rPr>
                <w:szCs w:val="20"/>
              </w:rPr>
              <w:t>3080</w:t>
            </w:r>
          </w:p>
        </w:tc>
        <w:tc>
          <w:tcPr>
            <w:tcW w:w="1947" w:type="dxa"/>
            <w:vAlign w:val="center"/>
          </w:tcPr>
          <w:p w:rsidR="00446EFC" w:rsidRPr="00C73B18" w:rsidRDefault="00446EFC" w:rsidP="00A63253">
            <w:pPr>
              <w:spacing w:line="276" w:lineRule="auto"/>
              <w:rPr>
                <w:bCs/>
                <w:szCs w:val="20"/>
              </w:rPr>
            </w:pPr>
            <w:r w:rsidRPr="00D47E32">
              <w:rPr>
                <w:szCs w:val="20"/>
              </w:rPr>
              <w:t>2703</w:t>
            </w:r>
          </w:p>
        </w:tc>
        <w:tc>
          <w:tcPr>
            <w:tcW w:w="1947" w:type="dxa"/>
            <w:vAlign w:val="center"/>
          </w:tcPr>
          <w:p w:rsidR="00446EFC" w:rsidRPr="00C73B18" w:rsidRDefault="00446EFC" w:rsidP="00A63253">
            <w:pPr>
              <w:spacing w:line="276" w:lineRule="auto"/>
              <w:rPr>
                <w:bCs/>
                <w:szCs w:val="20"/>
              </w:rPr>
            </w:pPr>
            <w:r w:rsidRPr="00D47E32">
              <w:rPr>
                <w:szCs w:val="20"/>
              </w:rPr>
              <w:t>2088</w:t>
            </w:r>
          </w:p>
        </w:tc>
        <w:tc>
          <w:tcPr>
            <w:tcW w:w="1948" w:type="dxa"/>
          </w:tcPr>
          <w:p w:rsidR="00446EFC" w:rsidRPr="00C73B18" w:rsidRDefault="00446EFC" w:rsidP="00A63253">
            <w:pPr>
              <w:spacing w:line="276" w:lineRule="auto"/>
              <w:rPr>
                <w:bCs/>
                <w:szCs w:val="20"/>
              </w:rPr>
            </w:pPr>
            <w:r w:rsidRPr="00D47E32">
              <w:rPr>
                <w:szCs w:val="20"/>
              </w:rPr>
              <w:t>2 035</w:t>
            </w:r>
          </w:p>
        </w:tc>
      </w:tr>
    </w:tbl>
    <w:p w:rsidR="00446EFC" w:rsidRPr="005373F4" w:rsidRDefault="00446EFC" w:rsidP="00A63253">
      <w:pPr>
        <w:rPr>
          <w:rFonts w:cs="Verdana"/>
          <w:color w:val="000000"/>
          <w:szCs w:val="20"/>
        </w:rPr>
      </w:pPr>
    </w:p>
    <w:p w:rsidR="00956A70" w:rsidRPr="005373F4" w:rsidRDefault="00AB5C01" w:rsidP="00A63253">
      <w:pPr>
        <w:pStyle w:val="Nagwek4"/>
        <w:spacing w:before="0"/>
      </w:pPr>
      <w:r w:rsidRPr="005373F4">
        <w:t xml:space="preserve">USŁUGI OPIEKUŃCZE </w:t>
      </w:r>
    </w:p>
    <w:p w:rsidR="00956A70" w:rsidRPr="005373F4" w:rsidRDefault="00956A70" w:rsidP="00A63253">
      <w:r w:rsidRPr="005373F4">
        <w:rPr>
          <w:szCs w:val="20"/>
        </w:rPr>
        <w:t>Usługi opiekuńcze to forma pomocy przysługująca osobie samotnej, która z powodu wieku lub innych przyczyn wymaga wsparcia innych osób, a jest jej pozbawiona.</w:t>
      </w:r>
      <w:r w:rsidRPr="005373F4">
        <w:rPr>
          <w:b/>
          <w:bCs/>
          <w:szCs w:val="20"/>
        </w:rPr>
        <w:t xml:space="preserve"> </w:t>
      </w:r>
      <w:r w:rsidRPr="005373F4">
        <w:rPr>
          <w:bCs/>
          <w:szCs w:val="20"/>
        </w:rPr>
        <w:t>Usługi opiekuńcze i specjalistyczne mogą być świadczone w miejscu zamieszkania, w ośrodkach wsparcia, rodzinnych domach pomocy społecznej i domach pomocy społecznej.</w:t>
      </w:r>
      <w:r w:rsidRPr="005373F4">
        <w:rPr>
          <w:b/>
          <w:bCs/>
          <w:szCs w:val="20"/>
        </w:rPr>
        <w:t> </w:t>
      </w:r>
    </w:p>
    <w:p w:rsidR="00956A70" w:rsidRPr="005373F4" w:rsidRDefault="00956A70" w:rsidP="00A63253">
      <w:r w:rsidRPr="005373F4">
        <w:rPr>
          <w:szCs w:val="20"/>
        </w:rPr>
        <w:t xml:space="preserve">W 2020 r. gmina Wrocław świadczyła </w:t>
      </w:r>
      <w:r w:rsidRPr="005373F4">
        <w:rPr>
          <w:b/>
          <w:szCs w:val="20"/>
        </w:rPr>
        <w:t>usługi opiekuńcze dla 2 621 osób</w:t>
      </w:r>
      <w:r w:rsidRPr="005373F4">
        <w:rPr>
          <w:b/>
          <w:i/>
          <w:szCs w:val="20"/>
        </w:rPr>
        <w:t xml:space="preserve"> </w:t>
      </w:r>
      <w:r w:rsidRPr="005373F4">
        <w:rPr>
          <w:szCs w:val="20"/>
        </w:rPr>
        <w:t>oraz monitorowała</w:t>
      </w:r>
      <w:r w:rsidRPr="005373F4">
        <w:rPr>
          <w:b/>
          <w:szCs w:val="20"/>
        </w:rPr>
        <w:t xml:space="preserve"> </w:t>
      </w:r>
      <w:r w:rsidRPr="005373F4">
        <w:rPr>
          <w:szCs w:val="20"/>
        </w:rPr>
        <w:t>11 773 środowiska, średniomiesięcznie 704 osoby pełniły obowiązki opiekunów domowych. W ramach specjalistycznych usług opiekuńczych świadczonych dla osób z zaburzeniami psychicznymi w 2020 r. z pomocy skorzystało 38 osób, a pomoc świadczyło średniomiesięcznie 21 opiekunów.</w:t>
      </w:r>
      <w:r w:rsidRPr="005373F4">
        <w:rPr>
          <w:b/>
          <w:szCs w:val="20"/>
        </w:rPr>
        <w:t xml:space="preserve"> </w:t>
      </w:r>
    </w:p>
    <w:p w:rsidR="00956A70" w:rsidRPr="005373F4" w:rsidRDefault="00956A70" w:rsidP="00A63253">
      <w:pPr>
        <w:rPr>
          <w:bCs/>
          <w:szCs w:val="20"/>
        </w:rPr>
      </w:pPr>
      <w:r w:rsidRPr="005373F4">
        <w:rPr>
          <w:bCs/>
          <w:szCs w:val="20"/>
        </w:rPr>
        <w:t xml:space="preserve">Wzrost kosztów realizacji usług opiekuńczych w roku 2020 wynikał ze wzrostu najniższego wynagrodzenia w kraju oraz ceny za wykonanie 1 godziny usługi. Spadek liczby klientów w 2020 r. spowodowany był </w:t>
      </w:r>
      <w:r w:rsidR="00FF6872">
        <w:rPr>
          <w:rFonts w:cs="Verdana"/>
          <w:szCs w:val="20"/>
        </w:rPr>
        <w:t>pan</w:t>
      </w:r>
      <w:r w:rsidRPr="005373F4">
        <w:rPr>
          <w:bCs/>
          <w:szCs w:val="20"/>
        </w:rPr>
        <w:t>demią, która ograniczyła możliwość świadczenia usług. Większe wpływy z odpłatności za usługi opiekuńcze były efektem zintensyfikowanych działań w celu odzyskania zadłużeń.</w:t>
      </w:r>
    </w:p>
    <w:p w:rsidR="00956A70" w:rsidRPr="005373F4" w:rsidRDefault="00956A70" w:rsidP="00A63253">
      <w:r w:rsidRPr="005373F4">
        <w:rPr>
          <w:bCs/>
          <w:szCs w:val="20"/>
        </w:rPr>
        <w:t xml:space="preserve"> </w:t>
      </w:r>
    </w:p>
    <w:p w:rsidR="00446EFC" w:rsidRDefault="00956A70" w:rsidP="00A63253">
      <w:pPr>
        <w:pStyle w:val="Akapitzlist1"/>
        <w:ind w:left="0"/>
        <w:rPr>
          <w:szCs w:val="20"/>
        </w:rPr>
      </w:pPr>
      <w:r w:rsidRPr="005373F4">
        <w:rPr>
          <w:rFonts w:cs="Verdana"/>
          <w:szCs w:val="20"/>
        </w:rPr>
        <w:t>Usługi opiekuńcze i specjalistyczne usługi opiekuńcze w latach 2017−2020</w:t>
      </w:r>
      <w:r w:rsidR="00446EFC">
        <w:rPr>
          <w:rFonts w:cs="Verdana"/>
          <w:szCs w:val="20"/>
        </w:rPr>
        <w:t xml:space="preserve"> (</w:t>
      </w:r>
      <w:r w:rsidR="00446EFC" w:rsidRPr="005373F4">
        <w:rPr>
          <w:szCs w:val="20"/>
        </w:rPr>
        <w:t>Źródło: UMW</w:t>
      </w:r>
      <w:r w:rsidR="00446EFC">
        <w:rPr>
          <w:szCs w:val="20"/>
        </w:rPr>
        <w:t>)</w:t>
      </w:r>
    </w:p>
    <w:tbl>
      <w:tblPr>
        <w:tblStyle w:val="Tabela-Siatka"/>
        <w:tblW w:w="0" w:type="auto"/>
        <w:tblLook w:val="04A0"/>
      </w:tblPr>
      <w:tblGrid>
        <w:gridCol w:w="1947"/>
        <w:gridCol w:w="1947"/>
        <w:gridCol w:w="1947"/>
        <w:gridCol w:w="1947"/>
        <w:gridCol w:w="1948"/>
      </w:tblGrid>
      <w:tr w:rsidR="009B2423" w:rsidRPr="00D47E32" w:rsidTr="002005F1">
        <w:trPr>
          <w:tblHeader/>
        </w:trPr>
        <w:tc>
          <w:tcPr>
            <w:tcW w:w="1947" w:type="dxa"/>
          </w:tcPr>
          <w:p w:rsidR="009B2423" w:rsidRPr="00C73B18" w:rsidRDefault="009B2423" w:rsidP="00A63253">
            <w:pPr>
              <w:pStyle w:val="Akapitzlist1"/>
              <w:spacing w:line="276" w:lineRule="auto"/>
              <w:ind w:left="0"/>
              <w:rPr>
                <w:szCs w:val="20"/>
              </w:rPr>
            </w:pPr>
            <w:r w:rsidRPr="00C73B18">
              <w:rPr>
                <w:szCs w:val="20"/>
              </w:rPr>
              <w:t>Rok</w:t>
            </w:r>
          </w:p>
        </w:tc>
        <w:tc>
          <w:tcPr>
            <w:tcW w:w="1947" w:type="dxa"/>
          </w:tcPr>
          <w:p w:rsidR="009B2423" w:rsidRPr="00C73B18" w:rsidRDefault="009B2423" w:rsidP="00A63253">
            <w:pPr>
              <w:pStyle w:val="Akapitzlist1"/>
              <w:spacing w:line="276" w:lineRule="auto"/>
              <w:ind w:left="0"/>
              <w:rPr>
                <w:szCs w:val="20"/>
              </w:rPr>
            </w:pPr>
            <w:r w:rsidRPr="00D47E32">
              <w:rPr>
                <w:szCs w:val="20"/>
              </w:rPr>
              <w:t xml:space="preserve">Koszt usług opiekuńczych </w:t>
            </w:r>
            <w:r w:rsidRPr="00D47E32">
              <w:rPr>
                <w:szCs w:val="20"/>
              </w:rPr>
              <w:br/>
              <w:t>i specjalistycznych usług opiekuńczych ogółem [zł] środki z budżetu Gminy</w:t>
            </w:r>
          </w:p>
        </w:tc>
        <w:tc>
          <w:tcPr>
            <w:tcW w:w="1947" w:type="dxa"/>
          </w:tcPr>
          <w:p w:rsidR="009B2423" w:rsidRPr="00C73B18" w:rsidRDefault="009B2423" w:rsidP="00A63253">
            <w:pPr>
              <w:pStyle w:val="Akapitzlist1"/>
              <w:spacing w:line="276" w:lineRule="auto"/>
              <w:ind w:left="0"/>
              <w:rPr>
                <w:szCs w:val="20"/>
              </w:rPr>
            </w:pPr>
            <w:r w:rsidRPr="00D47E32">
              <w:rPr>
                <w:szCs w:val="20"/>
              </w:rPr>
              <w:t xml:space="preserve">Liczba osób objętych pomocą </w:t>
            </w:r>
            <w:r w:rsidRPr="00D47E32">
              <w:rPr>
                <w:szCs w:val="20"/>
              </w:rPr>
              <w:br/>
              <w:t>w tej formie</w:t>
            </w:r>
          </w:p>
        </w:tc>
        <w:tc>
          <w:tcPr>
            <w:tcW w:w="1947" w:type="dxa"/>
          </w:tcPr>
          <w:p w:rsidR="009B2423" w:rsidRPr="00C73B18" w:rsidRDefault="009B2423" w:rsidP="00A63253">
            <w:pPr>
              <w:pStyle w:val="Akapitzlist1"/>
              <w:spacing w:line="276" w:lineRule="auto"/>
              <w:ind w:left="0"/>
              <w:rPr>
                <w:szCs w:val="20"/>
              </w:rPr>
            </w:pPr>
            <w:r w:rsidRPr="00D47E32">
              <w:rPr>
                <w:szCs w:val="20"/>
              </w:rPr>
              <w:t>Liczba wypracowanych godzin usług</w:t>
            </w:r>
          </w:p>
        </w:tc>
        <w:tc>
          <w:tcPr>
            <w:tcW w:w="1948" w:type="dxa"/>
          </w:tcPr>
          <w:p w:rsidR="009B2423" w:rsidRPr="00C73B18" w:rsidRDefault="009B2423" w:rsidP="00A63253">
            <w:pPr>
              <w:pStyle w:val="Akapitzlist1"/>
              <w:spacing w:line="276" w:lineRule="auto"/>
              <w:ind w:left="0"/>
              <w:rPr>
                <w:szCs w:val="20"/>
              </w:rPr>
            </w:pPr>
            <w:r w:rsidRPr="00D47E32">
              <w:rPr>
                <w:szCs w:val="20"/>
              </w:rPr>
              <w:t xml:space="preserve">Wpływy </w:t>
            </w:r>
            <w:r w:rsidRPr="00D47E32">
              <w:rPr>
                <w:szCs w:val="20"/>
              </w:rPr>
              <w:br/>
              <w:t>z odpłatności klientów</w:t>
            </w:r>
            <w:r w:rsidRPr="00D47E32">
              <w:rPr>
                <w:szCs w:val="20"/>
              </w:rPr>
              <w:br/>
              <w:t>[zł]</w:t>
            </w:r>
          </w:p>
        </w:tc>
      </w:tr>
      <w:tr w:rsidR="009B2423" w:rsidRPr="00D47E32" w:rsidTr="00D47E32">
        <w:tc>
          <w:tcPr>
            <w:tcW w:w="1947" w:type="dxa"/>
          </w:tcPr>
          <w:p w:rsidR="009B2423" w:rsidRPr="00D47E32" w:rsidRDefault="009B2423" w:rsidP="00A63253">
            <w:pPr>
              <w:pStyle w:val="Akapitzlist1"/>
              <w:spacing w:line="276" w:lineRule="auto"/>
              <w:ind w:left="0"/>
              <w:rPr>
                <w:szCs w:val="20"/>
              </w:rPr>
            </w:pPr>
            <w:r w:rsidRPr="00D47E32">
              <w:rPr>
                <w:szCs w:val="20"/>
              </w:rPr>
              <w:t>2017</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17 807 083</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3 082</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1 144 189</w:t>
            </w:r>
          </w:p>
        </w:tc>
        <w:tc>
          <w:tcPr>
            <w:tcW w:w="1948" w:type="dxa"/>
            <w:vAlign w:val="center"/>
          </w:tcPr>
          <w:p w:rsidR="009B2423" w:rsidRPr="00C73B18" w:rsidRDefault="009B2423" w:rsidP="00A63253">
            <w:pPr>
              <w:pStyle w:val="Akapitzlist1"/>
              <w:spacing w:line="276" w:lineRule="auto"/>
              <w:ind w:left="0"/>
              <w:rPr>
                <w:szCs w:val="20"/>
              </w:rPr>
            </w:pPr>
            <w:r w:rsidRPr="00D47E32">
              <w:rPr>
                <w:szCs w:val="20"/>
              </w:rPr>
              <w:t>2 935 316</w:t>
            </w:r>
          </w:p>
        </w:tc>
      </w:tr>
      <w:tr w:rsidR="009B2423" w:rsidRPr="00D47E32" w:rsidTr="00D47E32">
        <w:tc>
          <w:tcPr>
            <w:tcW w:w="1947" w:type="dxa"/>
          </w:tcPr>
          <w:p w:rsidR="009B2423" w:rsidRPr="00D47E32" w:rsidRDefault="009B2423" w:rsidP="00A63253">
            <w:pPr>
              <w:pStyle w:val="Akapitzlist1"/>
              <w:spacing w:line="276" w:lineRule="auto"/>
              <w:ind w:left="0"/>
              <w:rPr>
                <w:szCs w:val="20"/>
              </w:rPr>
            </w:pPr>
            <w:r w:rsidRPr="00D47E32">
              <w:rPr>
                <w:szCs w:val="20"/>
              </w:rPr>
              <w:t>2018</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18 340 240</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3 084</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1 118 729</w:t>
            </w:r>
          </w:p>
        </w:tc>
        <w:tc>
          <w:tcPr>
            <w:tcW w:w="1948" w:type="dxa"/>
            <w:vAlign w:val="center"/>
          </w:tcPr>
          <w:p w:rsidR="009B2423" w:rsidRPr="00C73B18" w:rsidRDefault="009B2423" w:rsidP="00A63253">
            <w:pPr>
              <w:pStyle w:val="Akapitzlist1"/>
              <w:spacing w:line="276" w:lineRule="auto"/>
              <w:ind w:left="0"/>
              <w:rPr>
                <w:szCs w:val="20"/>
              </w:rPr>
            </w:pPr>
            <w:r w:rsidRPr="00D47E32">
              <w:rPr>
                <w:szCs w:val="20"/>
              </w:rPr>
              <w:t>3 006 166</w:t>
            </w:r>
          </w:p>
        </w:tc>
      </w:tr>
      <w:tr w:rsidR="009B2423" w:rsidRPr="00D47E32" w:rsidTr="00D47E32">
        <w:tc>
          <w:tcPr>
            <w:tcW w:w="1947" w:type="dxa"/>
          </w:tcPr>
          <w:p w:rsidR="009B2423" w:rsidRPr="00D47E32" w:rsidRDefault="009B2423" w:rsidP="00A63253">
            <w:pPr>
              <w:pStyle w:val="Akapitzlist1"/>
              <w:spacing w:line="276" w:lineRule="auto"/>
              <w:ind w:left="0"/>
              <w:rPr>
                <w:szCs w:val="20"/>
              </w:rPr>
            </w:pPr>
            <w:r w:rsidRPr="00D47E32">
              <w:rPr>
                <w:szCs w:val="20"/>
              </w:rPr>
              <w:t>2019</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20 272 309</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2 931</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1 122 964</w:t>
            </w:r>
          </w:p>
        </w:tc>
        <w:tc>
          <w:tcPr>
            <w:tcW w:w="1948" w:type="dxa"/>
            <w:vAlign w:val="center"/>
          </w:tcPr>
          <w:p w:rsidR="009B2423" w:rsidRPr="00C73B18" w:rsidRDefault="009B2423" w:rsidP="00A63253">
            <w:pPr>
              <w:pStyle w:val="Akapitzlist1"/>
              <w:spacing w:line="276" w:lineRule="auto"/>
              <w:ind w:left="0"/>
              <w:rPr>
                <w:szCs w:val="20"/>
              </w:rPr>
            </w:pPr>
            <w:r w:rsidRPr="00D47E32">
              <w:rPr>
                <w:szCs w:val="20"/>
              </w:rPr>
              <w:t>3 219 453</w:t>
            </w:r>
          </w:p>
        </w:tc>
      </w:tr>
      <w:tr w:rsidR="009B2423" w:rsidRPr="00D47E32" w:rsidTr="00D47E32">
        <w:tc>
          <w:tcPr>
            <w:tcW w:w="1947" w:type="dxa"/>
          </w:tcPr>
          <w:p w:rsidR="009B2423" w:rsidRPr="00D47E32" w:rsidRDefault="009B2423" w:rsidP="00A63253">
            <w:pPr>
              <w:pStyle w:val="Akapitzlist1"/>
              <w:spacing w:line="276" w:lineRule="auto"/>
              <w:ind w:left="0"/>
              <w:rPr>
                <w:szCs w:val="20"/>
              </w:rPr>
            </w:pPr>
            <w:r w:rsidRPr="00D47E32">
              <w:rPr>
                <w:szCs w:val="20"/>
              </w:rPr>
              <w:t>2020</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24 598 530,96</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2 621</w:t>
            </w:r>
          </w:p>
        </w:tc>
        <w:tc>
          <w:tcPr>
            <w:tcW w:w="1947" w:type="dxa"/>
            <w:vAlign w:val="center"/>
          </w:tcPr>
          <w:p w:rsidR="009B2423" w:rsidRPr="00C73B18" w:rsidRDefault="009B2423" w:rsidP="00A63253">
            <w:pPr>
              <w:pStyle w:val="Akapitzlist1"/>
              <w:spacing w:line="276" w:lineRule="auto"/>
              <w:ind w:left="0"/>
              <w:rPr>
                <w:szCs w:val="20"/>
              </w:rPr>
            </w:pPr>
            <w:r w:rsidRPr="00D47E32">
              <w:rPr>
                <w:szCs w:val="20"/>
              </w:rPr>
              <w:t>1 053 813</w:t>
            </w:r>
          </w:p>
        </w:tc>
        <w:tc>
          <w:tcPr>
            <w:tcW w:w="1948" w:type="dxa"/>
            <w:vAlign w:val="center"/>
          </w:tcPr>
          <w:p w:rsidR="009B2423" w:rsidRPr="00C73B18" w:rsidRDefault="009B2423" w:rsidP="00A63253">
            <w:pPr>
              <w:pStyle w:val="Akapitzlist1"/>
              <w:spacing w:line="276" w:lineRule="auto"/>
              <w:ind w:left="0"/>
              <w:rPr>
                <w:szCs w:val="20"/>
              </w:rPr>
            </w:pPr>
            <w:r w:rsidRPr="00D47E32">
              <w:rPr>
                <w:szCs w:val="20"/>
              </w:rPr>
              <w:t>3 679 184</w:t>
            </w:r>
          </w:p>
        </w:tc>
      </w:tr>
    </w:tbl>
    <w:p w:rsidR="009B2423" w:rsidRDefault="009B2423" w:rsidP="00A63253">
      <w:pPr>
        <w:pStyle w:val="Akapitzlist1"/>
        <w:ind w:left="0"/>
        <w:rPr>
          <w:szCs w:val="20"/>
        </w:rPr>
      </w:pPr>
    </w:p>
    <w:p w:rsidR="009B2423" w:rsidRDefault="009B2423" w:rsidP="00A63253">
      <w:pPr>
        <w:rPr>
          <w:rFonts w:cs="Verdana"/>
          <w:bCs/>
          <w:szCs w:val="20"/>
        </w:rPr>
      </w:pPr>
    </w:p>
    <w:p w:rsidR="00956A70" w:rsidRDefault="00956A70" w:rsidP="00A63253">
      <w:pPr>
        <w:rPr>
          <w:szCs w:val="20"/>
        </w:rPr>
      </w:pPr>
      <w:r w:rsidRPr="005373F4">
        <w:rPr>
          <w:rFonts w:cs="Verdana"/>
          <w:bCs/>
          <w:szCs w:val="20"/>
        </w:rPr>
        <w:t>Specjalistyczne usługi opiekuńcze w miejscu zamieszkania dla osób z zaburzeniami psychicznymi w latach 2017−2020</w:t>
      </w:r>
      <w:r w:rsidR="009B2423">
        <w:rPr>
          <w:rFonts w:cs="Verdana"/>
          <w:bCs/>
          <w:szCs w:val="20"/>
        </w:rPr>
        <w:t xml:space="preserve"> (</w:t>
      </w:r>
      <w:r w:rsidR="009B2423" w:rsidRPr="005373F4">
        <w:rPr>
          <w:szCs w:val="20"/>
        </w:rPr>
        <w:t>Źródło: UMW</w:t>
      </w:r>
      <w:r w:rsidR="009B2423">
        <w:rPr>
          <w:szCs w:val="20"/>
        </w:rPr>
        <w:t>)</w:t>
      </w:r>
    </w:p>
    <w:tbl>
      <w:tblPr>
        <w:tblStyle w:val="Tabela-Siatka"/>
        <w:tblW w:w="0" w:type="auto"/>
        <w:tblLook w:val="04A0"/>
      </w:tblPr>
      <w:tblGrid>
        <w:gridCol w:w="2434"/>
        <w:gridCol w:w="2434"/>
        <w:gridCol w:w="2434"/>
        <w:gridCol w:w="2434"/>
      </w:tblGrid>
      <w:tr w:rsidR="003D3073" w:rsidRPr="00D47E32" w:rsidTr="00D47E32">
        <w:trPr>
          <w:tblHeader/>
        </w:trPr>
        <w:tc>
          <w:tcPr>
            <w:tcW w:w="2434" w:type="dxa"/>
          </w:tcPr>
          <w:p w:rsidR="003D3073" w:rsidRPr="00D47E32" w:rsidRDefault="003D3073" w:rsidP="00A63253">
            <w:pPr>
              <w:spacing w:line="276" w:lineRule="auto"/>
              <w:rPr>
                <w:szCs w:val="20"/>
              </w:rPr>
            </w:pPr>
            <w:r w:rsidRPr="00C73B18">
              <w:rPr>
                <w:szCs w:val="20"/>
              </w:rPr>
              <w:t>Rok</w:t>
            </w:r>
          </w:p>
        </w:tc>
        <w:tc>
          <w:tcPr>
            <w:tcW w:w="2434" w:type="dxa"/>
          </w:tcPr>
          <w:p w:rsidR="003D3073" w:rsidRPr="00C73B18" w:rsidRDefault="003D3073" w:rsidP="00A63253">
            <w:pPr>
              <w:spacing w:line="276" w:lineRule="auto"/>
              <w:rPr>
                <w:szCs w:val="20"/>
              </w:rPr>
            </w:pPr>
            <w:r w:rsidRPr="00D47E32">
              <w:rPr>
                <w:rFonts w:cs="Verdana"/>
                <w:szCs w:val="20"/>
              </w:rPr>
              <w:t xml:space="preserve">Środki </w:t>
            </w:r>
            <w:r w:rsidRPr="00D47E32">
              <w:rPr>
                <w:rFonts w:cs="Verdana"/>
                <w:szCs w:val="20"/>
              </w:rPr>
              <w:br/>
              <w:t>z rezerwy budżetowej Wojewody</w:t>
            </w:r>
            <w:r w:rsidRPr="00D47E32">
              <w:rPr>
                <w:rFonts w:cs="Verdana"/>
                <w:szCs w:val="20"/>
              </w:rPr>
              <w:br/>
              <w:t>[zł]</w:t>
            </w:r>
          </w:p>
        </w:tc>
        <w:tc>
          <w:tcPr>
            <w:tcW w:w="2434" w:type="dxa"/>
          </w:tcPr>
          <w:p w:rsidR="003D3073" w:rsidRPr="00C73B18" w:rsidRDefault="003D3073" w:rsidP="00A63253">
            <w:pPr>
              <w:spacing w:line="276" w:lineRule="auto"/>
              <w:rPr>
                <w:szCs w:val="20"/>
              </w:rPr>
            </w:pPr>
            <w:r w:rsidRPr="00D47E32">
              <w:rPr>
                <w:rFonts w:cs="Verdana"/>
                <w:szCs w:val="20"/>
              </w:rPr>
              <w:t xml:space="preserve">Liczba osób objętych pomocą </w:t>
            </w:r>
            <w:r w:rsidRPr="00D47E32">
              <w:rPr>
                <w:rFonts w:cs="Verdana"/>
                <w:szCs w:val="20"/>
              </w:rPr>
              <w:br/>
              <w:t>w tej formie</w:t>
            </w:r>
          </w:p>
        </w:tc>
        <w:tc>
          <w:tcPr>
            <w:tcW w:w="2434" w:type="dxa"/>
          </w:tcPr>
          <w:p w:rsidR="003D3073" w:rsidRPr="00C73B18" w:rsidRDefault="003D3073" w:rsidP="00A63253">
            <w:pPr>
              <w:spacing w:line="276" w:lineRule="auto"/>
              <w:rPr>
                <w:szCs w:val="20"/>
              </w:rPr>
            </w:pPr>
            <w:r w:rsidRPr="00D47E32">
              <w:rPr>
                <w:rFonts w:cs="Verdana"/>
                <w:szCs w:val="20"/>
              </w:rPr>
              <w:t>Liczba wypracowanych godzin usług</w:t>
            </w:r>
          </w:p>
        </w:tc>
      </w:tr>
      <w:tr w:rsidR="003D3073" w:rsidRPr="00D47E32" w:rsidTr="00D47E32">
        <w:tc>
          <w:tcPr>
            <w:tcW w:w="2434" w:type="dxa"/>
          </w:tcPr>
          <w:p w:rsidR="003D3073" w:rsidRPr="00D47E32" w:rsidRDefault="003D3073" w:rsidP="00A63253">
            <w:pPr>
              <w:spacing w:line="276" w:lineRule="auto"/>
              <w:rPr>
                <w:szCs w:val="20"/>
              </w:rPr>
            </w:pPr>
            <w:r w:rsidRPr="00D47E32">
              <w:rPr>
                <w:szCs w:val="20"/>
              </w:rPr>
              <w:t>2017</w:t>
            </w:r>
          </w:p>
        </w:tc>
        <w:tc>
          <w:tcPr>
            <w:tcW w:w="2434" w:type="dxa"/>
            <w:vAlign w:val="center"/>
          </w:tcPr>
          <w:p w:rsidR="003D3073" w:rsidRPr="00C73B18" w:rsidRDefault="003D3073" w:rsidP="00A63253">
            <w:pPr>
              <w:spacing w:line="276" w:lineRule="auto"/>
              <w:rPr>
                <w:szCs w:val="20"/>
              </w:rPr>
            </w:pPr>
            <w:r w:rsidRPr="00D47E32">
              <w:rPr>
                <w:rFonts w:cs="Verdana"/>
                <w:szCs w:val="20"/>
              </w:rPr>
              <w:t>569 270</w:t>
            </w:r>
          </w:p>
        </w:tc>
        <w:tc>
          <w:tcPr>
            <w:tcW w:w="2434" w:type="dxa"/>
            <w:vAlign w:val="center"/>
          </w:tcPr>
          <w:p w:rsidR="003D3073" w:rsidRPr="00C73B18" w:rsidRDefault="003D3073" w:rsidP="00A63253">
            <w:pPr>
              <w:spacing w:line="276" w:lineRule="auto"/>
              <w:rPr>
                <w:szCs w:val="20"/>
              </w:rPr>
            </w:pPr>
            <w:r w:rsidRPr="00D47E32">
              <w:rPr>
                <w:rFonts w:cs="Verdana"/>
                <w:szCs w:val="20"/>
              </w:rPr>
              <w:t>42</w:t>
            </w:r>
          </w:p>
        </w:tc>
        <w:tc>
          <w:tcPr>
            <w:tcW w:w="2434" w:type="dxa"/>
            <w:vAlign w:val="center"/>
          </w:tcPr>
          <w:p w:rsidR="003D3073" w:rsidRPr="00C73B18" w:rsidRDefault="003D3073" w:rsidP="00A63253">
            <w:pPr>
              <w:spacing w:line="276" w:lineRule="auto"/>
              <w:rPr>
                <w:szCs w:val="20"/>
              </w:rPr>
            </w:pPr>
            <w:r w:rsidRPr="00D47E32">
              <w:rPr>
                <w:rFonts w:cs="Verdana"/>
                <w:szCs w:val="20"/>
              </w:rPr>
              <w:t>19 630</w:t>
            </w:r>
          </w:p>
        </w:tc>
      </w:tr>
      <w:tr w:rsidR="003D3073" w:rsidRPr="00D47E32" w:rsidTr="00D47E32">
        <w:tc>
          <w:tcPr>
            <w:tcW w:w="2434" w:type="dxa"/>
          </w:tcPr>
          <w:p w:rsidR="003D3073" w:rsidRPr="00D47E32" w:rsidRDefault="003D3073" w:rsidP="00A63253">
            <w:pPr>
              <w:spacing w:line="276" w:lineRule="auto"/>
              <w:rPr>
                <w:szCs w:val="20"/>
              </w:rPr>
            </w:pPr>
            <w:r w:rsidRPr="00D47E32">
              <w:rPr>
                <w:szCs w:val="20"/>
              </w:rPr>
              <w:t>2018</w:t>
            </w:r>
          </w:p>
        </w:tc>
        <w:tc>
          <w:tcPr>
            <w:tcW w:w="2434" w:type="dxa"/>
            <w:vAlign w:val="center"/>
          </w:tcPr>
          <w:p w:rsidR="003D3073" w:rsidRPr="00C73B18" w:rsidRDefault="003D3073" w:rsidP="00A63253">
            <w:pPr>
              <w:spacing w:line="276" w:lineRule="auto"/>
              <w:rPr>
                <w:szCs w:val="20"/>
              </w:rPr>
            </w:pPr>
            <w:r w:rsidRPr="00D47E32">
              <w:rPr>
                <w:rFonts w:cs="Verdana"/>
                <w:szCs w:val="20"/>
              </w:rPr>
              <w:t>649 605</w:t>
            </w:r>
          </w:p>
        </w:tc>
        <w:tc>
          <w:tcPr>
            <w:tcW w:w="2434" w:type="dxa"/>
            <w:vAlign w:val="center"/>
          </w:tcPr>
          <w:p w:rsidR="003D3073" w:rsidRPr="00C73B18" w:rsidRDefault="003D3073" w:rsidP="00A63253">
            <w:pPr>
              <w:spacing w:line="276" w:lineRule="auto"/>
              <w:rPr>
                <w:szCs w:val="20"/>
              </w:rPr>
            </w:pPr>
            <w:r w:rsidRPr="00D47E32">
              <w:rPr>
                <w:rFonts w:cs="Verdana"/>
                <w:szCs w:val="20"/>
              </w:rPr>
              <w:t>37</w:t>
            </w:r>
          </w:p>
        </w:tc>
        <w:tc>
          <w:tcPr>
            <w:tcW w:w="2434" w:type="dxa"/>
            <w:vAlign w:val="center"/>
          </w:tcPr>
          <w:p w:rsidR="003D3073" w:rsidRPr="00C73B18" w:rsidRDefault="003D3073" w:rsidP="00A63253">
            <w:pPr>
              <w:spacing w:line="276" w:lineRule="auto"/>
              <w:rPr>
                <w:szCs w:val="20"/>
              </w:rPr>
            </w:pPr>
            <w:r w:rsidRPr="00D47E32">
              <w:rPr>
                <w:rFonts w:cs="Verdana"/>
                <w:szCs w:val="20"/>
              </w:rPr>
              <w:t>19 685</w:t>
            </w:r>
          </w:p>
        </w:tc>
      </w:tr>
      <w:tr w:rsidR="003D3073" w:rsidRPr="00D47E32" w:rsidTr="00D47E32">
        <w:tc>
          <w:tcPr>
            <w:tcW w:w="2434" w:type="dxa"/>
          </w:tcPr>
          <w:p w:rsidR="003D3073" w:rsidRPr="00D47E32" w:rsidRDefault="003D3073" w:rsidP="00A63253">
            <w:pPr>
              <w:spacing w:line="276" w:lineRule="auto"/>
              <w:rPr>
                <w:szCs w:val="20"/>
              </w:rPr>
            </w:pPr>
            <w:r w:rsidRPr="00D47E32">
              <w:rPr>
                <w:szCs w:val="20"/>
              </w:rPr>
              <w:t>2019</w:t>
            </w:r>
          </w:p>
        </w:tc>
        <w:tc>
          <w:tcPr>
            <w:tcW w:w="2434" w:type="dxa"/>
            <w:vAlign w:val="center"/>
          </w:tcPr>
          <w:p w:rsidR="003D3073" w:rsidRPr="00C73B18" w:rsidRDefault="003D3073" w:rsidP="00A63253">
            <w:pPr>
              <w:spacing w:line="276" w:lineRule="auto"/>
              <w:rPr>
                <w:szCs w:val="20"/>
              </w:rPr>
            </w:pPr>
            <w:r w:rsidRPr="00D47E32">
              <w:rPr>
                <w:rFonts w:cs="Verdana"/>
                <w:szCs w:val="20"/>
              </w:rPr>
              <w:t>848 843</w:t>
            </w:r>
          </w:p>
        </w:tc>
        <w:tc>
          <w:tcPr>
            <w:tcW w:w="2434" w:type="dxa"/>
            <w:vAlign w:val="center"/>
          </w:tcPr>
          <w:p w:rsidR="003D3073" w:rsidRPr="00C73B18" w:rsidRDefault="003D3073" w:rsidP="00A63253">
            <w:pPr>
              <w:spacing w:line="276" w:lineRule="auto"/>
              <w:rPr>
                <w:szCs w:val="20"/>
              </w:rPr>
            </w:pPr>
            <w:r w:rsidRPr="00D47E32">
              <w:rPr>
                <w:rFonts w:cs="Verdana"/>
                <w:szCs w:val="20"/>
              </w:rPr>
              <w:t>43</w:t>
            </w:r>
          </w:p>
        </w:tc>
        <w:tc>
          <w:tcPr>
            <w:tcW w:w="2434" w:type="dxa"/>
            <w:vAlign w:val="center"/>
          </w:tcPr>
          <w:p w:rsidR="003D3073" w:rsidRPr="00C73B18" w:rsidRDefault="003D3073" w:rsidP="00A63253">
            <w:pPr>
              <w:spacing w:line="276" w:lineRule="auto"/>
              <w:rPr>
                <w:szCs w:val="20"/>
              </w:rPr>
            </w:pPr>
            <w:r w:rsidRPr="00D47E32">
              <w:rPr>
                <w:rFonts w:cs="Verdana"/>
                <w:szCs w:val="20"/>
              </w:rPr>
              <w:t>21 065</w:t>
            </w:r>
          </w:p>
        </w:tc>
      </w:tr>
      <w:tr w:rsidR="003D3073" w:rsidRPr="00D47E32" w:rsidTr="00D47E32">
        <w:tc>
          <w:tcPr>
            <w:tcW w:w="2434" w:type="dxa"/>
          </w:tcPr>
          <w:p w:rsidR="003D3073" w:rsidRPr="00D47E32" w:rsidRDefault="003D3073" w:rsidP="00A63253">
            <w:pPr>
              <w:spacing w:line="276" w:lineRule="auto"/>
              <w:rPr>
                <w:szCs w:val="20"/>
              </w:rPr>
            </w:pPr>
            <w:r w:rsidRPr="00D47E32">
              <w:rPr>
                <w:szCs w:val="20"/>
              </w:rPr>
              <w:t>2020</w:t>
            </w:r>
          </w:p>
        </w:tc>
        <w:tc>
          <w:tcPr>
            <w:tcW w:w="2434" w:type="dxa"/>
            <w:vAlign w:val="center"/>
          </w:tcPr>
          <w:p w:rsidR="003D3073" w:rsidRPr="00C73B18" w:rsidRDefault="003D3073" w:rsidP="00A63253">
            <w:pPr>
              <w:spacing w:line="276" w:lineRule="auto"/>
              <w:rPr>
                <w:szCs w:val="20"/>
              </w:rPr>
            </w:pPr>
            <w:r w:rsidRPr="00D47E32">
              <w:rPr>
                <w:rFonts w:cs="Verdana"/>
                <w:szCs w:val="20"/>
              </w:rPr>
              <w:t>985 000</w:t>
            </w:r>
          </w:p>
        </w:tc>
        <w:tc>
          <w:tcPr>
            <w:tcW w:w="2434" w:type="dxa"/>
            <w:vAlign w:val="center"/>
          </w:tcPr>
          <w:p w:rsidR="003D3073" w:rsidRPr="00C73B18" w:rsidRDefault="003D3073" w:rsidP="00A63253">
            <w:pPr>
              <w:spacing w:line="276" w:lineRule="auto"/>
              <w:rPr>
                <w:szCs w:val="20"/>
              </w:rPr>
            </w:pPr>
            <w:r w:rsidRPr="00D47E32">
              <w:rPr>
                <w:rFonts w:cs="Verdana"/>
                <w:szCs w:val="20"/>
              </w:rPr>
              <w:t>38</w:t>
            </w:r>
          </w:p>
        </w:tc>
        <w:tc>
          <w:tcPr>
            <w:tcW w:w="2434" w:type="dxa"/>
            <w:vAlign w:val="center"/>
          </w:tcPr>
          <w:p w:rsidR="003D3073" w:rsidRPr="00C73B18" w:rsidRDefault="003D3073" w:rsidP="00A63253">
            <w:pPr>
              <w:spacing w:line="276" w:lineRule="auto"/>
              <w:rPr>
                <w:szCs w:val="20"/>
              </w:rPr>
            </w:pPr>
            <w:r w:rsidRPr="00D47E32">
              <w:rPr>
                <w:rFonts w:cs="Verdana"/>
                <w:szCs w:val="20"/>
              </w:rPr>
              <w:t>23 676</w:t>
            </w:r>
          </w:p>
        </w:tc>
      </w:tr>
    </w:tbl>
    <w:p w:rsidR="003D3073" w:rsidRDefault="003D3073" w:rsidP="00A63253">
      <w:pPr>
        <w:rPr>
          <w:szCs w:val="20"/>
        </w:rPr>
      </w:pPr>
    </w:p>
    <w:p w:rsidR="00956A70" w:rsidRPr="005373F4" w:rsidRDefault="00956A70" w:rsidP="00A63253">
      <w:pPr>
        <w:pStyle w:val="Bezodstpw"/>
        <w:spacing w:line="276" w:lineRule="auto"/>
        <w:rPr>
          <w:rFonts w:eastAsia="Times New Roman" w:cs="Tahoma"/>
          <w:bCs/>
          <w:szCs w:val="20"/>
          <w:lang w:eastAsia="zh-CN"/>
        </w:rPr>
      </w:pPr>
    </w:p>
    <w:p w:rsidR="00956A70" w:rsidRPr="005373F4" w:rsidRDefault="00AB5C01" w:rsidP="00A63253">
      <w:pPr>
        <w:pStyle w:val="Nagwek4"/>
        <w:spacing w:before="0"/>
      </w:pPr>
      <w:r w:rsidRPr="005373F4">
        <w:t xml:space="preserve">POMOC I WSPARCIE DLA OSÓB STARSZYCH </w:t>
      </w:r>
    </w:p>
    <w:p w:rsidR="00956A70" w:rsidRPr="005373F4" w:rsidRDefault="00956A70" w:rsidP="00A63253">
      <w:pPr>
        <w:rPr>
          <w:szCs w:val="20"/>
        </w:rPr>
      </w:pPr>
      <w:r w:rsidRPr="005373F4">
        <w:rPr>
          <w:szCs w:val="20"/>
        </w:rPr>
        <w:t xml:space="preserve">W 2020 r. </w:t>
      </w:r>
      <w:r w:rsidRPr="005373F4">
        <w:rPr>
          <w:b/>
          <w:szCs w:val="20"/>
        </w:rPr>
        <w:t>Wrocławskie Centrum Seniora</w:t>
      </w:r>
      <w:r w:rsidRPr="005373F4">
        <w:rPr>
          <w:szCs w:val="20"/>
        </w:rPr>
        <w:t xml:space="preserve"> (WCS) podejmowało działania mające na celu aktywizację </w:t>
      </w:r>
      <w:r w:rsidRPr="005373F4">
        <w:rPr>
          <w:rFonts w:eastAsia="Verdana" w:cs="Verdana"/>
          <w:b/>
          <w:szCs w:val="20"/>
        </w:rPr>
        <w:t>osób powyżej 60. roku życia</w:t>
      </w:r>
      <w:r w:rsidRPr="005373F4">
        <w:rPr>
          <w:rFonts w:eastAsia="Verdana" w:cs="Verdana"/>
          <w:szCs w:val="20"/>
        </w:rPr>
        <w:t>.</w:t>
      </w:r>
      <w:r w:rsidRPr="005373F4">
        <w:rPr>
          <w:rFonts w:eastAsia="Verdana" w:cs="Verdana"/>
          <w:b/>
          <w:szCs w:val="20"/>
        </w:rPr>
        <w:t xml:space="preserve"> </w:t>
      </w:r>
      <w:r w:rsidRPr="005373F4">
        <w:rPr>
          <w:rFonts w:eastAsia="Verdana" w:cs="Verdana"/>
          <w:szCs w:val="20"/>
        </w:rPr>
        <w:t xml:space="preserve">Inicjowano działania zmierzające do poprawy jakości życia osób starszych, zapobiegania wykluczeniu, izolacji i marginalizacji osób starszych, </w:t>
      </w:r>
      <w:r w:rsidRPr="005373F4">
        <w:rPr>
          <w:rFonts w:eastAsia="Verdana" w:cs="Verdana"/>
          <w:szCs w:val="20"/>
        </w:rPr>
        <w:lastRenderedPageBreak/>
        <w:t xml:space="preserve">promowano ideę uczenia się przez całe życie, </w:t>
      </w:r>
      <w:r w:rsidR="00DA1EF9">
        <w:rPr>
          <w:rFonts w:eastAsia="Verdana" w:cs="Verdana"/>
          <w:szCs w:val="20"/>
        </w:rPr>
        <w:t xml:space="preserve">czy </w:t>
      </w:r>
      <w:r w:rsidRPr="005373F4">
        <w:rPr>
          <w:rFonts w:eastAsia="Verdana" w:cs="Verdana"/>
          <w:szCs w:val="20"/>
        </w:rPr>
        <w:t>podejmowano działania edukacyjne zmierzające do zmiany stereotypowego postrzegania starości.</w:t>
      </w:r>
      <w:r w:rsidRPr="005373F4">
        <w:rPr>
          <w:szCs w:val="20"/>
        </w:rPr>
        <w:t xml:space="preserve"> </w:t>
      </w:r>
      <w:r w:rsidRPr="005373F4">
        <w:rPr>
          <w:rFonts w:eastAsia="Verdana" w:cs="Verdana"/>
          <w:szCs w:val="20"/>
        </w:rPr>
        <w:t xml:space="preserve">W związku z </w:t>
      </w:r>
      <w:r w:rsidR="00FF6872">
        <w:rPr>
          <w:rFonts w:cs="Verdana"/>
          <w:szCs w:val="20"/>
        </w:rPr>
        <w:t>pan</w:t>
      </w:r>
      <w:r w:rsidRPr="005373F4">
        <w:rPr>
          <w:rFonts w:eastAsia="Verdana" w:cs="Verdana"/>
          <w:szCs w:val="20"/>
        </w:rPr>
        <w:t xml:space="preserve">demią zintensyfikowano działania informacyjno-edukacyjne w postaci uruchomienia dodatkowych telefonów dla seniora, stworzenia tablicy informacyjnej Koronawirus na stronie </w:t>
      </w:r>
      <w:hyperlink r:id="rId35" w:history="1">
        <w:r w:rsidRPr="005373F4">
          <w:rPr>
            <w:rStyle w:val="Hipercze"/>
            <w:rFonts w:eastAsia="Verdana" w:cs="Verdana"/>
            <w:color w:val="auto"/>
            <w:szCs w:val="20"/>
            <w:u w:val="none"/>
          </w:rPr>
          <w:t>www.seniorzy.wroclaw.pl</w:t>
        </w:r>
      </w:hyperlink>
      <w:r w:rsidRPr="005373F4">
        <w:rPr>
          <w:rFonts w:eastAsia="Verdana" w:cs="Verdana"/>
          <w:szCs w:val="20"/>
        </w:rPr>
        <w:t xml:space="preserve">, informowania poprzez </w:t>
      </w:r>
      <w:r w:rsidRPr="005373F4">
        <w:rPr>
          <w:bCs/>
          <w:szCs w:val="20"/>
        </w:rPr>
        <w:t xml:space="preserve">profil FB </w:t>
      </w:r>
      <w:r w:rsidRPr="005373F4">
        <w:rPr>
          <w:bCs/>
          <w:i/>
          <w:iCs/>
          <w:szCs w:val="20"/>
        </w:rPr>
        <w:t>Wrocławskiego Centrum Seniora</w:t>
      </w:r>
      <w:r w:rsidRPr="005373F4">
        <w:rPr>
          <w:szCs w:val="20"/>
        </w:rPr>
        <w:t>,</w:t>
      </w:r>
      <w:r w:rsidRPr="005373F4">
        <w:rPr>
          <w:rFonts w:eastAsia="Verdana" w:cs="Verdana"/>
          <w:szCs w:val="20"/>
        </w:rPr>
        <w:t xml:space="preserve"> uruchomienia cyklicznych i okazjonalnych zajęć online, koordynowania audycji radiowej pt.: </w:t>
      </w:r>
      <w:r w:rsidRPr="005373F4">
        <w:rPr>
          <w:rFonts w:eastAsia="Verdana" w:cs="Verdana"/>
          <w:i/>
          <w:iCs/>
          <w:szCs w:val="20"/>
        </w:rPr>
        <w:t>Radiowy Klub Seniora</w:t>
      </w:r>
      <w:r w:rsidRPr="005373F4">
        <w:rPr>
          <w:rFonts w:eastAsia="Verdana" w:cs="Verdana"/>
          <w:szCs w:val="20"/>
        </w:rPr>
        <w:t xml:space="preserve"> oraz programów telewizyjnych </w:t>
      </w:r>
      <w:r w:rsidRPr="005373F4">
        <w:rPr>
          <w:rFonts w:eastAsia="Verdana" w:cs="Verdana"/>
          <w:i/>
          <w:iCs/>
          <w:szCs w:val="20"/>
        </w:rPr>
        <w:t>Elementarz cyfrowy</w:t>
      </w:r>
      <w:r w:rsidRPr="005373F4">
        <w:rPr>
          <w:rFonts w:eastAsia="Verdana" w:cs="Verdana"/>
          <w:szCs w:val="20"/>
        </w:rPr>
        <w:t xml:space="preserve"> i </w:t>
      </w:r>
      <w:r w:rsidRPr="005373F4">
        <w:rPr>
          <w:rFonts w:eastAsia="Verdana" w:cs="Verdana"/>
          <w:i/>
          <w:iCs/>
          <w:szCs w:val="20"/>
        </w:rPr>
        <w:t>Kalejdoskop Seniora</w:t>
      </w:r>
      <w:r w:rsidRPr="005373F4">
        <w:rPr>
          <w:rFonts w:eastAsia="Verdana" w:cs="Verdana"/>
          <w:szCs w:val="20"/>
        </w:rPr>
        <w:t>.</w:t>
      </w:r>
    </w:p>
    <w:p w:rsidR="00956A70" w:rsidRPr="005373F4" w:rsidRDefault="00956A70" w:rsidP="00A63253">
      <w:pPr>
        <w:rPr>
          <w:szCs w:val="20"/>
        </w:rPr>
      </w:pPr>
      <w:r w:rsidRPr="005373F4">
        <w:rPr>
          <w:szCs w:val="20"/>
        </w:rPr>
        <w:t xml:space="preserve">W 2020 r. WCS realizowało 20 projektów, między innymi: </w:t>
      </w:r>
      <w:r w:rsidRPr="005373F4">
        <w:rPr>
          <w:b/>
          <w:i/>
          <w:iCs/>
          <w:szCs w:val="20"/>
        </w:rPr>
        <w:t>Dni Seniora</w:t>
      </w:r>
      <w:r w:rsidRPr="005373F4">
        <w:rPr>
          <w:szCs w:val="20"/>
        </w:rPr>
        <w:t xml:space="preserve">, </w:t>
      </w:r>
      <w:r w:rsidRPr="005373F4">
        <w:rPr>
          <w:b/>
          <w:i/>
          <w:iCs/>
          <w:szCs w:val="20"/>
        </w:rPr>
        <w:t>Akademię Rozwoju Seniora</w:t>
      </w:r>
      <w:r w:rsidRPr="005373F4">
        <w:rPr>
          <w:szCs w:val="20"/>
        </w:rPr>
        <w:t xml:space="preserve">, </w:t>
      </w:r>
      <w:r w:rsidRPr="005373F4">
        <w:rPr>
          <w:b/>
          <w:i/>
          <w:iCs/>
          <w:szCs w:val="20"/>
        </w:rPr>
        <w:t>Szkołę Liderów</w:t>
      </w:r>
      <w:r w:rsidRPr="005373F4">
        <w:rPr>
          <w:szCs w:val="20"/>
        </w:rPr>
        <w:t xml:space="preserve">, </w:t>
      </w:r>
      <w:r w:rsidRPr="005373F4">
        <w:rPr>
          <w:b/>
          <w:i/>
          <w:iCs/>
          <w:szCs w:val="20"/>
        </w:rPr>
        <w:t>Laboratorium zabawek</w:t>
      </w:r>
      <w:r w:rsidRPr="005373F4">
        <w:rPr>
          <w:szCs w:val="20"/>
        </w:rPr>
        <w:t xml:space="preserve">, </w:t>
      </w:r>
      <w:r w:rsidRPr="005373F4">
        <w:rPr>
          <w:b/>
          <w:i/>
          <w:iCs/>
          <w:szCs w:val="20"/>
        </w:rPr>
        <w:t>Strefę 55+</w:t>
      </w:r>
      <w:r w:rsidRPr="005373F4">
        <w:rPr>
          <w:szCs w:val="20"/>
        </w:rPr>
        <w:t xml:space="preserve">, </w:t>
      </w:r>
      <w:r w:rsidRPr="005373F4">
        <w:rPr>
          <w:b/>
          <w:i/>
          <w:iCs/>
          <w:szCs w:val="20"/>
        </w:rPr>
        <w:t>Wrocławskie Filmowe Centrum Seniora</w:t>
      </w:r>
      <w:r w:rsidRPr="005373F4">
        <w:rPr>
          <w:szCs w:val="20"/>
        </w:rPr>
        <w:t xml:space="preserve">. </w:t>
      </w:r>
      <w:r w:rsidRPr="005373F4">
        <w:rPr>
          <w:bCs/>
          <w:szCs w:val="20"/>
        </w:rPr>
        <w:t>W zajęciach i wydarzeniach stacjonarnych udział wzięło ok. 2000 osób,</w:t>
      </w:r>
      <w:r w:rsidRPr="005373F4">
        <w:rPr>
          <w:szCs w:val="20"/>
        </w:rPr>
        <w:t xml:space="preserve"> </w:t>
      </w:r>
      <w:r w:rsidRPr="005373F4">
        <w:rPr>
          <w:rFonts w:cs="Calibri"/>
          <w:bCs/>
          <w:szCs w:val="20"/>
        </w:rPr>
        <w:t>a w zajęciach online</w:t>
      </w:r>
      <w:r w:rsidRPr="005373F4">
        <w:rPr>
          <w:rFonts w:cs="Calibri"/>
          <w:b/>
          <w:bCs/>
          <w:szCs w:val="20"/>
        </w:rPr>
        <w:t xml:space="preserve"> </w:t>
      </w:r>
      <w:r w:rsidRPr="005373F4">
        <w:rPr>
          <w:rFonts w:cs="Calibri"/>
          <w:bCs/>
          <w:szCs w:val="20"/>
        </w:rPr>
        <w:t>5825 osób</w:t>
      </w:r>
      <w:r w:rsidRPr="005373F4">
        <w:rPr>
          <w:szCs w:val="20"/>
        </w:rPr>
        <w:t>.</w:t>
      </w:r>
    </w:p>
    <w:p w:rsidR="00956A70" w:rsidRPr="005373F4" w:rsidRDefault="00956A70" w:rsidP="00A63253">
      <w:pPr>
        <w:rPr>
          <w:szCs w:val="20"/>
        </w:rPr>
      </w:pPr>
      <w:r w:rsidRPr="005373F4">
        <w:rPr>
          <w:szCs w:val="20"/>
        </w:rPr>
        <w:t xml:space="preserve">We Wrocławiu w celu pomocy osobom starszym utworzono instytucję </w:t>
      </w:r>
      <w:r w:rsidRPr="005373F4">
        <w:rPr>
          <w:b/>
          <w:szCs w:val="20"/>
        </w:rPr>
        <w:t>Rzecznika Seniora i Opiekuna</w:t>
      </w:r>
      <w:r w:rsidRPr="005373F4">
        <w:rPr>
          <w:szCs w:val="20"/>
        </w:rPr>
        <w:t>. W 2020 r. do rzecznika zgłoszono 105 spraw, podjęto 250 interwencji, przeprowadzono 90 spotkań oraz przeprowadzono 322 rozmowy telefoniczne z seniorami.</w:t>
      </w:r>
    </w:p>
    <w:p w:rsidR="00956A70" w:rsidRPr="005373F4" w:rsidRDefault="00956A70" w:rsidP="00A63253">
      <w:pPr>
        <w:rPr>
          <w:szCs w:val="20"/>
        </w:rPr>
      </w:pPr>
      <w:r w:rsidRPr="005373F4">
        <w:rPr>
          <w:szCs w:val="20"/>
        </w:rPr>
        <w:t xml:space="preserve">W ramach aktywizacji i wspierania działań środowiska senioralnego na terenie Wrocławia </w:t>
      </w:r>
      <w:r w:rsidR="00C76598">
        <w:rPr>
          <w:szCs w:val="20"/>
        </w:rPr>
        <w:t xml:space="preserve">do </w:t>
      </w:r>
      <w:r w:rsidRPr="005373F4">
        <w:rPr>
          <w:szCs w:val="20"/>
        </w:rPr>
        <w:t xml:space="preserve"> </w:t>
      </w:r>
      <w:r w:rsidR="00C76598">
        <w:rPr>
          <w:szCs w:val="20"/>
        </w:rPr>
        <w:t xml:space="preserve">końca </w:t>
      </w:r>
      <w:r w:rsidRPr="005373F4">
        <w:rPr>
          <w:szCs w:val="20"/>
        </w:rPr>
        <w:t xml:space="preserve">2020 r. </w:t>
      </w:r>
      <w:r w:rsidR="00C76598">
        <w:rPr>
          <w:szCs w:val="20"/>
        </w:rPr>
        <w:t xml:space="preserve">łącznie </w:t>
      </w:r>
      <w:r w:rsidRPr="005373F4">
        <w:rPr>
          <w:szCs w:val="20"/>
        </w:rPr>
        <w:t>wydano</w:t>
      </w:r>
      <w:r w:rsidRPr="005373F4">
        <w:rPr>
          <w:b/>
          <w:szCs w:val="20"/>
        </w:rPr>
        <w:t xml:space="preserve"> 69</w:t>
      </w:r>
      <w:r w:rsidRPr="005373F4">
        <w:rPr>
          <w:szCs w:val="20"/>
        </w:rPr>
        <w:t xml:space="preserve"> </w:t>
      </w:r>
      <w:r w:rsidRPr="005373F4">
        <w:rPr>
          <w:b/>
          <w:szCs w:val="20"/>
        </w:rPr>
        <w:t>certyfikatów dla Miejsc Przyjaznych Seniorom</w:t>
      </w:r>
      <w:r w:rsidRPr="005373F4">
        <w:rPr>
          <w:szCs w:val="20"/>
        </w:rPr>
        <w:t xml:space="preserve">. Miejsca Przyjazne Seniorom to przestrzenie, w których wprowadzone są specjalne rozwiązania, zarówno w zakresie dostosowania obiektu i uwolnienia go od barier komunikacyjno-architektonicznych, jak i przygotowania specjalnej oferty dla osób powyżej 60. roku życia. </w:t>
      </w:r>
    </w:p>
    <w:p w:rsidR="00956A70" w:rsidRPr="005373F4" w:rsidRDefault="00956A70" w:rsidP="00A63253">
      <w:pPr>
        <w:rPr>
          <w:rFonts w:cs="Arial"/>
        </w:rPr>
      </w:pPr>
      <w:r w:rsidRPr="005373F4">
        <w:rPr>
          <w:b/>
          <w:bCs/>
          <w:i/>
          <w:iCs/>
          <w:szCs w:val="20"/>
        </w:rPr>
        <w:t>Wrocławska Karta Seniora</w:t>
      </w:r>
      <w:r w:rsidRPr="005373F4">
        <w:rPr>
          <w:b/>
          <w:bCs/>
          <w:szCs w:val="20"/>
        </w:rPr>
        <w:t xml:space="preserve"> </w:t>
      </w:r>
      <w:r w:rsidRPr="005373F4">
        <w:rPr>
          <w:szCs w:val="20"/>
        </w:rPr>
        <w:t xml:space="preserve">to projekt skierowany do osób powyżej 60. roku życia mieszkających we Wrocławiu. Umożliwia seniorom korzystanie z promocji i ofert przygotowanych przez firmy i instytucje specjalnie z myślą o nich. W 2020 r. do projektu przystąpiło 200 partnerów oferujących usługi w różnych dziedzinach (kultura, edukacja, rekreacja, zdrowie, turystyka). Od 2019 r. </w:t>
      </w:r>
      <w:r w:rsidRPr="005373F4">
        <w:rPr>
          <w:i/>
          <w:iCs/>
          <w:szCs w:val="20"/>
        </w:rPr>
        <w:t>Wrocławska Karta Seniora</w:t>
      </w:r>
      <w:r w:rsidRPr="005373F4">
        <w:rPr>
          <w:szCs w:val="20"/>
        </w:rPr>
        <w:t xml:space="preserve"> oferowana jest w trzech kategoriach: </w:t>
      </w:r>
      <w:r w:rsidRPr="005373F4">
        <w:rPr>
          <w:i/>
          <w:iCs/>
          <w:szCs w:val="20"/>
        </w:rPr>
        <w:t>Srebrna</w:t>
      </w:r>
      <w:r w:rsidRPr="005373F4">
        <w:rPr>
          <w:szCs w:val="20"/>
        </w:rPr>
        <w:t xml:space="preserve"> (dla osób w wieku 60-74 lata), </w:t>
      </w:r>
      <w:r w:rsidRPr="005373F4">
        <w:rPr>
          <w:i/>
          <w:iCs/>
          <w:szCs w:val="20"/>
        </w:rPr>
        <w:t>Złota</w:t>
      </w:r>
      <w:r w:rsidRPr="005373F4">
        <w:rPr>
          <w:szCs w:val="20"/>
        </w:rPr>
        <w:t xml:space="preserve"> (dla osób, które mają 75 lat i więcej) oraz </w:t>
      </w:r>
      <w:r w:rsidRPr="005373F4">
        <w:rPr>
          <w:i/>
          <w:iCs/>
          <w:szCs w:val="20"/>
        </w:rPr>
        <w:t>Szmaragdowa</w:t>
      </w:r>
      <w:r w:rsidRPr="005373F4">
        <w:rPr>
          <w:szCs w:val="20"/>
        </w:rPr>
        <w:t xml:space="preserve"> (dla osób powyżej 90 roku życia). Ze względu na </w:t>
      </w:r>
      <w:r w:rsidR="00FF6872">
        <w:rPr>
          <w:rFonts w:cs="Verdana"/>
          <w:szCs w:val="20"/>
        </w:rPr>
        <w:t>pan</w:t>
      </w:r>
      <w:r w:rsidRPr="005373F4">
        <w:rPr>
          <w:szCs w:val="20"/>
        </w:rPr>
        <w:t xml:space="preserve">demię </w:t>
      </w:r>
      <w:r w:rsidRPr="005373F4">
        <w:rPr>
          <w:i/>
          <w:iCs/>
          <w:szCs w:val="20"/>
        </w:rPr>
        <w:t>Wrocławska Karta Seniora</w:t>
      </w:r>
      <w:r w:rsidRPr="005373F4">
        <w:rPr>
          <w:szCs w:val="20"/>
        </w:rPr>
        <w:t xml:space="preserve"> nie była wydawana przez 6 miesięcy, a usługi w ramach </w:t>
      </w:r>
      <w:r w:rsidRPr="005373F4">
        <w:rPr>
          <w:i/>
          <w:iCs/>
          <w:szCs w:val="20"/>
        </w:rPr>
        <w:t>Szmaragdowej Wrocławskiej Karty Seniora</w:t>
      </w:r>
      <w:r w:rsidRPr="005373F4">
        <w:rPr>
          <w:szCs w:val="20"/>
        </w:rPr>
        <w:t xml:space="preserve"> nie były realizowane przez 3 miesiące.</w:t>
      </w:r>
      <w:r w:rsidRPr="005373F4">
        <w:rPr>
          <w:sz w:val="27"/>
          <w:szCs w:val="27"/>
        </w:rPr>
        <w:t xml:space="preserve">  </w:t>
      </w:r>
    </w:p>
    <w:p w:rsidR="00956A70" w:rsidRDefault="00956A70" w:rsidP="00A63253">
      <w:pPr>
        <w:rPr>
          <w:szCs w:val="20"/>
        </w:rPr>
      </w:pPr>
    </w:p>
    <w:p w:rsidR="003D3073" w:rsidRDefault="003D3073" w:rsidP="00A63253">
      <w:pPr>
        <w:pStyle w:val="Akapitzlist1"/>
        <w:ind w:left="0"/>
        <w:rPr>
          <w:rFonts w:eastAsia="Lucida Sans Unicode" w:cs="Mangal"/>
          <w:color w:val="000000"/>
          <w:szCs w:val="20"/>
          <w:lang w:eastAsia="hi-IN" w:bidi="hi-IN"/>
        </w:rPr>
      </w:pPr>
    </w:p>
    <w:p w:rsidR="003D3073" w:rsidRPr="005373F4" w:rsidRDefault="00956A70" w:rsidP="00A63253">
      <w:pPr>
        <w:pStyle w:val="Akapitzlist1"/>
        <w:ind w:left="0"/>
        <w:rPr>
          <w:szCs w:val="20"/>
        </w:rPr>
      </w:pPr>
      <w:r w:rsidRPr="005373F4">
        <w:rPr>
          <w:rFonts w:eastAsia="Lucida Sans Unicode" w:cs="Mangal"/>
          <w:color w:val="000000"/>
          <w:szCs w:val="20"/>
          <w:lang w:eastAsia="hi-IN" w:bidi="hi-IN"/>
        </w:rPr>
        <w:t>Liczba wydanych Wrocławskich Kart Seniora w latach 2019-2020</w:t>
      </w:r>
      <w:r w:rsidR="003D3073">
        <w:rPr>
          <w:rFonts w:eastAsia="Lucida Sans Unicode" w:cs="Mangal"/>
          <w:color w:val="000000"/>
          <w:szCs w:val="20"/>
          <w:lang w:eastAsia="hi-IN" w:bidi="hi-IN"/>
        </w:rPr>
        <w:t xml:space="preserve"> (</w:t>
      </w:r>
      <w:r w:rsidR="003D3073" w:rsidRPr="005373F4">
        <w:rPr>
          <w:szCs w:val="20"/>
        </w:rPr>
        <w:t>Źródło: UMW</w:t>
      </w:r>
      <w:r w:rsidR="003D3073">
        <w:rPr>
          <w:szCs w:val="20"/>
        </w:rPr>
        <w:t>)</w:t>
      </w:r>
    </w:p>
    <w:tbl>
      <w:tblPr>
        <w:tblStyle w:val="Tabela-Siatka"/>
        <w:tblW w:w="0" w:type="auto"/>
        <w:tblLook w:val="04A0"/>
      </w:tblPr>
      <w:tblGrid>
        <w:gridCol w:w="3245"/>
        <w:gridCol w:w="3245"/>
        <w:gridCol w:w="3246"/>
      </w:tblGrid>
      <w:tr w:rsidR="003D3073" w:rsidRPr="00D47E32" w:rsidTr="002005F1">
        <w:trPr>
          <w:tblHeader/>
        </w:trPr>
        <w:tc>
          <w:tcPr>
            <w:tcW w:w="3245" w:type="dxa"/>
          </w:tcPr>
          <w:p w:rsidR="003D3073" w:rsidRPr="00D47E32" w:rsidRDefault="003D3073" w:rsidP="00A63253">
            <w:pPr>
              <w:spacing w:line="276" w:lineRule="auto"/>
              <w:rPr>
                <w:szCs w:val="20"/>
              </w:rPr>
            </w:pPr>
            <w:r w:rsidRPr="00C73B18">
              <w:rPr>
                <w:szCs w:val="20"/>
              </w:rPr>
              <w:t>Rok</w:t>
            </w:r>
          </w:p>
        </w:tc>
        <w:tc>
          <w:tcPr>
            <w:tcW w:w="3245" w:type="dxa"/>
          </w:tcPr>
          <w:p w:rsidR="003D3073" w:rsidRPr="00D47E32" w:rsidRDefault="003D3073" w:rsidP="00A63253">
            <w:pPr>
              <w:spacing w:line="276" w:lineRule="auto"/>
              <w:rPr>
                <w:szCs w:val="20"/>
              </w:rPr>
            </w:pPr>
            <w:r w:rsidRPr="00D47E32">
              <w:rPr>
                <w:szCs w:val="20"/>
              </w:rPr>
              <w:t>2019</w:t>
            </w:r>
          </w:p>
        </w:tc>
        <w:tc>
          <w:tcPr>
            <w:tcW w:w="3246" w:type="dxa"/>
          </w:tcPr>
          <w:p w:rsidR="003D3073" w:rsidRPr="00D47E32" w:rsidRDefault="003D3073" w:rsidP="00A63253">
            <w:pPr>
              <w:spacing w:line="276" w:lineRule="auto"/>
              <w:rPr>
                <w:szCs w:val="20"/>
              </w:rPr>
            </w:pPr>
            <w:r w:rsidRPr="00D47E32">
              <w:rPr>
                <w:szCs w:val="20"/>
              </w:rPr>
              <w:t>2020</w:t>
            </w:r>
          </w:p>
        </w:tc>
      </w:tr>
      <w:tr w:rsidR="003D3073" w:rsidRPr="00D47E32" w:rsidTr="003D3073">
        <w:tc>
          <w:tcPr>
            <w:tcW w:w="3245" w:type="dxa"/>
          </w:tcPr>
          <w:p w:rsidR="003D3073" w:rsidRPr="00C73B18" w:rsidRDefault="003D3073" w:rsidP="00A63253">
            <w:pPr>
              <w:spacing w:line="276" w:lineRule="auto"/>
              <w:rPr>
                <w:szCs w:val="20"/>
              </w:rPr>
            </w:pPr>
            <w:r w:rsidRPr="00D47E32">
              <w:rPr>
                <w:szCs w:val="20"/>
              </w:rPr>
              <w:t>Kart Srebrnych</w:t>
            </w:r>
          </w:p>
        </w:tc>
        <w:tc>
          <w:tcPr>
            <w:tcW w:w="3245" w:type="dxa"/>
          </w:tcPr>
          <w:p w:rsidR="003D3073" w:rsidRPr="00C73B18" w:rsidRDefault="003D3073" w:rsidP="00A63253">
            <w:pPr>
              <w:spacing w:line="276" w:lineRule="auto"/>
              <w:rPr>
                <w:szCs w:val="20"/>
              </w:rPr>
            </w:pPr>
            <w:r w:rsidRPr="00D47E32">
              <w:rPr>
                <w:szCs w:val="20"/>
              </w:rPr>
              <w:t>12 592</w:t>
            </w:r>
          </w:p>
        </w:tc>
        <w:tc>
          <w:tcPr>
            <w:tcW w:w="3246" w:type="dxa"/>
          </w:tcPr>
          <w:p w:rsidR="003D3073" w:rsidRPr="00C73B18" w:rsidRDefault="003D3073" w:rsidP="00A63253">
            <w:pPr>
              <w:spacing w:line="276" w:lineRule="auto"/>
              <w:rPr>
                <w:szCs w:val="20"/>
              </w:rPr>
            </w:pPr>
            <w:r w:rsidRPr="00D47E32">
              <w:rPr>
                <w:szCs w:val="20"/>
              </w:rPr>
              <w:t>3 990</w:t>
            </w:r>
          </w:p>
        </w:tc>
      </w:tr>
      <w:tr w:rsidR="003D3073" w:rsidRPr="00D47E32" w:rsidTr="003D3073">
        <w:tc>
          <w:tcPr>
            <w:tcW w:w="3245" w:type="dxa"/>
          </w:tcPr>
          <w:p w:rsidR="003D3073" w:rsidRPr="00C73B18" w:rsidRDefault="003D3073" w:rsidP="00A63253">
            <w:pPr>
              <w:spacing w:line="276" w:lineRule="auto"/>
              <w:rPr>
                <w:szCs w:val="20"/>
              </w:rPr>
            </w:pPr>
            <w:r w:rsidRPr="00D47E32">
              <w:rPr>
                <w:szCs w:val="20"/>
              </w:rPr>
              <w:t>Kart Złotych</w:t>
            </w:r>
          </w:p>
        </w:tc>
        <w:tc>
          <w:tcPr>
            <w:tcW w:w="3245" w:type="dxa"/>
          </w:tcPr>
          <w:p w:rsidR="003D3073" w:rsidRPr="00C73B18" w:rsidRDefault="003D3073" w:rsidP="00A63253">
            <w:pPr>
              <w:spacing w:line="276" w:lineRule="auto"/>
              <w:rPr>
                <w:szCs w:val="20"/>
              </w:rPr>
            </w:pPr>
            <w:r w:rsidRPr="00D47E32">
              <w:rPr>
                <w:szCs w:val="20"/>
              </w:rPr>
              <w:t>7 071</w:t>
            </w:r>
          </w:p>
        </w:tc>
        <w:tc>
          <w:tcPr>
            <w:tcW w:w="3246" w:type="dxa"/>
          </w:tcPr>
          <w:p w:rsidR="003D3073" w:rsidRPr="00C73B18" w:rsidRDefault="003D3073" w:rsidP="00A63253">
            <w:pPr>
              <w:spacing w:line="276" w:lineRule="auto"/>
              <w:rPr>
                <w:szCs w:val="20"/>
              </w:rPr>
            </w:pPr>
            <w:r w:rsidRPr="00D47E32">
              <w:rPr>
                <w:szCs w:val="20"/>
              </w:rPr>
              <w:t>1 576</w:t>
            </w:r>
          </w:p>
        </w:tc>
      </w:tr>
      <w:tr w:rsidR="003D3073" w:rsidRPr="00D47E32" w:rsidTr="003D3073">
        <w:tc>
          <w:tcPr>
            <w:tcW w:w="3245" w:type="dxa"/>
          </w:tcPr>
          <w:p w:rsidR="003D3073" w:rsidRPr="00C73B18" w:rsidRDefault="003D3073" w:rsidP="00A63253">
            <w:pPr>
              <w:spacing w:line="276" w:lineRule="auto"/>
              <w:rPr>
                <w:szCs w:val="20"/>
              </w:rPr>
            </w:pPr>
            <w:r w:rsidRPr="00D47E32">
              <w:rPr>
                <w:szCs w:val="20"/>
              </w:rPr>
              <w:t>Kart Szmaragdowych</w:t>
            </w:r>
          </w:p>
        </w:tc>
        <w:tc>
          <w:tcPr>
            <w:tcW w:w="3245" w:type="dxa"/>
          </w:tcPr>
          <w:p w:rsidR="003D3073" w:rsidRPr="00C73B18" w:rsidRDefault="003D3073" w:rsidP="00A63253">
            <w:pPr>
              <w:spacing w:line="276" w:lineRule="auto"/>
              <w:rPr>
                <w:szCs w:val="20"/>
              </w:rPr>
            </w:pPr>
            <w:r w:rsidRPr="00D47E32">
              <w:rPr>
                <w:szCs w:val="20"/>
              </w:rPr>
              <w:t>1 027</w:t>
            </w:r>
          </w:p>
        </w:tc>
        <w:tc>
          <w:tcPr>
            <w:tcW w:w="3246" w:type="dxa"/>
          </w:tcPr>
          <w:p w:rsidR="003D3073" w:rsidRPr="00C73B18" w:rsidRDefault="003D3073" w:rsidP="00A63253">
            <w:pPr>
              <w:spacing w:line="276" w:lineRule="auto"/>
              <w:rPr>
                <w:szCs w:val="20"/>
              </w:rPr>
            </w:pPr>
            <w:r w:rsidRPr="00D47E32">
              <w:rPr>
                <w:szCs w:val="20"/>
              </w:rPr>
              <w:t>306</w:t>
            </w:r>
          </w:p>
        </w:tc>
      </w:tr>
    </w:tbl>
    <w:p w:rsidR="003D3073" w:rsidRDefault="003D3073" w:rsidP="00A63253">
      <w:pPr>
        <w:rPr>
          <w:szCs w:val="20"/>
        </w:rPr>
      </w:pPr>
    </w:p>
    <w:p w:rsidR="003D3073" w:rsidRDefault="003D3073" w:rsidP="00A63253">
      <w:pPr>
        <w:rPr>
          <w:szCs w:val="20"/>
        </w:rPr>
      </w:pPr>
    </w:p>
    <w:p w:rsidR="00956A70" w:rsidRPr="005373F4" w:rsidRDefault="00956A70" w:rsidP="00A63253">
      <w:pPr>
        <w:rPr>
          <w:szCs w:val="20"/>
        </w:rPr>
      </w:pPr>
      <w:r w:rsidRPr="005373F4">
        <w:rPr>
          <w:szCs w:val="20"/>
        </w:rPr>
        <w:t xml:space="preserve">Dodatkową działalnością wspierającą politykę senioralną była kontynuacja uruchomionego w 2019 r. </w:t>
      </w:r>
      <w:r w:rsidRPr="005373F4">
        <w:rPr>
          <w:b/>
          <w:i/>
          <w:iCs/>
          <w:szCs w:val="20"/>
        </w:rPr>
        <w:t>Programu Senior Taxi</w:t>
      </w:r>
      <w:r w:rsidRPr="005373F4">
        <w:rPr>
          <w:b/>
          <w:szCs w:val="20"/>
        </w:rPr>
        <w:t xml:space="preserve"> </w:t>
      </w:r>
      <w:r w:rsidRPr="005373F4">
        <w:rPr>
          <w:szCs w:val="20"/>
        </w:rPr>
        <w:t xml:space="preserve">dla posiadaczy </w:t>
      </w:r>
      <w:r w:rsidRPr="005373F4">
        <w:rPr>
          <w:i/>
          <w:iCs/>
          <w:szCs w:val="20"/>
        </w:rPr>
        <w:t>Złotej Karty Senioralnej 75+</w:t>
      </w:r>
      <w:r w:rsidRPr="005373F4">
        <w:rPr>
          <w:szCs w:val="20"/>
        </w:rPr>
        <w:t>.</w:t>
      </w:r>
      <w:r w:rsidRPr="005373F4">
        <w:rPr>
          <w:rFonts w:eastAsia="Verdana" w:cs="Verdana"/>
          <w:szCs w:val="20"/>
        </w:rPr>
        <w:t xml:space="preserve"> </w:t>
      </w:r>
      <w:r w:rsidRPr="005373F4">
        <w:rPr>
          <w:rFonts w:cs="Helvetica"/>
          <w:szCs w:val="20"/>
        </w:rPr>
        <w:t xml:space="preserve">W 2020 r. </w:t>
      </w:r>
      <w:r w:rsidRPr="005373F4">
        <w:rPr>
          <w:rFonts w:cs="Arial"/>
          <w:szCs w:val="20"/>
        </w:rPr>
        <w:t>do programu przystąpiło 1586 osób i zrealizowano 13 063 przejazdów</w:t>
      </w:r>
      <w:r w:rsidRPr="005373F4">
        <w:rPr>
          <w:rFonts w:cs="Arial"/>
        </w:rPr>
        <w:t xml:space="preserve">. </w:t>
      </w:r>
      <w:r w:rsidRPr="005373F4">
        <w:rPr>
          <w:rFonts w:cs="Helvetica"/>
          <w:szCs w:val="20"/>
        </w:rPr>
        <w:t xml:space="preserve">Mniejsza liczba przejazdów spowodowana była </w:t>
      </w:r>
      <w:r w:rsidR="00FF6872">
        <w:rPr>
          <w:rFonts w:cs="Verdana"/>
          <w:szCs w:val="20"/>
        </w:rPr>
        <w:t>pan</w:t>
      </w:r>
      <w:r w:rsidRPr="005373F4">
        <w:rPr>
          <w:rFonts w:cs="Helvetica"/>
          <w:szCs w:val="20"/>
        </w:rPr>
        <w:t>demią i związanymi z nią ograniczeniami.</w:t>
      </w:r>
      <w:r w:rsidRPr="005373F4">
        <w:rPr>
          <w:rFonts w:cs="Arial"/>
          <w:sz w:val="18"/>
          <w:szCs w:val="18"/>
        </w:rPr>
        <w:t xml:space="preserve"> </w:t>
      </w:r>
      <w:r w:rsidRPr="005373F4">
        <w:rPr>
          <w:rFonts w:eastAsia="Arial Unicode MS" w:cs="Arial"/>
          <w:kern w:val="2"/>
          <w:szCs w:val="20"/>
          <w:lang w:eastAsia="hi-IN" w:bidi="hi-IN"/>
        </w:rPr>
        <w:t xml:space="preserve">Na realizację zadania przeznaczono kwotę 480 tysięcy zł. Dla porównania, w 2019 r. do programu przystąpiło </w:t>
      </w:r>
      <w:r w:rsidRPr="005373F4">
        <w:rPr>
          <w:szCs w:val="20"/>
        </w:rPr>
        <w:t xml:space="preserve">6265 osób i zrealizowano </w:t>
      </w:r>
      <w:r w:rsidRPr="005373F4">
        <w:rPr>
          <w:rFonts w:eastAsia="Verdana"/>
          <w:bCs/>
          <w:szCs w:val="20"/>
        </w:rPr>
        <w:t xml:space="preserve">15 863 </w:t>
      </w:r>
      <w:r w:rsidRPr="005373F4">
        <w:rPr>
          <w:szCs w:val="20"/>
        </w:rPr>
        <w:t>przejazdów.</w:t>
      </w:r>
    </w:p>
    <w:p w:rsidR="00956A70" w:rsidRPr="005373F4" w:rsidRDefault="00956A70" w:rsidP="00A63253">
      <w:pPr>
        <w:rPr>
          <w:szCs w:val="20"/>
        </w:rPr>
      </w:pPr>
      <w:r w:rsidRPr="005373F4">
        <w:rPr>
          <w:szCs w:val="20"/>
        </w:rPr>
        <w:t xml:space="preserve">Wartościowym projektem realizowanym w 2020 r. była akcja </w:t>
      </w:r>
      <w:r w:rsidRPr="005373F4">
        <w:rPr>
          <w:b/>
          <w:i/>
          <w:iCs/>
          <w:szCs w:val="20"/>
        </w:rPr>
        <w:t>Danie dla Seniora</w:t>
      </w:r>
      <w:r w:rsidRPr="005373F4">
        <w:rPr>
          <w:szCs w:val="20"/>
        </w:rPr>
        <w:t xml:space="preserve">, łącząca wsparcie osób starszych z pomocą dla wrocławskiej gastronomii, która szczególnie ucierpiała w wyniku </w:t>
      </w:r>
      <w:r w:rsidR="00FF6872">
        <w:rPr>
          <w:rFonts w:cs="Verdana"/>
          <w:szCs w:val="20"/>
        </w:rPr>
        <w:t>pan</w:t>
      </w:r>
      <w:r w:rsidRPr="005373F4">
        <w:rPr>
          <w:szCs w:val="20"/>
        </w:rPr>
        <w:t xml:space="preserve">demii. Biorące udział w akcji punkty gastronomiczne i restauracje </w:t>
      </w:r>
      <w:r w:rsidRPr="005373F4">
        <w:rPr>
          <w:bCs/>
          <w:szCs w:val="20"/>
        </w:rPr>
        <w:t>wydały wspólnie blisko</w:t>
      </w:r>
      <w:r w:rsidRPr="005373F4">
        <w:rPr>
          <w:b/>
          <w:bCs/>
          <w:szCs w:val="20"/>
        </w:rPr>
        <w:t xml:space="preserve"> </w:t>
      </w:r>
      <w:r w:rsidRPr="005373F4">
        <w:rPr>
          <w:bCs/>
          <w:szCs w:val="20"/>
        </w:rPr>
        <w:t>1400 ciepłych posiłków, które dwa razy w tygodniu trafiały do 30 seniorów. </w:t>
      </w:r>
      <w:r w:rsidRPr="005373F4">
        <w:rPr>
          <w:b/>
          <w:bCs/>
          <w:szCs w:val="20"/>
        </w:rPr>
        <w:t xml:space="preserve"> </w:t>
      </w:r>
    </w:p>
    <w:p w:rsidR="00956A70" w:rsidRPr="005373F4" w:rsidRDefault="00956A70" w:rsidP="00A63253">
      <w:pPr>
        <w:rPr>
          <w:rFonts w:eastAsia="Verdana"/>
        </w:rPr>
      </w:pPr>
      <w:r w:rsidRPr="005373F4">
        <w:rPr>
          <w:szCs w:val="20"/>
        </w:rPr>
        <w:t xml:space="preserve">Formą wsparcia środowiska senioralnego jest działalność prowadzona w ramach </w:t>
      </w:r>
      <w:r w:rsidRPr="005373F4">
        <w:rPr>
          <w:b/>
          <w:szCs w:val="20"/>
        </w:rPr>
        <w:t>Uniwersytetów Trzeciego Wieku (UTW)</w:t>
      </w:r>
      <w:r w:rsidRPr="005373F4">
        <w:rPr>
          <w:szCs w:val="20"/>
        </w:rPr>
        <w:t xml:space="preserve">. </w:t>
      </w:r>
      <w:r w:rsidRPr="005373F4">
        <w:rPr>
          <w:rFonts w:eastAsia="Verdana"/>
        </w:rPr>
        <w:t xml:space="preserve">Z powodu </w:t>
      </w:r>
      <w:r w:rsidR="00FF6872">
        <w:rPr>
          <w:rFonts w:cs="Verdana"/>
          <w:szCs w:val="20"/>
        </w:rPr>
        <w:t>pan</w:t>
      </w:r>
      <w:r w:rsidRPr="005373F4">
        <w:rPr>
          <w:rFonts w:eastAsia="Verdana"/>
        </w:rPr>
        <w:t xml:space="preserve">demii tylko dwie spośród pięciu </w:t>
      </w:r>
      <w:r w:rsidRPr="005373F4">
        <w:rPr>
          <w:rFonts w:eastAsia="Verdana"/>
        </w:rPr>
        <w:lastRenderedPageBreak/>
        <w:t xml:space="preserve">wrocławskich uczelni wyższych dotychczas realizujących ten projekt </w:t>
      </w:r>
      <w:r w:rsidR="00C76598">
        <w:rPr>
          <w:rFonts w:eastAsia="Verdana"/>
        </w:rPr>
        <w:t>otrzymały dofinansowanie</w:t>
      </w:r>
      <w:r w:rsidRPr="005373F4">
        <w:rPr>
          <w:rFonts w:eastAsia="Verdana"/>
        </w:rPr>
        <w:t xml:space="preserve">. Zajęcia w formie zdalnej prowadzone były przez Uniwersytet Przyrodniczy i Uniwersytet Medyczny im. Piastów Śląskich. Słuchacze mogli wziąć udział w wykładach, warsztatach, zajęciach językowych, zajęciach sportowych, które prowadzone były na platformach internetowych. Realizacja zadania przyczyniła się do przeciwdziałania poczuciu osamotnienia wśród osób starszych oraz podniosła umiejętności korzystania z nowych technologii w grupie wiekowej 60+. W zajęciach zaproponowanych przez uczelnie udział wzięło 174 uczestników. </w:t>
      </w:r>
      <w:r w:rsidRPr="005373F4">
        <w:rPr>
          <w:rFonts w:eastAsia="Verdana" w:cs="Verdana"/>
        </w:rPr>
        <w:t xml:space="preserve">Zadanie dofinansowano kwotą </w:t>
      </w:r>
      <w:r w:rsidRPr="005373F4">
        <w:rPr>
          <w:rFonts w:eastAsia="Verdana"/>
        </w:rPr>
        <w:t>17 880 zł. Nie wszyscy słuchacze UTW mieli możliwość korzystania z zajęć w formie zdalnej z uwagi na brak sprzętu.</w:t>
      </w:r>
    </w:p>
    <w:p w:rsidR="00956A70" w:rsidRPr="005373F4" w:rsidRDefault="00956A70" w:rsidP="00A63253">
      <w:pPr>
        <w:rPr>
          <w:rFonts w:cs="Verdana"/>
          <w:bCs/>
          <w:sz w:val="16"/>
          <w:szCs w:val="16"/>
        </w:rPr>
      </w:pPr>
    </w:p>
    <w:p w:rsidR="00956A70" w:rsidRDefault="00956A70" w:rsidP="00A63253">
      <w:pPr>
        <w:rPr>
          <w:rFonts w:cs="Verdana"/>
          <w:bCs/>
          <w:szCs w:val="20"/>
        </w:rPr>
      </w:pPr>
      <w:r w:rsidRPr="005373F4">
        <w:rPr>
          <w:rFonts w:cs="Verdana"/>
          <w:bCs/>
          <w:szCs w:val="20"/>
        </w:rPr>
        <w:t>Liczba UTW</w:t>
      </w:r>
      <w:r w:rsidR="00C76598">
        <w:rPr>
          <w:rFonts w:cs="Verdana"/>
          <w:bCs/>
          <w:szCs w:val="20"/>
        </w:rPr>
        <w:t xml:space="preserve"> dofinansowanych przez </w:t>
      </w:r>
      <w:r w:rsidR="00B60349">
        <w:rPr>
          <w:rFonts w:cs="Verdana"/>
          <w:bCs/>
          <w:szCs w:val="20"/>
        </w:rPr>
        <w:t>gminę Wrocław</w:t>
      </w:r>
      <w:r w:rsidRPr="005373F4">
        <w:rPr>
          <w:rFonts w:cs="Verdana"/>
          <w:bCs/>
          <w:szCs w:val="20"/>
        </w:rPr>
        <w:t xml:space="preserve"> prowadzących zajęcia w ramach działania </w:t>
      </w:r>
      <w:r w:rsidR="00B60349">
        <w:rPr>
          <w:rFonts w:cs="Verdana"/>
          <w:bCs/>
          <w:szCs w:val="20"/>
        </w:rPr>
        <w:t xml:space="preserve">UTW w latach </w:t>
      </w:r>
      <w:r w:rsidRPr="005373F4">
        <w:rPr>
          <w:rFonts w:cs="Verdana"/>
          <w:bCs/>
          <w:szCs w:val="20"/>
        </w:rPr>
        <w:t>2008-2020</w:t>
      </w:r>
      <w:r w:rsidR="00B0215C">
        <w:rPr>
          <w:rFonts w:cs="Verdana"/>
          <w:bCs/>
          <w:szCs w:val="20"/>
        </w:rPr>
        <w:t xml:space="preserve"> (Źródło: UMW)</w:t>
      </w:r>
    </w:p>
    <w:p w:rsidR="00DB522A" w:rsidRDefault="00D91323" w:rsidP="00A63253">
      <w:pPr>
        <w:rPr>
          <w:szCs w:val="20"/>
        </w:rPr>
      </w:pPr>
      <w:r>
        <w:rPr>
          <w:szCs w:val="20"/>
        </w:rPr>
        <w:t xml:space="preserve">Liczba UTW w 2008 r. – 2, w 2009 r. – 3, w 2010 r. – 4, </w:t>
      </w:r>
      <w:r w:rsidR="002D68ED">
        <w:rPr>
          <w:szCs w:val="20"/>
        </w:rPr>
        <w:t xml:space="preserve">w 2011 r. – 5, w 2012 r. – 5, w 2013 r. – 6, w 2014 r. </w:t>
      </w:r>
      <w:r w:rsidR="00272229">
        <w:rPr>
          <w:szCs w:val="20"/>
        </w:rPr>
        <w:t>–</w:t>
      </w:r>
      <w:r w:rsidR="002D68ED">
        <w:rPr>
          <w:szCs w:val="20"/>
        </w:rPr>
        <w:t xml:space="preserve"> </w:t>
      </w:r>
      <w:r w:rsidR="00272229">
        <w:rPr>
          <w:szCs w:val="20"/>
        </w:rPr>
        <w:t xml:space="preserve">5, w 2015 r. – 6, w 2016 r. </w:t>
      </w:r>
      <w:r w:rsidR="00392425">
        <w:rPr>
          <w:szCs w:val="20"/>
        </w:rPr>
        <w:t>–</w:t>
      </w:r>
      <w:r w:rsidR="00272229">
        <w:rPr>
          <w:szCs w:val="20"/>
        </w:rPr>
        <w:t xml:space="preserve"> </w:t>
      </w:r>
      <w:r w:rsidR="00392425">
        <w:rPr>
          <w:szCs w:val="20"/>
        </w:rPr>
        <w:t>6, w 2017 r. – 5, w 2018 r. – 6, w 2019 r. – 5, w 2020 r. – 2;</w:t>
      </w:r>
    </w:p>
    <w:p w:rsidR="00D91323" w:rsidRPr="005373F4" w:rsidRDefault="00D91323" w:rsidP="00A63253">
      <w:pPr>
        <w:rPr>
          <w:szCs w:val="20"/>
        </w:rPr>
      </w:pPr>
    </w:p>
    <w:p w:rsidR="00956A70" w:rsidRPr="005373F4" w:rsidRDefault="00956A70" w:rsidP="00A63253">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rPr>
      </w:pPr>
    </w:p>
    <w:p w:rsidR="00956A70" w:rsidRDefault="00956A70" w:rsidP="00A63253">
      <w:pPr>
        <w:rPr>
          <w:rFonts w:cs="Verdana"/>
          <w:bCs/>
          <w:szCs w:val="20"/>
        </w:rPr>
      </w:pPr>
      <w:r w:rsidRPr="005373F4">
        <w:rPr>
          <w:rFonts w:cs="Verdana"/>
          <w:bCs/>
          <w:szCs w:val="20"/>
        </w:rPr>
        <w:t xml:space="preserve">Liczba słuchaczy UTW dofinansowanych przez </w:t>
      </w:r>
      <w:r w:rsidR="00A66956">
        <w:rPr>
          <w:rFonts w:cs="Verdana"/>
          <w:bCs/>
          <w:szCs w:val="20"/>
        </w:rPr>
        <w:t xml:space="preserve">gminę </w:t>
      </w:r>
      <w:r w:rsidRPr="005373F4">
        <w:rPr>
          <w:rFonts w:cs="Verdana"/>
          <w:bCs/>
          <w:szCs w:val="20"/>
        </w:rPr>
        <w:t>Wrocław w latach 2007-2020</w:t>
      </w:r>
      <w:r w:rsidR="00392425">
        <w:rPr>
          <w:rFonts w:cs="Verdana"/>
          <w:bCs/>
          <w:szCs w:val="20"/>
        </w:rPr>
        <w:t xml:space="preserve"> (Źródło: UMW)</w:t>
      </w:r>
    </w:p>
    <w:p w:rsidR="001E3B27" w:rsidRDefault="001E3B27" w:rsidP="00A63253">
      <w:pPr>
        <w:rPr>
          <w:szCs w:val="20"/>
        </w:rPr>
      </w:pPr>
      <w:r>
        <w:rPr>
          <w:szCs w:val="20"/>
        </w:rPr>
        <w:t xml:space="preserve">Liczba słuchaczy w 2008 r. – 801, w 2009 r. – 970, w 2010 r. – 1130, w 2011 r. – 1320, w 2012 r. – </w:t>
      </w:r>
      <w:r w:rsidR="0090141D">
        <w:rPr>
          <w:szCs w:val="20"/>
        </w:rPr>
        <w:t>1335</w:t>
      </w:r>
      <w:r>
        <w:rPr>
          <w:szCs w:val="20"/>
        </w:rPr>
        <w:t xml:space="preserve">, w 2013 r. – </w:t>
      </w:r>
      <w:r w:rsidR="0090141D">
        <w:rPr>
          <w:szCs w:val="20"/>
        </w:rPr>
        <w:t>1573</w:t>
      </w:r>
      <w:r>
        <w:rPr>
          <w:szCs w:val="20"/>
        </w:rPr>
        <w:t xml:space="preserve">, w 2014 r. – </w:t>
      </w:r>
      <w:r w:rsidR="0090141D">
        <w:rPr>
          <w:szCs w:val="20"/>
        </w:rPr>
        <w:t>1356</w:t>
      </w:r>
      <w:r>
        <w:rPr>
          <w:szCs w:val="20"/>
        </w:rPr>
        <w:t xml:space="preserve">, w 2015 r. – </w:t>
      </w:r>
      <w:r w:rsidR="0090141D">
        <w:rPr>
          <w:szCs w:val="20"/>
        </w:rPr>
        <w:t>1472</w:t>
      </w:r>
      <w:r>
        <w:rPr>
          <w:szCs w:val="20"/>
        </w:rPr>
        <w:t xml:space="preserve">, w 2016 r. – </w:t>
      </w:r>
      <w:r w:rsidR="0090141D">
        <w:rPr>
          <w:szCs w:val="20"/>
        </w:rPr>
        <w:t>1528</w:t>
      </w:r>
      <w:r>
        <w:rPr>
          <w:szCs w:val="20"/>
        </w:rPr>
        <w:t xml:space="preserve">, w 2017 r. – </w:t>
      </w:r>
      <w:r w:rsidR="0090141D">
        <w:rPr>
          <w:szCs w:val="20"/>
        </w:rPr>
        <w:t>1416</w:t>
      </w:r>
      <w:r>
        <w:rPr>
          <w:szCs w:val="20"/>
        </w:rPr>
        <w:t xml:space="preserve">, w 2018 r. – </w:t>
      </w:r>
      <w:r w:rsidR="0090141D">
        <w:rPr>
          <w:szCs w:val="20"/>
        </w:rPr>
        <w:t>1</w:t>
      </w:r>
      <w:r w:rsidR="00EE4AAE">
        <w:rPr>
          <w:szCs w:val="20"/>
        </w:rPr>
        <w:t>502</w:t>
      </w:r>
      <w:r>
        <w:rPr>
          <w:szCs w:val="20"/>
        </w:rPr>
        <w:t xml:space="preserve">, w 2019 r. – </w:t>
      </w:r>
      <w:r w:rsidR="00EE4AAE">
        <w:rPr>
          <w:szCs w:val="20"/>
        </w:rPr>
        <w:t>1323</w:t>
      </w:r>
      <w:r>
        <w:rPr>
          <w:szCs w:val="20"/>
        </w:rPr>
        <w:t xml:space="preserve">, w 2020 r. – </w:t>
      </w:r>
      <w:r w:rsidR="00EE4AAE">
        <w:rPr>
          <w:szCs w:val="20"/>
        </w:rPr>
        <w:t>174</w:t>
      </w:r>
      <w:r>
        <w:rPr>
          <w:szCs w:val="20"/>
        </w:rPr>
        <w:t>;</w:t>
      </w:r>
    </w:p>
    <w:p w:rsidR="00956A70" w:rsidRPr="005373F4" w:rsidRDefault="00956A70" w:rsidP="00A63253">
      <w:pPr>
        <w:rPr>
          <w:szCs w:val="20"/>
        </w:rPr>
      </w:pPr>
      <w:r w:rsidRPr="005373F4">
        <w:rPr>
          <w:szCs w:val="20"/>
        </w:rPr>
        <w:t xml:space="preserve">Inną formą wsparcia osób starszych oferowanych we Wrocławiu są </w:t>
      </w:r>
      <w:r w:rsidRPr="005373F4">
        <w:rPr>
          <w:b/>
          <w:szCs w:val="20"/>
        </w:rPr>
        <w:t>Kluby Seniora</w:t>
      </w:r>
      <w:r w:rsidRPr="005373F4">
        <w:rPr>
          <w:szCs w:val="20"/>
        </w:rPr>
        <w:t xml:space="preserve">. W 2020 r. dofinansowano </w:t>
      </w:r>
      <w:r w:rsidRPr="005373F4">
        <w:rPr>
          <w:b/>
          <w:szCs w:val="20"/>
        </w:rPr>
        <w:t xml:space="preserve">40 Klubów Seniora </w:t>
      </w:r>
      <w:r w:rsidRPr="005373F4">
        <w:rPr>
          <w:szCs w:val="20"/>
        </w:rPr>
        <w:t>i</w:t>
      </w:r>
      <w:r w:rsidRPr="005373F4">
        <w:rPr>
          <w:b/>
          <w:szCs w:val="20"/>
        </w:rPr>
        <w:t xml:space="preserve"> 22 Chóry Osiedlowe</w:t>
      </w:r>
      <w:r w:rsidRPr="005373F4">
        <w:rPr>
          <w:szCs w:val="20"/>
        </w:rPr>
        <w:t xml:space="preserve"> działające przy radach osiedli na łączną kwotę 566 120 zł oraz </w:t>
      </w:r>
      <w:r w:rsidRPr="005373F4">
        <w:rPr>
          <w:b/>
          <w:szCs w:val="20"/>
        </w:rPr>
        <w:t xml:space="preserve">33 Kluby Seniora </w:t>
      </w:r>
      <w:r w:rsidRPr="005373F4">
        <w:rPr>
          <w:szCs w:val="20"/>
        </w:rPr>
        <w:t xml:space="preserve">prowadzone przez organizacje pozarządowe na łączną kwotę 719 990 zł. </w:t>
      </w:r>
      <w:r w:rsidRPr="005373F4">
        <w:rPr>
          <w:rFonts w:cs="Verdana"/>
          <w:szCs w:val="20"/>
        </w:rPr>
        <w:t>Ze względu na</w:t>
      </w:r>
      <w:r w:rsidRPr="005373F4">
        <w:rPr>
          <w:rFonts w:cs="Verdana"/>
          <w:b/>
          <w:bCs/>
          <w:szCs w:val="20"/>
        </w:rPr>
        <w:t xml:space="preserve"> </w:t>
      </w:r>
      <w:r w:rsidR="00FF6872">
        <w:rPr>
          <w:rFonts w:cs="Verdana"/>
          <w:szCs w:val="20"/>
        </w:rPr>
        <w:t>pan</w:t>
      </w:r>
      <w:r w:rsidRPr="005373F4">
        <w:rPr>
          <w:rFonts w:cs="Verdana"/>
          <w:bCs/>
          <w:szCs w:val="20"/>
        </w:rPr>
        <w:t>demię</w:t>
      </w:r>
      <w:r w:rsidRPr="005373F4">
        <w:rPr>
          <w:rFonts w:cs="Verdana"/>
          <w:szCs w:val="20"/>
        </w:rPr>
        <w:t xml:space="preserve"> wiele klubów seniora ograniczyło planowane zajęcia, część prowadzona była </w:t>
      </w:r>
      <w:r w:rsidRPr="005373F4">
        <w:rPr>
          <w:rFonts w:eastAsia="Verdana"/>
        </w:rPr>
        <w:t xml:space="preserve">w formie zdalnej. </w:t>
      </w:r>
    </w:p>
    <w:p w:rsidR="00956A70" w:rsidRDefault="00956A70" w:rsidP="00A63253">
      <w:pPr>
        <w:rPr>
          <w:rFonts w:cs="Verdana"/>
          <w:bCs/>
          <w:szCs w:val="20"/>
        </w:rPr>
      </w:pPr>
    </w:p>
    <w:p w:rsidR="002005F1" w:rsidRPr="005373F4" w:rsidRDefault="002005F1" w:rsidP="00A63253">
      <w:pPr>
        <w:rPr>
          <w:rFonts w:cs="Verdana"/>
          <w:bCs/>
          <w:szCs w:val="20"/>
        </w:rPr>
      </w:pPr>
    </w:p>
    <w:p w:rsidR="00956A70" w:rsidRDefault="00956A70" w:rsidP="00A63253">
      <w:pPr>
        <w:rPr>
          <w:rFonts w:cs="Verdana"/>
          <w:bCs/>
          <w:szCs w:val="20"/>
        </w:rPr>
      </w:pPr>
      <w:r w:rsidRPr="005373F4">
        <w:rPr>
          <w:rFonts w:cs="Verdana"/>
          <w:bCs/>
          <w:szCs w:val="20"/>
        </w:rPr>
        <w:t xml:space="preserve">Liczba Klubów Seniora działających przy Radach Osiedli dofinansowanych przez </w:t>
      </w:r>
      <w:r w:rsidR="007C6DA5">
        <w:rPr>
          <w:rFonts w:cs="Verdana"/>
          <w:bCs/>
          <w:szCs w:val="20"/>
        </w:rPr>
        <w:t xml:space="preserve">gminę </w:t>
      </w:r>
      <w:r w:rsidRPr="005373F4">
        <w:rPr>
          <w:rFonts w:cs="Verdana"/>
          <w:bCs/>
          <w:szCs w:val="20"/>
        </w:rPr>
        <w:t xml:space="preserve">Wrocław </w:t>
      </w:r>
      <w:r w:rsidRPr="005373F4">
        <w:rPr>
          <w:rFonts w:cs="Verdana"/>
          <w:bCs/>
          <w:szCs w:val="20"/>
        </w:rPr>
        <w:br/>
        <w:t>w latach 2018-2020</w:t>
      </w:r>
      <w:r w:rsidR="00482F06">
        <w:rPr>
          <w:rFonts w:cs="Verdana"/>
          <w:bCs/>
          <w:szCs w:val="20"/>
        </w:rPr>
        <w:t xml:space="preserve"> (Źródło: UMW)</w:t>
      </w:r>
    </w:p>
    <w:p w:rsidR="00482F06" w:rsidRDefault="0039462D" w:rsidP="00A63253">
      <w:pPr>
        <w:rPr>
          <w:rFonts w:cs="Verdana"/>
          <w:bCs/>
          <w:szCs w:val="20"/>
        </w:rPr>
      </w:pPr>
      <w:r>
        <w:rPr>
          <w:rFonts w:cs="Verdana"/>
          <w:bCs/>
          <w:szCs w:val="20"/>
        </w:rPr>
        <w:t>Liczba klubów seniora:</w:t>
      </w:r>
    </w:p>
    <w:p w:rsidR="0039462D" w:rsidRDefault="0039462D" w:rsidP="00A63253">
      <w:pPr>
        <w:rPr>
          <w:rFonts w:cs="Verdana"/>
          <w:bCs/>
          <w:szCs w:val="20"/>
        </w:rPr>
      </w:pPr>
      <w:r>
        <w:rPr>
          <w:rFonts w:cs="Verdana"/>
          <w:bCs/>
          <w:szCs w:val="20"/>
        </w:rPr>
        <w:t>w 2017 r. – 30,</w:t>
      </w:r>
    </w:p>
    <w:p w:rsidR="0039462D" w:rsidRDefault="0039462D" w:rsidP="00A63253">
      <w:pPr>
        <w:rPr>
          <w:rFonts w:cs="Verdana"/>
          <w:bCs/>
          <w:szCs w:val="20"/>
        </w:rPr>
      </w:pPr>
      <w:r>
        <w:rPr>
          <w:rFonts w:cs="Verdana"/>
          <w:bCs/>
          <w:szCs w:val="20"/>
        </w:rPr>
        <w:t>w 2018 r. – 36,</w:t>
      </w:r>
    </w:p>
    <w:p w:rsidR="0039462D" w:rsidRDefault="0039462D" w:rsidP="00A63253">
      <w:pPr>
        <w:rPr>
          <w:rFonts w:cs="Verdana"/>
          <w:bCs/>
          <w:szCs w:val="20"/>
        </w:rPr>
      </w:pPr>
      <w:r>
        <w:rPr>
          <w:rFonts w:cs="Verdana"/>
          <w:bCs/>
          <w:szCs w:val="20"/>
        </w:rPr>
        <w:t xml:space="preserve">w 2019 r. </w:t>
      </w:r>
      <w:r w:rsidR="007234A9">
        <w:rPr>
          <w:rFonts w:cs="Verdana"/>
          <w:bCs/>
          <w:szCs w:val="20"/>
        </w:rPr>
        <w:t>–</w:t>
      </w:r>
      <w:r>
        <w:rPr>
          <w:rFonts w:cs="Verdana"/>
          <w:bCs/>
          <w:szCs w:val="20"/>
        </w:rPr>
        <w:t xml:space="preserve"> </w:t>
      </w:r>
      <w:r w:rsidR="007234A9">
        <w:rPr>
          <w:rFonts w:cs="Verdana"/>
          <w:bCs/>
          <w:szCs w:val="20"/>
        </w:rPr>
        <w:t>42,</w:t>
      </w:r>
    </w:p>
    <w:p w:rsidR="007234A9" w:rsidRDefault="007234A9" w:rsidP="00A63253">
      <w:pPr>
        <w:rPr>
          <w:rFonts w:cs="Verdana"/>
          <w:bCs/>
          <w:szCs w:val="20"/>
        </w:rPr>
      </w:pPr>
      <w:r>
        <w:rPr>
          <w:rFonts w:cs="Verdana"/>
          <w:bCs/>
          <w:szCs w:val="20"/>
        </w:rPr>
        <w:t>w 2020 r. – 40;</w:t>
      </w:r>
    </w:p>
    <w:p w:rsidR="007234A9" w:rsidRDefault="007234A9" w:rsidP="00A63253">
      <w:pPr>
        <w:rPr>
          <w:rFonts w:cs="Verdana"/>
          <w:bCs/>
          <w:szCs w:val="20"/>
        </w:rPr>
      </w:pPr>
      <w:r>
        <w:rPr>
          <w:rFonts w:cs="Verdana"/>
          <w:bCs/>
          <w:szCs w:val="20"/>
        </w:rPr>
        <w:t>Liczba chórów osiedlowych:</w:t>
      </w:r>
    </w:p>
    <w:p w:rsidR="007234A9" w:rsidRDefault="007234A9" w:rsidP="00A63253">
      <w:pPr>
        <w:rPr>
          <w:rFonts w:cs="Verdana"/>
          <w:bCs/>
          <w:szCs w:val="20"/>
        </w:rPr>
      </w:pPr>
      <w:r>
        <w:rPr>
          <w:rFonts w:cs="Verdana"/>
          <w:bCs/>
          <w:szCs w:val="20"/>
        </w:rPr>
        <w:t>w 2017 r. – 18,</w:t>
      </w:r>
    </w:p>
    <w:p w:rsidR="007234A9" w:rsidRDefault="007234A9" w:rsidP="00A63253">
      <w:pPr>
        <w:rPr>
          <w:rFonts w:cs="Verdana"/>
          <w:bCs/>
          <w:szCs w:val="20"/>
        </w:rPr>
      </w:pPr>
      <w:r>
        <w:rPr>
          <w:rFonts w:cs="Verdana"/>
          <w:bCs/>
          <w:szCs w:val="20"/>
        </w:rPr>
        <w:t>w 2018 r. – 20,</w:t>
      </w:r>
    </w:p>
    <w:p w:rsidR="007234A9" w:rsidRDefault="007234A9" w:rsidP="00A63253">
      <w:pPr>
        <w:rPr>
          <w:rFonts w:cs="Verdana"/>
          <w:bCs/>
          <w:szCs w:val="20"/>
        </w:rPr>
      </w:pPr>
      <w:r>
        <w:rPr>
          <w:rFonts w:cs="Verdana"/>
          <w:bCs/>
          <w:szCs w:val="20"/>
        </w:rPr>
        <w:t xml:space="preserve">w 2019 r. </w:t>
      </w:r>
      <w:r w:rsidR="00165912">
        <w:rPr>
          <w:rFonts w:cs="Verdana"/>
          <w:bCs/>
          <w:szCs w:val="20"/>
        </w:rPr>
        <w:t>–</w:t>
      </w:r>
      <w:r>
        <w:rPr>
          <w:rFonts w:cs="Verdana"/>
          <w:bCs/>
          <w:szCs w:val="20"/>
        </w:rPr>
        <w:t xml:space="preserve"> </w:t>
      </w:r>
      <w:r w:rsidR="00165912">
        <w:rPr>
          <w:rFonts w:cs="Verdana"/>
          <w:bCs/>
          <w:szCs w:val="20"/>
        </w:rPr>
        <w:t>25,</w:t>
      </w:r>
    </w:p>
    <w:p w:rsidR="00165912" w:rsidRDefault="00165912" w:rsidP="00A63253">
      <w:pPr>
        <w:rPr>
          <w:rFonts w:cs="Verdana"/>
          <w:bCs/>
          <w:szCs w:val="20"/>
        </w:rPr>
      </w:pPr>
      <w:r>
        <w:rPr>
          <w:rFonts w:cs="Verdana"/>
          <w:bCs/>
          <w:szCs w:val="20"/>
        </w:rPr>
        <w:t>w 2020 r. – 22;</w:t>
      </w:r>
    </w:p>
    <w:p w:rsidR="00956A70" w:rsidRPr="005373F4" w:rsidRDefault="00956A70" w:rsidP="00A63253">
      <w:pPr>
        <w:rPr>
          <w:rFonts w:cs="Verdana"/>
          <w:bCs/>
          <w:szCs w:val="20"/>
        </w:rPr>
      </w:pPr>
    </w:p>
    <w:p w:rsidR="00956A70" w:rsidRPr="005373F4" w:rsidRDefault="00956A70" w:rsidP="00A63253">
      <w:pPr>
        <w:rPr>
          <w:rFonts w:cs="Verdana"/>
          <w:bCs/>
          <w:szCs w:val="20"/>
        </w:rPr>
      </w:pPr>
    </w:p>
    <w:p w:rsidR="00956A70" w:rsidRDefault="00956A70" w:rsidP="00A63253">
      <w:pPr>
        <w:rPr>
          <w:rFonts w:cs="Verdana"/>
          <w:bCs/>
          <w:szCs w:val="20"/>
        </w:rPr>
      </w:pPr>
      <w:r w:rsidRPr="005373F4">
        <w:rPr>
          <w:rFonts w:cs="Verdana"/>
          <w:bCs/>
          <w:szCs w:val="20"/>
        </w:rPr>
        <w:t xml:space="preserve">Liczba Klubów Seniora działających przy organizacjach pozarządowych dofinansowanych przez </w:t>
      </w:r>
      <w:r w:rsidR="007C6DA5">
        <w:rPr>
          <w:rFonts w:cs="Verdana"/>
          <w:bCs/>
          <w:szCs w:val="20"/>
        </w:rPr>
        <w:t xml:space="preserve">gminę </w:t>
      </w:r>
      <w:r w:rsidRPr="005373F4">
        <w:rPr>
          <w:rFonts w:cs="Verdana"/>
          <w:bCs/>
          <w:szCs w:val="20"/>
        </w:rPr>
        <w:t>Wrocław w latach 2008-2020</w:t>
      </w:r>
      <w:r w:rsidR="00165912">
        <w:rPr>
          <w:rFonts w:cs="Verdana"/>
          <w:bCs/>
          <w:szCs w:val="20"/>
        </w:rPr>
        <w:t xml:space="preserve"> (Źródło: UMW)</w:t>
      </w:r>
    </w:p>
    <w:p w:rsidR="00165912" w:rsidRDefault="00165912" w:rsidP="00A63253">
      <w:pPr>
        <w:rPr>
          <w:rFonts w:cs="Verdana"/>
          <w:bCs/>
          <w:szCs w:val="20"/>
        </w:rPr>
      </w:pPr>
      <w:r>
        <w:rPr>
          <w:rFonts w:cs="Verdana"/>
          <w:bCs/>
          <w:szCs w:val="20"/>
        </w:rPr>
        <w:t xml:space="preserve">Liczba klubów seniora: w 2008 r. – 26, w 2009 r. – 23, w 2010 r. – 18, w 2011 r. – 26, w 2012 r. </w:t>
      </w:r>
      <w:r w:rsidR="0000445B">
        <w:rPr>
          <w:rFonts w:cs="Verdana"/>
          <w:bCs/>
          <w:szCs w:val="20"/>
        </w:rPr>
        <w:t>–</w:t>
      </w:r>
      <w:r>
        <w:rPr>
          <w:rFonts w:cs="Verdana"/>
          <w:bCs/>
          <w:szCs w:val="20"/>
        </w:rPr>
        <w:t xml:space="preserve"> </w:t>
      </w:r>
      <w:r w:rsidR="0000445B">
        <w:rPr>
          <w:rFonts w:cs="Verdana"/>
          <w:bCs/>
          <w:szCs w:val="20"/>
        </w:rPr>
        <w:t>21, w 2013 r. – 23, w 2014 r. – 24, w 2015 r. – 26, w 2016 r. – 30, w 2017 r. – 25, w 2018 r. – 23, w 2019 r. – 33, w 2020 r. – 33;</w:t>
      </w:r>
    </w:p>
    <w:p w:rsidR="00956A70" w:rsidRDefault="00956A70" w:rsidP="00A63253">
      <w:pPr>
        <w:rPr>
          <w:rFonts w:cs="Verdana"/>
          <w:bCs/>
          <w:sz w:val="16"/>
          <w:szCs w:val="16"/>
        </w:rPr>
      </w:pPr>
    </w:p>
    <w:p w:rsidR="00446916" w:rsidRPr="005373F4" w:rsidRDefault="00446916" w:rsidP="00A63253">
      <w:pPr>
        <w:rPr>
          <w:rFonts w:cs="Verdana"/>
          <w:bCs/>
          <w:sz w:val="16"/>
          <w:szCs w:val="16"/>
        </w:rPr>
      </w:pPr>
    </w:p>
    <w:p w:rsidR="00956A70" w:rsidRPr="005373F4" w:rsidRDefault="00956A70" w:rsidP="00A63253">
      <w:pPr>
        <w:rPr>
          <w:rFonts w:cs="Arial"/>
          <w:szCs w:val="20"/>
          <w:shd w:val="clear" w:color="auto" w:fill="FFFFFF"/>
        </w:rPr>
      </w:pPr>
      <w:r w:rsidRPr="005373F4">
        <w:rPr>
          <w:rFonts w:cs="Arial"/>
          <w:szCs w:val="20"/>
          <w:shd w:val="clear" w:color="auto" w:fill="FFFFFF"/>
        </w:rPr>
        <w:lastRenderedPageBreak/>
        <w:t>W 2020 r. MOPS i WCRS, przy współudziale wolontariuszy, organizacji pozarządowych oraz OSP realizowały p</w:t>
      </w:r>
      <w:r w:rsidRPr="005373F4">
        <w:rPr>
          <w:rFonts w:cs="Arial"/>
          <w:bCs/>
          <w:szCs w:val="20"/>
          <w:shd w:val="clear" w:color="auto" w:fill="FFFFFF"/>
        </w:rPr>
        <w:t xml:space="preserve">rogram </w:t>
      </w:r>
      <w:r w:rsidR="00B60349">
        <w:rPr>
          <w:rFonts w:cs="Arial"/>
          <w:bCs/>
          <w:szCs w:val="20"/>
          <w:shd w:val="clear" w:color="auto" w:fill="FFFFFF"/>
        </w:rPr>
        <w:t xml:space="preserve">MRiPS pn. </w:t>
      </w:r>
      <w:r w:rsidRPr="005373F4">
        <w:rPr>
          <w:rFonts w:cs="Arial"/>
          <w:b/>
          <w:i/>
          <w:iCs/>
          <w:szCs w:val="20"/>
          <w:shd w:val="clear" w:color="auto" w:fill="FFFFFF"/>
        </w:rPr>
        <w:t>Wspieraj Seniora</w:t>
      </w:r>
      <w:r w:rsidRPr="005373F4">
        <w:rPr>
          <w:rFonts w:cs="Arial"/>
          <w:szCs w:val="20"/>
          <w:shd w:val="clear" w:color="auto" w:fill="FFFFFF"/>
        </w:rPr>
        <w:t>. Wsparto 619 osób w</w:t>
      </w:r>
      <w:r w:rsidR="00B60349">
        <w:rPr>
          <w:rFonts w:cs="Arial"/>
          <w:szCs w:val="20"/>
          <w:shd w:val="clear" w:color="auto" w:fill="FFFFFF"/>
        </w:rPr>
        <w:t xml:space="preserve"> większości w</w:t>
      </w:r>
      <w:r w:rsidRPr="005373F4">
        <w:rPr>
          <w:rFonts w:cs="Arial"/>
          <w:szCs w:val="20"/>
          <w:shd w:val="clear" w:color="auto" w:fill="FFFFFF"/>
        </w:rPr>
        <w:t xml:space="preserve"> wieku powyżej 70 roku życia, którym w czasie </w:t>
      </w:r>
      <w:r w:rsidR="00FF6872">
        <w:rPr>
          <w:rFonts w:cs="Verdana"/>
          <w:szCs w:val="20"/>
        </w:rPr>
        <w:t>pan</w:t>
      </w:r>
      <w:r w:rsidRPr="005373F4">
        <w:rPr>
          <w:rFonts w:cs="Arial"/>
          <w:szCs w:val="20"/>
          <w:shd w:val="clear" w:color="auto" w:fill="FFFFFF"/>
        </w:rPr>
        <w:t xml:space="preserve">demii dostarczano zakupy i artykuły podstawowej potrzeby. Koszt całkowity realizacji zadania w ramach programu </w:t>
      </w:r>
      <w:r w:rsidR="00A42FFC" w:rsidRPr="00D47E32">
        <w:rPr>
          <w:rFonts w:cs="Arial"/>
          <w:i/>
          <w:szCs w:val="20"/>
          <w:shd w:val="clear" w:color="auto" w:fill="FFFFFF"/>
        </w:rPr>
        <w:t>Wspieraj Seniora</w:t>
      </w:r>
      <w:r w:rsidRPr="005373F4">
        <w:rPr>
          <w:rFonts w:cs="Arial"/>
          <w:szCs w:val="20"/>
          <w:shd w:val="clear" w:color="auto" w:fill="FFFFFF"/>
        </w:rPr>
        <w:t xml:space="preserve"> to około </w:t>
      </w:r>
      <w:r w:rsidRPr="005373F4">
        <w:rPr>
          <w:rFonts w:cs="Arial"/>
          <w:bCs/>
          <w:szCs w:val="20"/>
          <w:shd w:val="clear" w:color="auto" w:fill="FFFFFF"/>
        </w:rPr>
        <w:t>151 182</w:t>
      </w:r>
      <w:r w:rsidRPr="005373F4">
        <w:rPr>
          <w:rFonts w:cs="Arial"/>
          <w:szCs w:val="20"/>
          <w:shd w:val="clear" w:color="auto" w:fill="FFFFFF"/>
        </w:rPr>
        <w:t xml:space="preserve"> zł.</w:t>
      </w:r>
    </w:p>
    <w:p w:rsidR="002005F1" w:rsidRDefault="002005F1" w:rsidP="00A63253">
      <w:pPr>
        <w:tabs>
          <w:tab w:val="left" w:pos="2124"/>
        </w:tabs>
      </w:pPr>
    </w:p>
    <w:p w:rsidR="00956A70" w:rsidRPr="005373F4" w:rsidRDefault="00AB5C01" w:rsidP="00A63253">
      <w:pPr>
        <w:tabs>
          <w:tab w:val="left" w:pos="2124"/>
        </w:tabs>
      </w:pPr>
      <w:r w:rsidRPr="005373F4">
        <w:tab/>
      </w:r>
    </w:p>
    <w:p w:rsidR="00956A70" w:rsidRPr="005373F4" w:rsidRDefault="00AB5C01" w:rsidP="00A63253">
      <w:pPr>
        <w:pStyle w:val="Nagwek4"/>
        <w:spacing w:before="0"/>
        <w:rPr>
          <w:rFonts w:eastAsia="SimSun"/>
        </w:rPr>
      </w:pPr>
      <w:r w:rsidRPr="005373F4">
        <w:t xml:space="preserve">ŚWIADCZENIA NA RZECZ OSÓB Z NIEPEŁNOSPRAWNOŚCIAMI </w:t>
      </w:r>
    </w:p>
    <w:p w:rsidR="00956A70" w:rsidRPr="005373F4" w:rsidRDefault="00135710" w:rsidP="00A63253">
      <w:pPr>
        <w:pStyle w:val="Bezodstpw"/>
        <w:spacing w:line="276" w:lineRule="auto"/>
        <w:rPr>
          <w:rFonts w:cs="font217"/>
          <w:szCs w:val="20"/>
        </w:rPr>
      </w:pPr>
      <w:r>
        <w:rPr>
          <w:rFonts w:cs="font217"/>
          <w:szCs w:val="20"/>
        </w:rPr>
        <w:t>Samorząd</w:t>
      </w:r>
      <w:r w:rsidR="00956A70" w:rsidRPr="005373F4">
        <w:rPr>
          <w:rFonts w:cs="font217"/>
          <w:szCs w:val="20"/>
        </w:rPr>
        <w:t xml:space="preserve"> Wrocław</w:t>
      </w:r>
      <w:r>
        <w:rPr>
          <w:rFonts w:cs="font217"/>
          <w:szCs w:val="20"/>
        </w:rPr>
        <w:t>ia</w:t>
      </w:r>
      <w:r w:rsidR="00956A70" w:rsidRPr="005373F4">
        <w:rPr>
          <w:rFonts w:cs="font217"/>
          <w:szCs w:val="20"/>
        </w:rPr>
        <w:t xml:space="preserve"> w 2020 r. realizował projekty dedykowane osobom z niepełnosprawnością. Wsparcie społeczne i zawodowe zapewniały projekty </w:t>
      </w:r>
      <w:r w:rsidR="00956A70" w:rsidRPr="005373F4">
        <w:rPr>
          <w:rFonts w:cs="font217"/>
          <w:b/>
          <w:i/>
          <w:iCs/>
          <w:szCs w:val="20"/>
        </w:rPr>
        <w:t>Razem można więcej</w:t>
      </w:r>
      <w:r w:rsidR="00956A70" w:rsidRPr="005373F4">
        <w:rPr>
          <w:rFonts w:cs="font217"/>
          <w:szCs w:val="20"/>
        </w:rPr>
        <w:t xml:space="preserve"> oraz </w:t>
      </w:r>
      <w:r w:rsidR="00956A70" w:rsidRPr="005373F4">
        <w:rPr>
          <w:rFonts w:cs="font217"/>
          <w:b/>
          <w:i/>
          <w:iCs/>
          <w:szCs w:val="20"/>
        </w:rPr>
        <w:t>Centrum Kompetencji</w:t>
      </w:r>
      <w:r w:rsidR="00956A70" w:rsidRPr="005373F4">
        <w:rPr>
          <w:rFonts w:cs="font217"/>
          <w:szCs w:val="20"/>
        </w:rPr>
        <w:t>. Podczas szkoleń uczestnicy otrzymali stypendia pozwalające na poprawę sytuacji finansowej.</w:t>
      </w:r>
    </w:p>
    <w:p w:rsidR="00B60349" w:rsidRPr="002349B8" w:rsidRDefault="002B63E0" w:rsidP="00A63253">
      <w:pPr>
        <w:rPr>
          <w:rFonts w:eastAsia="Calibri" w:cs="font217"/>
          <w:kern w:val="1"/>
          <w:szCs w:val="20"/>
          <w:lang w:eastAsia="en-US"/>
        </w:rPr>
      </w:pPr>
      <w:r w:rsidRPr="002B63E0">
        <w:rPr>
          <w:rFonts w:eastAsia="Calibri" w:cs="font217"/>
          <w:kern w:val="1"/>
          <w:szCs w:val="20"/>
          <w:lang w:eastAsia="en-US"/>
        </w:rPr>
        <w:t xml:space="preserve">W związku z wystąpieniem zagrożenia epidemicznego PFRON uruchomił realizację programu </w:t>
      </w:r>
      <w:r w:rsidRPr="002B63E0">
        <w:rPr>
          <w:rFonts w:eastAsia="Calibri" w:cs="font217"/>
          <w:b/>
          <w:bCs/>
          <w:i/>
          <w:kern w:val="1"/>
          <w:szCs w:val="20"/>
          <w:lang w:eastAsia="en-US"/>
        </w:rPr>
        <w:t>Pomoc osobom niepełnosprawnym poszkodowanym w wyniku żywiołu lub sytuacji kryzysowych wywołanych chorobami zakaźnymi</w:t>
      </w:r>
      <w:r w:rsidRPr="002B63E0">
        <w:rPr>
          <w:rFonts w:eastAsia="Calibri" w:cs="font217"/>
          <w:b/>
          <w:bCs/>
          <w:kern w:val="1"/>
          <w:szCs w:val="20"/>
          <w:lang w:eastAsia="en-US"/>
        </w:rPr>
        <w:t>.</w:t>
      </w:r>
      <w:r w:rsidRPr="002B63E0">
        <w:rPr>
          <w:rFonts w:eastAsia="Calibri" w:cs="font217"/>
          <w:kern w:val="1"/>
          <w:szCs w:val="20"/>
          <w:lang w:eastAsia="en-US"/>
        </w:rPr>
        <w:t xml:space="preserve"> W ramach programu wpłynęło 1395 wniosków, z czego pozytywnie rozpatrzono ok. 1070. W ramach pomocy łącznie wypłacono kwotę w wysokości 1 316 500 zł. </w:t>
      </w:r>
    </w:p>
    <w:p w:rsidR="00B60349" w:rsidRPr="002349B8" w:rsidRDefault="002B63E0" w:rsidP="00A63253">
      <w:pPr>
        <w:pStyle w:val="Bezodstpw"/>
        <w:spacing w:line="276" w:lineRule="auto"/>
        <w:rPr>
          <w:rFonts w:cs="font217"/>
          <w:szCs w:val="20"/>
        </w:rPr>
      </w:pPr>
      <w:r w:rsidRPr="002B63E0">
        <w:rPr>
          <w:rFonts w:cs="font217"/>
          <w:szCs w:val="20"/>
        </w:rPr>
        <w:t>Ponadto, w</w:t>
      </w:r>
      <w:r w:rsidR="009E371F">
        <w:rPr>
          <w:rFonts w:cs="font217"/>
          <w:szCs w:val="20"/>
        </w:rPr>
        <w:t>e</w:t>
      </w:r>
      <w:r w:rsidRPr="002B63E0">
        <w:rPr>
          <w:rFonts w:cs="font217"/>
          <w:szCs w:val="20"/>
        </w:rPr>
        <w:t xml:space="preserve"> Wrocław</w:t>
      </w:r>
      <w:r w:rsidR="009E371F">
        <w:rPr>
          <w:rFonts w:cs="font217"/>
          <w:szCs w:val="20"/>
        </w:rPr>
        <w:t>iu</w:t>
      </w:r>
      <w:r w:rsidRPr="002B63E0">
        <w:rPr>
          <w:rFonts w:cs="font217"/>
          <w:szCs w:val="20"/>
        </w:rPr>
        <w:t xml:space="preserve"> realizowano również projekty na rzecz osób z niepełnosprawnościami, takie jak: </w:t>
      </w:r>
      <w:r w:rsidRPr="002B63E0">
        <w:rPr>
          <w:bCs/>
          <w:i/>
          <w:szCs w:val="20"/>
        </w:rPr>
        <w:t>Asystent Osobisty Osoby Niepełnosprawnej</w:t>
      </w:r>
      <w:r w:rsidRPr="002B63E0">
        <w:rPr>
          <w:bCs/>
          <w:szCs w:val="20"/>
        </w:rPr>
        <w:t xml:space="preserve">, </w:t>
      </w:r>
      <w:r w:rsidRPr="002B63E0">
        <w:rPr>
          <w:i/>
          <w:szCs w:val="20"/>
        </w:rPr>
        <w:t>Opieka wytchnieniowa we Wrocławiu w 2020 r.</w:t>
      </w:r>
      <w:r w:rsidRPr="002B63E0">
        <w:rPr>
          <w:szCs w:val="20"/>
        </w:rPr>
        <w:t xml:space="preserve"> oraz projekt </w:t>
      </w:r>
      <w:r w:rsidRPr="002B63E0">
        <w:rPr>
          <w:i/>
          <w:szCs w:val="20"/>
        </w:rPr>
        <w:t>SAMO-Dzielni edycja 2</w:t>
      </w:r>
      <w:r w:rsidRPr="002B63E0">
        <w:rPr>
          <w:szCs w:val="20"/>
        </w:rPr>
        <w:t>.</w:t>
      </w:r>
    </w:p>
    <w:p w:rsidR="00956A70" w:rsidRPr="005373F4" w:rsidRDefault="00956A70" w:rsidP="00A63253">
      <w:pPr>
        <w:rPr>
          <w:szCs w:val="20"/>
        </w:rPr>
      </w:pPr>
      <w:r w:rsidRPr="005373F4">
        <w:rPr>
          <w:szCs w:val="20"/>
        </w:rPr>
        <w:t xml:space="preserve">W 2020 r. ogłoszono dwie edycje otwartego konkursu ofert na realizację zadania publicznego pn.: </w:t>
      </w:r>
      <w:r w:rsidRPr="005373F4">
        <w:rPr>
          <w:b/>
          <w:i/>
          <w:iCs/>
          <w:szCs w:val="20"/>
        </w:rPr>
        <w:t>Rehabilitacja społeczna osób niepełnosprawnych zlecana ze środków PFRON</w:t>
      </w:r>
      <w:r w:rsidRPr="005373F4">
        <w:rPr>
          <w:szCs w:val="20"/>
        </w:rPr>
        <w:t xml:space="preserve">. W wyniku rozstrzygnięcia konkursów zawarto z organizacjami pozarządowymi 28 umów dotacyjnych. Ponadto w 2020 r., na podstawie art. 19a ustawy z dnia 24 kwietnia 2003 r. o działalności pożytku publicznego i o wolontariacie zawarto 2 umowy dotacyjne z pominięciem otwartego konkursu ofert. </w:t>
      </w:r>
      <w:r w:rsidRPr="005373F4">
        <w:rPr>
          <w:rFonts w:eastAsia="SimSun" w:cs="Calibri"/>
          <w:szCs w:val="20"/>
          <w:lang w:eastAsia="hi-IN"/>
        </w:rPr>
        <w:t xml:space="preserve">W 2020 r. łącznie 25 podmiotów realizowało działalność na rzecz osób z niepełnosprawnościami, z oferty skorzystało </w:t>
      </w:r>
      <w:r w:rsidRPr="005373F4">
        <w:rPr>
          <w:rFonts w:eastAsia="SimSun" w:cs="Calibri"/>
          <w:b/>
          <w:szCs w:val="20"/>
          <w:lang w:eastAsia="hi-IN"/>
        </w:rPr>
        <w:t>5366 bezpośrednich beneficjentów</w:t>
      </w:r>
      <w:r w:rsidRPr="005373F4">
        <w:rPr>
          <w:rFonts w:eastAsia="SimSun" w:cs="Calibri"/>
          <w:szCs w:val="20"/>
          <w:lang w:eastAsia="hi-IN"/>
        </w:rPr>
        <w:t xml:space="preserve">. </w:t>
      </w:r>
    </w:p>
    <w:p w:rsidR="00956A70" w:rsidRPr="005373F4" w:rsidRDefault="00956A70" w:rsidP="00A63253">
      <w:pPr>
        <w:rPr>
          <w:szCs w:val="20"/>
          <w:lang w:eastAsia="hi-IN"/>
        </w:rPr>
      </w:pPr>
      <w:r w:rsidRPr="005373F4">
        <w:rPr>
          <w:szCs w:val="20"/>
          <w:lang w:eastAsia="hi-IN"/>
        </w:rPr>
        <w:t xml:space="preserve">W 2020 r. przyjęto ogółem 6605 wniosków w sprawie </w:t>
      </w:r>
      <w:r w:rsidRPr="005373F4">
        <w:rPr>
          <w:b/>
          <w:szCs w:val="20"/>
          <w:lang w:eastAsia="hi-IN"/>
        </w:rPr>
        <w:t>wydania orzeczenia o niepełnosprawności lub o stopniu niepełnosprawności</w:t>
      </w:r>
      <w:r w:rsidRPr="005373F4">
        <w:rPr>
          <w:szCs w:val="20"/>
          <w:lang w:eastAsia="hi-IN"/>
        </w:rPr>
        <w:t xml:space="preserve">, wystawiono </w:t>
      </w:r>
      <w:r w:rsidRPr="005373F4">
        <w:rPr>
          <w:b/>
          <w:szCs w:val="20"/>
          <w:lang w:eastAsia="hi-IN"/>
        </w:rPr>
        <w:t>1401</w:t>
      </w:r>
      <w:r w:rsidRPr="005373F4">
        <w:rPr>
          <w:szCs w:val="20"/>
          <w:lang w:eastAsia="hi-IN"/>
        </w:rPr>
        <w:t xml:space="preserve"> </w:t>
      </w:r>
      <w:r w:rsidRPr="005373F4">
        <w:rPr>
          <w:b/>
          <w:szCs w:val="20"/>
          <w:lang w:eastAsia="hi-IN"/>
        </w:rPr>
        <w:t xml:space="preserve">legitymacji osoby niepełnosprawnej </w:t>
      </w:r>
      <w:r w:rsidRPr="005373F4">
        <w:rPr>
          <w:szCs w:val="20"/>
          <w:lang w:eastAsia="hi-IN"/>
        </w:rPr>
        <w:t xml:space="preserve">i </w:t>
      </w:r>
      <w:r w:rsidRPr="005373F4">
        <w:rPr>
          <w:b/>
          <w:szCs w:val="20"/>
          <w:lang w:eastAsia="hi-IN"/>
        </w:rPr>
        <w:t>1317 kart parkingowych</w:t>
      </w:r>
      <w:r w:rsidRPr="005373F4">
        <w:rPr>
          <w:szCs w:val="20"/>
          <w:lang w:eastAsia="hi-IN"/>
        </w:rPr>
        <w:t xml:space="preserve">. </w:t>
      </w:r>
    </w:p>
    <w:p w:rsidR="00956A70" w:rsidRPr="005373F4" w:rsidRDefault="00956A70" w:rsidP="00A63253">
      <w:pPr>
        <w:rPr>
          <w:rFonts w:eastAsia="SimSun" w:cs="Calibri"/>
          <w:szCs w:val="20"/>
          <w:lang w:eastAsia="hi-IN"/>
        </w:rPr>
      </w:pPr>
      <w:r w:rsidRPr="005373F4">
        <w:rPr>
          <w:rFonts w:eastAsia="SimSun" w:cs="Calibri"/>
          <w:szCs w:val="20"/>
          <w:lang w:eastAsia="hi-IN"/>
        </w:rPr>
        <w:t xml:space="preserve">Ważnym krokiem w kierunku bardziej efektywnej polityki społecznej wobec osób z niepełnosprawnościami jest program </w:t>
      </w:r>
      <w:r w:rsidRPr="005373F4">
        <w:rPr>
          <w:rFonts w:eastAsia="SimSun" w:cs="Calibri"/>
          <w:b/>
          <w:i/>
          <w:iCs/>
          <w:szCs w:val="20"/>
          <w:lang w:eastAsia="hi-IN"/>
        </w:rPr>
        <w:t>Aktywny samorząd</w:t>
      </w:r>
      <w:r w:rsidRPr="005373F4">
        <w:rPr>
          <w:rFonts w:eastAsia="SimSun" w:cs="Calibri"/>
          <w:szCs w:val="20"/>
          <w:lang w:eastAsia="hi-IN"/>
        </w:rPr>
        <w:t xml:space="preserve">, którego celem jest wyeliminowanie lub zmniejszenie barier ograniczających uczestnictwo osób z niepełnosprawnościami w życiu społecznym, zawodowym i w dostępie do edukacji. Program obejmuje likwidację barier transportowych oraz wspomaga dostęp do uczestnictwa w życiu społecznym, dzięki różnym narzędziom informacyjnym. Ponadto zapewnia pomoc w utrzymaniu aktywności zawodowej i uzyskaniu wykształcenia na poziomie wyższym. </w:t>
      </w:r>
    </w:p>
    <w:p w:rsidR="00956A70" w:rsidRPr="005373F4" w:rsidRDefault="00956A70" w:rsidP="00A63253">
      <w:pPr>
        <w:ind w:firstLine="708"/>
      </w:pPr>
    </w:p>
    <w:p w:rsidR="00956A70" w:rsidRDefault="00956A70" w:rsidP="00A63253">
      <w:pPr>
        <w:keepNext/>
        <w:rPr>
          <w:szCs w:val="20"/>
        </w:rPr>
      </w:pPr>
      <w:r w:rsidRPr="005373F4">
        <w:rPr>
          <w:szCs w:val="20"/>
        </w:rPr>
        <w:lastRenderedPageBreak/>
        <w:t>Liczba osób uczestniczących w poszczególnych zadaniach w latach 2017-2020</w:t>
      </w:r>
      <w:r w:rsidR="00B765AB">
        <w:rPr>
          <w:szCs w:val="20"/>
        </w:rPr>
        <w:t xml:space="preserve"> (Źródło: UMW)</w:t>
      </w:r>
    </w:p>
    <w:tbl>
      <w:tblPr>
        <w:tblStyle w:val="Tabela-Siatka"/>
        <w:tblW w:w="0" w:type="auto"/>
        <w:tblLook w:val="04A0"/>
      </w:tblPr>
      <w:tblGrid>
        <w:gridCol w:w="2091"/>
        <w:gridCol w:w="1911"/>
        <w:gridCol w:w="1911"/>
        <w:gridCol w:w="1911"/>
        <w:gridCol w:w="1912"/>
      </w:tblGrid>
      <w:tr w:rsidR="002A1CE5" w:rsidRPr="00D47E32" w:rsidTr="00AA7EA0">
        <w:trPr>
          <w:tblHeader/>
        </w:trPr>
        <w:tc>
          <w:tcPr>
            <w:tcW w:w="2091" w:type="dxa"/>
            <w:vAlign w:val="center"/>
          </w:tcPr>
          <w:p w:rsidR="002A1CE5" w:rsidRPr="00C73B18" w:rsidRDefault="002A1CE5" w:rsidP="00A63253">
            <w:pPr>
              <w:keepNext/>
              <w:spacing w:line="276" w:lineRule="auto"/>
              <w:rPr>
                <w:szCs w:val="20"/>
              </w:rPr>
            </w:pPr>
            <w:r w:rsidRPr="00D47E32">
              <w:rPr>
                <w:szCs w:val="20"/>
              </w:rPr>
              <w:t>Zadanie</w:t>
            </w:r>
          </w:p>
        </w:tc>
        <w:tc>
          <w:tcPr>
            <w:tcW w:w="1911" w:type="dxa"/>
            <w:vAlign w:val="center"/>
          </w:tcPr>
          <w:p w:rsidR="002A1CE5" w:rsidRPr="00C73B18" w:rsidRDefault="002A1CE5" w:rsidP="00A63253">
            <w:pPr>
              <w:keepNext/>
              <w:spacing w:line="276" w:lineRule="auto"/>
              <w:rPr>
                <w:szCs w:val="20"/>
              </w:rPr>
            </w:pPr>
            <w:r w:rsidRPr="00D47E32">
              <w:rPr>
                <w:szCs w:val="20"/>
              </w:rPr>
              <w:t>2017 r.</w:t>
            </w:r>
          </w:p>
        </w:tc>
        <w:tc>
          <w:tcPr>
            <w:tcW w:w="1911" w:type="dxa"/>
            <w:vAlign w:val="center"/>
          </w:tcPr>
          <w:p w:rsidR="002A1CE5" w:rsidRPr="00C73B18" w:rsidRDefault="002A1CE5" w:rsidP="00A63253">
            <w:pPr>
              <w:keepNext/>
              <w:spacing w:line="276" w:lineRule="auto"/>
              <w:rPr>
                <w:szCs w:val="20"/>
              </w:rPr>
            </w:pPr>
            <w:r w:rsidRPr="00D47E32">
              <w:rPr>
                <w:szCs w:val="20"/>
              </w:rPr>
              <w:t>2018 r.</w:t>
            </w:r>
          </w:p>
        </w:tc>
        <w:tc>
          <w:tcPr>
            <w:tcW w:w="1911" w:type="dxa"/>
          </w:tcPr>
          <w:p w:rsidR="002A1CE5" w:rsidRPr="00C73B18" w:rsidRDefault="002A1CE5" w:rsidP="00A63253">
            <w:pPr>
              <w:keepNext/>
              <w:spacing w:line="276" w:lineRule="auto"/>
              <w:rPr>
                <w:szCs w:val="20"/>
              </w:rPr>
            </w:pPr>
            <w:r w:rsidRPr="00D47E32">
              <w:rPr>
                <w:szCs w:val="20"/>
              </w:rPr>
              <w:t>2019 r.</w:t>
            </w:r>
          </w:p>
        </w:tc>
        <w:tc>
          <w:tcPr>
            <w:tcW w:w="1912" w:type="dxa"/>
          </w:tcPr>
          <w:p w:rsidR="002A1CE5" w:rsidRPr="00C73B18" w:rsidRDefault="002A1CE5" w:rsidP="00A63253">
            <w:pPr>
              <w:keepNext/>
              <w:spacing w:line="276" w:lineRule="auto"/>
              <w:rPr>
                <w:szCs w:val="20"/>
              </w:rPr>
            </w:pPr>
            <w:r w:rsidRPr="00D47E32">
              <w:rPr>
                <w:szCs w:val="20"/>
              </w:rPr>
              <w:t>2020 r.</w:t>
            </w:r>
          </w:p>
        </w:tc>
      </w:tr>
      <w:tr w:rsidR="002A1CE5" w:rsidRPr="00D47E32" w:rsidTr="00AA7EA0">
        <w:tc>
          <w:tcPr>
            <w:tcW w:w="2091" w:type="dxa"/>
            <w:vAlign w:val="center"/>
          </w:tcPr>
          <w:p w:rsidR="002A1CE5" w:rsidRPr="00C73B18" w:rsidRDefault="002A1CE5" w:rsidP="00A63253">
            <w:pPr>
              <w:keepNext/>
              <w:spacing w:line="276" w:lineRule="auto"/>
              <w:rPr>
                <w:szCs w:val="20"/>
              </w:rPr>
            </w:pPr>
            <w:r w:rsidRPr="00D47E32">
              <w:rPr>
                <w:szCs w:val="20"/>
              </w:rPr>
              <w:t>Dofinansowanie do turnusów rehabilitacyjnych</w:t>
            </w:r>
          </w:p>
        </w:tc>
        <w:tc>
          <w:tcPr>
            <w:tcW w:w="1911" w:type="dxa"/>
            <w:vAlign w:val="center"/>
          </w:tcPr>
          <w:p w:rsidR="002A1CE5" w:rsidRPr="00C73B18" w:rsidRDefault="002A1CE5" w:rsidP="00A63253">
            <w:pPr>
              <w:keepNext/>
              <w:spacing w:line="276" w:lineRule="auto"/>
              <w:rPr>
                <w:szCs w:val="20"/>
              </w:rPr>
            </w:pPr>
            <w:r w:rsidRPr="00D47E32">
              <w:rPr>
                <w:szCs w:val="20"/>
              </w:rPr>
              <w:t>501 osób,</w:t>
            </w:r>
            <w:r w:rsidRPr="00D47E32">
              <w:rPr>
                <w:szCs w:val="20"/>
              </w:rPr>
              <w:br/>
              <w:t>w tym 206 opiekunów</w:t>
            </w:r>
          </w:p>
        </w:tc>
        <w:tc>
          <w:tcPr>
            <w:tcW w:w="1911" w:type="dxa"/>
            <w:vAlign w:val="center"/>
          </w:tcPr>
          <w:p w:rsidR="002A1CE5" w:rsidRPr="00D47E32" w:rsidRDefault="002A1CE5" w:rsidP="00A63253">
            <w:pPr>
              <w:pStyle w:val="Bezodstpw"/>
              <w:spacing w:line="276" w:lineRule="auto"/>
            </w:pPr>
            <w:r w:rsidRPr="00D47E32">
              <w:t>531 osób,</w:t>
            </w:r>
          </w:p>
          <w:p w:rsidR="002A1CE5" w:rsidRPr="00C73B18" w:rsidRDefault="002A1CE5" w:rsidP="00A63253">
            <w:pPr>
              <w:keepNext/>
              <w:spacing w:line="276" w:lineRule="auto"/>
              <w:rPr>
                <w:szCs w:val="20"/>
              </w:rPr>
            </w:pPr>
            <w:r w:rsidRPr="00D47E32">
              <w:rPr>
                <w:szCs w:val="20"/>
              </w:rPr>
              <w:t>w tym 215 opiekunów</w:t>
            </w:r>
          </w:p>
        </w:tc>
        <w:tc>
          <w:tcPr>
            <w:tcW w:w="1911" w:type="dxa"/>
          </w:tcPr>
          <w:p w:rsidR="002A1CE5" w:rsidRPr="00D47E32" w:rsidRDefault="002A1CE5" w:rsidP="00A63253">
            <w:pPr>
              <w:pStyle w:val="Bezodstpw"/>
              <w:spacing w:line="276" w:lineRule="auto"/>
            </w:pPr>
            <w:r w:rsidRPr="00D47E32">
              <w:t>493 osób,</w:t>
            </w:r>
          </w:p>
          <w:p w:rsidR="002A1CE5" w:rsidRPr="00C73B18" w:rsidRDefault="002A1CE5" w:rsidP="00A63253">
            <w:pPr>
              <w:keepNext/>
              <w:spacing w:line="276" w:lineRule="auto"/>
              <w:rPr>
                <w:szCs w:val="20"/>
              </w:rPr>
            </w:pPr>
            <w:r w:rsidRPr="00D47E32">
              <w:rPr>
                <w:szCs w:val="20"/>
              </w:rPr>
              <w:t>w tym 197 opiekunów</w:t>
            </w:r>
          </w:p>
        </w:tc>
        <w:tc>
          <w:tcPr>
            <w:tcW w:w="1912" w:type="dxa"/>
          </w:tcPr>
          <w:p w:rsidR="002A1CE5" w:rsidRPr="00D47E32" w:rsidRDefault="002A1CE5" w:rsidP="00A63253">
            <w:pPr>
              <w:pStyle w:val="Bezodstpw"/>
              <w:spacing w:line="276" w:lineRule="auto"/>
            </w:pPr>
            <w:r w:rsidRPr="00D47E32">
              <w:t>340 osób,</w:t>
            </w:r>
          </w:p>
          <w:p w:rsidR="002A1CE5" w:rsidRPr="00C73B18" w:rsidRDefault="002A1CE5" w:rsidP="00A63253">
            <w:pPr>
              <w:keepNext/>
              <w:spacing w:line="276" w:lineRule="auto"/>
              <w:rPr>
                <w:szCs w:val="20"/>
              </w:rPr>
            </w:pPr>
            <w:r w:rsidRPr="00D47E32">
              <w:rPr>
                <w:szCs w:val="20"/>
              </w:rPr>
              <w:t>w tym 150 opiekunów</w:t>
            </w:r>
          </w:p>
        </w:tc>
      </w:tr>
      <w:tr w:rsidR="002A1CE5" w:rsidRPr="00D47E32" w:rsidTr="00AA7EA0">
        <w:tc>
          <w:tcPr>
            <w:tcW w:w="2091" w:type="dxa"/>
            <w:vAlign w:val="center"/>
          </w:tcPr>
          <w:p w:rsidR="002A1CE5" w:rsidRPr="00C73B18" w:rsidRDefault="002A1CE5" w:rsidP="00A63253">
            <w:pPr>
              <w:keepNext/>
              <w:spacing w:line="276" w:lineRule="auto"/>
              <w:rPr>
                <w:szCs w:val="20"/>
              </w:rPr>
            </w:pPr>
            <w:r w:rsidRPr="00D47E32">
              <w:rPr>
                <w:szCs w:val="20"/>
              </w:rPr>
              <w:t>Finansowanie Warsztatów Terapii Zajęciowej</w:t>
            </w:r>
          </w:p>
        </w:tc>
        <w:tc>
          <w:tcPr>
            <w:tcW w:w="1911" w:type="dxa"/>
            <w:vAlign w:val="center"/>
          </w:tcPr>
          <w:p w:rsidR="002A1CE5" w:rsidRPr="00C73B18" w:rsidRDefault="002A1CE5" w:rsidP="00A63253">
            <w:pPr>
              <w:keepNext/>
              <w:spacing w:line="276" w:lineRule="auto"/>
              <w:rPr>
                <w:szCs w:val="20"/>
              </w:rPr>
            </w:pPr>
            <w:r w:rsidRPr="00D47E32">
              <w:rPr>
                <w:szCs w:val="20"/>
              </w:rPr>
              <w:t>282 osób</w:t>
            </w:r>
          </w:p>
        </w:tc>
        <w:tc>
          <w:tcPr>
            <w:tcW w:w="1911" w:type="dxa"/>
            <w:vAlign w:val="center"/>
          </w:tcPr>
          <w:p w:rsidR="002A1CE5" w:rsidRPr="00C73B18" w:rsidRDefault="002A1CE5" w:rsidP="00A63253">
            <w:pPr>
              <w:keepNext/>
              <w:spacing w:line="276" w:lineRule="auto"/>
              <w:rPr>
                <w:szCs w:val="20"/>
              </w:rPr>
            </w:pPr>
            <w:r w:rsidRPr="00D47E32">
              <w:rPr>
                <w:szCs w:val="20"/>
              </w:rPr>
              <w:t>263 osób</w:t>
            </w:r>
          </w:p>
        </w:tc>
        <w:tc>
          <w:tcPr>
            <w:tcW w:w="1911" w:type="dxa"/>
          </w:tcPr>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265 osób</w:t>
            </w:r>
          </w:p>
        </w:tc>
        <w:tc>
          <w:tcPr>
            <w:tcW w:w="1912" w:type="dxa"/>
          </w:tcPr>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271 osób</w:t>
            </w:r>
          </w:p>
        </w:tc>
      </w:tr>
      <w:tr w:rsidR="002A1CE5" w:rsidRPr="00D47E32" w:rsidTr="00AA7EA0">
        <w:tc>
          <w:tcPr>
            <w:tcW w:w="2091" w:type="dxa"/>
            <w:vAlign w:val="center"/>
          </w:tcPr>
          <w:p w:rsidR="002A1CE5" w:rsidRPr="00C73B18" w:rsidRDefault="002A1CE5" w:rsidP="00A63253">
            <w:pPr>
              <w:keepNext/>
              <w:spacing w:line="276" w:lineRule="auto"/>
              <w:rPr>
                <w:szCs w:val="20"/>
              </w:rPr>
            </w:pPr>
            <w:r w:rsidRPr="00D47E32">
              <w:rPr>
                <w:szCs w:val="20"/>
              </w:rPr>
              <w:t xml:space="preserve">Dofinansowanie zakupu sprzętu rehabilitacyjnego, przedmiotów ortopedycznych </w:t>
            </w:r>
            <w:r w:rsidRPr="00D47E32">
              <w:rPr>
                <w:szCs w:val="20"/>
              </w:rPr>
              <w:br/>
              <w:t>i środków pomocniczych</w:t>
            </w:r>
          </w:p>
        </w:tc>
        <w:tc>
          <w:tcPr>
            <w:tcW w:w="1911" w:type="dxa"/>
            <w:vAlign w:val="center"/>
          </w:tcPr>
          <w:p w:rsidR="002A1CE5" w:rsidRPr="00C73B18" w:rsidRDefault="002A1CE5" w:rsidP="00A63253">
            <w:pPr>
              <w:keepNext/>
              <w:spacing w:line="276" w:lineRule="auto"/>
              <w:rPr>
                <w:szCs w:val="20"/>
              </w:rPr>
            </w:pPr>
            <w:r w:rsidRPr="00D47E32">
              <w:rPr>
                <w:szCs w:val="20"/>
              </w:rPr>
              <w:t>697 osób</w:t>
            </w:r>
          </w:p>
        </w:tc>
        <w:tc>
          <w:tcPr>
            <w:tcW w:w="1911" w:type="dxa"/>
            <w:vAlign w:val="center"/>
          </w:tcPr>
          <w:p w:rsidR="002A1CE5" w:rsidRPr="00C73B18" w:rsidRDefault="002A1CE5" w:rsidP="00A63253">
            <w:pPr>
              <w:keepNext/>
              <w:spacing w:line="276" w:lineRule="auto"/>
              <w:rPr>
                <w:szCs w:val="20"/>
              </w:rPr>
            </w:pPr>
            <w:r w:rsidRPr="00D47E32">
              <w:rPr>
                <w:szCs w:val="20"/>
              </w:rPr>
              <w:t>662 osób</w:t>
            </w:r>
          </w:p>
        </w:tc>
        <w:tc>
          <w:tcPr>
            <w:tcW w:w="1911" w:type="dxa"/>
          </w:tcPr>
          <w:p w:rsidR="002A1CE5" w:rsidRPr="00D47E32" w:rsidRDefault="002A1CE5" w:rsidP="00A63253">
            <w:pPr>
              <w:pStyle w:val="Bezodstpw"/>
              <w:spacing w:line="276" w:lineRule="auto"/>
            </w:pPr>
          </w:p>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701 osób</w:t>
            </w:r>
          </w:p>
        </w:tc>
        <w:tc>
          <w:tcPr>
            <w:tcW w:w="1912" w:type="dxa"/>
          </w:tcPr>
          <w:p w:rsidR="002A1CE5" w:rsidRPr="00D47E32" w:rsidRDefault="002A1CE5" w:rsidP="00A63253">
            <w:pPr>
              <w:pStyle w:val="Bezodstpw"/>
              <w:spacing w:line="276" w:lineRule="auto"/>
            </w:pPr>
          </w:p>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889 osób</w:t>
            </w:r>
          </w:p>
        </w:tc>
      </w:tr>
      <w:tr w:rsidR="002A1CE5" w:rsidRPr="00D47E32" w:rsidTr="00AA7EA0">
        <w:tc>
          <w:tcPr>
            <w:tcW w:w="2091" w:type="dxa"/>
            <w:vAlign w:val="center"/>
          </w:tcPr>
          <w:p w:rsidR="002A1CE5" w:rsidRPr="00C73B18" w:rsidRDefault="002A1CE5" w:rsidP="00A63253">
            <w:pPr>
              <w:keepNext/>
              <w:spacing w:line="276" w:lineRule="auto"/>
              <w:rPr>
                <w:szCs w:val="20"/>
              </w:rPr>
            </w:pPr>
            <w:r w:rsidRPr="00D47E32">
              <w:rPr>
                <w:szCs w:val="20"/>
              </w:rPr>
              <w:t>Dofinansowanie likwidacji barier w komunikowaniu się</w:t>
            </w:r>
          </w:p>
        </w:tc>
        <w:tc>
          <w:tcPr>
            <w:tcW w:w="1911" w:type="dxa"/>
            <w:vAlign w:val="center"/>
          </w:tcPr>
          <w:p w:rsidR="002A1CE5" w:rsidRPr="00C73B18" w:rsidRDefault="002A1CE5" w:rsidP="00A63253">
            <w:pPr>
              <w:keepNext/>
              <w:spacing w:line="276" w:lineRule="auto"/>
              <w:rPr>
                <w:szCs w:val="20"/>
              </w:rPr>
            </w:pPr>
            <w:r w:rsidRPr="00D47E32">
              <w:rPr>
                <w:szCs w:val="20"/>
              </w:rPr>
              <w:t>67 osób</w:t>
            </w:r>
          </w:p>
        </w:tc>
        <w:tc>
          <w:tcPr>
            <w:tcW w:w="1911" w:type="dxa"/>
            <w:vAlign w:val="center"/>
          </w:tcPr>
          <w:p w:rsidR="002A1CE5" w:rsidRPr="00C73B18" w:rsidRDefault="002A1CE5" w:rsidP="00A63253">
            <w:pPr>
              <w:keepNext/>
              <w:spacing w:line="276" w:lineRule="auto"/>
              <w:rPr>
                <w:szCs w:val="20"/>
              </w:rPr>
            </w:pPr>
            <w:r w:rsidRPr="00D47E32">
              <w:rPr>
                <w:szCs w:val="20"/>
              </w:rPr>
              <w:t>96 osób</w:t>
            </w:r>
          </w:p>
        </w:tc>
        <w:tc>
          <w:tcPr>
            <w:tcW w:w="1911" w:type="dxa"/>
          </w:tcPr>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83 osób</w:t>
            </w:r>
          </w:p>
        </w:tc>
        <w:tc>
          <w:tcPr>
            <w:tcW w:w="1912" w:type="dxa"/>
          </w:tcPr>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148 osób</w:t>
            </w:r>
          </w:p>
        </w:tc>
      </w:tr>
      <w:tr w:rsidR="002A1CE5" w:rsidRPr="00D47E32" w:rsidTr="00AA7EA0">
        <w:tc>
          <w:tcPr>
            <w:tcW w:w="2091" w:type="dxa"/>
            <w:vAlign w:val="center"/>
          </w:tcPr>
          <w:p w:rsidR="002A1CE5" w:rsidRPr="00C73B18" w:rsidRDefault="002A1CE5" w:rsidP="00A63253">
            <w:pPr>
              <w:keepNext/>
              <w:spacing w:line="276" w:lineRule="auto"/>
              <w:rPr>
                <w:szCs w:val="20"/>
              </w:rPr>
            </w:pPr>
            <w:r w:rsidRPr="00D47E32">
              <w:rPr>
                <w:szCs w:val="20"/>
              </w:rPr>
              <w:t xml:space="preserve">Dofinansowanie usług tłumacza języka migowego lub tłumacza przewodnika </w:t>
            </w:r>
          </w:p>
        </w:tc>
        <w:tc>
          <w:tcPr>
            <w:tcW w:w="1911" w:type="dxa"/>
            <w:vAlign w:val="center"/>
          </w:tcPr>
          <w:p w:rsidR="002A1CE5" w:rsidRPr="00C73B18" w:rsidRDefault="002A1CE5" w:rsidP="00A63253">
            <w:pPr>
              <w:keepNext/>
              <w:spacing w:line="276" w:lineRule="auto"/>
              <w:rPr>
                <w:szCs w:val="20"/>
              </w:rPr>
            </w:pPr>
            <w:r w:rsidRPr="00D47E32">
              <w:rPr>
                <w:szCs w:val="20"/>
              </w:rPr>
              <w:t>7 osób</w:t>
            </w:r>
          </w:p>
        </w:tc>
        <w:tc>
          <w:tcPr>
            <w:tcW w:w="1911" w:type="dxa"/>
            <w:vAlign w:val="center"/>
          </w:tcPr>
          <w:p w:rsidR="002A1CE5" w:rsidRPr="00C73B18" w:rsidRDefault="002A1CE5" w:rsidP="00A63253">
            <w:pPr>
              <w:keepNext/>
              <w:spacing w:line="276" w:lineRule="auto"/>
              <w:rPr>
                <w:szCs w:val="20"/>
              </w:rPr>
            </w:pPr>
            <w:r w:rsidRPr="00D47E32">
              <w:rPr>
                <w:szCs w:val="20"/>
              </w:rPr>
              <w:t>2 osób</w:t>
            </w:r>
          </w:p>
        </w:tc>
        <w:tc>
          <w:tcPr>
            <w:tcW w:w="1911" w:type="dxa"/>
          </w:tcPr>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1 osób</w:t>
            </w:r>
          </w:p>
        </w:tc>
        <w:tc>
          <w:tcPr>
            <w:tcW w:w="1912" w:type="dxa"/>
          </w:tcPr>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1 osób</w:t>
            </w:r>
          </w:p>
        </w:tc>
      </w:tr>
      <w:tr w:rsidR="002A1CE5" w:rsidRPr="00D47E32" w:rsidTr="00AA7EA0">
        <w:tc>
          <w:tcPr>
            <w:tcW w:w="2091" w:type="dxa"/>
            <w:vAlign w:val="center"/>
          </w:tcPr>
          <w:p w:rsidR="002A1CE5" w:rsidRPr="00C73B18" w:rsidRDefault="002A1CE5" w:rsidP="00A63253">
            <w:pPr>
              <w:keepNext/>
              <w:spacing w:line="276" w:lineRule="auto"/>
              <w:rPr>
                <w:szCs w:val="20"/>
              </w:rPr>
            </w:pPr>
            <w:r w:rsidRPr="00D47E32">
              <w:rPr>
                <w:szCs w:val="20"/>
              </w:rPr>
              <w:t xml:space="preserve">Dofinansowanie likwidacji barier architektonicznych </w:t>
            </w:r>
            <w:r w:rsidRPr="00D47E32">
              <w:rPr>
                <w:szCs w:val="20"/>
              </w:rPr>
              <w:br/>
              <w:t>i technicznych</w:t>
            </w:r>
          </w:p>
        </w:tc>
        <w:tc>
          <w:tcPr>
            <w:tcW w:w="1911" w:type="dxa"/>
            <w:vAlign w:val="center"/>
          </w:tcPr>
          <w:p w:rsidR="002A1CE5" w:rsidRPr="00C73B18" w:rsidRDefault="002A1CE5" w:rsidP="00A63253">
            <w:pPr>
              <w:keepNext/>
              <w:spacing w:line="276" w:lineRule="auto"/>
              <w:rPr>
                <w:szCs w:val="20"/>
              </w:rPr>
            </w:pPr>
            <w:r w:rsidRPr="00D47E32">
              <w:rPr>
                <w:szCs w:val="20"/>
              </w:rPr>
              <w:t>91 osób</w:t>
            </w:r>
          </w:p>
        </w:tc>
        <w:tc>
          <w:tcPr>
            <w:tcW w:w="1911" w:type="dxa"/>
            <w:vAlign w:val="center"/>
          </w:tcPr>
          <w:p w:rsidR="002A1CE5" w:rsidRPr="00C73B18" w:rsidRDefault="002A1CE5" w:rsidP="00A63253">
            <w:pPr>
              <w:keepNext/>
              <w:spacing w:line="276" w:lineRule="auto"/>
              <w:rPr>
                <w:szCs w:val="20"/>
              </w:rPr>
            </w:pPr>
            <w:r w:rsidRPr="00D47E32">
              <w:rPr>
                <w:szCs w:val="20"/>
              </w:rPr>
              <w:t>118 osób</w:t>
            </w:r>
          </w:p>
        </w:tc>
        <w:tc>
          <w:tcPr>
            <w:tcW w:w="1911" w:type="dxa"/>
          </w:tcPr>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104 osób</w:t>
            </w:r>
          </w:p>
        </w:tc>
        <w:tc>
          <w:tcPr>
            <w:tcW w:w="1912" w:type="dxa"/>
          </w:tcPr>
          <w:p w:rsidR="002A1CE5" w:rsidRPr="00D47E32" w:rsidRDefault="002A1CE5" w:rsidP="00A63253">
            <w:pPr>
              <w:pStyle w:val="Bezodstpw"/>
              <w:spacing w:line="276" w:lineRule="auto"/>
            </w:pPr>
          </w:p>
          <w:p w:rsidR="002A1CE5" w:rsidRPr="00C73B18" w:rsidRDefault="002A1CE5" w:rsidP="00A63253">
            <w:pPr>
              <w:keepNext/>
              <w:spacing w:line="276" w:lineRule="auto"/>
              <w:rPr>
                <w:szCs w:val="20"/>
              </w:rPr>
            </w:pPr>
            <w:r w:rsidRPr="00D47E32">
              <w:rPr>
                <w:szCs w:val="20"/>
              </w:rPr>
              <w:t>93 osób</w:t>
            </w:r>
          </w:p>
        </w:tc>
      </w:tr>
      <w:tr w:rsidR="002A1CE5" w:rsidRPr="00D47E32" w:rsidTr="00AA7EA0">
        <w:tc>
          <w:tcPr>
            <w:tcW w:w="2091" w:type="dxa"/>
            <w:vAlign w:val="center"/>
          </w:tcPr>
          <w:p w:rsidR="002A1CE5" w:rsidRPr="00C73B18" w:rsidRDefault="002A1CE5" w:rsidP="00A63253">
            <w:pPr>
              <w:keepNext/>
              <w:spacing w:line="276" w:lineRule="auto"/>
              <w:rPr>
                <w:szCs w:val="20"/>
              </w:rPr>
            </w:pPr>
            <w:r w:rsidRPr="00D47E32">
              <w:rPr>
                <w:szCs w:val="20"/>
              </w:rPr>
              <w:t>Zlecenie zadań zgodnie z art.36 ustawy o rehab. zaw. i społecznej</w:t>
            </w:r>
          </w:p>
        </w:tc>
        <w:tc>
          <w:tcPr>
            <w:tcW w:w="1911" w:type="dxa"/>
            <w:vAlign w:val="center"/>
          </w:tcPr>
          <w:p w:rsidR="002A1CE5" w:rsidRPr="00D47E32" w:rsidRDefault="002A1CE5" w:rsidP="00A63253">
            <w:pPr>
              <w:pStyle w:val="Bezodstpw"/>
              <w:spacing w:line="276" w:lineRule="auto"/>
            </w:pPr>
            <w:r w:rsidRPr="00D47E32">
              <w:t>36 osób</w:t>
            </w:r>
          </w:p>
          <w:p w:rsidR="002A1CE5" w:rsidRPr="00C73B18" w:rsidRDefault="002A1CE5" w:rsidP="00A63253">
            <w:pPr>
              <w:keepNext/>
              <w:spacing w:line="276" w:lineRule="auto"/>
              <w:rPr>
                <w:szCs w:val="20"/>
              </w:rPr>
            </w:pPr>
            <w:r w:rsidRPr="00D47E32">
              <w:rPr>
                <w:szCs w:val="20"/>
              </w:rPr>
              <w:t>Liczba umów z organizacjami</w:t>
            </w:r>
          </w:p>
        </w:tc>
        <w:tc>
          <w:tcPr>
            <w:tcW w:w="1911" w:type="dxa"/>
            <w:vAlign w:val="center"/>
          </w:tcPr>
          <w:p w:rsidR="002A1CE5" w:rsidRPr="00D47E32" w:rsidRDefault="002A1CE5" w:rsidP="00A63253">
            <w:pPr>
              <w:pStyle w:val="Bezodstpw"/>
              <w:spacing w:line="276" w:lineRule="auto"/>
            </w:pPr>
            <w:r w:rsidRPr="00D47E32">
              <w:t>33 osób</w:t>
            </w:r>
          </w:p>
          <w:p w:rsidR="002A1CE5" w:rsidRPr="00C73B18" w:rsidRDefault="002A1CE5" w:rsidP="00A63253">
            <w:pPr>
              <w:keepNext/>
              <w:spacing w:line="276" w:lineRule="auto"/>
              <w:rPr>
                <w:szCs w:val="20"/>
              </w:rPr>
            </w:pPr>
            <w:r w:rsidRPr="00D47E32">
              <w:rPr>
                <w:szCs w:val="20"/>
              </w:rPr>
              <w:t>Liczba umów z organizacjami</w:t>
            </w:r>
          </w:p>
        </w:tc>
        <w:tc>
          <w:tcPr>
            <w:tcW w:w="1911" w:type="dxa"/>
            <w:vAlign w:val="center"/>
          </w:tcPr>
          <w:p w:rsidR="002A1CE5" w:rsidRPr="00D47E32" w:rsidRDefault="002A1CE5" w:rsidP="00A63253">
            <w:pPr>
              <w:pStyle w:val="Bezodstpw"/>
              <w:spacing w:line="276" w:lineRule="auto"/>
            </w:pPr>
            <w:r w:rsidRPr="00D47E32">
              <w:t>26 osób</w:t>
            </w:r>
          </w:p>
          <w:p w:rsidR="002A1CE5" w:rsidRPr="00C73B18" w:rsidRDefault="002A1CE5" w:rsidP="00A63253">
            <w:pPr>
              <w:keepNext/>
              <w:spacing w:line="276" w:lineRule="auto"/>
              <w:rPr>
                <w:szCs w:val="20"/>
              </w:rPr>
            </w:pPr>
            <w:r w:rsidRPr="00D47E32">
              <w:rPr>
                <w:szCs w:val="20"/>
              </w:rPr>
              <w:t>Liczba umów z organizacjami</w:t>
            </w:r>
          </w:p>
        </w:tc>
        <w:tc>
          <w:tcPr>
            <w:tcW w:w="1912" w:type="dxa"/>
          </w:tcPr>
          <w:p w:rsidR="002A1CE5" w:rsidRPr="00D47E32" w:rsidRDefault="002A1CE5" w:rsidP="00A63253">
            <w:pPr>
              <w:pStyle w:val="Bezodstpw"/>
              <w:spacing w:line="276" w:lineRule="auto"/>
            </w:pPr>
            <w:r w:rsidRPr="00D47E32">
              <w:t>30 osób</w:t>
            </w:r>
          </w:p>
          <w:p w:rsidR="002A1CE5" w:rsidRPr="00C73B18" w:rsidRDefault="002A1CE5" w:rsidP="00A63253">
            <w:pPr>
              <w:keepNext/>
              <w:spacing w:line="276" w:lineRule="auto"/>
              <w:rPr>
                <w:szCs w:val="20"/>
              </w:rPr>
            </w:pPr>
            <w:r w:rsidRPr="00D47E32">
              <w:rPr>
                <w:szCs w:val="20"/>
              </w:rPr>
              <w:t>Liczba umów z organizacjami</w:t>
            </w:r>
          </w:p>
        </w:tc>
      </w:tr>
    </w:tbl>
    <w:p w:rsidR="001A1049" w:rsidRDefault="001A1049" w:rsidP="00A63253">
      <w:pPr>
        <w:keepNext/>
        <w:rPr>
          <w:szCs w:val="20"/>
        </w:rPr>
      </w:pPr>
    </w:p>
    <w:p w:rsidR="002A1CE5" w:rsidRDefault="002A1CE5" w:rsidP="00A63253">
      <w:pPr>
        <w:pStyle w:val="Nagwek2"/>
      </w:pPr>
    </w:p>
    <w:p w:rsidR="00956A70" w:rsidRPr="005373F4" w:rsidRDefault="00956A70" w:rsidP="00A63253">
      <w:pPr>
        <w:pStyle w:val="Nagwek3"/>
      </w:pPr>
      <w:r w:rsidRPr="005373F4">
        <w:t>DIALOG MIĘDZYKULTUROWY</w:t>
      </w:r>
    </w:p>
    <w:p w:rsidR="00956A70" w:rsidRPr="005373F4" w:rsidRDefault="00956A70" w:rsidP="00A63253">
      <w:pPr>
        <w:pStyle w:val="Bezodstpw"/>
        <w:spacing w:line="276" w:lineRule="auto"/>
        <w:rPr>
          <w:rFonts w:eastAsia="Verdana" w:cs="Verdana"/>
          <w:bCs/>
          <w:szCs w:val="20"/>
        </w:rPr>
      </w:pPr>
      <w:r w:rsidRPr="005373F4">
        <w:rPr>
          <w:b/>
          <w:i/>
          <w:iCs/>
          <w:szCs w:val="20"/>
          <w:lang w:eastAsia="hi-IN"/>
        </w:rPr>
        <w:t>Wrocławska Strategia Dialogu Międzykulturowego na lata 2018-2022</w:t>
      </w:r>
      <w:r w:rsidRPr="005373F4">
        <w:rPr>
          <w:szCs w:val="20"/>
          <w:lang w:eastAsia="hi-IN"/>
        </w:rPr>
        <w:t xml:space="preserve"> jest odpowiedzią na pojawiające się nowe wyzwania i potrzeby społeczne, wynikające ze zwiększającego się udziału cudzoziemców w życiu społeczno-gospodarczym Wrocławia. </w:t>
      </w:r>
      <w:r w:rsidRPr="005373F4">
        <w:rPr>
          <w:rFonts w:eastAsia="Verdana" w:cs="Verdana"/>
          <w:szCs w:val="20"/>
        </w:rPr>
        <w:t xml:space="preserve">W 2020 r. Wrocław aktywnie uczestniczył w pracach Zespołu ds. Migracji i Integracji Unii Metropolii Polskich oraz rozwijał partnerską współpracę z innymi miastami. Ponadto w 2020 r. Prezydent Wrocławia powołał </w:t>
      </w:r>
      <w:r w:rsidRPr="005373F4">
        <w:rPr>
          <w:rFonts w:eastAsia="Verdana" w:cs="Verdana"/>
          <w:b/>
          <w:szCs w:val="20"/>
        </w:rPr>
        <w:t>Pełnomocnika ds. mieszkańców pochodzenia białoruskiego</w:t>
      </w:r>
      <w:r w:rsidRPr="005373F4">
        <w:rPr>
          <w:rFonts w:eastAsia="Verdana" w:cs="Verdana"/>
          <w:szCs w:val="20"/>
        </w:rPr>
        <w:t>.</w:t>
      </w:r>
    </w:p>
    <w:p w:rsidR="00956A70" w:rsidRPr="005373F4" w:rsidRDefault="00956A70" w:rsidP="00A63253">
      <w:pPr>
        <w:rPr>
          <w:bCs/>
          <w:szCs w:val="20"/>
        </w:rPr>
      </w:pPr>
      <w:r w:rsidRPr="005373F4">
        <w:rPr>
          <w:szCs w:val="20"/>
        </w:rPr>
        <w:t xml:space="preserve">W 2020 r. gmina Wrocław dofinansowała różne projekty i zadania realizowane przez jednostki miejskie oraz organizacje pozarządowe, w tym między innymi: </w:t>
      </w:r>
      <w:r w:rsidRPr="005373F4">
        <w:rPr>
          <w:rFonts w:eastAsia="Verdana" w:cs="Verdana"/>
          <w:szCs w:val="20"/>
        </w:rPr>
        <w:t xml:space="preserve">punkty informacji i aktywności dla migrantów/ek WroMigrant, VI Targi Edukacji Międzykulturowej, </w:t>
      </w:r>
      <w:r w:rsidRPr="005373F4">
        <w:rPr>
          <w:rFonts w:cs="Verdana"/>
          <w:bCs/>
          <w:i/>
          <w:iCs/>
          <w:szCs w:val="20"/>
          <w:shd w:val="clear" w:color="auto" w:fill="FFFFFF"/>
        </w:rPr>
        <w:t>Ambasadorzy Dialogu</w:t>
      </w:r>
      <w:r w:rsidRPr="005373F4">
        <w:rPr>
          <w:rFonts w:cs="Verdana"/>
          <w:bCs/>
          <w:szCs w:val="20"/>
          <w:shd w:val="clear" w:color="auto" w:fill="FFFFFF"/>
        </w:rPr>
        <w:t xml:space="preserve">, </w:t>
      </w:r>
      <w:r w:rsidRPr="005373F4">
        <w:rPr>
          <w:rFonts w:cs="Verdana"/>
          <w:bCs/>
          <w:i/>
          <w:iCs/>
          <w:szCs w:val="20"/>
          <w:shd w:val="clear" w:color="auto" w:fill="FFFFFF"/>
        </w:rPr>
        <w:t>Wrocław na językach świata</w:t>
      </w:r>
      <w:r w:rsidRPr="005373F4">
        <w:rPr>
          <w:rFonts w:cs="Verdana"/>
          <w:bCs/>
          <w:szCs w:val="20"/>
          <w:shd w:val="clear" w:color="auto" w:fill="FFFFFF"/>
        </w:rPr>
        <w:t xml:space="preserve">, </w:t>
      </w:r>
      <w:r w:rsidRPr="005373F4">
        <w:rPr>
          <w:rFonts w:eastAsia="Verdana" w:cs="Verdana"/>
          <w:szCs w:val="20"/>
        </w:rPr>
        <w:t>Zespół ds. uczniów i rodzin obcojęzycznych</w:t>
      </w:r>
      <w:r w:rsidRPr="005373F4">
        <w:rPr>
          <w:rFonts w:cs="Verdana"/>
          <w:bCs/>
          <w:szCs w:val="20"/>
          <w:shd w:val="clear" w:color="auto" w:fill="FFFFFF"/>
        </w:rPr>
        <w:t xml:space="preserve">, </w:t>
      </w:r>
      <w:r w:rsidRPr="005373F4">
        <w:rPr>
          <w:rFonts w:eastAsia="Verdana" w:cs="Verdana"/>
          <w:i/>
          <w:iCs/>
          <w:szCs w:val="20"/>
        </w:rPr>
        <w:t>Wielokulturowi wrocławianie 2020</w:t>
      </w:r>
      <w:r w:rsidRPr="005373F4">
        <w:rPr>
          <w:rFonts w:eastAsia="Verdana" w:cs="Verdana"/>
          <w:szCs w:val="20"/>
        </w:rPr>
        <w:t xml:space="preserve">, </w:t>
      </w:r>
      <w:r w:rsidRPr="005373F4">
        <w:rPr>
          <w:rFonts w:eastAsia="Verdana" w:cs="Verdana"/>
          <w:i/>
          <w:iCs/>
          <w:szCs w:val="20"/>
        </w:rPr>
        <w:t>Stop Mowie Nienawiści</w:t>
      </w:r>
      <w:r w:rsidRPr="005373F4">
        <w:rPr>
          <w:rFonts w:eastAsia="Verdana" w:cs="Verdana"/>
          <w:szCs w:val="20"/>
        </w:rPr>
        <w:t xml:space="preserve">, czy </w:t>
      </w:r>
      <w:r w:rsidRPr="005373F4">
        <w:rPr>
          <w:rFonts w:eastAsia="Verdana" w:cs="Verdana"/>
          <w:i/>
          <w:iCs/>
          <w:szCs w:val="20"/>
        </w:rPr>
        <w:t>Hate Crime Victims Support System</w:t>
      </w:r>
      <w:r w:rsidRPr="005373F4">
        <w:rPr>
          <w:rFonts w:eastAsia="Verdana" w:cs="Verdana"/>
          <w:szCs w:val="20"/>
        </w:rPr>
        <w:t xml:space="preserve">. </w:t>
      </w:r>
      <w:r w:rsidRPr="005373F4">
        <w:rPr>
          <w:bCs/>
          <w:szCs w:val="20"/>
        </w:rPr>
        <w:t xml:space="preserve">Znaczna część projektów skierowana była do dzieci i młodzieży wrocławskich szkół oraz do środowiska nauczycielskiego. </w:t>
      </w:r>
    </w:p>
    <w:p w:rsidR="00956A70" w:rsidRPr="005373F4" w:rsidRDefault="00956A70" w:rsidP="00A63253">
      <w:pPr>
        <w:pStyle w:val="Bezodstpw"/>
        <w:spacing w:line="276" w:lineRule="auto"/>
        <w:rPr>
          <w:szCs w:val="20"/>
        </w:rPr>
      </w:pPr>
      <w:r w:rsidRPr="005373F4">
        <w:rPr>
          <w:szCs w:val="20"/>
        </w:rPr>
        <w:lastRenderedPageBreak/>
        <w:t xml:space="preserve">W 2020 r. gmina Wrocław została partnerem </w:t>
      </w:r>
      <w:r w:rsidRPr="005373F4">
        <w:rPr>
          <w:rStyle w:val="Pogrubienie"/>
          <w:i/>
          <w:iCs/>
          <w:szCs w:val="20"/>
        </w:rPr>
        <w:t>Projektu reStart</w:t>
      </w:r>
      <w:r w:rsidRPr="005373F4">
        <w:rPr>
          <w:rStyle w:val="Pogrubienie"/>
          <w:szCs w:val="20"/>
        </w:rPr>
        <w:t xml:space="preserve"> realizowanego w ramach </w:t>
      </w:r>
      <w:r w:rsidRPr="005373F4">
        <w:rPr>
          <w:rStyle w:val="Pogrubienie"/>
          <w:i/>
          <w:iCs/>
          <w:szCs w:val="20"/>
        </w:rPr>
        <w:t>Funduszu Azylu, Migracji i Integracji (FAMI)</w:t>
      </w:r>
      <w:r w:rsidRPr="005373F4">
        <w:rPr>
          <w:rStyle w:val="Pogrubienie"/>
          <w:szCs w:val="20"/>
        </w:rPr>
        <w:t xml:space="preserve">. </w:t>
      </w:r>
      <w:r w:rsidRPr="005373F4">
        <w:rPr>
          <w:szCs w:val="20"/>
        </w:rPr>
        <w:t>Działania w projekcie obejmują: działania informacyjno-doradcze, działania dla szkół i studentów, naukę języka polskiego, działania adaptacyjne, aktywizację zawodową, działania integracyjne.</w:t>
      </w:r>
    </w:p>
    <w:p w:rsidR="00956A70" w:rsidRPr="005373F4" w:rsidRDefault="00956A70" w:rsidP="00A63253">
      <w:pPr>
        <w:pStyle w:val="Bezodstpw"/>
        <w:spacing w:line="276" w:lineRule="auto"/>
        <w:rPr>
          <w:rFonts w:eastAsia="Verdana" w:cs="Verdana"/>
          <w:szCs w:val="20"/>
        </w:rPr>
      </w:pPr>
      <w:r w:rsidRPr="005373F4">
        <w:rPr>
          <w:rFonts w:eastAsia="Verdana" w:cs="Verdana"/>
          <w:szCs w:val="20"/>
        </w:rPr>
        <w:t>Szczegółowe informacje dotyczące podejmowanych działań zamieszczane są na stronie www.wielokultury.wroclaw.pl, którą w 2020 r. odwiedziło 16 976 osób i odnotowano  40 269 wyświetleń.</w:t>
      </w:r>
    </w:p>
    <w:p w:rsidR="001A6C13" w:rsidRDefault="001A6C13" w:rsidP="00A63253">
      <w:pPr>
        <w:pStyle w:val="Nagwek2"/>
      </w:pPr>
    </w:p>
    <w:p w:rsidR="002005F1" w:rsidRPr="002005F1" w:rsidRDefault="002005F1" w:rsidP="00A63253"/>
    <w:p w:rsidR="00956A70" w:rsidRPr="005373F4" w:rsidRDefault="00956A70" w:rsidP="00A63253">
      <w:pPr>
        <w:pStyle w:val="Nagwek3"/>
      </w:pPr>
      <w:r w:rsidRPr="005373F4">
        <w:t xml:space="preserve">PROGRAMY RESOCJALIZACJI OSÓB SKAZANYCH I ZAGROŻONYCH WYKLUCZENIEM SPOŁECZNYM </w:t>
      </w:r>
    </w:p>
    <w:p w:rsidR="00956A70" w:rsidRPr="005373F4" w:rsidRDefault="00956A70" w:rsidP="00A63253">
      <w:pPr>
        <w:pStyle w:val="Bezodstpw"/>
        <w:spacing w:line="276" w:lineRule="auto"/>
        <w:rPr>
          <w:rFonts w:cs="font217"/>
          <w:szCs w:val="20"/>
        </w:rPr>
      </w:pPr>
      <w:r w:rsidRPr="005373F4">
        <w:rPr>
          <w:rFonts w:cs="font217"/>
          <w:szCs w:val="20"/>
        </w:rPr>
        <w:t xml:space="preserve">Gmina Wrocław w 2020 r. udzielała wsparcia osobom zagrożonym społecznie i zawodowo. W ramach </w:t>
      </w:r>
      <w:r w:rsidRPr="005373F4">
        <w:rPr>
          <w:rFonts w:cs="font217"/>
          <w:b/>
          <w:szCs w:val="20"/>
        </w:rPr>
        <w:t>aktywizacji środowiska osób bezrobotnych</w:t>
      </w:r>
      <w:r w:rsidRPr="005373F4">
        <w:rPr>
          <w:rFonts w:cs="font217"/>
          <w:szCs w:val="20"/>
        </w:rPr>
        <w:t xml:space="preserve">, niezatrudnieni mieszkańcy miasta mogli korzystać z bezpłatnych szkoleń zawodowych. Z aktywizacji w ramach projektów dofinansowanych w 2020 r. w kwocie 2 mln zł ze środków Europejskiego Funduszu Społecznego: </w:t>
      </w:r>
      <w:r w:rsidRPr="005373F4">
        <w:rPr>
          <w:rFonts w:cs="font217"/>
          <w:i/>
          <w:iCs/>
          <w:szCs w:val="20"/>
        </w:rPr>
        <w:t>Razem można więcej</w:t>
      </w:r>
      <w:r w:rsidRPr="005373F4">
        <w:rPr>
          <w:rFonts w:cs="font217"/>
          <w:szCs w:val="20"/>
        </w:rPr>
        <w:t xml:space="preserve"> oraz </w:t>
      </w:r>
      <w:r w:rsidRPr="005373F4">
        <w:rPr>
          <w:rFonts w:cs="font217"/>
          <w:i/>
          <w:iCs/>
          <w:szCs w:val="20"/>
        </w:rPr>
        <w:t>Centrum Kompetencji</w:t>
      </w:r>
      <w:r w:rsidRPr="005373F4">
        <w:rPr>
          <w:rFonts w:cs="font217"/>
          <w:szCs w:val="20"/>
        </w:rPr>
        <w:t xml:space="preserve"> skorzystało 200 osób, a co trzecia z nich podjęła zatrudnienie. W dzielnicy Leśnica utworzony został </w:t>
      </w:r>
      <w:r w:rsidRPr="005373F4">
        <w:rPr>
          <w:rFonts w:cs="font217"/>
          <w:b/>
          <w:szCs w:val="20"/>
        </w:rPr>
        <w:t>Klub Integracji Społecznej</w:t>
      </w:r>
      <w:r w:rsidRPr="005373F4">
        <w:rPr>
          <w:rFonts w:cs="font217"/>
          <w:szCs w:val="20"/>
        </w:rPr>
        <w:t xml:space="preserve">, który oferuje pomoc niezatrudnionym mieszkańcom Wrocławia doświadczającym ubóstwa z powodu bezrobocia i niepełnosprawności. Miejsca integracji społecznej i zawodowej w Centrum Integracji Społecznej i Klubie Integracji Społecznej, dzięki dofinansowaniu unijnemu w 2020 r., świadczyły całoroczną, kompleksową i bezpłatną pomoc dla tej grupy społecznej. Z bezpłatnego wsparcia online doradców zawodowych i psychologów zatrudnionych w Klubie i Centrum Integracji Społecznej skorzystało 5500 osób zagrożonych wykluczeniem społecznym i zawodowym z powodu doświadczania skutków </w:t>
      </w:r>
      <w:r w:rsidR="00FF6872">
        <w:rPr>
          <w:rFonts w:cs="Verdana"/>
          <w:szCs w:val="20"/>
        </w:rPr>
        <w:t>pan</w:t>
      </w:r>
      <w:r w:rsidRPr="005373F4">
        <w:rPr>
          <w:rFonts w:cs="font217"/>
          <w:szCs w:val="20"/>
        </w:rPr>
        <w:t xml:space="preserve">demii. </w:t>
      </w:r>
    </w:p>
    <w:p w:rsidR="00956A70" w:rsidRPr="005373F4" w:rsidRDefault="00956A70" w:rsidP="00A63253">
      <w:pPr>
        <w:autoSpaceDE w:val="0"/>
        <w:autoSpaceDN w:val="0"/>
        <w:adjustRightInd w:val="0"/>
        <w:rPr>
          <w:rFonts w:eastAsia="SimSun" w:cs="Verdana"/>
          <w:color w:val="000000"/>
          <w:szCs w:val="20"/>
        </w:rPr>
      </w:pPr>
      <w:r w:rsidRPr="005373F4">
        <w:rPr>
          <w:szCs w:val="20"/>
        </w:rPr>
        <w:t xml:space="preserve">Z </w:t>
      </w:r>
      <w:r w:rsidRPr="005373F4">
        <w:rPr>
          <w:b/>
          <w:szCs w:val="20"/>
        </w:rPr>
        <w:t>organizacji prac na cele społeczne</w:t>
      </w:r>
      <w:r w:rsidRPr="005373F4">
        <w:rPr>
          <w:szCs w:val="20"/>
        </w:rPr>
        <w:t xml:space="preserve"> zasądzonych przez Sądy Rejonowe skorzystała rekordowa liczba przeszło 1108 osób, które odpracowały nieodpłatnie ponad 91 </w:t>
      </w:r>
      <w:r w:rsidR="00C05CEF">
        <w:rPr>
          <w:szCs w:val="20"/>
        </w:rPr>
        <w:t>tys.</w:t>
      </w:r>
      <w:r w:rsidRPr="005373F4">
        <w:rPr>
          <w:szCs w:val="20"/>
        </w:rPr>
        <w:t xml:space="preserve"> godzin na cele społeczności lokalnej. Od 2017 r. przeszło dwukrotnie wzrosła liczba godzin zorganizowanych przez Gminę Wrocław i przepracowanych nieodpłatnie w podmiotach publicznych oraz na rzecz organizacji pozarządowych.</w:t>
      </w:r>
    </w:p>
    <w:p w:rsidR="00956A70" w:rsidRPr="005373F4" w:rsidRDefault="00956A70" w:rsidP="00A63253">
      <w:pPr>
        <w:autoSpaceDE w:val="0"/>
        <w:autoSpaceDN w:val="0"/>
        <w:adjustRightInd w:val="0"/>
        <w:rPr>
          <w:rFonts w:eastAsia="SimSun" w:cs="Verdana"/>
          <w:color w:val="000000"/>
          <w:szCs w:val="20"/>
        </w:rPr>
      </w:pPr>
      <w:r w:rsidRPr="005373F4">
        <w:rPr>
          <w:rFonts w:eastAsia="SimSun" w:cs="Verdana"/>
          <w:color w:val="000000"/>
          <w:szCs w:val="20"/>
        </w:rPr>
        <w:t xml:space="preserve">W 2020 r. w ramach </w:t>
      </w:r>
      <w:r w:rsidRPr="005373F4">
        <w:rPr>
          <w:rFonts w:eastAsia="SimSun" w:cs="Verdana"/>
          <w:b/>
          <w:color w:val="000000"/>
          <w:szCs w:val="20"/>
        </w:rPr>
        <w:t xml:space="preserve">programu resocjalizacji osób skazanych i zagrożonych wykluczeniem </w:t>
      </w:r>
      <w:r w:rsidRPr="005373F4">
        <w:rPr>
          <w:rFonts w:eastAsia="SimSun" w:cs="Verdana"/>
          <w:color w:val="000000"/>
          <w:szCs w:val="20"/>
        </w:rPr>
        <w:t xml:space="preserve">realizowane były prace społeczne wykonywane w ramach </w:t>
      </w:r>
      <w:r w:rsidRPr="005373F4">
        <w:rPr>
          <w:rFonts w:eastAsia="SimSun" w:cs="Verdana"/>
          <w:b/>
          <w:color w:val="000000"/>
          <w:szCs w:val="20"/>
        </w:rPr>
        <w:t>zastępczego odbywania kary pozbawienia wolności</w:t>
      </w:r>
      <w:r w:rsidRPr="005373F4">
        <w:rPr>
          <w:rFonts w:eastAsia="SimSun" w:cs="Verdana"/>
          <w:color w:val="000000"/>
          <w:szCs w:val="20"/>
        </w:rPr>
        <w:t xml:space="preserve">, którego celem jest przeciwdziałanie wykluczeniu społecznemu osób skazanych. </w:t>
      </w:r>
    </w:p>
    <w:p w:rsidR="00956A70" w:rsidRPr="005373F4" w:rsidRDefault="00956A70" w:rsidP="00A63253">
      <w:pPr>
        <w:rPr>
          <w:b/>
          <w:szCs w:val="20"/>
        </w:rPr>
      </w:pPr>
      <w:r w:rsidRPr="005373F4">
        <w:rPr>
          <w:rFonts w:eastAsia="SimSun" w:cs="Verdana"/>
          <w:color w:val="000000"/>
          <w:szCs w:val="20"/>
        </w:rPr>
        <w:t xml:space="preserve">W zakresie wsparcia i </w:t>
      </w:r>
      <w:r w:rsidRPr="005373F4">
        <w:rPr>
          <w:rFonts w:eastAsia="SimSun" w:cs="Verdana"/>
          <w:b/>
          <w:color w:val="000000"/>
          <w:szCs w:val="20"/>
        </w:rPr>
        <w:t>pomocy udzielonej dla osób bezdomnych i wykluczonych</w:t>
      </w:r>
      <w:r w:rsidRPr="005373F4">
        <w:rPr>
          <w:rFonts w:eastAsia="SimSun" w:cs="Verdana"/>
          <w:color w:val="000000"/>
          <w:szCs w:val="20"/>
        </w:rPr>
        <w:t xml:space="preserve"> we Wrocławiu w 2020 r. prowadzono działalność </w:t>
      </w:r>
      <w:r w:rsidRPr="005373F4">
        <w:rPr>
          <w:rFonts w:eastAsia="SimSun" w:cs="Verdana"/>
          <w:b/>
          <w:color w:val="000000"/>
          <w:szCs w:val="20"/>
        </w:rPr>
        <w:t xml:space="preserve">StreetBusa </w:t>
      </w:r>
      <w:r w:rsidRPr="005373F4">
        <w:rPr>
          <w:rFonts w:eastAsia="SimSun" w:cs="Verdana"/>
          <w:color w:val="000000"/>
          <w:szCs w:val="20"/>
        </w:rPr>
        <w:t>i</w:t>
      </w:r>
      <w:r w:rsidRPr="005373F4">
        <w:rPr>
          <w:rFonts w:eastAsia="SimSun" w:cs="Verdana"/>
          <w:b/>
          <w:color w:val="000000"/>
          <w:szCs w:val="20"/>
        </w:rPr>
        <w:t xml:space="preserve"> Ogrzewalni</w:t>
      </w:r>
      <w:r w:rsidRPr="005373F4">
        <w:rPr>
          <w:rFonts w:eastAsia="SimSun" w:cs="Verdana"/>
          <w:color w:val="000000"/>
          <w:szCs w:val="20"/>
        </w:rPr>
        <w:t xml:space="preserve">. </w:t>
      </w:r>
      <w:r w:rsidR="00C05CEF">
        <w:rPr>
          <w:rFonts w:eastAsia="SimSun" w:cs="Verdana"/>
          <w:color w:val="000000"/>
          <w:szCs w:val="20"/>
        </w:rPr>
        <w:t>O</w:t>
      </w:r>
      <w:r w:rsidRPr="005373F4">
        <w:rPr>
          <w:rFonts w:eastAsia="SimSun" w:cs="Verdana"/>
          <w:color w:val="000000"/>
          <w:szCs w:val="20"/>
        </w:rPr>
        <w:t xml:space="preserve">soby te mogły skorzystać ze wsparcia psychologicznego, rozmów ze streetworkerem, a także uzyskać pomoc pielęgniarską. Zadaniem objęto </w:t>
      </w:r>
      <w:r w:rsidRPr="005373F4">
        <w:rPr>
          <w:rFonts w:eastAsia="SimSun" w:cs="Verdana"/>
          <w:bCs/>
          <w:color w:val="000000"/>
          <w:szCs w:val="20"/>
        </w:rPr>
        <w:t>253 osoby</w:t>
      </w:r>
      <w:r w:rsidRPr="005373F4">
        <w:rPr>
          <w:rFonts w:eastAsia="SimSun" w:cs="Verdana"/>
          <w:color w:val="000000"/>
          <w:szCs w:val="20"/>
        </w:rPr>
        <w:t>.</w:t>
      </w:r>
      <w:r w:rsidRPr="005373F4">
        <w:rPr>
          <w:b/>
          <w:szCs w:val="20"/>
        </w:rPr>
        <w:t xml:space="preserve"> </w:t>
      </w:r>
      <w:r w:rsidRPr="005373F4">
        <w:rPr>
          <w:szCs w:val="20"/>
        </w:rPr>
        <w:t xml:space="preserve">Innymi projektami wspierającymi osoby bezdomne i wykluczone realizowanymi w 2020 r. były: </w:t>
      </w:r>
      <w:r w:rsidRPr="005373F4">
        <w:rPr>
          <w:b/>
          <w:i/>
          <w:iCs/>
          <w:szCs w:val="20"/>
        </w:rPr>
        <w:t>Droga do domu</w:t>
      </w:r>
      <w:r w:rsidRPr="005373F4">
        <w:rPr>
          <w:rFonts w:eastAsia="SimSun" w:cs="Arial"/>
          <w:szCs w:val="20"/>
          <w:lang w:eastAsia="hi-IN"/>
        </w:rPr>
        <w:t xml:space="preserve">, </w:t>
      </w:r>
      <w:r w:rsidRPr="005373F4">
        <w:rPr>
          <w:rFonts w:eastAsia="SimSun" w:cs="Arial"/>
          <w:b/>
          <w:i/>
          <w:iCs/>
          <w:szCs w:val="20"/>
          <w:lang w:eastAsia="hi-IN"/>
        </w:rPr>
        <w:t>Housing first – najpierw mieszkanie</w:t>
      </w:r>
      <w:r w:rsidRPr="005373F4">
        <w:t xml:space="preserve">, </w:t>
      </w:r>
      <w:r w:rsidRPr="005373F4">
        <w:rPr>
          <w:b/>
          <w:i/>
          <w:iCs/>
        </w:rPr>
        <w:t>SAMO-Dzielni edycja 2</w:t>
      </w:r>
      <w:r w:rsidRPr="005373F4">
        <w:t xml:space="preserve">, </w:t>
      </w:r>
      <w:r w:rsidRPr="005373F4">
        <w:rPr>
          <w:b/>
          <w:i/>
          <w:iCs/>
        </w:rPr>
        <w:t>Azyl – usługi opiekuńcze dla osób niesamodzielnych</w:t>
      </w:r>
      <w:r w:rsidRPr="005373F4">
        <w:t xml:space="preserve">, </w:t>
      </w:r>
      <w:r w:rsidRPr="005373F4">
        <w:rPr>
          <w:b/>
          <w:i/>
          <w:iCs/>
        </w:rPr>
        <w:t>Droga do samodzielności – stworzenie 30 miejsc świadczenia usług społecznych w ramach 6 mieszkań treningowych na obszarze Miasta Wrocławia</w:t>
      </w:r>
      <w:r w:rsidRPr="005373F4">
        <w:t>.</w:t>
      </w:r>
    </w:p>
    <w:p w:rsidR="00956A70" w:rsidRPr="005373F4" w:rsidRDefault="00956A70" w:rsidP="00A63253">
      <w:pPr>
        <w:rPr>
          <w:szCs w:val="20"/>
        </w:rPr>
      </w:pPr>
      <w:r w:rsidRPr="005373F4">
        <w:rPr>
          <w:szCs w:val="20"/>
        </w:rPr>
        <w:t xml:space="preserve">W 2020 r. wsparcie oferował również </w:t>
      </w:r>
      <w:r w:rsidRPr="005373F4">
        <w:rPr>
          <w:b/>
          <w:szCs w:val="20"/>
        </w:rPr>
        <w:t>Zespół ds. Aktywizacji i Integracji</w:t>
      </w:r>
      <w:r w:rsidRPr="005373F4">
        <w:rPr>
          <w:szCs w:val="20"/>
        </w:rPr>
        <w:t xml:space="preserve"> poprzez grupowe poradnictwo specjalistyczne, warsztaty trenerskie i grupy wsparcia. </w:t>
      </w:r>
    </w:p>
    <w:p w:rsidR="00956A70" w:rsidRPr="005373F4" w:rsidRDefault="00956A70" w:rsidP="00A63253">
      <w:pPr>
        <w:rPr>
          <w:szCs w:val="20"/>
        </w:rPr>
      </w:pPr>
      <w:r w:rsidRPr="005373F4">
        <w:rPr>
          <w:szCs w:val="20"/>
        </w:rPr>
        <w:t xml:space="preserve">Innym rodzajem wsparcia realizowanym w 2020 r. były </w:t>
      </w:r>
      <w:r w:rsidRPr="005373F4">
        <w:rPr>
          <w:b/>
          <w:szCs w:val="20"/>
        </w:rPr>
        <w:t>prace społecznie użyteczne</w:t>
      </w:r>
      <w:r w:rsidRPr="005373F4">
        <w:rPr>
          <w:szCs w:val="20"/>
        </w:rPr>
        <w:t xml:space="preserve">, których celem jest przygotowanie osób wykluczonych do pełnienia ról zawodowych oraz uczestnictwa w życiu społecznym i gospodarczym. W 2020 r. MOPS wnioskował o organizację prac społecznie użytecznych dla 60 osób, w tym dla 10 osób w ramach programu Aktywizacja i Integracja. W celu jego realizacji w 2020 r. pozyskano 138 miejsc pracy w 37 podmiotach, w których </w:t>
      </w:r>
      <w:r w:rsidRPr="005373F4">
        <w:rPr>
          <w:szCs w:val="20"/>
        </w:rPr>
        <w:lastRenderedPageBreak/>
        <w:t xml:space="preserve">potencjalnie mogą być wykonywane prace społecznie użyteczne, w tym w 13 instytucjach pożytku publicznego. </w:t>
      </w:r>
    </w:p>
    <w:p w:rsidR="00956A70" w:rsidRPr="005373F4" w:rsidRDefault="00956A70" w:rsidP="00A63253">
      <w:r w:rsidRPr="005373F4">
        <w:t xml:space="preserve">W ramach działań prowadzonych przez </w:t>
      </w:r>
      <w:r w:rsidRPr="005373F4">
        <w:rPr>
          <w:b/>
        </w:rPr>
        <w:t>Punkty Aktywizacji Społeczno-Zawodowej (PASZ)</w:t>
      </w:r>
      <w:r w:rsidRPr="005373F4">
        <w:t xml:space="preserve"> </w:t>
      </w:r>
      <w:r w:rsidRPr="005373F4">
        <w:rPr>
          <w:szCs w:val="20"/>
        </w:rPr>
        <w:t>w 2020 r. poradnictwa udzielono</w:t>
      </w:r>
      <w:r w:rsidRPr="005373F4">
        <w:rPr>
          <w:b/>
          <w:bCs/>
          <w:szCs w:val="20"/>
        </w:rPr>
        <w:t xml:space="preserve"> </w:t>
      </w:r>
      <w:r w:rsidRPr="005373F4">
        <w:rPr>
          <w:bCs/>
          <w:szCs w:val="20"/>
        </w:rPr>
        <w:t>164</w:t>
      </w:r>
      <w:r w:rsidRPr="005373F4">
        <w:rPr>
          <w:szCs w:val="20"/>
        </w:rPr>
        <w:t xml:space="preserve"> osobom, a pracownicy PASZ przeprowadzili 664 rozmowy doradcze oraz kierowali bezrobotnych klientów MOPS do prac społecznie użytecznych, współpracowali z wieloma organizacjami i instytucjami, w tym z Wrocławskim Centrum Integracji. </w:t>
      </w:r>
    </w:p>
    <w:p w:rsidR="00956A70" w:rsidRDefault="00956A70" w:rsidP="00A63253">
      <w:pPr>
        <w:rPr>
          <w:rFonts w:cs="Tahoma"/>
          <w:bCs/>
          <w:szCs w:val="20"/>
        </w:rPr>
      </w:pPr>
    </w:p>
    <w:p w:rsidR="005827E9" w:rsidRPr="005373F4" w:rsidRDefault="005827E9" w:rsidP="00A63253">
      <w:pPr>
        <w:rPr>
          <w:rFonts w:cs="Tahoma"/>
          <w:bCs/>
          <w:szCs w:val="20"/>
        </w:rPr>
      </w:pPr>
    </w:p>
    <w:p w:rsidR="00956A70" w:rsidRPr="005373F4" w:rsidRDefault="00956A70" w:rsidP="00A63253">
      <w:pPr>
        <w:pStyle w:val="Nagwek3"/>
      </w:pPr>
      <w:r w:rsidRPr="005373F4">
        <w:t xml:space="preserve">PROGRAMY WSPARCIA ŚRODOWISKA KOMBATANTÓW, OSÓB REPRESJONOWANYCH I WETERANÓW </w:t>
      </w:r>
    </w:p>
    <w:p w:rsidR="00956A70" w:rsidRPr="005373F4" w:rsidRDefault="00956A70" w:rsidP="00A63253">
      <w:pPr>
        <w:rPr>
          <w:szCs w:val="20"/>
        </w:rPr>
      </w:pPr>
      <w:r w:rsidRPr="005373F4">
        <w:rPr>
          <w:bCs/>
          <w:szCs w:val="20"/>
        </w:rPr>
        <w:t xml:space="preserve">W ramach działań wspierających środowisko kombatantów i osób represjonowanych w 2020 r. prowadzono szereg projektów i programów między innymi uroczystości Sybiraków, Czytelnię Kombatanta czy </w:t>
      </w:r>
      <w:r w:rsidRPr="005373F4">
        <w:rPr>
          <w:bCs/>
          <w:i/>
          <w:iCs/>
          <w:szCs w:val="20"/>
        </w:rPr>
        <w:t>My wrocławianie</w:t>
      </w:r>
      <w:r w:rsidRPr="005373F4">
        <w:rPr>
          <w:bCs/>
          <w:szCs w:val="20"/>
        </w:rPr>
        <w:t xml:space="preserve">. </w:t>
      </w:r>
    </w:p>
    <w:p w:rsidR="00956A70" w:rsidRPr="005373F4" w:rsidRDefault="00956A70" w:rsidP="00A63253">
      <w:pPr>
        <w:rPr>
          <w:bCs/>
          <w:szCs w:val="20"/>
        </w:rPr>
      </w:pPr>
      <w:r w:rsidRPr="005373F4">
        <w:rPr>
          <w:bCs/>
          <w:szCs w:val="20"/>
        </w:rPr>
        <w:t>Łączna kwota dofinansowana przeznaczona na programy wsparcia środowiska kombatantów, osób represjonowanych i weteranów wyniosła w 2020 r. 225 512 zł.</w:t>
      </w:r>
    </w:p>
    <w:p w:rsidR="00AB5C01" w:rsidRPr="005373F4" w:rsidRDefault="00AB5C01" w:rsidP="00A63253">
      <w:pPr>
        <w:rPr>
          <w:bCs/>
          <w:szCs w:val="20"/>
        </w:rPr>
      </w:pPr>
    </w:p>
    <w:p w:rsidR="00AB5C01" w:rsidRPr="005373F4" w:rsidRDefault="00AB5C01" w:rsidP="00A63253">
      <w:pPr>
        <w:rPr>
          <w:bCs/>
          <w:szCs w:val="20"/>
        </w:rPr>
      </w:pPr>
    </w:p>
    <w:p w:rsidR="00AB5C01" w:rsidRPr="005373F4" w:rsidRDefault="00AB5C01" w:rsidP="00A63253">
      <w:pPr>
        <w:rPr>
          <w:bCs/>
          <w:szCs w:val="20"/>
        </w:rPr>
      </w:pPr>
    </w:p>
    <w:p w:rsidR="0099458B" w:rsidRDefault="0099458B" w:rsidP="00A63253">
      <w:pPr>
        <w:pStyle w:val="Nagwek1"/>
      </w:pPr>
      <w:bookmarkStart w:id="33" w:name="_Toc39153186"/>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Pr>
        <w:pStyle w:val="Nagwek1"/>
      </w:pPr>
    </w:p>
    <w:p w:rsidR="0099458B" w:rsidRDefault="0099458B" w:rsidP="00A63253"/>
    <w:p w:rsidR="0099458B" w:rsidRDefault="0099458B" w:rsidP="00A63253"/>
    <w:p w:rsidR="0099458B" w:rsidRDefault="0099458B" w:rsidP="00A63253"/>
    <w:p w:rsidR="0099458B" w:rsidRDefault="0099458B" w:rsidP="00A63253"/>
    <w:p w:rsidR="0099458B" w:rsidRDefault="0099458B" w:rsidP="00A63253"/>
    <w:p w:rsidR="0099458B" w:rsidRDefault="0099458B" w:rsidP="00A63253"/>
    <w:p w:rsidR="0099458B" w:rsidRDefault="0099458B" w:rsidP="00A63253"/>
    <w:p w:rsidR="0099458B" w:rsidRDefault="0099458B" w:rsidP="00A63253"/>
    <w:p w:rsidR="0099458B" w:rsidRDefault="0099458B" w:rsidP="00A63253"/>
    <w:p w:rsidR="0099458B" w:rsidRDefault="0099458B" w:rsidP="00A63253"/>
    <w:p w:rsidR="0099458B" w:rsidRDefault="0099458B" w:rsidP="00A63253"/>
    <w:p w:rsidR="0099458B" w:rsidRDefault="0099458B" w:rsidP="00A63253"/>
    <w:p w:rsidR="0099458B" w:rsidRDefault="0099458B" w:rsidP="00A63253"/>
    <w:p w:rsidR="00BE30E2" w:rsidRPr="005373F4" w:rsidRDefault="00BE30E2" w:rsidP="00A63253">
      <w:pPr>
        <w:pStyle w:val="Nagwek2"/>
      </w:pPr>
      <w:bookmarkStart w:id="34" w:name="_Toc72501204"/>
      <w:r w:rsidRPr="005373F4">
        <w:t>OCHRONA ZDROWIA</w:t>
      </w:r>
      <w:bookmarkEnd w:id="33"/>
      <w:bookmarkEnd w:id="34"/>
    </w:p>
    <w:p w:rsidR="005827E9" w:rsidRDefault="005827E9" w:rsidP="00A63253">
      <w:pPr>
        <w:pStyle w:val="NormalnyWeb"/>
        <w:spacing w:before="0" w:beforeAutospacing="0" w:after="0" w:afterAutospacing="0"/>
        <w:rPr>
          <w:szCs w:val="20"/>
        </w:rPr>
      </w:pPr>
    </w:p>
    <w:p w:rsidR="00BE30E2" w:rsidRPr="005373F4" w:rsidRDefault="00BE30E2" w:rsidP="00A63253">
      <w:pPr>
        <w:pStyle w:val="NormalnyWeb"/>
        <w:spacing w:before="0" w:beforeAutospacing="0" w:after="0" w:afterAutospacing="0"/>
      </w:pPr>
      <w:r w:rsidRPr="005373F4">
        <w:rPr>
          <w:szCs w:val="20"/>
        </w:rPr>
        <w:t xml:space="preserve">W 2020 r. </w:t>
      </w:r>
      <w:r w:rsidR="00FF6872">
        <w:rPr>
          <w:rFonts w:cs="Verdana"/>
          <w:szCs w:val="20"/>
        </w:rPr>
        <w:t>pan</w:t>
      </w:r>
      <w:r w:rsidRPr="005373F4">
        <w:t>demia COVID-19 wpłynęła na</w:t>
      </w:r>
      <w:r w:rsidRPr="005373F4">
        <w:rPr>
          <w:b/>
        </w:rPr>
        <w:t xml:space="preserve"> </w:t>
      </w:r>
      <w:r w:rsidRPr="005373F4">
        <w:rPr>
          <w:szCs w:val="20"/>
        </w:rPr>
        <w:t xml:space="preserve">każdą dziedzinę życia. Najbardziej jednak jej wpływ odczuwalny był w obszarze ochrony zdrowia. </w:t>
      </w:r>
      <w:r w:rsidR="00222B67">
        <w:rPr>
          <w:szCs w:val="20"/>
        </w:rPr>
        <w:t>P</w:t>
      </w:r>
      <w:r w:rsidRPr="005373F4">
        <w:t xml:space="preserve">ostawiła nowe wyzwania, kładąc główny nacisk na działania związane z diagnostyką i opieką nad chorymi na COVID-19. </w:t>
      </w:r>
      <w:r w:rsidR="002B63E0" w:rsidRPr="002B63E0">
        <w:rPr>
          <w:b/>
          <w:bCs/>
        </w:rPr>
        <w:t>Wojewódzki</w:t>
      </w:r>
      <w:r w:rsidRPr="005373F4">
        <w:rPr>
          <w:b/>
        </w:rPr>
        <w:t xml:space="preserve"> Szpital Specjalistyczny im. Gromkowskiego</w:t>
      </w:r>
      <w:r w:rsidRPr="005373F4">
        <w:t xml:space="preserve"> </w:t>
      </w:r>
      <w:r w:rsidRPr="00D47E32">
        <w:rPr>
          <w:b/>
          <w:bCs/>
        </w:rPr>
        <w:t>przy ul.</w:t>
      </w:r>
      <w:r w:rsidR="00EF09A4" w:rsidRPr="00D47E32">
        <w:rPr>
          <w:b/>
          <w:bCs/>
        </w:rPr>
        <w:t xml:space="preserve"> </w:t>
      </w:r>
      <w:r w:rsidRPr="00D47E32">
        <w:rPr>
          <w:b/>
          <w:bCs/>
        </w:rPr>
        <w:t xml:space="preserve">Koszarowej został od marca do czerwca 2020 r. wyznaczony jako </w:t>
      </w:r>
      <w:r w:rsidRPr="00AB1392">
        <w:rPr>
          <w:b/>
          <w:bCs/>
        </w:rPr>
        <w:t>szpital jednoimienny</w:t>
      </w:r>
      <w:r w:rsidRPr="00D47E32">
        <w:rPr>
          <w:b/>
          <w:bCs/>
        </w:rPr>
        <w:t xml:space="preserve"> zajmujący się wyłącznie opieką nad chorymi na COVID-19</w:t>
      </w:r>
      <w:r w:rsidRPr="005373F4">
        <w:t xml:space="preserve">. We wrześniu 2020 r. dla lecznictwa szpitalnego, w którym realizowane jest leczenie chorych na COVID-19, wprowadzono trzy poziomy zabezpieczenia szpitalnego. Na najwyższym, trzecim poziomie znalazło się 9 szpitali wielospecjalistycznych w kraju, w tym 4. Wojskowy Szpital Kliniczny we Wrocławiu. Na drugim poziomie wyznaczono 87 szpitali z oddziałami internistyczno-zakaźnymi, w tym dwa z Wrocławia: Uniwersytecki Szpital Kliniczny im. Jana Mikulicza-Radeckiego oraz Wojewódzki Szpital Specjalistyczny im. Jerzego Gromkowskiego. Pierwszy poziom to ponad 600 szpitali powiatowych, w których znajdowały się miejsca izolacji. W październiku 2020 r. we Wrocławiu w Hotelu Wieniawa stworzone zostało </w:t>
      </w:r>
      <w:r w:rsidR="007D075C">
        <w:rPr>
          <w:b/>
        </w:rPr>
        <w:t>i</w:t>
      </w:r>
      <w:r w:rsidRPr="005373F4">
        <w:rPr>
          <w:b/>
        </w:rPr>
        <w:t>zolatorium</w:t>
      </w:r>
      <w:r w:rsidRPr="005373F4">
        <w:t xml:space="preserve"> </w:t>
      </w:r>
      <w:r w:rsidRPr="00D47E32">
        <w:rPr>
          <w:b/>
          <w:bCs/>
        </w:rPr>
        <w:t>udzielające pomocy medycznej lżej chorym na COVID-19</w:t>
      </w:r>
      <w:r w:rsidRPr="005373F4">
        <w:t>, którzy nie mogli odbywać kwarantanny w domu. Izolatorium obsługiwane było przez Dolnośląskie Centrum Chorób Płuc we Wrocławiu. W ciągu 90 dni opiekę w placówce znalazło 267 osób, które łącznie spędziły w nim 2034 osobodni. Ze względu na małe zainteresowanie opieką w Izolatorium Wojewoda Dolnośląski podjął decyzję o zamknięciu placówki z dniem 19 stycznia 2021 r.</w:t>
      </w:r>
    </w:p>
    <w:p w:rsidR="00BE30E2" w:rsidRPr="005373F4" w:rsidRDefault="00BE30E2" w:rsidP="00A63253">
      <w:r w:rsidRPr="005373F4">
        <w:t xml:space="preserve">W celu zapewnienia opieki i leczenia osób z powikłaniami po COVID-19 przy Dolnośląskim Centrum Chorób Płuc we Wrocławiu, 3 grudnia 2020 r. rozpoczął działalność </w:t>
      </w:r>
      <w:r w:rsidRPr="005373F4">
        <w:rPr>
          <w:b/>
        </w:rPr>
        <w:t>Ośrodek Kompleksowej Opieki nad Pacjentem po COVID-19.</w:t>
      </w:r>
      <w:r w:rsidRPr="005373F4">
        <w:t xml:space="preserve"> </w:t>
      </w:r>
      <w:r w:rsidRPr="005373F4">
        <w:rPr>
          <w:b/>
        </w:rPr>
        <w:t>To pierwszy tego typu obiekt na Dolnym Śląsku i drugi w Polsce</w:t>
      </w:r>
      <w:r w:rsidRPr="005373F4">
        <w:t>. Przy ul.</w:t>
      </w:r>
      <w:r w:rsidR="003238D5" w:rsidRPr="005373F4">
        <w:t xml:space="preserve"> </w:t>
      </w:r>
      <w:r w:rsidRPr="005373F4">
        <w:t xml:space="preserve">Rakietowej utworzono </w:t>
      </w:r>
      <w:r w:rsidRPr="005373F4">
        <w:rPr>
          <w:b/>
        </w:rPr>
        <w:t>szpital tymczasowy</w:t>
      </w:r>
      <w:r w:rsidRPr="005373F4">
        <w:t xml:space="preserve"> dla osób zarażonych koronawirusem. Podmiotem merytorycznie odpowiedzialnym za działalność placówki jest Uniwersytecki Szpital Kliniczny we Wrocławiu. Osiem wrocławskich szpitali zostało wyznaczonych jako tzw. szpitale węzłowe, czyli ośrodki szczepienia personelu medycznego i niemedycznego przeciw COVID-19. </w:t>
      </w:r>
      <w:r w:rsidRPr="005373F4">
        <w:rPr>
          <w:b/>
        </w:rPr>
        <w:t>Pierwsze szczepienia</w:t>
      </w:r>
      <w:r w:rsidRPr="005373F4">
        <w:t xml:space="preserve"> </w:t>
      </w:r>
      <w:r w:rsidRPr="005373F4">
        <w:rPr>
          <w:b/>
        </w:rPr>
        <w:t>personelu medycznego i niemedycznego przeciwko COVID-19</w:t>
      </w:r>
      <w:r w:rsidRPr="005373F4">
        <w:t xml:space="preserve"> </w:t>
      </w:r>
      <w:r w:rsidRPr="00D47E32">
        <w:rPr>
          <w:b/>
          <w:bCs/>
        </w:rPr>
        <w:t>odbyły się pod koniec grudnia 2020 r.</w:t>
      </w:r>
    </w:p>
    <w:p w:rsidR="00BE30E2" w:rsidRDefault="00BE30E2" w:rsidP="00A63253">
      <w:pPr>
        <w:pStyle w:val="Nagwek2"/>
      </w:pPr>
    </w:p>
    <w:p w:rsidR="0067040A" w:rsidRPr="0067040A" w:rsidRDefault="0067040A" w:rsidP="00A63253"/>
    <w:p w:rsidR="008E2394" w:rsidRPr="005373F4" w:rsidRDefault="00BE30E2" w:rsidP="00A63253">
      <w:pPr>
        <w:rPr>
          <w:szCs w:val="20"/>
        </w:rPr>
      </w:pPr>
      <w:r w:rsidRPr="005373F4">
        <w:t xml:space="preserve">Liczba wykonanych testów </w:t>
      </w:r>
      <w:r w:rsidR="00176F60">
        <w:t>‒</w:t>
      </w:r>
      <w:r w:rsidRPr="005373F4">
        <w:t xml:space="preserve"> stan od początku </w:t>
      </w:r>
      <w:r w:rsidR="00FF6872">
        <w:rPr>
          <w:rFonts w:cs="Verdana"/>
          <w:szCs w:val="20"/>
        </w:rPr>
        <w:t>pan</w:t>
      </w:r>
      <w:r w:rsidRPr="005373F4">
        <w:t>demii COVID-19 do 28 grudnia 2020 r.</w:t>
      </w:r>
      <w:r w:rsidR="002A1CE5">
        <w:t xml:space="preserve"> </w:t>
      </w:r>
      <w:r w:rsidR="008E2394">
        <w:t>(</w:t>
      </w:r>
      <w:r w:rsidR="008E2394" w:rsidRPr="005373F4">
        <w:rPr>
          <w:rFonts w:cs="Arial"/>
          <w:szCs w:val="20"/>
        </w:rPr>
        <w:t>Źródło: www.gov.pl</w:t>
      </w:r>
      <w:r w:rsidR="008E2394">
        <w:rPr>
          <w:rFonts w:cs="Arial"/>
          <w:szCs w:val="20"/>
        </w:rPr>
        <w:t>)</w:t>
      </w:r>
    </w:p>
    <w:tbl>
      <w:tblPr>
        <w:tblStyle w:val="Tabela-Siatka"/>
        <w:tblW w:w="0" w:type="auto"/>
        <w:tblLook w:val="04A0"/>
      </w:tblPr>
      <w:tblGrid>
        <w:gridCol w:w="4868"/>
        <w:gridCol w:w="4868"/>
      </w:tblGrid>
      <w:tr w:rsidR="008E2394" w:rsidRPr="00D47E32" w:rsidTr="00D47E32">
        <w:trPr>
          <w:tblHeader/>
        </w:trPr>
        <w:tc>
          <w:tcPr>
            <w:tcW w:w="4868" w:type="dxa"/>
          </w:tcPr>
          <w:p w:rsidR="008E2394" w:rsidRPr="00D47E32" w:rsidRDefault="008E2394" w:rsidP="00A63253">
            <w:pPr>
              <w:spacing w:line="276" w:lineRule="auto"/>
              <w:rPr>
                <w:szCs w:val="20"/>
              </w:rPr>
            </w:pPr>
            <w:r w:rsidRPr="00C73B18">
              <w:rPr>
                <w:szCs w:val="20"/>
              </w:rPr>
              <w:t>województwo</w:t>
            </w:r>
          </w:p>
        </w:tc>
        <w:tc>
          <w:tcPr>
            <w:tcW w:w="4868" w:type="dxa"/>
          </w:tcPr>
          <w:p w:rsidR="008E2394" w:rsidRPr="00D47E32" w:rsidRDefault="008E2394" w:rsidP="00A63253">
            <w:pPr>
              <w:spacing w:line="276" w:lineRule="auto"/>
              <w:rPr>
                <w:szCs w:val="20"/>
              </w:rPr>
            </w:pPr>
            <w:r w:rsidRPr="00D47E32">
              <w:rPr>
                <w:szCs w:val="20"/>
              </w:rPr>
              <w:t>Liczba wykonanych testów</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mazowieckie</w:t>
            </w:r>
          </w:p>
        </w:tc>
        <w:tc>
          <w:tcPr>
            <w:tcW w:w="4868" w:type="dxa"/>
          </w:tcPr>
          <w:p w:rsidR="008E2394" w:rsidRPr="00C73B18" w:rsidRDefault="008E2394" w:rsidP="00A63253">
            <w:pPr>
              <w:spacing w:line="276" w:lineRule="auto"/>
              <w:rPr>
                <w:szCs w:val="20"/>
              </w:rPr>
            </w:pPr>
            <w:r w:rsidRPr="00D47E32">
              <w:rPr>
                <w:szCs w:val="20"/>
              </w:rPr>
              <w:t>1 380 309</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śląskie</w:t>
            </w:r>
          </w:p>
        </w:tc>
        <w:tc>
          <w:tcPr>
            <w:tcW w:w="4868" w:type="dxa"/>
          </w:tcPr>
          <w:p w:rsidR="008E2394" w:rsidRPr="00C73B18" w:rsidRDefault="008E2394" w:rsidP="00A63253">
            <w:pPr>
              <w:spacing w:line="276" w:lineRule="auto"/>
              <w:rPr>
                <w:szCs w:val="20"/>
              </w:rPr>
            </w:pPr>
            <w:r w:rsidRPr="00D47E32">
              <w:rPr>
                <w:szCs w:val="20"/>
              </w:rPr>
              <w:t>949 707</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wielkopolskie</w:t>
            </w:r>
          </w:p>
        </w:tc>
        <w:tc>
          <w:tcPr>
            <w:tcW w:w="4868" w:type="dxa"/>
          </w:tcPr>
          <w:p w:rsidR="008E2394" w:rsidRPr="00C73B18" w:rsidRDefault="008E2394" w:rsidP="00A63253">
            <w:pPr>
              <w:spacing w:line="276" w:lineRule="auto"/>
              <w:rPr>
                <w:szCs w:val="20"/>
              </w:rPr>
            </w:pPr>
            <w:r w:rsidRPr="00D47E32">
              <w:rPr>
                <w:szCs w:val="20"/>
              </w:rPr>
              <w:t>718 998</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pomorskie</w:t>
            </w:r>
          </w:p>
        </w:tc>
        <w:tc>
          <w:tcPr>
            <w:tcW w:w="4868" w:type="dxa"/>
          </w:tcPr>
          <w:p w:rsidR="008E2394" w:rsidRPr="00C73B18" w:rsidRDefault="008E2394" w:rsidP="00A63253">
            <w:pPr>
              <w:spacing w:line="276" w:lineRule="auto"/>
              <w:rPr>
                <w:szCs w:val="20"/>
              </w:rPr>
            </w:pPr>
            <w:r w:rsidRPr="00D47E32">
              <w:rPr>
                <w:szCs w:val="20"/>
              </w:rPr>
              <w:t>637 030</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dolnośląskie</w:t>
            </w:r>
          </w:p>
        </w:tc>
        <w:tc>
          <w:tcPr>
            <w:tcW w:w="4868" w:type="dxa"/>
          </w:tcPr>
          <w:p w:rsidR="008E2394" w:rsidRPr="00C73B18" w:rsidRDefault="008E2394" w:rsidP="00A63253">
            <w:pPr>
              <w:spacing w:line="276" w:lineRule="auto"/>
              <w:rPr>
                <w:szCs w:val="20"/>
              </w:rPr>
            </w:pPr>
            <w:r w:rsidRPr="00D47E32">
              <w:rPr>
                <w:szCs w:val="20"/>
              </w:rPr>
              <w:t>531 859</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małopolskie</w:t>
            </w:r>
          </w:p>
        </w:tc>
        <w:tc>
          <w:tcPr>
            <w:tcW w:w="4868" w:type="dxa"/>
          </w:tcPr>
          <w:p w:rsidR="008E2394" w:rsidRPr="00C73B18" w:rsidRDefault="008E2394" w:rsidP="00A63253">
            <w:pPr>
              <w:spacing w:line="276" w:lineRule="auto"/>
              <w:rPr>
                <w:szCs w:val="20"/>
              </w:rPr>
            </w:pPr>
            <w:r w:rsidRPr="00D47E32">
              <w:rPr>
                <w:szCs w:val="20"/>
              </w:rPr>
              <w:t>508 900</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łódzkie</w:t>
            </w:r>
          </w:p>
        </w:tc>
        <w:tc>
          <w:tcPr>
            <w:tcW w:w="4868" w:type="dxa"/>
          </w:tcPr>
          <w:p w:rsidR="008E2394" w:rsidRPr="00C73B18" w:rsidRDefault="008E2394" w:rsidP="00A63253">
            <w:pPr>
              <w:spacing w:line="276" w:lineRule="auto"/>
              <w:rPr>
                <w:szCs w:val="20"/>
              </w:rPr>
            </w:pPr>
            <w:r w:rsidRPr="00D47E32">
              <w:rPr>
                <w:szCs w:val="20"/>
              </w:rPr>
              <w:t>484 373</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kujawsko-pomorskie</w:t>
            </w:r>
          </w:p>
        </w:tc>
        <w:tc>
          <w:tcPr>
            <w:tcW w:w="4868" w:type="dxa"/>
          </w:tcPr>
          <w:p w:rsidR="008E2394" w:rsidRPr="00C73B18" w:rsidRDefault="008E2394" w:rsidP="00A63253">
            <w:pPr>
              <w:spacing w:line="276" w:lineRule="auto"/>
              <w:rPr>
                <w:szCs w:val="20"/>
              </w:rPr>
            </w:pPr>
            <w:r w:rsidRPr="00D47E32">
              <w:rPr>
                <w:szCs w:val="20"/>
              </w:rPr>
              <w:t>417 628</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zachodniopomorskie</w:t>
            </w:r>
          </w:p>
        </w:tc>
        <w:tc>
          <w:tcPr>
            <w:tcW w:w="4868" w:type="dxa"/>
          </w:tcPr>
          <w:p w:rsidR="008E2394" w:rsidRPr="00C73B18" w:rsidRDefault="008E2394" w:rsidP="00A63253">
            <w:pPr>
              <w:spacing w:line="276" w:lineRule="auto"/>
              <w:rPr>
                <w:szCs w:val="20"/>
              </w:rPr>
            </w:pPr>
            <w:r w:rsidRPr="00D47E32">
              <w:rPr>
                <w:szCs w:val="20"/>
              </w:rPr>
              <w:t>336 410</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lubelskie</w:t>
            </w:r>
          </w:p>
        </w:tc>
        <w:tc>
          <w:tcPr>
            <w:tcW w:w="4868" w:type="dxa"/>
          </w:tcPr>
          <w:p w:rsidR="008E2394" w:rsidRPr="00C73B18" w:rsidRDefault="008E2394" w:rsidP="00A63253">
            <w:pPr>
              <w:spacing w:line="276" w:lineRule="auto"/>
              <w:rPr>
                <w:szCs w:val="20"/>
              </w:rPr>
            </w:pPr>
            <w:r w:rsidRPr="00D47E32">
              <w:rPr>
                <w:szCs w:val="20"/>
              </w:rPr>
              <w:t>287 416</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podlaskie</w:t>
            </w:r>
          </w:p>
        </w:tc>
        <w:tc>
          <w:tcPr>
            <w:tcW w:w="4868" w:type="dxa"/>
          </w:tcPr>
          <w:p w:rsidR="008E2394" w:rsidRPr="00C73B18" w:rsidRDefault="008E2394" w:rsidP="00A63253">
            <w:pPr>
              <w:spacing w:line="276" w:lineRule="auto"/>
              <w:rPr>
                <w:szCs w:val="20"/>
              </w:rPr>
            </w:pPr>
            <w:r w:rsidRPr="00D47E32">
              <w:rPr>
                <w:szCs w:val="20"/>
              </w:rPr>
              <w:t>185 216</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warmińsko-mazurskie</w:t>
            </w:r>
          </w:p>
        </w:tc>
        <w:tc>
          <w:tcPr>
            <w:tcW w:w="4868" w:type="dxa"/>
          </w:tcPr>
          <w:p w:rsidR="008E2394" w:rsidRPr="00C73B18" w:rsidRDefault="008E2394" w:rsidP="00A63253">
            <w:pPr>
              <w:spacing w:line="276" w:lineRule="auto"/>
              <w:rPr>
                <w:szCs w:val="20"/>
              </w:rPr>
            </w:pPr>
            <w:r w:rsidRPr="00D47E32">
              <w:rPr>
                <w:szCs w:val="20"/>
              </w:rPr>
              <w:t xml:space="preserve">179 924 </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świętokrzyskie</w:t>
            </w:r>
          </w:p>
        </w:tc>
        <w:tc>
          <w:tcPr>
            <w:tcW w:w="4868" w:type="dxa"/>
          </w:tcPr>
          <w:p w:rsidR="008E2394" w:rsidRPr="00C73B18" w:rsidRDefault="008E2394" w:rsidP="00A63253">
            <w:pPr>
              <w:spacing w:line="276" w:lineRule="auto"/>
              <w:rPr>
                <w:szCs w:val="20"/>
              </w:rPr>
            </w:pPr>
            <w:r w:rsidRPr="00D47E32">
              <w:rPr>
                <w:szCs w:val="20"/>
              </w:rPr>
              <w:t>171 549</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lastRenderedPageBreak/>
              <w:t>podkarpackie</w:t>
            </w:r>
          </w:p>
        </w:tc>
        <w:tc>
          <w:tcPr>
            <w:tcW w:w="4868" w:type="dxa"/>
          </w:tcPr>
          <w:p w:rsidR="008E2394" w:rsidRPr="00C73B18" w:rsidRDefault="008E2394" w:rsidP="00A63253">
            <w:pPr>
              <w:spacing w:line="276" w:lineRule="auto"/>
              <w:rPr>
                <w:szCs w:val="20"/>
              </w:rPr>
            </w:pPr>
            <w:r w:rsidRPr="00D47E32">
              <w:rPr>
                <w:szCs w:val="20"/>
              </w:rPr>
              <w:t>143 360</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lubuskie</w:t>
            </w:r>
          </w:p>
        </w:tc>
        <w:tc>
          <w:tcPr>
            <w:tcW w:w="4868" w:type="dxa"/>
          </w:tcPr>
          <w:p w:rsidR="008E2394" w:rsidRPr="00C73B18" w:rsidRDefault="008E2394" w:rsidP="00A63253">
            <w:pPr>
              <w:spacing w:line="276" w:lineRule="auto"/>
              <w:rPr>
                <w:szCs w:val="20"/>
              </w:rPr>
            </w:pPr>
            <w:r w:rsidRPr="00D47E32">
              <w:rPr>
                <w:szCs w:val="20"/>
              </w:rPr>
              <w:t>79 441</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opolskie</w:t>
            </w:r>
          </w:p>
        </w:tc>
        <w:tc>
          <w:tcPr>
            <w:tcW w:w="4868" w:type="dxa"/>
          </w:tcPr>
          <w:p w:rsidR="008E2394" w:rsidRPr="00C73B18" w:rsidRDefault="008E2394" w:rsidP="00A63253">
            <w:pPr>
              <w:spacing w:line="276" w:lineRule="auto"/>
              <w:rPr>
                <w:szCs w:val="20"/>
              </w:rPr>
            </w:pPr>
            <w:r w:rsidRPr="00D47E32">
              <w:rPr>
                <w:szCs w:val="20"/>
              </w:rPr>
              <w:t>68 020</w:t>
            </w:r>
          </w:p>
        </w:tc>
      </w:tr>
      <w:tr w:rsidR="008E2394" w:rsidRPr="00D47E32" w:rsidTr="008E2394">
        <w:tc>
          <w:tcPr>
            <w:tcW w:w="4868" w:type="dxa"/>
          </w:tcPr>
          <w:p w:rsidR="008E2394" w:rsidRPr="00C73B18" w:rsidRDefault="008E2394" w:rsidP="00A63253">
            <w:pPr>
              <w:spacing w:line="276" w:lineRule="auto"/>
              <w:rPr>
                <w:szCs w:val="20"/>
              </w:rPr>
            </w:pPr>
            <w:r w:rsidRPr="00D47E32">
              <w:rPr>
                <w:szCs w:val="20"/>
              </w:rPr>
              <w:t>Suma</w:t>
            </w:r>
          </w:p>
        </w:tc>
        <w:tc>
          <w:tcPr>
            <w:tcW w:w="4868" w:type="dxa"/>
          </w:tcPr>
          <w:p w:rsidR="008E2394" w:rsidRPr="00C73B18" w:rsidRDefault="008E2394" w:rsidP="00A63253">
            <w:pPr>
              <w:spacing w:line="276" w:lineRule="auto"/>
              <w:rPr>
                <w:szCs w:val="20"/>
              </w:rPr>
            </w:pPr>
            <w:r w:rsidRPr="00D47E32">
              <w:rPr>
                <w:szCs w:val="20"/>
              </w:rPr>
              <w:t>7 080 140</w:t>
            </w:r>
          </w:p>
        </w:tc>
      </w:tr>
    </w:tbl>
    <w:p w:rsidR="00BE30E2" w:rsidRPr="005373F4" w:rsidRDefault="00BE30E2" w:rsidP="00A63253">
      <w:pPr>
        <w:pStyle w:val="Nagwek2"/>
      </w:pPr>
    </w:p>
    <w:p w:rsidR="00BE30E2" w:rsidRPr="005373F4" w:rsidRDefault="00BE30E2" w:rsidP="00A63253">
      <w:r w:rsidRPr="005373F4">
        <w:t xml:space="preserve">Do 31 grudnia 2020 r. na Dolnym Śląsku łącznie potwierdzono </w:t>
      </w:r>
      <w:r w:rsidRPr="005373F4">
        <w:rPr>
          <w:b/>
        </w:rPr>
        <w:t xml:space="preserve">88 176 </w:t>
      </w:r>
      <w:r w:rsidRPr="005373F4">
        <w:t>przypadków zakażenia koronawirusem, w tym</w:t>
      </w:r>
      <w:r w:rsidRPr="005373F4">
        <w:rPr>
          <w:b/>
        </w:rPr>
        <w:t xml:space="preserve"> 1949 </w:t>
      </w:r>
      <w:r w:rsidRPr="005373F4">
        <w:t>osób zmarło. W Polsce na koniec 2020 r., według danych Ministerstwa Zdrowia,</w:t>
      </w:r>
      <w:r w:rsidRPr="005373F4">
        <w:rPr>
          <w:b/>
        </w:rPr>
        <w:t xml:space="preserve"> </w:t>
      </w:r>
      <w:r w:rsidRPr="005373F4">
        <w:rPr>
          <w:rStyle w:val="Pogrubienie"/>
          <w:rFonts w:eastAsia="font227"/>
        </w:rPr>
        <w:t>liczba osób zakażonych koronawirusem wynosiła  1</w:t>
      </w:r>
      <w:r w:rsidRPr="005373F4">
        <w:rPr>
          <w:b/>
        </w:rPr>
        <w:t> </w:t>
      </w:r>
      <w:r w:rsidRPr="005373F4">
        <w:rPr>
          <w:rStyle w:val="Pogrubienie"/>
          <w:rFonts w:eastAsia="font227"/>
        </w:rPr>
        <w:t>294</w:t>
      </w:r>
      <w:r w:rsidRPr="005373F4">
        <w:rPr>
          <w:b/>
        </w:rPr>
        <w:t> </w:t>
      </w:r>
      <w:r w:rsidRPr="005373F4">
        <w:rPr>
          <w:rStyle w:val="Pogrubienie"/>
          <w:rFonts w:eastAsia="font227"/>
        </w:rPr>
        <w:t>878 osób, 28 554 osoby zmarły.</w:t>
      </w:r>
    </w:p>
    <w:p w:rsidR="00BE30E2" w:rsidRPr="005373F4" w:rsidRDefault="00BE30E2" w:rsidP="00A63253">
      <w:r w:rsidRPr="005373F4">
        <w:t xml:space="preserve">Świadczone we wrocławskich szpitalach i placówkach leczniczych usługi medyczne stanowią bazę dla całego województwa i innych regionów Polski. W 2020 r. we Wrocławiu działalność prowadziły </w:t>
      </w:r>
      <w:r w:rsidRPr="005373F4">
        <w:rPr>
          <w:b/>
        </w:rPr>
        <w:t>22 szpitale</w:t>
      </w:r>
      <w:r w:rsidRPr="005373F4">
        <w:t xml:space="preserve">, które dysponowały blisko </w:t>
      </w:r>
      <w:r w:rsidRPr="005373F4">
        <w:rPr>
          <w:b/>
        </w:rPr>
        <w:t>4744 łóżkami</w:t>
      </w:r>
      <w:r w:rsidRPr="005373F4">
        <w:t xml:space="preserve"> (stan na koniec roku 2019 wg danych GUS), przy czym gmina Wrocław nie jest właścicielem żadnego ze szpitali. W trakcie prac projektowych znajduje się Dolnośląskie Centrum Onkologii, inwestycja realizowana przez Samorząd Województwa Dolnośląskiego na ponad 22 hektarowej działce przy ul. Kosmonautów. Nowa placówka połączy dotychczasowe Dolnośląskie Centrum Onkologii, Dolnośląskie Centrum Transplantacji Komórkowych i Dolnośląskie Centrum Chorób Płuc. Planowany termin jej uruchomienia to </w:t>
      </w:r>
      <w:r w:rsidR="007D075C">
        <w:t xml:space="preserve">rok </w:t>
      </w:r>
      <w:r w:rsidRPr="005373F4">
        <w:t>2025.</w:t>
      </w:r>
    </w:p>
    <w:p w:rsidR="00BE30E2" w:rsidRPr="005373F4" w:rsidRDefault="00BE30E2" w:rsidP="00A63253">
      <w:pPr>
        <w:rPr>
          <w:szCs w:val="20"/>
        </w:rPr>
      </w:pPr>
      <w:r w:rsidRPr="005373F4">
        <w:rPr>
          <w:szCs w:val="20"/>
        </w:rPr>
        <w:t xml:space="preserve">Na terenie miasta w 2019 r. według GUS działało </w:t>
      </w:r>
      <w:r w:rsidRPr="005373F4">
        <w:rPr>
          <w:b/>
          <w:szCs w:val="20"/>
        </w:rPr>
        <w:t>627 zakładów opieki zdrowotnej</w:t>
      </w:r>
      <w:r w:rsidRPr="005373F4">
        <w:rPr>
          <w:szCs w:val="20"/>
        </w:rPr>
        <w:t>, w tym 570 przychodni. Liczba pracowników medycznych wynosiła:</w:t>
      </w:r>
      <w:r w:rsidRPr="005373F4">
        <w:rPr>
          <w:b/>
          <w:szCs w:val="20"/>
        </w:rPr>
        <w:t xml:space="preserve"> 129,7 lekarzy na 10 tysięcy ludności</w:t>
      </w:r>
      <w:r w:rsidRPr="005373F4">
        <w:rPr>
          <w:szCs w:val="20"/>
        </w:rPr>
        <w:t xml:space="preserve"> (125,3 w 2018 r.) oraz</w:t>
      </w:r>
      <w:r w:rsidRPr="005373F4">
        <w:rPr>
          <w:b/>
          <w:szCs w:val="20"/>
        </w:rPr>
        <w:t xml:space="preserve"> 114,5 pielęgniarek i położnych na 10 tysięcy ludności </w:t>
      </w:r>
      <w:r w:rsidRPr="005373F4">
        <w:rPr>
          <w:szCs w:val="20"/>
        </w:rPr>
        <w:t xml:space="preserve">(121,4 w 2018 r.). </w:t>
      </w:r>
    </w:p>
    <w:p w:rsidR="00BE30E2" w:rsidRPr="005373F4" w:rsidRDefault="00BE30E2" w:rsidP="00A63253">
      <w:pPr>
        <w:rPr>
          <w:szCs w:val="20"/>
        </w:rPr>
      </w:pPr>
    </w:p>
    <w:p w:rsidR="00BE30E2" w:rsidRDefault="00BE30E2" w:rsidP="00A63253">
      <w:pPr>
        <w:rPr>
          <w:rFonts w:eastAsia="Arial Unicode MS" w:cs="Verdana"/>
          <w:bCs/>
          <w:szCs w:val="20"/>
        </w:rPr>
      </w:pPr>
      <w:r w:rsidRPr="005373F4">
        <w:rPr>
          <w:rFonts w:eastAsia="Arial Unicode MS" w:cs="Verdana"/>
          <w:bCs/>
          <w:szCs w:val="20"/>
        </w:rPr>
        <w:t xml:space="preserve">Liczba łóżek w szpitalach ogólnych </w:t>
      </w:r>
      <w:r w:rsidR="00435402">
        <w:rPr>
          <w:rFonts w:eastAsia="Arial Unicode MS" w:cs="Verdana"/>
          <w:bCs/>
          <w:szCs w:val="20"/>
        </w:rPr>
        <w:t xml:space="preserve">w największych miastach w Polsce w latach </w:t>
      </w:r>
      <w:r w:rsidRPr="005373F4">
        <w:rPr>
          <w:rFonts w:eastAsia="Arial Unicode MS" w:cs="Verdana"/>
          <w:bCs/>
          <w:szCs w:val="20"/>
        </w:rPr>
        <w:t>2017</w:t>
      </w:r>
      <w:r w:rsidR="00435402">
        <w:rPr>
          <w:rFonts w:eastAsia="Arial Unicode MS" w:cs="Verdana"/>
          <w:bCs/>
          <w:szCs w:val="20"/>
        </w:rPr>
        <w:t>‒</w:t>
      </w:r>
      <w:r w:rsidRPr="005373F4">
        <w:rPr>
          <w:rFonts w:eastAsia="Arial Unicode MS" w:cs="Verdana"/>
          <w:bCs/>
          <w:szCs w:val="20"/>
        </w:rPr>
        <w:t>2019</w:t>
      </w:r>
      <w:r w:rsidR="005B7E83">
        <w:rPr>
          <w:rFonts w:eastAsia="Arial Unicode MS" w:cs="Verdana"/>
          <w:bCs/>
          <w:szCs w:val="20"/>
        </w:rPr>
        <w:t xml:space="preserve"> (</w:t>
      </w:r>
      <w:r w:rsidR="005B7E83" w:rsidRPr="005373F4">
        <w:rPr>
          <w:rFonts w:cs="Arial"/>
          <w:szCs w:val="20"/>
        </w:rPr>
        <w:t>Źródło: GUS</w:t>
      </w:r>
      <w:r w:rsidR="00BC3CC4">
        <w:rPr>
          <w:rFonts w:cs="Arial"/>
          <w:szCs w:val="20"/>
        </w:rPr>
        <w:t>)</w:t>
      </w:r>
    </w:p>
    <w:tbl>
      <w:tblPr>
        <w:tblStyle w:val="Tabela-Siatka"/>
        <w:tblW w:w="0" w:type="auto"/>
        <w:tblLook w:val="04A0"/>
      </w:tblPr>
      <w:tblGrid>
        <w:gridCol w:w="2434"/>
        <w:gridCol w:w="2434"/>
        <w:gridCol w:w="2434"/>
        <w:gridCol w:w="2434"/>
      </w:tblGrid>
      <w:tr w:rsidR="005B7E83" w:rsidRPr="00D47E32" w:rsidTr="00D47E32">
        <w:trPr>
          <w:tblHeader/>
        </w:trPr>
        <w:tc>
          <w:tcPr>
            <w:tcW w:w="2434" w:type="dxa"/>
          </w:tcPr>
          <w:p w:rsidR="005B7E83" w:rsidRPr="00D47E32" w:rsidRDefault="005B7E83" w:rsidP="00A63253">
            <w:pPr>
              <w:spacing w:line="276" w:lineRule="auto"/>
              <w:rPr>
                <w:rFonts w:eastAsia="Arial Unicode MS" w:cs="Verdana"/>
                <w:bCs/>
                <w:szCs w:val="20"/>
              </w:rPr>
            </w:pPr>
            <w:r w:rsidRPr="00C73B18">
              <w:rPr>
                <w:rFonts w:eastAsia="Arial Unicode MS" w:cs="Verdana"/>
                <w:bCs/>
                <w:szCs w:val="20"/>
              </w:rPr>
              <w:t>M</w:t>
            </w:r>
            <w:r w:rsidRPr="00D47E32">
              <w:rPr>
                <w:rFonts w:eastAsia="Arial Unicode MS" w:cs="Verdana"/>
                <w:bCs/>
                <w:szCs w:val="20"/>
              </w:rPr>
              <w:t>iasto</w:t>
            </w:r>
          </w:p>
        </w:tc>
        <w:tc>
          <w:tcPr>
            <w:tcW w:w="2434" w:type="dxa"/>
          </w:tcPr>
          <w:p w:rsidR="005B7E83" w:rsidRPr="00D47E32" w:rsidRDefault="005B7E83" w:rsidP="00A63253">
            <w:pPr>
              <w:spacing w:line="276" w:lineRule="auto"/>
              <w:rPr>
                <w:rFonts w:eastAsia="Arial Unicode MS" w:cs="Verdana"/>
                <w:bCs/>
                <w:szCs w:val="20"/>
              </w:rPr>
            </w:pPr>
            <w:r w:rsidRPr="00D47E32">
              <w:rPr>
                <w:rFonts w:eastAsia="Arial Unicode MS" w:cs="Verdana"/>
                <w:bCs/>
                <w:szCs w:val="20"/>
              </w:rPr>
              <w:t>2017 r.</w:t>
            </w:r>
          </w:p>
        </w:tc>
        <w:tc>
          <w:tcPr>
            <w:tcW w:w="2434" w:type="dxa"/>
          </w:tcPr>
          <w:p w:rsidR="005B7E83" w:rsidRPr="00D47E32" w:rsidRDefault="005B7E83" w:rsidP="00A63253">
            <w:pPr>
              <w:spacing w:line="276" w:lineRule="auto"/>
              <w:rPr>
                <w:rFonts w:eastAsia="Arial Unicode MS" w:cs="Verdana"/>
                <w:bCs/>
                <w:szCs w:val="20"/>
              </w:rPr>
            </w:pPr>
            <w:r w:rsidRPr="00D47E32">
              <w:rPr>
                <w:rFonts w:eastAsia="Arial Unicode MS" w:cs="Verdana"/>
                <w:bCs/>
                <w:szCs w:val="20"/>
              </w:rPr>
              <w:t>2018 r.</w:t>
            </w:r>
          </w:p>
        </w:tc>
        <w:tc>
          <w:tcPr>
            <w:tcW w:w="2434" w:type="dxa"/>
          </w:tcPr>
          <w:p w:rsidR="005B7E83" w:rsidRPr="00D47E32" w:rsidRDefault="005B7E83" w:rsidP="00A63253">
            <w:pPr>
              <w:spacing w:line="276" w:lineRule="auto"/>
              <w:rPr>
                <w:rFonts w:eastAsia="Arial Unicode MS" w:cs="Verdana"/>
                <w:bCs/>
                <w:szCs w:val="20"/>
              </w:rPr>
            </w:pPr>
            <w:r w:rsidRPr="00D47E32">
              <w:rPr>
                <w:rFonts w:eastAsia="Arial Unicode MS" w:cs="Verdana"/>
                <w:bCs/>
                <w:szCs w:val="20"/>
              </w:rPr>
              <w:t>2019 r.</w:t>
            </w:r>
          </w:p>
        </w:tc>
      </w:tr>
      <w:tr w:rsidR="005B7E83" w:rsidRPr="00D47E32" w:rsidTr="00D47E32">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Wrocław</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5 341</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5 316</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4 744</w:t>
            </w:r>
          </w:p>
        </w:tc>
      </w:tr>
      <w:tr w:rsidR="005B7E83" w:rsidRPr="00D47E32" w:rsidTr="00D47E32">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Kraków</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6 165</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6 169</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5 816</w:t>
            </w:r>
          </w:p>
        </w:tc>
      </w:tr>
      <w:tr w:rsidR="005B7E83" w:rsidRPr="00D47E32" w:rsidTr="00D47E32">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Poznań</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5 854</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5 643</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5 158</w:t>
            </w:r>
          </w:p>
        </w:tc>
      </w:tr>
      <w:tr w:rsidR="005B7E83" w:rsidRPr="00D47E32" w:rsidTr="00D47E32">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Warszawa</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12 377</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12 350</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11 970</w:t>
            </w:r>
          </w:p>
        </w:tc>
      </w:tr>
      <w:tr w:rsidR="005B7E83" w:rsidRPr="00D47E32" w:rsidTr="00D47E32">
        <w:tc>
          <w:tcPr>
            <w:tcW w:w="2434" w:type="dxa"/>
            <w:vAlign w:val="bottom"/>
          </w:tcPr>
          <w:p w:rsidR="005B7E83" w:rsidRPr="00D47E32" w:rsidRDefault="005B7E83" w:rsidP="00A63253">
            <w:pPr>
              <w:spacing w:line="276" w:lineRule="auto"/>
              <w:rPr>
                <w:bCs/>
                <w:color w:val="000000"/>
                <w:szCs w:val="20"/>
              </w:rPr>
            </w:pPr>
            <w:r w:rsidRPr="00D47E32">
              <w:rPr>
                <w:bCs/>
                <w:color w:val="000000"/>
                <w:szCs w:val="20"/>
              </w:rPr>
              <w:t>Gdańsk</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3 049</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2 948</w:t>
            </w:r>
          </w:p>
        </w:tc>
        <w:tc>
          <w:tcPr>
            <w:tcW w:w="2434" w:type="dxa"/>
            <w:vAlign w:val="bottom"/>
          </w:tcPr>
          <w:p w:rsidR="005B7E83" w:rsidRPr="00C73B18" w:rsidRDefault="005B7E83" w:rsidP="00A63253">
            <w:pPr>
              <w:spacing w:line="276" w:lineRule="auto"/>
              <w:rPr>
                <w:rFonts w:eastAsia="Arial Unicode MS" w:cs="Verdana"/>
                <w:bCs/>
                <w:szCs w:val="20"/>
              </w:rPr>
            </w:pPr>
            <w:r w:rsidRPr="00D47E32">
              <w:rPr>
                <w:bCs/>
                <w:color w:val="000000"/>
                <w:szCs w:val="20"/>
              </w:rPr>
              <w:t>2 822</w:t>
            </w:r>
          </w:p>
        </w:tc>
      </w:tr>
    </w:tbl>
    <w:p w:rsidR="005B7E83" w:rsidRDefault="005B7E83" w:rsidP="00A63253">
      <w:pPr>
        <w:rPr>
          <w:rFonts w:eastAsia="Arial Unicode MS" w:cs="Verdana"/>
          <w:bCs/>
          <w:szCs w:val="20"/>
        </w:rPr>
      </w:pPr>
    </w:p>
    <w:p w:rsidR="00BE30E2" w:rsidRPr="005373F4" w:rsidRDefault="00BE30E2" w:rsidP="00A63253">
      <w:pPr>
        <w:rPr>
          <w:sz w:val="16"/>
          <w:szCs w:val="16"/>
        </w:rPr>
      </w:pPr>
    </w:p>
    <w:p w:rsidR="00904F56" w:rsidRDefault="00BE30E2" w:rsidP="00A63253">
      <w:pPr>
        <w:rPr>
          <w:rFonts w:eastAsia="Arial Unicode MS" w:cs="Verdana"/>
          <w:bCs/>
          <w:szCs w:val="20"/>
        </w:rPr>
      </w:pPr>
      <w:r w:rsidRPr="0005314E">
        <w:t>Liczba lekarzy na 10 tys</w:t>
      </w:r>
      <w:r w:rsidR="007D075C">
        <w:t>.</w:t>
      </w:r>
      <w:r w:rsidRPr="0005314E">
        <w:t xml:space="preserve"> ludności </w:t>
      </w:r>
      <w:r w:rsidR="00EE00DA" w:rsidRPr="0005314E">
        <w:rPr>
          <w:rFonts w:eastAsia="Arial Unicode MS" w:cs="Verdana"/>
        </w:rPr>
        <w:t xml:space="preserve">w największych miastach w Polsce </w:t>
      </w:r>
      <w:r w:rsidRPr="0005314E">
        <w:t>w latach 2017</w:t>
      </w:r>
      <w:r w:rsidR="00EE00DA" w:rsidRPr="0005314E">
        <w:t>‒</w:t>
      </w:r>
      <w:r w:rsidRPr="0005314E">
        <w:t>2019 r.</w:t>
      </w:r>
      <w:r w:rsidR="00904F56" w:rsidRPr="00904F56">
        <w:rPr>
          <w:rFonts w:eastAsia="Arial Unicode MS" w:cs="Verdana"/>
          <w:bCs/>
          <w:szCs w:val="20"/>
        </w:rPr>
        <w:t xml:space="preserve"> </w:t>
      </w:r>
      <w:r w:rsidR="00904F56">
        <w:rPr>
          <w:rFonts w:eastAsia="Arial Unicode MS" w:cs="Verdana"/>
          <w:bCs/>
          <w:szCs w:val="20"/>
        </w:rPr>
        <w:t>(</w:t>
      </w:r>
      <w:r w:rsidR="00904F56" w:rsidRPr="005373F4">
        <w:rPr>
          <w:rFonts w:cs="Arial"/>
          <w:szCs w:val="20"/>
        </w:rPr>
        <w:t>Źródło: GUS</w:t>
      </w:r>
      <w:r w:rsidR="00904F56">
        <w:rPr>
          <w:rFonts w:cs="Arial"/>
          <w:szCs w:val="20"/>
        </w:rPr>
        <w:t>)</w:t>
      </w:r>
    </w:p>
    <w:tbl>
      <w:tblPr>
        <w:tblStyle w:val="Tabela-Siatka"/>
        <w:tblW w:w="0" w:type="auto"/>
        <w:tblLook w:val="04A0"/>
      </w:tblPr>
      <w:tblGrid>
        <w:gridCol w:w="2434"/>
        <w:gridCol w:w="2434"/>
        <w:gridCol w:w="2434"/>
        <w:gridCol w:w="2434"/>
      </w:tblGrid>
      <w:tr w:rsidR="006E23BC" w:rsidTr="00D47E32">
        <w:trPr>
          <w:tblHeader/>
        </w:trPr>
        <w:tc>
          <w:tcPr>
            <w:tcW w:w="2434" w:type="dxa"/>
          </w:tcPr>
          <w:p w:rsidR="006E23BC" w:rsidRDefault="006E23BC" w:rsidP="00A63253">
            <w:pPr>
              <w:spacing w:line="276" w:lineRule="auto"/>
            </w:pPr>
            <w:r>
              <w:t>Miasto</w:t>
            </w:r>
          </w:p>
        </w:tc>
        <w:tc>
          <w:tcPr>
            <w:tcW w:w="2434" w:type="dxa"/>
          </w:tcPr>
          <w:p w:rsidR="006E23BC" w:rsidRDefault="006E23BC" w:rsidP="00A63253">
            <w:pPr>
              <w:spacing w:line="276" w:lineRule="auto"/>
            </w:pPr>
            <w:r w:rsidRPr="005373F4">
              <w:t>2017</w:t>
            </w:r>
            <w:r>
              <w:t xml:space="preserve"> r.</w:t>
            </w:r>
          </w:p>
        </w:tc>
        <w:tc>
          <w:tcPr>
            <w:tcW w:w="2434" w:type="dxa"/>
          </w:tcPr>
          <w:p w:rsidR="006E23BC" w:rsidRDefault="006E23BC" w:rsidP="00A63253">
            <w:pPr>
              <w:spacing w:line="276" w:lineRule="auto"/>
            </w:pPr>
            <w:r w:rsidRPr="005373F4">
              <w:t>2018</w:t>
            </w:r>
            <w:r>
              <w:t xml:space="preserve"> r.</w:t>
            </w:r>
          </w:p>
        </w:tc>
        <w:tc>
          <w:tcPr>
            <w:tcW w:w="2434" w:type="dxa"/>
          </w:tcPr>
          <w:p w:rsidR="006E23BC" w:rsidRDefault="006E23BC" w:rsidP="00A63253">
            <w:pPr>
              <w:spacing w:line="276" w:lineRule="auto"/>
            </w:pPr>
            <w:r w:rsidRPr="005373F4">
              <w:t>2019</w:t>
            </w:r>
            <w:r>
              <w:t xml:space="preserve"> r.</w:t>
            </w:r>
          </w:p>
        </w:tc>
      </w:tr>
      <w:tr w:rsidR="006E23BC" w:rsidTr="006E23BC">
        <w:tc>
          <w:tcPr>
            <w:tcW w:w="2434" w:type="dxa"/>
          </w:tcPr>
          <w:p w:rsidR="006E23BC" w:rsidRDefault="006E23BC" w:rsidP="00A63253">
            <w:pPr>
              <w:spacing w:line="276" w:lineRule="auto"/>
            </w:pPr>
            <w:r w:rsidRPr="005373F4">
              <w:t>Kraków</w:t>
            </w:r>
          </w:p>
        </w:tc>
        <w:tc>
          <w:tcPr>
            <w:tcW w:w="2434" w:type="dxa"/>
          </w:tcPr>
          <w:p w:rsidR="006E23BC" w:rsidRDefault="006E23BC" w:rsidP="00A63253">
            <w:pPr>
              <w:spacing w:line="276" w:lineRule="auto"/>
            </w:pPr>
            <w:r w:rsidRPr="005373F4">
              <w:t>161,9 </w:t>
            </w:r>
          </w:p>
        </w:tc>
        <w:tc>
          <w:tcPr>
            <w:tcW w:w="2434" w:type="dxa"/>
          </w:tcPr>
          <w:p w:rsidR="006E23BC" w:rsidRDefault="006E23BC" w:rsidP="00A63253">
            <w:pPr>
              <w:spacing w:line="276" w:lineRule="auto"/>
            </w:pPr>
            <w:r w:rsidRPr="005373F4">
              <w:t>166,5</w:t>
            </w:r>
          </w:p>
        </w:tc>
        <w:tc>
          <w:tcPr>
            <w:tcW w:w="2434" w:type="dxa"/>
          </w:tcPr>
          <w:p w:rsidR="006E23BC" w:rsidRDefault="006E23BC" w:rsidP="00A63253">
            <w:pPr>
              <w:spacing w:line="276" w:lineRule="auto"/>
            </w:pPr>
            <w:r w:rsidRPr="005373F4">
              <w:t>169,8</w:t>
            </w:r>
          </w:p>
        </w:tc>
      </w:tr>
      <w:tr w:rsidR="006E23BC" w:rsidTr="006E23BC">
        <w:tc>
          <w:tcPr>
            <w:tcW w:w="2434" w:type="dxa"/>
          </w:tcPr>
          <w:p w:rsidR="006E23BC" w:rsidRDefault="006E23BC" w:rsidP="00A63253">
            <w:pPr>
              <w:spacing w:line="276" w:lineRule="auto"/>
            </w:pPr>
            <w:r w:rsidRPr="005373F4">
              <w:t>Warszawa</w:t>
            </w:r>
          </w:p>
        </w:tc>
        <w:tc>
          <w:tcPr>
            <w:tcW w:w="2434" w:type="dxa"/>
          </w:tcPr>
          <w:p w:rsidR="006E23BC" w:rsidRDefault="006E23BC" w:rsidP="00A63253">
            <w:pPr>
              <w:spacing w:line="276" w:lineRule="auto"/>
            </w:pPr>
            <w:r w:rsidRPr="005373F4">
              <w:t>133,0 </w:t>
            </w:r>
          </w:p>
        </w:tc>
        <w:tc>
          <w:tcPr>
            <w:tcW w:w="2434" w:type="dxa"/>
          </w:tcPr>
          <w:p w:rsidR="006E23BC" w:rsidRDefault="006E23BC" w:rsidP="00A63253">
            <w:pPr>
              <w:spacing w:line="276" w:lineRule="auto"/>
            </w:pPr>
            <w:r w:rsidRPr="005373F4">
              <w:t>145,4</w:t>
            </w:r>
          </w:p>
        </w:tc>
        <w:tc>
          <w:tcPr>
            <w:tcW w:w="2434" w:type="dxa"/>
          </w:tcPr>
          <w:p w:rsidR="006E23BC" w:rsidRDefault="006E23BC" w:rsidP="00A63253">
            <w:pPr>
              <w:spacing w:line="276" w:lineRule="auto"/>
            </w:pPr>
            <w:r w:rsidRPr="005373F4">
              <w:t>149,5</w:t>
            </w:r>
          </w:p>
        </w:tc>
      </w:tr>
      <w:tr w:rsidR="006E23BC" w:rsidTr="006E23BC">
        <w:tc>
          <w:tcPr>
            <w:tcW w:w="2434" w:type="dxa"/>
          </w:tcPr>
          <w:p w:rsidR="006E23BC" w:rsidRDefault="006E23BC" w:rsidP="00A63253">
            <w:pPr>
              <w:spacing w:line="276" w:lineRule="auto"/>
            </w:pPr>
            <w:r w:rsidRPr="005373F4">
              <w:t>Wrocław</w:t>
            </w:r>
          </w:p>
        </w:tc>
        <w:tc>
          <w:tcPr>
            <w:tcW w:w="2434" w:type="dxa"/>
          </w:tcPr>
          <w:p w:rsidR="006E23BC" w:rsidRDefault="006E23BC" w:rsidP="00A63253">
            <w:pPr>
              <w:spacing w:line="276" w:lineRule="auto"/>
            </w:pPr>
            <w:r w:rsidRPr="005373F4">
              <w:t>118,2</w:t>
            </w:r>
          </w:p>
        </w:tc>
        <w:tc>
          <w:tcPr>
            <w:tcW w:w="2434" w:type="dxa"/>
          </w:tcPr>
          <w:p w:rsidR="006E23BC" w:rsidRDefault="006E23BC" w:rsidP="00A63253">
            <w:pPr>
              <w:spacing w:line="276" w:lineRule="auto"/>
            </w:pPr>
            <w:r w:rsidRPr="005373F4">
              <w:t>125,3</w:t>
            </w:r>
          </w:p>
        </w:tc>
        <w:tc>
          <w:tcPr>
            <w:tcW w:w="2434" w:type="dxa"/>
          </w:tcPr>
          <w:p w:rsidR="006E23BC" w:rsidRDefault="006E23BC" w:rsidP="00A63253">
            <w:pPr>
              <w:spacing w:line="276" w:lineRule="auto"/>
            </w:pPr>
            <w:r w:rsidRPr="005373F4">
              <w:t>129,7</w:t>
            </w:r>
          </w:p>
        </w:tc>
      </w:tr>
      <w:tr w:rsidR="006E23BC" w:rsidTr="006E23BC">
        <w:tc>
          <w:tcPr>
            <w:tcW w:w="2434" w:type="dxa"/>
          </w:tcPr>
          <w:p w:rsidR="006E23BC" w:rsidRDefault="006E23BC" w:rsidP="00A63253">
            <w:pPr>
              <w:spacing w:line="276" w:lineRule="auto"/>
            </w:pPr>
            <w:r w:rsidRPr="005373F4">
              <w:t>Poznań</w:t>
            </w:r>
          </w:p>
        </w:tc>
        <w:tc>
          <w:tcPr>
            <w:tcW w:w="2434" w:type="dxa"/>
          </w:tcPr>
          <w:p w:rsidR="006E23BC" w:rsidRDefault="006E23BC" w:rsidP="00A63253">
            <w:pPr>
              <w:spacing w:line="276" w:lineRule="auto"/>
            </w:pPr>
            <w:r w:rsidRPr="005373F4">
              <w:t>119,2</w:t>
            </w:r>
          </w:p>
        </w:tc>
        <w:tc>
          <w:tcPr>
            <w:tcW w:w="2434" w:type="dxa"/>
          </w:tcPr>
          <w:p w:rsidR="006E23BC" w:rsidRDefault="006E23BC" w:rsidP="00A63253">
            <w:pPr>
              <w:spacing w:line="276" w:lineRule="auto"/>
            </w:pPr>
            <w:r w:rsidRPr="005373F4">
              <w:t>112,2</w:t>
            </w:r>
          </w:p>
        </w:tc>
        <w:tc>
          <w:tcPr>
            <w:tcW w:w="2434" w:type="dxa"/>
          </w:tcPr>
          <w:p w:rsidR="006E23BC" w:rsidRDefault="006E23BC" w:rsidP="00A63253">
            <w:pPr>
              <w:spacing w:line="276" w:lineRule="auto"/>
            </w:pPr>
            <w:r w:rsidRPr="005373F4">
              <w:t>109,8</w:t>
            </w:r>
          </w:p>
        </w:tc>
      </w:tr>
      <w:tr w:rsidR="006E23BC" w:rsidTr="006E23BC">
        <w:tc>
          <w:tcPr>
            <w:tcW w:w="2434" w:type="dxa"/>
          </w:tcPr>
          <w:p w:rsidR="006E23BC" w:rsidRDefault="006E23BC" w:rsidP="00A63253">
            <w:pPr>
              <w:spacing w:line="276" w:lineRule="auto"/>
            </w:pPr>
            <w:r w:rsidRPr="005373F4">
              <w:t>Gdańsk</w:t>
            </w:r>
          </w:p>
        </w:tc>
        <w:tc>
          <w:tcPr>
            <w:tcW w:w="2434" w:type="dxa"/>
          </w:tcPr>
          <w:p w:rsidR="006E23BC" w:rsidRDefault="006E23BC" w:rsidP="00A63253">
            <w:pPr>
              <w:spacing w:line="276" w:lineRule="auto"/>
            </w:pPr>
            <w:r w:rsidRPr="005373F4">
              <w:t>118,1</w:t>
            </w:r>
          </w:p>
        </w:tc>
        <w:tc>
          <w:tcPr>
            <w:tcW w:w="2434" w:type="dxa"/>
          </w:tcPr>
          <w:p w:rsidR="006E23BC" w:rsidRDefault="006E23BC" w:rsidP="00A63253">
            <w:pPr>
              <w:spacing w:line="276" w:lineRule="auto"/>
            </w:pPr>
            <w:r w:rsidRPr="005373F4">
              <w:t>116,1</w:t>
            </w:r>
          </w:p>
        </w:tc>
        <w:tc>
          <w:tcPr>
            <w:tcW w:w="2434" w:type="dxa"/>
          </w:tcPr>
          <w:p w:rsidR="006E23BC" w:rsidRDefault="006E23BC" w:rsidP="00A63253">
            <w:pPr>
              <w:spacing w:line="276" w:lineRule="auto"/>
            </w:pPr>
            <w:r w:rsidRPr="005373F4">
              <w:t>106,8</w:t>
            </w:r>
          </w:p>
        </w:tc>
      </w:tr>
    </w:tbl>
    <w:p w:rsidR="00BE30E2" w:rsidRDefault="00BE30E2" w:rsidP="00A63253">
      <w:pPr>
        <w:rPr>
          <w:szCs w:val="20"/>
        </w:rPr>
      </w:pPr>
    </w:p>
    <w:p w:rsidR="006E23BC" w:rsidRDefault="006E23BC" w:rsidP="00A63253">
      <w:pPr>
        <w:rPr>
          <w:szCs w:val="20"/>
        </w:rPr>
      </w:pPr>
    </w:p>
    <w:p w:rsidR="005827E9" w:rsidRPr="005373F4" w:rsidRDefault="005827E9" w:rsidP="00A63253">
      <w:pPr>
        <w:rPr>
          <w:szCs w:val="20"/>
        </w:rPr>
      </w:pPr>
    </w:p>
    <w:p w:rsidR="002B63E0" w:rsidRDefault="00BE30E2" w:rsidP="00A63253">
      <w:pPr>
        <w:pStyle w:val="Nagwek3"/>
      </w:pPr>
      <w:r w:rsidRPr="005373F4">
        <w:t xml:space="preserve">ŚRODKI SAMORZĄDU PRZEZNACZONE NA OCHRONĘ ZDROWIA W ZWIĄZKU Z </w:t>
      </w:r>
      <w:r w:rsidR="00FF6872">
        <w:t>PAN</w:t>
      </w:r>
      <w:r w:rsidRPr="005373F4">
        <w:t>DEMIĄ</w:t>
      </w:r>
    </w:p>
    <w:p w:rsidR="00BE30E2" w:rsidRPr="005373F4" w:rsidRDefault="00BE30E2" w:rsidP="00A63253">
      <w:pPr>
        <w:pStyle w:val="NormalnyWeb"/>
        <w:spacing w:before="0" w:beforeAutospacing="0" w:after="0" w:afterAutospacing="0"/>
        <w:rPr>
          <w:rFonts w:eastAsia="font227"/>
        </w:rPr>
      </w:pPr>
      <w:r w:rsidRPr="005373F4">
        <w:rPr>
          <w:rFonts w:eastAsia="font227" w:cs="Arial"/>
          <w:bCs/>
          <w:kern w:val="1"/>
          <w:szCs w:val="20"/>
          <w:lang w:val="zh-CN" w:eastAsia="zh-CN"/>
        </w:rPr>
        <w:t>W 2020 r</w:t>
      </w:r>
      <w:r w:rsidRPr="005373F4">
        <w:rPr>
          <w:rFonts w:eastAsia="DengXian" w:cs="Arial" w:hint="eastAsia"/>
          <w:bCs/>
          <w:kern w:val="1"/>
          <w:szCs w:val="20"/>
          <w:lang w:val="zh-CN" w:eastAsia="zh-CN"/>
        </w:rPr>
        <w:t>.</w:t>
      </w:r>
      <w:r w:rsidRPr="005373F4">
        <w:rPr>
          <w:rFonts w:eastAsia="font227" w:cs="Arial"/>
          <w:bCs/>
          <w:kern w:val="1"/>
          <w:szCs w:val="20"/>
          <w:lang w:val="zh-CN" w:eastAsia="zh-CN"/>
        </w:rPr>
        <w:t xml:space="preserve"> </w:t>
      </w:r>
      <w:r w:rsidRPr="005373F4">
        <w:rPr>
          <w:rFonts w:eastAsia="font227" w:cs="Arial"/>
          <w:bCs/>
          <w:kern w:val="1"/>
          <w:szCs w:val="20"/>
          <w:lang w:eastAsia="zh-CN"/>
        </w:rPr>
        <w:t>g</w:t>
      </w:r>
      <w:r w:rsidRPr="005373F4">
        <w:rPr>
          <w:rFonts w:eastAsia="font227" w:cs="Arial"/>
          <w:bCs/>
          <w:kern w:val="1"/>
          <w:szCs w:val="20"/>
          <w:lang w:val="zh-CN" w:eastAsia="zh-CN"/>
        </w:rPr>
        <w:t xml:space="preserve">mina Wrocław przeznaczyła na </w:t>
      </w:r>
      <w:r w:rsidRPr="005373F4">
        <w:rPr>
          <w:rFonts w:eastAsia="font227" w:cs="Arial"/>
          <w:b/>
          <w:bCs/>
          <w:kern w:val="1"/>
          <w:szCs w:val="20"/>
          <w:lang w:val="zh-CN" w:eastAsia="zh-CN"/>
        </w:rPr>
        <w:t>zakup sprzętu medycznego</w:t>
      </w:r>
      <w:r w:rsidRPr="005373F4">
        <w:rPr>
          <w:rFonts w:eastAsia="font227" w:cs="Arial"/>
          <w:bCs/>
          <w:kern w:val="1"/>
          <w:szCs w:val="20"/>
          <w:lang w:val="zh-CN" w:eastAsia="zh-CN"/>
        </w:rPr>
        <w:t xml:space="preserve"> dla działających na terenie miasta szpitali oraz ośrodków zdrowia </w:t>
      </w:r>
      <w:r w:rsidRPr="005373F4">
        <w:rPr>
          <w:rFonts w:eastAsia="font227" w:cs="Arial"/>
          <w:b/>
          <w:bCs/>
          <w:kern w:val="1"/>
          <w:szCs w:val="20"/>
          <w:lang w:val="zh-CN" w:eastAsia="zh-CN"/>
        </w:rPr>
        <w:t>1 983 852 zł</w:t>
      </w:r>
      <w:r w:rsidRPr="005373F4">
        <w:rPr>
          <w:rFonts w:eastAsia="font227" w:cs="Arial"/>
          <w:bCs/>
          <w:kern w:val="1"/>
          <w:szCs w:val="20"/>
          <w:lang w:val="zh-CN" w:eastAsia="zh-CN"/>
        </w:rPr>
        <w:t xml:space="preserve">. Dodatkowo </w:t>
      </w:r>
      <w:r w:rsidRPr="005373F4">
        <w:rPr>
          <w:rFonts w:eastAsia="font227" w:cs="Arial"/>
          <w:b/>
          <w:bCs/>
          <w:kern w:val="1"/>
          <w:szCs w:val="20"/>
          <w:lang w:val="zh-CN" w:eastAsia="zh-CN"/>
        </w:rPr>
        <w:t>na ochronę zdrowia</w:t>
      </w:r>
      <w:r w:rsidRPr="005373F4">
        <w:rPr>
          <w:rFonts w:eastAsia="font227" w:cs="Arial"/>
          <w:bCs/>
          <w:kern w:val="1"/>
          <w:szCs w:val="20"/>
          <w:lang w:val="zh-CN" w:eastAsia="zh-CN"/>
        </w:rPr>
        <w:t xml:space="preserve"> </w:t>
      </w:r>
      <w:r w:rsidRPr="005373F4">
        <w:rPr>
          <w:rFonts w:eastAsia="font227" w:cs="Arial"/>
          <w:bCs/>
          <w:kern w:val="1"/>
          <w:szCs w:val="20"/>
          <w:lang w:val="zh-CN" w:eastAsia="zh-CN"/>
        </w:rPr>
        <w:lastRenderedPageBreak/>
        <w:t xml:space="preserve">w zakresie zapobiegania rozprzestrzeniania się </w:t>
      </w:r>
      <w:r w:rsidRPr="005373F4">
        <w:rPr>
          <w:rFonts w:eastAsia="font227" w:cs="Arial"/>
          <w:b/>
          <w:bCs/>
          <w:kern w:val="1"/>
          <w:szCs w:val="20"/>
          <w:lang w:eastAsia="zh-CN"/>
        </w:rPr>
        <w:t>wirusa SARS-CoV-2</w:t>
      </w:r>
      <w:r w:rsidRPr="005373F4">
        <w:rPr>
          <w:rFonts w:eastAsia="font227" w:cs="Arial"/>
          <w:bCs/>
          <w:kern w:val="1"/>
          <w:szCs w:val="20"/>
          <w:lang w:eastAsia="zh-CN"/>
        </w:rPr>
        <w:t xml:space="preserve"> </w:t>
      </w:r>
      <w:r w:rsidRPr="005373F4">
        <w:rPr>
          <w:rFonts w:eastAsia="font227" w:cs="Arial"/>
          <w:bCs/>
          <w:kern w:val="1"/>
          <w:szCs w:val="20"/>
          <w:lang w:val="zh-CN" w:eastAsia="zh-CN"/>
        </w:rPr>
        <w:t xml:space="preserve">wydatkowano </w:t>
      </w:r>
      <w:r w:rsidRPr="00D47E32">
        <w:rPr>
          <w:rFonts w:eastAsia="font227" w:cs="Arial"/>
          <w:b/>
          <w:kern w:val="1"/>
          <w:szCs w:val="20"/>
          <w:lang w:eastAsia="zh-CN"/>
        </w:rPr>
        <w:t>łącznie</w:t>
      </w:r>
      <w:r w:rsidRPr="005373F4">
        <w:rPr>
          <w:rFonts w:eastAsia="font227" w:cs="Arial"/>
          <w:bCs/>
          <w:kern w:val="1"/>
          <w:szCs w:val="20"/>
          <w:lang w:eastAsia="zh-CN"/>
        </w:rPr>
        <w:t xml:space="preserve"> </w:t>
      </w:r>
      <w:r w:rsidRPr="005373F4">
        <w:rPr>
          <w:rFonts w:eastAsia="font227" w:cs="Arial"/>
          <w:b/>
          <w:bCs/>
          <w:kern w:val="1"/>
          <w:szCs w:val="20"/>
          <w:lang w:val="zh-CN" w:eastAsia="zh-CN"/>
        </w:rPr>
        <w:t>7 469 198,51 zł</w:t>
      </w:r>
      <w:r w:rsidRPr="005373F4">
        <w:rPr>
          <w:rFonts w:eastAsia="font227" w:cs="Arial"/>
          <w:bCs/>
          <w:kern w:val="1"/>
          <w:szCs w:val="20"/>
          <w:lang w:eastAsia="zh-CN"/>
        </w:rPr>
        <w:t xml:space="preserve">. Kwota ta obejmuje zakup dla szpitali między innymi </w:t>
      </w:r>
      <w:r w:rsidRPr="005373F4">
        <w:rPr>
          <w:rFonts w:eastAsia="font227" w:cs="Arial"/>
          <w:b/>
          <w:bCs/>
          <w:kern w:val="1"/>
          <w:szCs w:val="20"/>
          <w:lang w:val="zh-CN" w:eastAsia="zh-CN"/>
        </w:rPr>
        <w:t>sprzęt</w:t>
      </w:r>
      <w:r w:rsidRPr="005373F4">
        <w:rPr>
          <w:rFonts w:eastAsia="font227" w:cs="Arial"/>
          <w:b/>
          <w:bCs/>
          <w:kern w:val="1"/>
          <w:szCs w:val="20"/>
          <w:lang w:eastAsia="zh-CN"/>
        </w:rPr>
        <w:t>u</w:t>
      </w:r>
      <w:r w:rsidRPr="005373F4">
        <w:rPr>
          <w:rFonts w:eastAsia="font227" w:cs="Arial"/>
          <w:b/>
          <w:bCs/>
          <w:kern w:val="1"/>
          <w:szCs w:val="20"/>
          <w:lang w:val="zh-CN" w:eastAsia="zh-CN"/>
        </w:rPr>
        <w:t xml:space="preserve"> dla osób z niewydolnością oddechową</w:t>
      </w:r>
      <w:r w:rsidRPr="005373F4">
        <w:rPr>
          <w:rFonts w:eastAsia="font227" w:cs="Arial"/>
          <w:bCs/>
          <w:kern w:val="1"/>
          <w:szCs w:val="20"/>
          <w:lang w:val="zh-CN" w:eastAsia="zh-CN"/>
        </w:rPr>
        <w:t xml:space="preserve"> </w:t>
      </w:r>
      <w:r w:rsidRPr="00D47E32">
        <w:rPr>
          <w:rFonts w:eastAsia="font227" w:cs="Arial"/>
          <w:b/>
          <w:kern w:val="1"/>
          <w:szCs w:val="20"/>
          <w:lang w:val="zh-CN" w:eastAsia="zh-CN"/>
        </w:rPr>
        <w:t xml:space="preserve">− </w:t>
      </w:r>
      <w:r w:rsidRPr="00D47E32">
        <w:rPr>
          <w:rFonts w:eastAsia="font227" w:cs="Arial"/>
          <w:bCs/>
          <w:kern w:val="1"/>
          <w:szCs w:val="20"/>
          <w:lang w:val="zh-CN" w:eastAsia="zh-CN"/>
        </w:rPr>
        <w:t>aparat</w:t>
      </w:r>
      <w:r w:rsidR="007D075C" w:rsidRPr="00D47E32">
        <w:rPr>
          <w:rFonts w:eastAsia="font227" w:cs="Arial"/>
          <w:bCs/>
          <w:kern w:val="1"/>
          <w:szCs w:val="20"/>
          <w:lang w:eastAsia="zh-CN"/>
        </w:rPr>
        <w:t>ów</w:t>
      </w:r>
      <w:r w:rsidRPr="00D47E32">
        <w:rPr>
          <w:rFonts w:eastAsia="font227" w:cs="Arial"/>
          <w:bCs/>
          <w:kern w:val="1"/>
          <w:szCs w:val="20"/>
          <w:lang w:val="zh-CN" w:eastAsia="zh-CN"/>
        </w:rPr>
        <w:t xml:space="preserve"> do tlenoterapii czy respirator</w:t>
      </w:r>
      <w:r w:rsidR="007D075C">
        <w:rPr>
          <w:rFonts w:eastAsia="font227" w:cs="Arial"/>
          <w:bCs/>
          <w:kern w:val="1"/>
          <w:szCs w:val="20"/>
          <w:lang w:eastAsia="zh-CN"/>
        </w:rPr>
        <w:t>ów</w:t>
      </w:r>
      <w:r w:rsidRPr="005373F4">
        <w:rPr>
          <w:rFonts w:eastAsia="font227" w:cs="Arial"/>
          <w:bCs/>
          <w:kern w:val="1"/>
          <w:szCs w:val="20"/>
          <w:lang w:eastAsia="zh-CN"/>
        </w:rPr>
        <w:t xml:space="preserve">, </w:t>
      </w:r>
      <w:r w:rsidR="007D075C">
        <w:rPr>
          <w:rFonts w:eastAsia="font227" w:cs="Arial"/>
          <w:bCs/>
          <w:kern w:val="1"/>
          <w:szCs w:val="20"/>
          <w:lang w:eastAsia="zh-CN"/>
        </w:rPr>
        <w:t xml:space="preserve">dwóch ambulansów, </w:t>
      </w:r>
      <w:r w:rsidRPr="005373F4">
        <w:rPr>
          <w:rFonts w:eastAsia="font227" w:cs="Arial"/>
          <w:bCs/>
          <w:kern w:val="1"/>
          <w:szCs w:val="20"/>
          <w:lang w:eastAsia="zh-CN"/>
        </w:rPr>
        <w:t xml:space="preserve">testów </w:t>
      </w:r>
      <w:r w:rsidRPr="005373F4">
        <w:rPr>
          <w:rFonts w:eastAsia="font227"/>
          <w:lang w:val="zh-CN"/>
        </w:rPr>
        <w:t xml:space="preserve">na </w:t>
      </w:r>
      <w:r w:rsidRPr="005373F4">
        <w:rPr>
          <w:rFonts w:eastAsia="font227"/>
        </w:rPr>
        <w:t xml:space="preserve">obecność </w:t>
      </w:r>
      <w:r w:rsidRPr="005373F4">
        <w:rPr>
          <w:rFonts w:eastAsia="font227"/>
          <w:lang w:val="zh-CN"/>
        </w:rPr>
        <w:t>wirus</w:t>
      </w:r>
      <w:r w:rsidRPr="005373F4">
        <w:rPr>
          <w:rFonts w:eastAsia="font227"/>
        </w:rPr>
        <w:t>a</w:t>
      </w:r>
      <w:r w:rsidR="007D075C">
        <w:rPr>
          <w:rFonts w:eastAsia="font227"/>
        </w:rPr>
        <w:t xml:space="preserve"> oraz</w:t>
      </w:r>
      <w:r w:rsidRPr="005373F4">
        <w:rPr>
          <w:rFonts w:eastAsia="font227"/>
        </w:rPr>
        <w:t xml:space="preserve"> </w:t>
      </w:r>
      <w:r w:rsidRPr="00D47E32">
        <w:rPr>
          <w:rFonts w:eastAsia="font227"/>
          <w:b/>
          <w:bCs/>
          <w:lang w:val="zh-CN"/>
        </w:rPr>
        <w:t>zapewnienie środków ochronnych dla pacjentów i personelu</w:t>
      </w:r>
      <w:r w:rsidRPr="005373F4">
        <w:rPr>
          <w:rFonts w:eastAsia="font227"/>
        </w:rPr>
        <w:t xml:space="preserve">. Ponadto z powyższej kwoty sfinansowano </w:t>
      </w:r>
      <w:r w:rsidRPr="005373F4">
        <w:rPr>
          <w:rFonts w:eastAsia="font227" w:cs="Arial"/>
          <w:bCs/>
          <w:kern w:val="1"/>
          <w:szCs w:val="20"/>
          <w:lang w:eastAsia="zh-CN"/>
        </w:rPr>
        <w:t xml:space="preserve">zakup </w:t>
      </w:r>
      <w:r w:rsidRPr="00D47E32">
        <w:rPr>
          <w:rFonts w:eastAsia="font227" w:cs="Arial"/>
          <w:b/>
          <w:kern w:val="1"/>
          <w:szCs w:val="20"/>
          <w:lang w:val="zh-CN" w:eastAsia="zh-CN"/>
        </w:rPr>
        <w:t>środków ochrony indywidualnej w placówkach świadczących usługi socjalno-bytowe, opiekuńcze, wspomagające i edukacyjne dla osób wymagających całodobowej opieki</w:t>
      </w:r>
      <w:r w:rsidRPr="005373F4">
        <w:rPr>
          <w:rFonts w:eastAsia="font227" w:cs="Arial"/>
          <w:bCs/>
          <w:kern w:val="1"/>
          <w:szCs w:val="20"/>
          <w:lang w:eastAsia="zh-CN"/>
        </w:rPr>
        <w:t xml:space="preserve"> (koszt</w:t>
      </w:r>
      <w:r w:rsidRPr="005373F4">
        <w:rPr>
          <w:rFonts w:eastAsia="font227" w:cs="Arial"/>
          <w:bCs/>
          <w:kern w:val="1"/>
          <w:szCs w:val="20"/>
          <w:lang w:val="zh-CN" w:eastAsia="zh-CN"/>
        </w:rPr>
        <w:t xml:space="preserve"> 129 957 zł</w:t>
      </w:r>
      <w:r w:rsidRPr="005373F4">
        <w:rPr>
          <w:rFonts w:eastAsia="font227" w:cs="Arial"/>
          <w:bCs/>
          <w:kern w:val="1"/>
          <w:szCs w:val="20"/>
          <w:lang w:eastAsia="zh-CN"/>
        </w:rPr>
        <w:t xml:space="preserve">) oraz </w:t>
      </w:r>
      <w:r w:rsidRPr="005373F4">
        <w:rPr>
          <w:rFonts w:eastAsia="font227" w:cs="Arial"/>
          <w:bCs/>
          <w:kern w:val="1"/>
          <w:szCs w:val="20"/>
          <w:lang w:val="zh-CN" w:eastAsia="zh-CN"/>
        </w:rPr>
        <w:t xml:space="preserve">przeprowadzenie testów przesiewowych u 944 pracowników jednostek pomocy społecznej i organizacji pozarządowych realizujących zadania publiczne z zakresu pomocy społecznej </w:t>
      </w:r>
      <w:r w:rsidRPr="005373F4">
        <w:rPr>
          <w:rFonts w:eastAsia="font227" w:cs="Arial"/>
          <w:bCs/>
          <w:kern w:val="1"/>
          <w:szCs w:val="20"/>
          <w:lang w:eastAsia="zh-CN"/>
        </w:rPr>
        <w:t>(koszt</w:t>
      </w:r>
      <w:r w:rsidRPr="005373F4">
        <w:rPr>
          <w:rFonts w:eastAsia="font227" w:cs="Arial"/>
          <w:bCs/>
          <w:kern w:val="1"/>
          <w:szCs w:val="20"/>
          <w:lang w:val="zh-CN" w:eastAsia="zh-CN"/>
        </w:rPr>
        <w:t xml:space="preserve"> 49 872,31 zł</w:t>
      </w:r>
      <w:r w:rsidRPr="005373F4">
        <w:rPr>
          <w:rFonts w:eastAsia="font227" w:cs="Arial"/>
          <w:bCs/>
          <w:kern w:val="1"/>
          <w:szCs w:val="20"/>
          <w:lang w:eastAsia="zh-CN"/>
        </w:rPr>
        <w:t>)</w:t>
      </w:r>
      <w:r w:rsidRPr="005373F4">
        <w:rPr>
          <w:rFonts w:eastAsia="font227" w:cs="Arial"/>
          <w:bCs/>
          <w:kern w:val="1"/>
          <w:szCs w:val="20"/>
          <w:lang w:val="zh-CN" w:eastAsia="zh-CN"/>
        </w:rPr>
        <w:t xml:space="preserve">. </w:t>
      </w:r>
    </w:p>
    <w:p w:rsidR="00BE30E2" w:rsidRDefault="00BE30E2" w:rsidP="00A63253">
      <w:pPr>
        <w:pStyle w:val="NormalnyWeb"/>
        <w:spacing w:before="0" w:beforeAutospacing="0" w:after="0" w:afterAutospacing="0"/>
        <w:rPr>
          <w:rFonts w:eastAsia="font227"/>
        </w:rPr>
      </w:pPr>
    </w:p>
    <w:p w:rsidR="00B82DFF" w:rsidRPr="005373F4" w:rsidRDefault="00B82DFF" w:rsidP="00A63253">
      <w:pPr>
        <w:pStyle w:val="NormalnyWeb"/>
        <w:spacing w:before="0" w:beforeAutospacing="0" w:after="0" w:afterAutospacing="0"/>
        <w:rPr>
          <w:rFonts w:eastAsia="font227"/>
        </w:rPr>
      </w:pPr>
    </w:p>
    <w:p w:rsidR="002B63E0" w:rsidRDefault="00BE30E2" w:rsidP="00A63253">
      <w:pPr>
        <w:pStyle w:val="Nagwek3"/>
      </w:pPr>
      <w:r w:rsidRPr="005373F4">
        <w:t>WYDARZENIA I NAGRODY</w:t>
      </w:r>
    </w:p>
    <w:p w:rsidR="00BE30E2" w:rsidRPr="005373F4" w:rsidRDefault="00BE30E2" w:rsidP="00A63253">
      <w:pPr>
        <w:rPr>
          <w:rStyle w:val="Pogrubienie"/>
          <w:b w:val="0"/>
          <w:bCs w:val="0"/>
          <w:sz w:val="24"/>
          <w:szCs w:val="20"/>
        </w:rPr>
      </w:pPr>
      <w:r w:rsidRPr="005373F4">
        <w:t>Sieć Badawcza Łukasiewicz–Polski Ośrodek Rozwoju Technologii (PORT) z siedzibą we Wrocławiu</w:t>
      </w:r>
      <w:r w:rsidRPr="005373F4">
        <w:rPr>
          <w:iCs/>
        </w:rPr>
        <w:t xml:space="preserve"> stała się podmiotem zarządzającym </w:t>
      </w:r>
      <w:r w:rsidRPr="005373F4">
        <w:rPr>
          <w:b/>
          <w:iCs/>
        </w:rPr>
        <w:t>Wirtualnym Instytutem Badawczym (WIB</w:t>
      </w:r>
      <w:r w:rsidRPr="005373F4">
        <w:rPr>
          <w:iCs/>
        </w:rPr>
        <w:t xml:space="preserve">). </w:t>
      </w:r>
      <w:r w:rsidRPr="005373F4">
        <w:t>Powołany 16 października 2020 r. WIB</w:t>
      </w:r>
      <w:r w:rsidRPr="005373F4">
        <w:rPr>
          <w:b/>
        </w:rPr>
        <w:t xml:space="preserve"> z budżetem 450 mln zł</w:t>
      </w:r>
      <w:r w:rsidRPr="005373F4">
        <w:t xml:space="preserve"> to pierwszy w Polsce program integrowania najwybitniejszych i najzdolniejszych naukowców. WIB będzie finansować badania o wysokim potencjale komercjalizacyjnym w obszarze biotechnologii medycznej – onkologii. Do programu zostanie zakwalifikowanych do 10 wyłonionych w konkursie zespołów badawczych.</w:t>
      </w:r>
      <w:r w:rsidRPr="005373F4">
        <w:rPr>
          <w:iCs/>
        </w:rPr>
        <w:t xml:space="preserve"> </w:t>
      </w:r>
      <w:r w:rsidRPr="005373F4">
        <w:t>Pod koniec listopada ogłoszony został pierwszy konkurs. Nabór wniosków ruszył 1 marca 2021.</w:t>
      </w:r>
      <w:r w:rsidRPr="005373F4" w:rsidDel="00827DCE">
        <w:rPr>
          <w:iCs/>
        </w:rPr>
        <w:t xml:space="preserve"> </w:t>
      </w:r>
    </w:p>
    <w:p w:rsidR="00BE30E2" w:rsidRPr="005373F4" w:rsidRDefault="00BE30E2" w:rsidP="00A63253">
      <w:r w:rsidRPr="005373F4">
        <w:t xml:space="preserve">W Centrum Chorób Serca we Wrocławiu przeprowadzono </w:t>
      </w:r>
      <w:r w:rsidRPr="005373F4">
        <w:rPr>
          <w:b/>
        </w:rPr>
        <w:t>pierwszy w Polsce zabieg Basilica</w:t>
      </w:r>
      <w:r w:rsidRPr="005373F4">
        <w:t xml:space="preserve">, czyli przezcewnikowe przecięcie płatka zastawki aortalnej.Oddział kardiologii Dolnośląskiego Szpitala Specjalistycznego im. T. Marciniaka we Wrocławiu </w:t>
      </w:r>
      <w:r w:rsidRPr="00D47E32">
        <w:rPr>
          <w:b/>
          <w:bCs/>
        </w:rPr>
        <w:t>dołączył do czołówki ośrodków w kraju wykonujących innowacyjny zabieg implantacji stymulatorów serca</w:t>
      </w:r>
      <w:r w:rsidR="003B0200">
        <w:t>,</w:t>
      </w:r>
      <w:r w:rsidRPr="005373F4">
        <w:t xml:space="preserve"> tzw. stymulację pęczka Hisa (HBP). </w:t>
      </w:r>
    </w:p>
    <w:p w:rsidR="00BE30E2" w:rsidRPr="005373F4" w:rsidRDefault="00BE30E2" w:rsidP="00A63253">
      <w:r w:rsidRPr="005373F4">
        <w:rPr>
          <w:rStyle w:val="Pogrubienie"/>
          <w:b w:val="0"/>
          <w:bCs w:val="0"/>
          <w:szCs w:val="20"/>
        </w:rPr>
        <w:t xml:space="preserve">W rankingu </w:t>
      </w:r>
      <w:r w:rsidRPr="0013599D">
        <w:rPr>
          <w:rStyle w:val="Pogrubienie"/>
          <w:i/>
          <w:szCs w:val="20"/>
        </w:rPr>
        <w:t>Clarivate Analytics 2020</w:t>
      </w:r>
      <w:r w:rsidRPr="005373F4">
        <w:rPr>
          <w:rStyle w:val="Pogrubienie"/>
          <w:b w:val="0"/>
          <w:bCs w:val="0"/>
          <w:szCs w:val="20"/>
        </w:rPr>
        <w:t xml:space="preserve"> </w:t>
      </w:r>
      <w:r w:rsidRPr="00056B49">
        <w:rPr>
          <w:iCs/>
        </w:rPr>
        <w:t>–</w:t>
      </w:r>
      <w:r w:rsidRPr="005373F4">
        <w:rPr>
          <w:rStyle w:val="Pogrubienie"/>
          <w:b w:val="0"/>
          <w:bCs w:val="0"/>
          <w:szCs w:val="20"/>
        </w:rPr>
        <w:t xml:space="preserve"> na prestiżowej liście najczęściej cytowanych naukowców z całego świata w ciągu ubiegłej dekady (Highly Cited Researchers) znalazł się wrocławski lekarz </w:t>
      </w:r>
      <w:r w:rsidRPr="0013599D">
        <w:rPr>
          <w:rStyle w:val="Pogrubienie"/>
          <w:szCs w:val="20"/>
        </w:rPr>
        <w:t>prof. dr hab. n. med. Piotr Ponikowski</w:t>
      </w:r>
      <w:r w:rsidRPr="005373F4">
        <w:rPr>
          <w:rStyle w:val="Pogrubienie"/>
          <w:b w:val="0"/>
          <w:bCs w:val="0"/>
          <w:szCs w:val="20"/>
        </w:rPr>
        <w:t xml:space="preserve"> </w:t>
      </w:r>
      <w:r w:rsidRPr="00056B49">
        <w:rPr>
          <w:iCs/>
        </w:rPr>
        <w:t>–</w:t>
      </w:r>
      <w:r w:rsidRPr="005373F4">
        <w:rPr>
          <w:rStyle w:val="Pogrubienie"/>
          <w:b w:val="0"/>
          <w:bCs w:val="0"/>
          <w:szCs w:val="20"/>
        </w:rPr>
        <w:t xml:space="preserve"> kierownik Kliniki Chorób Serca Uniwersytetu Medycznego we Wrocławiu, kierownik Kliniki Kardiologii 4. Wojskowego Szpitala Klinicznego we Wrocławiu, rektor Uniwersytetu Medycznego we Wrocławiu.Wrocławscy medycy znaleźli się w </w:t>
      </w:r>
      <w:r w:rsidRPr="003B0200">
        <w:rPr>
          <w:rStyle w:val="Pogrubienie"/>
          <w:szCs w:val="20"/>
        </w:rPr>
        <w:t xml:space="preserve">gronie laureatów </w:t>
      </w:r>
      <w:r w:rsidRPr="003B0200">
        <w:rPr>
          <w:rStyle w:val="Pogrubienie"/>
          <w:i/>
          <w:szCs w:val="20"/>
        </w:rPr>
        <w:t>Listy Stu</w:t>
      </w:r>
      <w:r w:rsidRPr="005373F4">
        <w:rPr>
          <w:rStyle w:val="Pogrubienie"/>
          <w:b w:val="0"/>
          <w:bCs w:val="0"/>
          <w:szCs w:val="20"/>
        </w:rPr>
        <w:t xml:space="preserve"> – najbardziej wpływowych osób w polskiej medycynie i systemie ochrony zdrowia</w:t>
      </w:r>
      <w:r w:rsidRPr="005373F4">
        <w:rPr>
          <w:rStyle w:val="Pogrubienie"/>
          <w:b w:val="0"/>
          <w:bCs w:val="0"/>
        </w:rPr>
        <w:t xml:space="preserve"> - wyróżnienia przyznawanego od 19 lat przez </w:t>
      </w:r>
      <w:r w:rsidRPr="005373F4">
        <w:rPr>
          <w:rStyle w:val="Pogrubienie"/>
          <w:b w:val="0"/>
          <w:bCs w:val="0"/>
          <w:i/>
          <w:szCs w:val="20"/>
        </w:rPr>
        <w:t>Puls Medycyny</w:t>
      </w:r>
      <w:r w:rsidRPr="005373F4">
        <w:rPr>
          <w:rStyle w:val="Nagwek7Znak"/>
          <w:b/>
          <w:bCs/>
        </w:rPr>
        <w:t xml:space="preserve"> </w:t>
      </w:r>
      <w:r w:rsidR="00056B49" w:rsidRPr="00D47E32">
        <w:t>(</w:t>
      </w:r>
      <w:r w:rsidRPr="00D47E32">
        <w:rPr>
          <w:rStyle w:val="acopre"/>
        </w:rPr>
        <w:t>opiniotwórczy portal dla lekarzy i kadry menedżerskiej sektora medycznego).</w:t>
      </w:r>
      <w:r w:rsidRPr="005373F4">
        <w:rPr>
          <w:rStyle w:val="Pogrubienie"/>
          <w:b w:val="0"/>
          <w:bCs w:val="0"/>
        </w:rPr>
        <w:t xml:space="preserve"> </w:t>
      </w:r>
      <w:r w:rsidRPr="005373F4">
        <w:rPr>
          <w:rStyle w:val="Pogrubienie"/>
          <w:b w:val="0"/>
          <w:bCs w:val="0"/>
          <w:szCs w:val="20"/>
        </w:rPr>
        <w:t xml:space="preserve">Za najbardziej wpływową osobę w polskiej medycynie w 2020 r. jury uznało </w:t>
      </w:r>
      <w:r w:rsidRPr="003B0200">
        <w:rPr>
          <w:rStyle w:val="Pogrubienie"/>
          <w:szCs w:val="20"/>
        </w:rPr>
        <w:t>prof. dr. hab. n. med. Krzysztofa Simona</w:t>
      </w:r>
      <w:r w:rsidRPr="005373F4">
        <w:rPr>
          <w:rStyle w:val="Pogrubienie"/>
          <w:b w:val="0"/>
          <w:bCs w:val="0"/>
          <w:szCs w:val="20"/>
        </w:rPr>
        <w:t>. W drugiej dziesiątce znaleźli się prof. dr hab. n. med. Piotr Ponikowski oraz prof. dr hab. n. med. Alicja Chybicka.</w:t>
      </w:r>
      <w:r w:rsidRPr="005373F4">
        <w:rPr>
          <w:b/>
          <w:bCs/>
        </w:rPr>
        <w:t xml:space="preserve"> </w:t>
      </w:r>
      <w:r w:rsidRPr="00D47E32">
        <w:t>Z kolei jedną z laureatek konkursu</w:t>
      </w:r>
      <w:r w:rsidRPr="005373F4">
        <w:t xml:space="preserve"> </w:t>
      </w:r>
      <w:r w:rsidRPr="005373F4">
        <w:rPr>
          <w:b/>
          <w:i/>
        </w:rPr>
        <w:t>Złoty Skalpel 2020</w:t>
      </w:r>
      <w:r w:rsidRPr="005373F4">
        <w:t xml:space="preserve">, organizowanego również przez Puls Medycyny, została </w:t>
      </w:r>
      <w:r w:rsidRPr="00D47E32">
        <w:rPr>
          <w:b/>
          <w:bCs/>
        </w:rPr>
        <w:t>prof. dr hab. n. med. Marzena Dominiak</w:t>
      </w:r>
      <w:r w:rsidRPr="005373F4">
        <w:t xml:space="preserve"> − Kierownik Katedry i Zakładu Chirurgii Stomatologicznej Uniwersytetu Medycznego we Wrocławiu.</w:t>
      </w:r>
    </w:p>
    <w:p w:rsidR="00BE30E2" w:rsidRDefault="00BE30E2" w:rsidP="00A63253"/>
    <w:p w:rsidR="00B82DFF" w:rsidRPr="005373F4" w:rsidRDefault="00B82DFF" w:rsidP="00A63253"/>
    <w:p w:rsidR="00BE30E2" w:rsidRPr="005373F4" w:rsidRDefault="00BE30E2" w:rsidP="00A63253">
      <w:pPr>
        <w:pStyle w:val="Nagwek3"/>
      </w:pPr>
      <w:r w:rsidRPr="005373F4">
        <w:t>PROGRAM PROMOCJI ZDROWIA I PROFILAKTYKI CHORÓB</w:t>
      </w:r>
    </w:p>
    <w:p w:rsidR="00BE30E2" w:rsidRPr="005373F4" w:rsidRDefault="00BE30E2" w:rsidP="00A63253">
      <w:r w:rsidRPr="005373F4">
        <w:rPr>
          <w:szCs w:val="20"/>
        </w:rPr>
        <w:t xml:space="preserve">Wrocław od wielu lat prowadzi szereg programów w zakresie polityki zdrowotnej, promocji zdrowia i profilaktyki chorób i uzależnień oraz zdrowia psychicznego </w:t>
      </w:r>
      <w:r w:rsidR="003B0200">
        <w:rPr>
          <w:szCs w:val="20"/>
        </w:rPr>
        <w:t>dla</w:t>
      </w:r>
      <w:r w:rsidRPr="005373F4">
        <w:t xml:space="preserve"> mieszkańc</w:t>
      </w:r>
      <w:r w:rsidR="003B0200">
        <w:t>ów</w:t>
      </w:r>
      <w:r w:rsidRPr="005373F4">
        <w:t xml:space="preserve"> Wrocławia. Z programów edukacyjnych, profilaktycznych i terapeutycznych przeznaczonych dla różnych grup wiekowych w 2020 r. skorzystało blisko </w:t>
      </w:r>
      <w:r w:rsidRPr="005373F4">
        <w:rPr>
          <w:b/>
        </w:rPr>
        <w:t>70 tys</w:t>
      </w:r>
      <w:r w:rsidR="003B0200">
        <w:rPr>
          <w:b/>
        </w:rPr>
        <w:t>.</w:t>
      </w:r>
      <w:r w:rsidRPr="005373F4">
        <w:rPr>
          <w:b/>
        </w:rPr>
        <w:t xml:space="preserve"> wrocławian</w:t>
      </w:r>
      <w:r w:rsidRPr="005373F4">
        <w:t xml:space="preserve">. Zmniejszenie liczby osób korzystających z programów spowodowane było </w:t>
      </w:r>
      <w:r w:rsidR="00226412">
        <w:t>pandemią</w:t>
      </w:r>
      <w:r w:rsidRPr="005373F4">
        <w:t xml:space="preserve">. W wyniku przyjętych obostrzeń sanitarnych realizatorzy programów i działań prozdrowotnych zawiesili lub ograniczyli ich realizację. Również i mieszkańcy Wrocławia podejmowali decyzje o rezygnacji z udziału w </w:t>
      </w:r>
      <w:r w:rsidRPr="005373F4">
        <w:lastRenderedPageBreak/>
        <w:t xml:space="preserve">programach lub przekładali terminy.W 2020 r. gmina Wrocław na </w:t>
      </w:r>
      <w:r w:rsidRPr="005373F4">
        <w:rPr>
          <w:b/>
        </w:rPr>
        <w:t>realizację programów promocji zdrowia i profilaktyki chorób</w:t>
      </w:r>
      <w:r w:rsidRPr="005373F4">
        <w:t xml:space="preserve"> przewidziała 3 808 927 zł, z czego wydatkowano </w:t>
      </w:r>
      <w:r w:rsidRPr="005373F4">
        <w:rPr>
          <w:b/>
        </w:rPr>
        <w:t>3 093 431,87 zł</w:t>
      </w:r>
      <w:r w:rsidRPr="005373F4">
        <w:t xml:space="preserve">, co stanowi 81,21% zaplanowanych środków. Natomiast na </w:t>
      </w:r>
      <w:r w:rsidRPr="00D47E32">
        <w:rPr>
          <w:bCs/>
        </w:rPr>
        <w:t xml:space="preserve">wieloletnie </w:t>
      </w:r>
      <w:r w:rsidRPr="005373F4">
        <w:rPr>
          <w:b/>
        </w:rPr>
        <w:t>programy</w:t>
      </w:r>
      <w:r w:rsidRPr="005373F4">
        <w:t xml:space="preserve"> </w:t>
      </w:r>
      <w:r w:rsidRPr="00D47E32">
        <w:rPr>
          <w:b/>
          <w:bCs/>
        </w:rPr>
        <w:t>zdrowia i profilaktyki chorób</w:t>
      </w:r>
      <w:r w:rsidRPr="005373F4">
        <w:t xml:space="preserve"> z zaplanowanej kwoty 4 085 374 zł wydatkowano </w:t>
      </w:r>
      <w:r w:rsidRPr="005373F4">
        <w:rPr>
          <w:b/>
        </w:rPr>
        <w:t>3 763 038,28 zł</w:t>
      </w:r>
      <w:r w:rsidRPr="005373F4">
        <w:t>, co stanowi 92,11% zaplanowanych środków.</w:t>
      </w:r>
    </w:p>
    <w:p w:rsidR="00BE30E2" w:rsidRPr="005373F4" w:rsidRDefault="00BE30E2" w:rsidP="00A63253"/>
    <w:p w:rsidR="00BE30E2" w:rsidRPr="005373F4" w:rsidRDefault="00BE30E2" w:rsidP="00A63253">
      <w:pPr>
        <w:pStyle w:val="Nagwek4"/>
        <w:spacing w:before="0"/>
      </w:pPr>
      <w:r w:rsidRPr="005373F4">
        <w:t xml:space="preserve">PROGRAMY OPIEKI OKOŁOPORODOWEJ I WSPARCIE RODZIN </w:t>
      </w:r>
    </w:p>
    <w:p w:rsidR="00BE30E2" w:rsidRDefault="00BE30E2" w:rsidP="00A63253">
      <w:pPr>
        <w:pStyle w:val="Sprawozdanie"/>
        <w:rPr>
          <w:szCs w:val="18"/>
        </w:rPr>
      </w:pPr>
      <w:r w:rsidRPr="005373F4">
        <w:rPr>
          <w:b/>
        </w:rPr>
        <w:t xml:space="preserve">Programy opieki okołoporodowej </w:t>
      </w:r>
      <w:r w:rsidRPr="005373F4">
        <w:t xml:space="preserve">oraz </w:t>
      </w:r>
      <w:r w:rsidRPr="005373F4">
        <w:rPr>
          <w:b/>
        </w:rPr>
        <w:t>leczenia niepłodności</w:t>
      </w:r>
      <w:r w:rsidRPr="005373F4">
        <w:t xml:space="preserve"> są jednymi z ważniejszych we Wrocławiu.</w:t>
      </w:r>
      <w:r w:rsidRPr="005373F4">
        <w:rPr>
          <w:b/>
        </w:rPr>
        <w:t xml:space="preserve"> </w:t>
      </w:r>
      <w:r w:rsidRPr="005373F4">
        <w:t>Celem jest przygotowanie do rodzicielstwa, pomoc i wsparcie w tym zakresie. Od połowy marca 2020 r., ze względu na stan zagrożenia epidemicznego, wszystkie porady, z</w:t>
      </w:r>
      <w:r w:rsidRPr="005373F4">
        <w:rPr>
          <w:szCs w:val="18"/>
        </w:rPr>
        <w:t>arówno konsultacje indywidualne jak i grupowe formy wsparcia, prowadzone były telefonicznie lub online, a po zmniejszeniu obostrzeń w formie hybrydowej.</w:t>
      </w:r>
    </w:p>
    <w:p w:rsidR="002349B8" w:rsidRPr="002349B8" w:rsidRDefault="002B63E0" w:rsidP="00A63253">
      <w:pPr>
        <w:pStyle w:val="Sprawozdanie"/>
      </w:pPr>
      <w:r w:rsidRPr="002B63E0">
        <w:t>Gmina Wrocław rozpoczęła współpracę z firmą Med Systems G</w:t>
      </w:r>
      <w:r w:rsidR="002349B8">
        <w:t xml:space="preserve">roup S.A., w ramach której od 9 </w:t>
      </w:r>
      <w:r w:rsidRPr="002B63E0">
        <w:t>kwietnia 2020</w:t>
      </w:r>
      <w:r w:rsidR="003D6566">
        <w:t xml:space="preserve"> </w:t>
      </w:r>
      <w:r w:rsidRPr="002B63E0">
        <w:t>r. do końca lipca 2020r. nieodpłatnie przekazano 10 przenośnych urządzeń KTG, z których rotacyjnie korzystały kobiety po 32</w:t>
      </w:r>
      <w:r w:rsidR="003B0200">
        <w:t>.</w:t>
      </w:r>
      <w:r w:rsidRPr="002B63E0">
        <w:t xml:space="preserve"> tygodniu ciąży. Dzięki urządzeniom kobiety samodzielnie wykonywały badania w domu. Wyniki bezpośrednio trafiały do działającego całodobowo Centrum Monitoringu Położniczego, gdzie były analizowane przez położne, które w przypadku nieprawidłowości kontaktowały się z ciężarnymi. Jest to </w:t>
      </w:r>
      <w:r w:rsidRPr="00923353">
        <w:rPr>
          <w:b/>
        </w:rPr>
        <w:t>pierwsza</w:t>
      </w:r>
      <w:r w:rsidRPr="002B63E0">
        <w:t xml:space="preserve"> </w:t>
      </w:r>
      <w:r w:rsidRPr="00D47E32">
        <w:rPr>
          <w:b/>
          <w:bCs/>
        </w:rPr>
        <w:t>na świecie</w:t>
      </w:r>
      <w:r w:rsidRPr="002B63E0">
        <w:t xml:space="preserve"> </w:t>
      </w:r>
      <w:r w:rsidRPr="00923353">
        <w:rPr>
          <w:b/>
        </w:rPr>
        <w:t>w pełni telemedyczna procedura</w:t>
      </w:r>
      <w:r w:rsidRPr="002B63E0">
        <w:t>.</w:t>
      </w:r>
    </w:p>
    <w:p w:rsidR="00BE30E2" w:rsidRPr="005373F4" w:rsidRDefault="00BE30E2" w:rsidP="00A63253">
      <w:pPr>
        <w:pStyle w:val="Sprawozdanie"/>
      </w:pPr>
      <w:r w:rsidRPr="005373F4">
        <w:t xml:space="preserve">W ramach programu </w:t>
      </w:r>
      <w:r w:rsidRPr="005373F4">
        <w:rPr>
          <w:i/>
        </w:rPr>
        <w:t>Zdrowa matka i dziecko</w:t>
      </w:r>
      <w:r w:rsidRPr="005373F4">
        <w:t xml:space="preserve"> realizowane są </w:t>
      </w:r>
      <w:r w:rsidRPr="005373F4">
        <w:rPr>
          <w:b/>
        </w:rPr>
        <w:t xml:space="preserve">Wrocławskie </w:t>
      </w:r>
      <w:r w:rsidRPr="005373F4">
        <w:rPr>
          <w:b/>
          <w:i/>
        </w:rPr>
        <w:t>szkoły rodzenia</w:t>
      </w:r>
      <w:r w:rsidRPr="005373F4">
        <w:t xml:space="preserve">, w których w 2020 r. uczestniczyło </w:t>
      </w:r>
      <w:r w:rsidRPr="005373F4">
        <w:rPr>
          <w:b/>
        </w:rPr>
        <w:t>789 osób</w:t>
      </w:r>
      <w:r w:rsidRPr="005373F4">
        <w:t xml:space="preserve">. Z </w:t>
      </w:r>
      <w:r w:rsidRPr="005373F4">
        <w:rPr>
          <w:b/>
        </w:rPr>
        <w:t>Programu leczenia niepłodności metodą zapłodnienia pozaustrojowego</w:t>
      </w:r>
      <w:r w:rsidRPr="005373F4">
        <w:t xml:space="preserve">, w 2020 r. z 192 par zakwalifikowanych do programu z procedury skorzystało </w:t>
      </w:r>
      <w:r w:rsidRPr="005373F4">
        <w:rPr>
          <w:b/>
        </w:rPr>
        <w:t>178</w:t>
      </w:r>
      <w:r w:rsidRPr="005373F4">
        <w:t xml:space="preserve"> par. Potwierdzone zostały </w:t>
      </w:r>
      <w:r w:rsidRPr="005373F4">
        <w:rPr>
          <w:b/>
        </w:rPr>
        <w:t>64 ciąże</w:t>
      </w:r>
      <w:r w:rsidRPr="005373F4">
        <w:t xml:space="preserve">, w tym </w:t>
      </w:r>
      <w:r w:rsidRPr="00D47E32">
        <w:rPr>
          <w:bCs/>
        </w:rPr>
        <w:t>8 mnogich</w:t>
      </w:r>
      <w:r w:rsidRPr="005373F4">
        <w:t>.</w:t>
      </w:r>
    </w:p>
    <w:p w:rsidR="00BE30E2" w:rsidRDefault="00BE30E2" w:rsidP="00A63253">
      <w:pPr>
        <w:pStyle w:val="Sprawozdanie"/>
      </w:pPr>
    </w:p>
    <w:p w:rsidR="00B82DFF" w:rsidRPr="005373F4" w:rsidRDefault="00B82DFF" w:rsidP="00A63253">
      <w:pPr>
        <w:pStyle w:val="Sprawozdanie"/>
      </w:pPr>
    </w:p>
    <w:p w:rsidR="00BE30E2" w:rsidRDefault="00BE30E2" w:rsidP="00A63253">
      <w:pPr>
        <w:rPr>
          <w:rFonts w:cs="Arial"/>
          <w:szCs w:val="20"/>
        </w:rPr>
      </w:pPr>
      <w:r w:rsidRPr="005373F4">
        <w:rPr>
          <w:rFonts w:cs="Arial"/>
          <w:szCs w:val="20"/>
        </w:rPr>
        <w:t xml:space="preserve">Liczba par, która skorzystała z </w:t>
      </w:r>
      <w:r w:rsidRPr="005373F4">
        <w:rPr>
          <w:rFonts w:cs="Arial"/>
          <w:iCs/>
          <w:szCs w:val="20"/>
        </w:rPr>
        <w:t xml:space="preserve">Programu </w:t>
      </w:r>
      <w:r w:rsidRPr="005373F4">
        <w:rPr>
          <w:rFonts w:cs="Arial"/>
          <w:szCs w:val="20"/>
        </w:rPr>
        <w:t>leczenia niepłodności metodą zapłodnienia pozaustrojowego</w:t>
      </w:r>
      <w:r w:rsidR="00470384">
        <w:rPr>
          <w:rFonts w:cs="Arial"/>
          <w:szCs w:val="20"/>
        </w:rPr>
        <w:t xml:space="preserve"> w latach </w:t>
      </w:r>
      <w:r w:rsidR="00ED00D6">
        <w:rPr>
          <w:rFonts w:cs="Arial"/>
          <w:szCs w:val="20"/>
        </w:rPr>
        <w:t>2019‒2020</w:t>
      </w:r>
      <w:r w:rsidR="006E23BC">
        <w:rPr>
          <w:rFonts w:cs="Arial"/>
          <w:szCs w:val="20"/>
        </w:rPr>
        <w:t xml:space="preserve"> (Źródło: UMW)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9"/>
        <w:gridCol w:w="2640"/>
        <w:gridCol w:w="2410"/>
        <w:gridCol w:w="2693"/>
      </w:tblGrid>
      <w:tr w:rsidR="00BE30E2" w:rsidRPr="00D47E32" w:rsidTr="00D47E32">
        <w:trPr>
          <w:tblHeader/>
          <w:jc w:val="center"/>
        </w:trPr>
        <w:tc>
          <w:tcPr>
            <w:tcW w:w="1329" w:type="dxa"/>
            <w:vAlign w:val="center"/>
          </w:tcPr>
          <w:p w:rsidR="00BE30E2" w:rsidRPr="00D47E32" w:rsidRDefault="00BE30E2" w:rsidP="00A63253">
            <w:pPr>
              <w:rPr>
                <w:szCs w:val="20"/>
              </w:rPr>
            </w:pPr>
            <w:r w:rsidRPr="00D47E32">
              <w:rPr>
                <w:szCs w:val="20"/>
              </w:rPr>
              <w:t>Rok</w:t>
            </w:r>
          </w:p>
        </w:tc>
        <w:tc>
          <w:tcPr>
            <w:tcW w:w="2640" w:type="dxa"/>
            <w:vAlign w:val="center"/>
          </w:tcPr>
          <w:p w:rsidR="00BE30E2" w:rsidRPr="00D47E32" w:rsidRDefault="00BE30E2" w:rsidP="00A63253">
            <w:pPr>
              <w:rPr>
                <w:szCs w:val="20"/>
              </w:rPr>
            </w:pPr>
            <w:r w:rsidRPr="00D47E32">
              <w:rPr>
                <w:szCs w:val="20"/>
              </w:rPr>
              <w:t>Liczba par zakwalifikowanych</w:t>
            </w:r>
            <w:r w:rsidRPr="00D47E32" w:rsidDel="007D6BA9">
              <w:rPr>
                <w:rFonts w:cs="Arial"/>
                <w:szCs w:val="20"/>
              </w:rPr>
              <w:t xml:space="preserve"> </w:t>
            </w:r>
          </w:p>
        </w:tc>
        <w:tc>
          <w:tcPr>
            <w:tcW w:w="2410" w:type="dxa"/>
            <w:vAlign w:val="center"/>
          </w:tcPr>
          <w:p w:rsidR="00BE30E2" w:rsidRPr="00D47E32" w:rsidRDefault="00BE30E2" w:rsidP="00A63253">
            <w:pPr>
              <w:rPr>
                <w:szCs w:val="20"/>
              </w:rPr>
            </w:pPr>
            <w:r w:rsidRPr="00D47E32">
              <w:rPr>
                <w:rFonts w:cs="Arial"/>
                <w:szCs w:val="20"/>
              </w:rPr>
              <w:t>Liczba par, która skorzystała z programu</w:t>
            </w:r>
            <w:r w:rsidRPr="00D47E32">
              <w:rPr>
                <w:szCs w:val="20"/>
              </w:rPr>
              <w:t xml:space="preserve"> </w:t>
            </w:r>
          </w:p>
        </w:tc>
        <w:tc>
          <w:tcPr>
            <w:tcW w:w="2693" w:type="dxa"/>
            <w:vAlign w:val="center"/>
          </w:tcPr>
          <w:p w:rsidR="00BE30E2" w:rsidRPr="00D47E32" w:rsidRDefault="00BE30E2" w:rsidP="00A63253">
            <w:pPr>
              <w:rPr>
                <w:szCs w:val="20"/>
              </w:rPr>
            </w:pPr>
            <w:r w:rsidRPr="00D47E32">
              <w:rPr>
                <w:szCs w:val="20"/>
              </w:rPr>
              <w:t>Liczba potwierdzonych ciąż</w:t>
            </w:r>
          </w:p>
        </w:tc>
      </w:tr>
      <w:tr w:rsidR="00BE30E2" w:rsidRPr="00D47E32" w:rsidTr="00BE30E2">
        <w:trPr>
          <w:jc w:val="center"/>
        </w:trPr>
        <w:tc>
          <w:tcPr>
            <w:tcW w:w="1329" w:type="dxa"/>
            <w:vAlign w:val="center"/>
          </w:tcPr>
          <w:p w:rsidR="00BE30E2" w:rsidRPr="00D47E32" w:rsidRDefault="00BE30E2" w:rsidP="00A63253">
            <w:pPr>
              <w:rPr>
                <w:szCs w:val="20"/>
              </w:rPr>
            </w:pPr>
            <w:r w:rsidRPr="00D47E32">
              <w:rPr>
                <w:szCs w:val="20"/>
              </w:rPr>
              <w:t>2019</w:t>
            </w:r>
          </w:p>
        </w:tc>
        <w:tc>
          <w:tcPr>
            <w:tcW w:w="2640" w:type="dxa"/>
            <w:vAlign w:val="center"/>
          </w:tcPr>
          <w:p w:rsidR="00BE30E2" w:rsidRPr="00D47E32" w:rsidRDefault="00BE30E2" w:rsidP="00A63253">
            <w:pPr>
              <w:rPr>
                <w:szCs w:val="20"/>
              </w:rPr>
            </w:pPr>
            <w:r w:rsidRPr="00D47E32">
              <w:rPr>
                <w:szCs w:val="20"/>
              </w:rPr>
              <w:t xml:space="preserve">274 </w:t>
            </w:r>
          </w:p>
        </w:tc>
        <w:tc>
          <w:tcPr>
            <w:tcW w:w="2410" w:type="dxa"/>
            <w:vAlign w:val="center"/>
          </w:tcPr>
          <w:p w:rsidR="00BE30E2" w:rsidRPr="00D47E32" w:rsidRDefault="00BE30E2" w:rsidP="00A63253">
            <w:pPr>
              <w:rPr>
                <w:szCs w:val="20"/>
              </w:rPr>
            </w:pPr>
            <w:r w:rsidRPr="00D47E32">
              <w:rPr>
                <w:szCs w:val="20"/>
              </w:rPr>
              <w:t>165</w:t>
            </w:r>
          </w:p>
        </w:tc>
        <w:tc>
          <w:tcPr>
            <w:tcW w:w="2693" w:type="dxa"/>
            <w:vAlign w:val="center"/>
          </w:tcPr>
          <w:p w:rsidR="00BE30E2" w:rsidRPr="00D47E32" w:rsidRDefault="00BE30E2" w:rsidP="00A63253">
            <w:pPr>
              <w:rPr>
                <w:szCs w:val="20"/>
              </w:rPr>
            </w:pPr>
            <w:r w:rsidRPr="00D47E32">
              <w:rPr>
                <w:rFonts w:cs="Arial"/>
                <w:szCs w:val="20"/>
              </w:rPr>
              <w:t>43 ciąże, w tym 6 bliźniaczych</w:t>
            </w:r>
          </w:p>
        </w:tc>
      </w:tr>
      <w:tr w:rsidR="00BE30E2" w:rsidRPr="00D47E32" w:rsidTr="00BE30E2">
        <w:trPr>
          <w:jc w:val="center"/>
        </w:trPr>
        <w:tc>
          <w:tcPr>
            <w:tcW w:w="1329" w:type="dxa"/>
            <w:vAlign w:val="center"/>
          </w:tcPr>
          <w:p w:rsidR="00BE30E2" w:rsidRPr="00D47E32" w:rsidRDefault="00BE30E2" w:rsidP="00A63253">
            <w:pPr>
              <w:rPr>
                <w:szCs w:val="20"/>
              </w:rPr>
            </w:pPr>
            <w:r w:rsidRPr="00D47E32">
              <w:rPr>
                <w:szCs w:val="20"/>
              </w:rPr>
              <w:t>2020</w:t>
            </w:r>
          </w:p>
        </w:tc>
        <w:tc>
          <w:tcPr>
            <w:tcW w:w="2640" w:type="dxa"/>
            <w:vAlign w:val="center"/>
          </w:tcPr>
          <w:p w:rsidR="00BE30E2" w:rsidRPr="00D47E32" w:rsidRDefault="00BE30E2" w:rsidP="00A63253">
            <w:pPr>
              <w:rPr>
                <w:szCs w:val="20"/>
              </w:rPr>
            </w:pPr>
            <w:r w:rsidRPr="00D47E32">
              <w:rPr>
                <w:szCs w:val="20"/>
              </w:rPr>
              <w:t>192</w:t>
            </w:r>
          </w:p>
        </w:tc>
        <w:tc>
          <w:tcPr>
            <w:tcW w:w="2410" w:type="dxa"/>
            <w:vAlign w:val="center"/>
          </w:tcPr>
          <w:p w:rsidR="00BE30E2" w:rsidRPr="00D47E32" w:rsidRDefault="00BE30E2" w:rsidP="00A63253">
            <w:pPr>
              <w:rPr>
                <w:szCs w:val="20"/>
              </w:rPr>
            </w:pPr>
            <w:r w:rsidRPr="00D47E32">
              <w:rPr>
                <w:szCs w:val="20"/>
              </w:rPr>
              <w:t>178</w:t>
            </w:r>
          </w:p>
        </w:tc>
        <w:tc>
          <w:tcPr>
            <w:tcW w:w="2693" w:type="dxa"/>
            <w:vAlign w:val="center"/>
          </w:tcPr>
          <w:p w:rsidR="00BE30E2" w:rsidRPr="00D47E32" w:rsidRDefault="00BE30E2" w:rsidP="00A63253">
            <w:pPr>
              <w:rPr>
                <w:szCs w:val="20"/>
              </w:rPr>
            </w:pPr>
            <w:r w:rsidRPr="00D47E32">
              <w:rPr>
                <w:szCs w:val="20"/>
              </w:rPr>
              <w:t>62 ciąże, w tym 8 mnogich</w:t>
            </w:r>
          </w:p>
        </w:tc>
      </w:tr>
    </w:tbl>
    <w:p w:rsidR="00BE30E2" w:rsidRDefault="00BE30E2" w:rsidP="00A63253">
      <w:pPr>
        <w:pStyle w:val="Sprawozdanie"/>
      </w:pPr>
    </w:p>
    <w:p w:rsidR="00B82DFF" w:rsidRPr="005373F4" w:rsidRDefault="00B82DFF" w:rsidP="00A63253">
      <w:pPr>
        <w:pStyle w:val="Sprawozdanie"/>
      </w:pPr>
    </w:p>
    <w:p w:rsidR="00BE30E2" w:rsidRPr="005373F4" w:rsidRDefault="00BE30E2" w:rsidP="00A63253">
      <w:r w:rsidRPr="005373F4">
        <w:rPr>
          <w:szCs w:val="20"/>
        </w:rPr>
        <w:t xml:space="preserve">W trosce o rodziny wielodzietne, w ramach </w:t>
      </w:r>
      <w:r w:rsidRPr="005373F4">
        <w:rPr>
          <w:b/>
          <w:szCs w:val="20"/>
        </w:rPr>
        <w:t>Programu</w:t>
      </w:r>
      <w:r w:rsidRPr="005373F4">
        <w:rPr>
          <w:szCs w:val="20"/>
        </w:rPr>
        <w:t xml:space="preserve"> </w:t>
      </w:r>
      <w:r w:rsidRPr="005373F4">
        <w:rPr>
          <w:b/>
          <w:szCs w:val="20"/>
        </w:rPr>
        <w:t>wsparcia rodzin z wieloraczkami w środowisku zamieszkania</w:t>
      </w:r>
      <w:r w:rsidRPr="005373F4">
        <w:rPr>
          <w:szCs w:val="20"/>
        </w:rPr>
        <w:t xml:space="preserve">, w 2020 r. zapewniono wsparcie edukacyjne, psychologiczne i materialne, w postaci wypożyczenia sprzętu </w:t>
      </w:r>
      <w:r w:rsidR="003B0200">
        <w:rPr>
          <w:b/>
          <w:szCs w:val="20"/>
        </w:rPr>
        <w:t>sześciu</w:t>
      </w:r>
      <w:r w:rsidRPr="005373F4">
        <w:rPr>
          <w:b/>
          <w:szCs w:val="20"/>
        </w:rPr>
        <w:t xml:space="preserve"> rodzinom</w:t>
      </w:r>
      <w:r w:rsidRPr="005373F4">
        <w:rPr>
          <w:szCs w:val="20"/>
        </w:rPr>
        <w:t xml:space="preserve">.W 2020 r. w programach edukacyjnych dotyczących rodzicielstwa, macierzyństwa oraz opieki nad matką i dzieckiem uczestniczyło </w:t>
      </w:r>
      <w:r w:rsidRPr="005373F4">
        <w:rPr>
          <w:b/>
          <w:szCs w:val="20"/>
        </w:rPr>
        <w:t>1349 osób.</w:t>
      </w:r>
      <w:r w:rsidRPr="005373F4">
        <w:rPr>
          <w:szCs w:val="20"/>
        </w:rPr>
        <w:t xml:space="preserve"> Mniejsza</w:t>
      </w:r>
      <w:r w:rsidRPr="005373F4">
        <w:rPr>
          <w:b/>
          <w:szCs w:val="20"/>
        </w:rPr>
        <w:t xml:space="preserve"> o 722 </w:t>
      </w:r>
      <w:r w:rsidRPr="005373F4">
        <w:rPr>
          <w:szCs w:val="20"/>
        </w:rPr>
        <w:t>liczba uczestników, niż w roku poprzednim,</w:t>
      </w:r>
      <w:r w:rsidRPr="005373F4">
        <w:rPr>
          <w:b/>
          <w:szCs w:val="20"/>
        </w:rPr>
        <w:t xml:space="preserve"> </w:t>
      </w:r>
      <w:r w:rsidRPr="005373F4">
        <w:t xml:space="preserve">spowodowana była zawieszeniem części zajęć z powodu </w:t>
      </w:r>
      <w:r w:rsidR="00FF6872">
        <w:rPr>
          <w:rFonts w:cs="Verdana"/>
          <w:szCs w:val="20"/>
        </w:rPr>
        <w:t>pan</w:t>
      </w:r>
      <w:r w:rsidRPr="005373F4">
        <w:t>demii COVID-19.</w:t>
      </w:r>
    </w:p>
    <w:p w:rsidR="00BE30E2" w:rsidRPr="005373F4" w:rsidRDefault="00BE30E2" w:rsidP="00A63253">
      <w:pPr>
        <w:rPr>
          <w:szCs w:val="20"/>
        </w:rPr>
      </w:pPr>
      <w:r w:rsidRPr="005373F4">
        <w:t xml:space="preserve">W </w:t>
      </w:r>
      <w:r w:rsidRPr="005373F4">
        <w:rPr>
          <w:b/>
        </w:rPr>
        <w:t>24 punktach poradnictwa rodzinnego</w:t>
      </w:r>
      <w:r w:rsidRPr="005373F4">
        <w:t xml:space="preserve"> na terenie Wrocławia, z różnych form wsparcia i pomocy skorzystało </w:t>
      </w:r>
      <w:r w:rsidRPr="005373F4">
        <w:rPr>
          <w:b/>
        </w:rPr>
        <w:t>5543 osoby</w:t>
      </w:r>
      <w:r w:rsidRPr="005373F4">
        <w:t xml:space="preserve">. W ramach programu udzielono </w:t>
      </w:r>
      <w:r w:rsidRPr="005373F4">
        <w:rPr>
          <w:b/>
        </w:rPr>
        <w:t>11 880</w:t>
      </w:r>
      <w:r w:rsidRPr="005373F4">
        <w:t xml:space="preserve"> porad</w:t>
      </w:r>
      <w:r w:rsidR="00A83584" w:rsidRPr="005373F4">
        <w:t xml:space="preserve"> </w:t>
      </w:r>
      <w:r w:rsidRPr="005373F4">
        <w:t xml:space="preserve">specjalistycznych dla osób indywidualnych, par i rodzin oraz zorganizowano </w:t>
      </w:r>
      <w:r w:rsidRPr="00D47E32">
        <w:rPr>
          <w:b/>
          <w:bCs/>
        </w:rPr>
        <w:t>warsztaty</w:t>
      </w:r>
      <w:r w:rsidRPr="005373F4">
        <w:t xml:space="preserve">, wykłady i grupowe formy wsparcia, w których udział wzięło </w:t>
      </w:r>
      <w:r w:rsidRPr="00D47E32">
        <w:rPr>
          <w:b/>
          <w:bCs/>
        </w:rPr>
        <w:t>851 osób</w:t>
      </w:r>
      <w:r w:rsidRPr="005373F4">
        <w:t xml:space="preserve">. Wzrost liczby porad w stosunku do roku 2019 r. wynika ze </w:t>
      </w:r>
      <w:r w:rsidRPr="00D47E32">
        <w:rPr>
          <w:b/>
          <w:bCs/>
        </w:rPr>
        <w:t>zwiększenia budżetu</w:t>
      </w:r>
      <w:r w:rsidRPr="005373F4">
        <w:t xml:space="preserve"> na to zadanie z </w:t>
      </w:r>
      <w:r w:rsidRPr="00D47E32">
        <w:rPr>
          <w:bCs/>
        </w:rPr>
        <w:t>780 </w:t>
      </w:r>
      <w:r w:rsidR="00464700" w:rsidRPr="00D47E32">
        <w:rPr>
          <w:bCs/>
        </w:rPr>
        <w:t>tys</w:t>
      </w:r>
      <w:r w:rsidR="00704684" w:rsidRPr="00D47E32">
        <w:rPr>
          <w:bCs/>
        </w:rPr>
        <w:t>.</w:t>
      </w:r>
      <w:r w:rsidRPr="00D47E32">
        <w:rPr>
          <w:bCs/>
        </w:rPr>
        <w:t xml:space="preserve"> zł</w:t>
      </w:r>
      <w:r w:rsidRPr="005373F4">
        <w:rPr>
          <w:b/>
        </w:rPr>
        <w:t xml:space="preserve"> do 900 </w:t>
      </w:r>
      <w:r w:rsidR="00464700" w:rsidRPr="005373F4">
        <w:rPr>
          <w:b/>
        </w:rPr>
        <w:t>tys</w:t>
      </w:r>
      <w:r w:rsidR="00704684">
        <w:rPr>
          <w:b/>
        </w:rPr>
        <w:t>.</w:t>
      </w:r>
      <w:r w:rsidRPr="005373F4">
        <w:rPr>
          <w:b/>
        </w:rPr>
        <w:t xml:space="preserve"> zł</w:t>
      </w:r>
      <w:r w:rsidRPr="005373F4">
        <w:t xml:space="preserve">. Ponadto w ramach działania </w:t>
      </w:r>
      <w:r w:rsidR="00704684">
        <w:t>trzech</w:t>
      </w:r>
      <w:r w:rsidRPr="005373F4">
        <w:t xml:space="preserve"> </w:t>
      </w:r>
      <w:r w:rsidRPr="005373F4">
        <w:rPr>
          <w:b/>
        </w:rPr>
        <w:t>Ośrodków Edukacyjno-Informacyjnych</w:t>
      </w:r>
      <w:r w:rsidR="00704684">
        <w:rPr>
          <w:b/>
        </w:rPr>
        <w:t>,</w:t>
      </w:r>
      <w:r w:rsidRPr="005373F4">
        <w:t xml:space="preserve"> ze specjalistycznych i edukacyjnych porad w zakresie opieki nad kobietą, matką i dzieckiem</w:t>
      </w:r>
      <w:r w:rsidRPr="005373F4" w:rsidDel="00720759">
        <w:t xml:space="preserve"> </w:t>
      </w:r>
      <w:r w:rsidRPr="005373F4">
        <w:lastRenderedPageBreak/>
        <w:t>skorzystały 502 osoby.</w:t>
      </w:r>
      <w:r w:rsidRPr="005373F4">
        <w:rPr>
          <w:szCs w:val="20"/>
        </w:rPr>
        <w:t xml:space="preserve">W 2020 r. odbyło się </w:t>
      </w:r>
      <w:r w:rsidRPr="005373F4">
        <w:rPr>
          <w:b/>
          <w:szCs w:val="20"/>
        </w:rPr>
        <w:t>50</w:t>
      </w:r>
      <w:r w:rsidRPr="005373F4">
        <w:rPr>
          <w:szCs w:val="20"/>
        </w:rPr>
        <w:t xml:space="preserve"> </w:t>
      </w:r>
      <w:r w:rsidRPr="00D47E32">
        <w:rPr>
          <w:b/>
          <w:bCs/>
          <w:szCs w:val="20"/>
        </w:rPr>
        <w:t>spotkań K</w:t>
      </w:r>
      <w:r w:rsidR="00704684">
        <w:rPr>
          <w:b/>
          <w:bCs/>
          <w:szCs w:val="20"/>
        </w:rPr>
        <w:t>lubu</w:t>
      </w:r>
      <w:r w:rsidRPr="00D47E32">
        <w:rPr>
          <w:b/>
          <w:bCs/>
          <w:szCs w:val="20"/>
        </w:rPr>
        <w:t xml:space="preserve"> M</w:t>
      </w:r>
      <w:r w:rsidR="00704684">
        <w:rPr>
          <w:b/>
          <w:bCs/>
          <w:szCs w:val="20"/>
        </w:rPr>
        <w:t>am</w:t>
      </w:r>
      <w:r w:rsidRPr="005373F4">
        <w:rPr>
          <w:szCs w:val="20"/>
        </w:rPr>
        <w:t xml:space="preserve">, w których udział wzięło w sumie </w:t>
      </w:r>
      <w:r w:rsidRPr="005373F4">
        <w:rPr>
          <w:b/>
          <w:szCs w:val="20"/>
        </w:rPr>
        <w:t xml:space="preserve">59 </w:t>
      </w:r>
      <w:r w:rsidRPr="00D47E32">
        <w:rPr>
          <w:b/>
          <w:bCs/>
          <w:szCs w:val="20"/>
        </w:rPr>
        <w:t>osób</w:t>
      </w:r>
      <w:r w:rsidRPr="005373F4">
        <w:rPr>
          <w:szCs w:val="20"/>
        </w:rPr>
        <w:t>. Z</w:t>
      </w:r>
      <w:r w:rsidRPr="005373F4">
        <w:t xml:space="preserve"> innych form wsparcia kierowanych do </w:t>
      </w:r>
      <w:r w:rsidRPr="005373F4">
        <w:rPr>
          <w:szCs w:val="20"/>
        </w:rPr>
        <w:t>rodzin oraz osób samotnie wychowujących dzieci na Nadodrzu</w:t>
      </w:r>
      <w:r w:rsidRPr="005373F4">
        <w:t xml:space="preserve">, w tym konsultacji, warsztatów, czy grup wsparcia, skorzystało </w:t>
      </w:r>
      <w:r w:rsidRPr="005373F4">
        <w:rPr>
          <w:b/>
        </w:rPr>
        <w:t xml:space="preserve">287 </w:t>
      </w:r>
      <w:r w:rsidRPr="005373F4">
        <w:t xml:space="preserve">osób. Łącznie odbyło się </w:t>
      </w:r>
      <w:r w:rsidRPr="005373F4">
        <w:rPr>
          <w:b/>
        </w:rPr>
        <w:t xml:space="preserve">260 </w:t>
      </w:r>
      <w:r w:rsidRPr="005373F4">
        <w:t>godzin</w:t>
      </w:r>
      <w:r w:rsidRPr="005373F4">
        <w:rPr>
          <w:b/>
        </w:rPr>
        <w:t xml:space="preserve"> </w:t>
      </w:r>
      <w:r w:rsidRPr="005373F4">
        <w:t>spotkań.</w:t>
      </w:r>
      <w:r w:rsidRPr="005373F4">
        <w:rPr>
          <w:szCs w:val="20"/>
        </w:rPr>
        <w:t xml:space="preserve"> </w:t>
      </w:r>
    </w:p>
    <w:p w:rsidR="00BE30E2" w:rsidRPr="005373F4" w:rsidRDefault="00BE30E2" w:rsidP="00A63253">
      <w:pPr>
        <w:rPr>
          <w:szCs w:val="20"/>
        </w:rPr>
      </w:pPr>
      <w:r w:rsidRPr="005373F4">
        <w:rPr>
          <w:szCs w:val="20"/>
        </w:rPr>
        <w:t xml:space="preserve">W ramach </w:t>
      </w:r>
      <w:r w:rsidRPr="005373F4">
        <w:rPr>
          <w:b/>
          <w:szCs w:val="20"/>
        </w:rPr>
        <w:t xml:space="preserve">Programu kompleksowego wsparcia rodziny </w:t>
      </w:r>
      <w:r w:rsidRPr="005373F4">
        <w:rPr>
          <w:b/>
          <w:i/>
          <w:szCs w:val="20"/>
        </w:rPr>
        <w:t>Za życiem</w:t>
      </w:r>
      <w:r w:rsidRPr="005373F4">
        <w:rPr>
          <w:szCs w:val="20"/>
        </w:rPr>
        <w:t xml:space="preserve"> w pierwszym półroczu 2020 r. zorganizowana została </w:t>
      </w:r>
      <w:r w:rsidRPr="00D47E32">
        <w:rPr>
          <w:b/>
          <w:szCs w:val="20"/>
        </w:rPr>
        <w:t>W</w:t>
      </w:r>
      <w:r w:rsidR="00464700" w:rsidRPr="00D47E32">
        <w:rPr>
          <w:b/>
          <w:szCs w:val="20"/>
        </w:rPr>
        <w:t>rocławska Szkoła Rodzenia</w:t>
      </w:r>
      <w:r w:rsidRPr="00D47E32">
        <w:rPr>
          <w:b/>
          <w:szCs w:val="20"/>
        </w:rPr>
        <w:t xml:space="preserve"> dla osób z niepełnosprawnością</w:t>
      </w:r>
      <w:r w:rsidRPr="005373F4">
        <w:rPr>
          <w:szCs w:val="20"/>
        </w:rPr>
        <w:t xml:space="preserve">. W programie zajęć edukacyjnych dla kobiet planujących macierzyństwo i ciężarnych z niepełnosprawnością uczestniczyło </w:t>
      </w:r>
      <w:r w:rsidRPr="005373F4">
        <w:rPr>
          <w:b/>
          <w:szCs w:val="20"/>
        </w:rPr>
        <w:t>18 osób</w:t>
      </w:r>
      <w:r w:rsidRPr="005373F4">
        <w:rPr>
          <w:szCs w:val="20"/>
        </w:rPr>
        <w:t xml:space="preserve">, w tym </w:t>
      </w:r>
      <w:r w:rsidR="000F1C6F">
        <w:rPr>
          <w:szCs w:val="20"/>
        </w:rPr>
        <w:t>dziesięć</w:t>
      </w:r>
      <w:r w:rsidRPr="005373F4">
        <w:rPr>
          <w:szCs w:val="20"/>
        </w:rPr>
        <w:t xml:space="preserve"> kobiet oraz </w:t>
      </w:r>
      <w:r w:rsidR="000F1C6F">
        <w:rPr>
          <w:szCs w:val="20"/>
        </w:rPr>
        <w:t>osiem</w:t>
      </w:r>
      <w:r w:rsidRPr="005373F4">
        <w:rPr>
          <w:szCs w:val="20"/>
        </w:rPr>
        <w:t xml:space="preserve"> osób towarzyszących. Ponadto w dniu Światowego Dnia FAS (Alkoholowy Zespół Płodowy) w ramach działań profilaktycznych rozpoczęto kampanię edukacyjną </w:t>
      </w:r>
      <w:r w:rsidRPr="00D47E32">
        <w:rPr>
          <w:iCs/>
          <w:szCs w:val="20"/>
        </w:rPr>
        <w:t>Ciąża bez alkoholu</w:t>
      </w:r>
      <w:r w:rsidRPr="005373F4">
        <w:rPr>
          <w:szCs w:val="20"/>
        </w:rPr>
        <w:t xml:space="preserve">. Ponadto w 2020 r. odbył się pilotaż </w:t>
      </w:r>
      <w:r w:rsidR="00704684">
        <w:rPr>
          <w:b/>
          <w:szCs w:val="20"/>
        </w:rPr>
        <w:t>p</w:t>
      </w:r>
      <w:r w:rsidRPr="005373F4">
        <w:rPr>
          <w:b/>
          <w:szCs w:val="20"/>
        </w:rPr>
        <w:t>rogramu adresowanego do kobiet ciężarnych, matek dzieci z wadą serca</w:t>
      </w:r>
      <w:r w:rsidRPr="005373F4">
        <w:rPr>
          <w:szCs w:val="20"/>
        </w:rPr>
        <w:t>. W ramach programu udzielano bezpłatnych konsultacji psychologicznych, kardiologicznych i fizjoterapeutycznych. Oferowana była również pomoc rodzinom po stracie dziecka. W programie udział wzięły  kobiety ciężarne i matki</w:t>
      </w:r>
      <w:r w:rsidR="00704684">
        <w:rPr>
          <w:szCs w:val="20"/>
        </w:rPr>
        <w:t>, razem</w:t>
      </w:r>
      <w:r w:rsidRPr="005373F4">
        <w:rPr>
          <w:szCs w:val="20"/>
        </w:rPr>
        <w:t xml:space="preserve"> </w:t>
      </w:r>
      <w:r w:rsidRPr="005373F4">
        <w:rPr>
          <w:b/>
          <w:szCs w:val="20"/>
        </w:rPr>
        <w:t>34 osoby</w:t>
      </w:r>
      <w:r w:rsidRPr="005373F4">
        <w:rPr>
          <w:szCs w:val="20"/>
        </w:rPr>
        <w:t>.</w:t>
      </w:r>
    </w:p>
    <w:p w:rsidR="00BE30E2" w:rsidRDefault="00BE30E2" w:rsidP="00A63253">
      <w:pPr>
        <w:rPr>
          <w:szCs w:val="20"/>
        </w:rPr>
      </w:pPr>
    </w:p>
    <w:p w:rsidR="00B82DFF" w:rsidRPr="005373F4" w:rsidRDefault="00B82DFF" w:rsidP="00A63253">
      <w:pPr>
        <w:rPr>
          <w:szCs w:val="20"/>
        </w:rPr>
      </w:pPr>
    </w:p>
    <w:p w:rsidR="00BE30E2" w:rsidRPr="005373F4" w:rsidRDefault="00BE30E2" w:rsidP="00A63253">
      <w:pPr>
        <w:pStyle w:val="Nagwek4"/>
        <w:spacing w:before="0"/>
      </w:pPr>
      <w:r w:rsidRPr="005373F4">
        <w:t>PROGRAMY PROFILAKTYKI CHORÓB DZIECI I MŁODZIEŻY</w:t>
      </w:r>
    </w:p>
    <w:p w:rsidR="00BE30E2" w:rsidRPr="005373F4" w:rsidRDefault="00BE30E2" w:rsidP="00A63253">
      <w:r w:rsidRPr="005373F4">
        <w:rPr>
          <w:szCs w:val="20"/>
        </w:rPr>
        <w:t xml:space="preserve">W 2020 r. kontynuowano </w:t>
      </w:r>
      <w:r w:rsidRPr="005373F4">
        <w:rPr>
          <w:b/>
          <w:szCs w:val="20"/>
        </w:rPr>
        <w:t>Program</w:t>
      </w:r>
      <w:r w:rsidRPr="005373F4">
        <w:rPr>
          <w:szCs w:val="20"/>
        </w:rPr>
        <w:t xml:space="preserve"> </w:t>
      </w:r>
      <w:r w:rsidRPr="005373F4">
        <w:rPr>
          <w:b/>
          <w:szCs w:val="20"/>
        </w:rPr>
        <w:t xml:space="preserve">wczesnego wykrywania wad i schorzeń narządu wzroku i słuchu </w:t>
      </w:r>
      <w:r w:rsidRPr="005373F4">
        <w:rPr>
          <w:szCs w:val="20"/>
        </w:rPr>
        <w:t>oraz</w:t>
      </w:r>
      <w:r w:rsidRPr="005373F4">
        <w:rPr>
          <w:b/>
          <w:szCs w:val="20"/>
        </w:rPr>
        <w:t xml:space="preserve"> Program</w:t>
      </w:r>
      <w:r w:rsidRPr="005373F4">
        <w:rPr>
          <w:szCs w:val="20"/>
        </w:rPr>
        <w:t xml:space="preserve"> </w:t>
      </w:r>
      <w:r w:rsidRPr="005373F4">
        <w:rPr>
          <w:b/>
          <w:szCs w:val="20"/>
        </w:rPr>
        <w:t>profilaktyki próchnicy zębów</w:t>
      </w:r>
      <w:r w:rsidRPr="005373F4">
        <w:rPr>
          <w:szCs w:val="20"/>
        </w:rPr>
        <w:t xml:space="preserve">, którymi w sumie objętych zostało </w:t>
      </w:r>
      <w:r w:rsidRPr="005373F4">
        <w:rPr>
          <w:b/>
          <w:szCs w:val="20"/>
        </w:rPr>
        <w:t xml:space="preserve">6872 dzieci. </w:t>
      </w:r>
      <w:r w:rsidRPr="005373F4">
        <w:rPr>
          <w:szCs w:val="20"/>
        </w:rPr>
        <w:t xml:space="preserve">Wyniki badań wskazały, że najczęściej rozpoznawane wady wzroku u wrocławskich uczniów to krótkowzroczność, nadwzroczność oraz astygmatyzm krótkowzroczny i nadwzroczny. </w:t>
      </w:r>
      <w:r w:rsidRPr="005373F4">
        <w:rPr>
          <w:rFonts w:cs="Arial"/>
          <w:szCs w:val="20"/>
        </w:rPr>
        <w:t xml:space="preserve">Z badań diagnostycznych narządu słuchu wynika, że najczęściej występującą wadą jest obniżenie ostrości słuchu w stopniu lekkim i średnim. Natomiast </w:t>
      </w:r>
      <w:r w:rsidRPr="005373F4">
        <w:rPr>
          <w:szCs w:val="20"/>
        </w:rPr>
        <w:t xml:space="preserve">w ramach </w:t>
      </w:r>
      <w:r w:rsidRPr="00D47E32">
        <w:rPr>
          <w:b/>
          <w:bCs/>
          <w:szCs w:val="20"/>
        </w:rPr>
        <w:t>Programu profilaktyki próchnicy zębów</w:t>
      </w:r>
      <w:r w:rsidRPr="005373F4">
        <w:rPr>
          <w:szCs w:val="20"/>
        </w:rPr>
        <w:t xml:space="preserve"> przeprowadzono ewaluację, która wykazała obniżenie wskaźnika API (</w:t>
      </w:r>
      <w:r w:rsidRPr="005373F4">
        <w:t>ocena higieny w</w:t>
      </w:r>
      <w:r w:rsidRPr="005373F4">
        <w:rPr>
          <w:b/>
        </w:rPr>
        <w:t xml:space="preserve"> </w:t>
      </w:r>
      <w:r w:rsidRPr="0013599D">
        <w:rPr>
          <w:rStyle w:val="Pogrubienie"/>
          <w:b w:val="0"/>
          <w:bCs w:val="0"/>
        </w:rPr>
        <w:t>przestrzeniach międzyzębowych),</w:t>
      </w:r>
      <w:r w:rsidRPr="005373F4">
        <w:rPr>
          <w:szCs w:val="20"/>
        </w:rPr>
        <w:t xml:space="preserve"> co świadczy o poprawie higieny jamy ustnej uczniów. Ponadto we wrocławskich szkołach podstawowych przeprowadzono </w:t>
      </w:r>
      <w:r w:rsidRPr="005373F4">
        <w:rPr>
          <w:b/>
          <w:szCs w:val="20"/>
        </w:rPr>
        <w:t xml:space="preserve">1001 </w:t>
      </w:r>
      <w:r w:rsidRPr="00D47E32">
        <w:rPr>
          <w:b/>
          <w:bCs/>
          <w:szCs w:val="20"/>
        </w:rPr>
        <w:t>indywidualnych zajęć</w:t>
      </w:r>
      <w:r w:rsidRPr="005373F4">
        <w:rPr>
          <w:szCs w:val="20"/>
        </w:rPr>
        <w:t xml:space="preserve"> z profilaktyki i higieny jamy ustnej oraz </w:t>
      </w:r>
      <w:r w:rsidRPr="005373F4">
        <w:rPr>
          <w:b/>
          <w:szCs w:val="20"/>
        </w:rPr>
        <w:t>13 952</w:t>
      </w:r>
      <w:r w:rsidRPr="005373F4">
        <w:rPr>
          <w:szCs w:val="20"/>
        </w:rPr>
        <w:t xml:space="preserve"> </w:t>
      </w:r>
      <w:r w:rsidRPr="00D47E32">
        <w:rPr>
          <w:b/>
          <w:bCs/>
          <w:szCs w:val="20"/>
        </w:rPr>
        <w:t>zabiegi profilaktyczne</w:t>
      </w:r>
      <w:r w:rsidRPr="005373F4">
        <w:rPr>
          <w:szCs w:val="20"/>
        </w:rPr>
        <w:t xml:space="preserve">, w tym badania stomatologiczne, lakowanie i punktowe leczenia. </w:t>
      </w:r>
      <w:r w:rsidRPr="005373F4">
        <w:t xml:space="preserve">Programy ze względu na </w:t>
      </w:r>
      <w:r w:rsidR="00226412">
        <w:t>pandemię</w:t>
      </w:r>
      <w:r w:rsidRPr="005373F4">
        <w:t xml:space="preserve"> były realizowane tylko do 13 marca 2020 r., w związku z czym liczba przeprowadzonych badań jest zdecydowanie niższa niż w 2019 r.</w:t>
      </w:r>
    </w:p>
    <w:p w:rsidR="00BE30E2" w:rsidRPr="005373F4" w:rsidRDefault="00BE30E2" w:rsidP="00A63253"/>
    <w:p w:rsidR="00BE30E2" w:rsidRDefault="00BE30E2" w:rsidP="00A63253">
      <w:pPr>
        <w:rPr>
          <w:rFonts w:cs="Arial"/>
          <w:szCs w:val="20"/>
        </w:rPr>
      </w:pPr>
      <w:r w:rsidRPr="005373F4">
        <w:rPr>
          <w:rFonts w:cs="Arial"/>
          <w:szCs w:val="20"/>
        </w:rPr>
        <w:t>Wyniki badań przeprowadzonych w ramach programów dla uczniów szkół podstawowych klas I, III, VI, VII</w:t>
      </w:r>
      <w:r w:rsidR="007863B1">
        <w:rPr>
          <w:rFonts w:cs="Arial"/>
          <w:szCs w:val="20"/>
        </w:rPr>
        <w:t xml:space="preserve"> (Źródło: UMW)</w:t>
      </w:r>
    </w:p>
    <w:p w:rsidR="007863B1" w:rsidRDefault="007863B1" w:rsidP="00A63253">
      <w:pPr>
        <w:rPr>
          <w:rFonts w:cs="Arial"/>
          <w:szCs w:val="20"/>
        </w:rPr>
      </w:pPr>
      <w:r>
        <w:rPr>
          <w:rFonts w:cs="Arial"/>
          <w:szCs w:val="20"/>
        </w:rPr>
        <w:t>Liczba dzieci objętych profilaktyką próchnicy zębów</w:t>
      </w:r>
      <w:r w:rsidR="00CE505F">
        <w:rPr>
          <w:rFonts w:cs="Arial"/>
          <w:szCs w:val="20"/>
        </w:rPr>
        <w:t xml:space="preserve"> w 2019 r. – brak danych, w 2020 r. – 4353,</w:t>
      </w:r>
    </w:p>
    <w:p w:rsidR="00CE505F" w:rsidRDefault="006C19B9" w:rsidP="00A63253">
      <w:pPr>
        <w:rPr>
          <w:rFonts w:cs="Arial"/>
          <w:szCs w:val="20"/>
        </w:rPr>
      </w:pPr>
      <w:r>
        <w:rPr>
          <w:rFonts w:cs="Arial"/>
          <w:szCs w:val="20"/>
        </w:rPr>
        <w:t>Liczba dzieci, którym zbadano wzrok: w 2019 r. – 11 287, w 2020 r. – 2 519,</w:t>
      </w:r>
    </w:p>
    <w:p w:rsidR="006C19B9" w:rsidRDefault="006C19B9" w:rsidP="00A63253">
      <w:pPr>
        <w:rPr>
          <w:rFonts w:cs="Arial"/>
          <w:szCs w:val="20"/>
        </w:rPr>
      </w:pPr>
      <w:r>
        <w:rPr>
          <w:rFonts w:cs="Arial"/>
          <w:szCs w:val="20"/>
        </w:rPr>
        <w:t>Liczba dzieci, którym zbadano słuch: w 2019 r. – 11 287, w 2020 r. – 2</w:t>
      </w:r>
      <w:r w:rsidR="0093078B">
        <w:rPr>
          <w:rFonts w:cs="Arial"/>
          <w:szCs w:val="20"/>
        </w:rPr>
        <w:t> </w:t>
      </w:r>
      <w:r>
        <w:rPr>
          <w:rFonts w:cs="Arial"/>
          <w:szCs w:val="20"/>
        </w:rPr>
        <w:t>519,</w:t>
      </w:r>
    </w:p>
    <w:p w:rsidR="0093078B" w:rsidRDefault="0093078B" w:rsidP="00A63253">
      <w:pPr>
        <w:rPr>
          <w:rFonts w:cs="Arial"/>
          <w:szCs w:val="20"/>
        </w:rPr>
      </w:pPr>
      <w:r w:rsidRPr="00D47E32">
        <w:rPr>
          <w:rFonts w:cs="Arial"/>
          <w:szCs w:val="20"/>
        </w:rPr>
        <w:t xml:space="preserve">Liczba dzieci z wadami wzroku: </w:t>
      </w:r>
      <w:r>
        <w:rPr>
          <w:rFonts w:cs="Arial"/>
          <w:szCs w:val="20"/>
        </w:rPr>
        <w:t>w 2019 r. – 3 465, w 2020 r. – 668,</w:t>
      </w:r>
    </w:p>
    <w:p w:rsidR="0093078B" w:rsidRPr="00D47E32" w:rsidRDefault="0093078B" w:rsidP="00A63253">
      <w:pPr>
        <w:rPr>
          <w:rFonts w:cs="Arial"/>
          <w:szCs w:val="20"/>
        </w:rPr>
      </w:pPr>
      <w:r w:rsidRPr="00D47E32">
        <w:rPr>
          <w:rFonts w:cs="Arial"/>
          <w:szCs w:val="20"/>
        </w:rPr>
        <w:t xml:space="preserve">Wskaźnik  procentowy liczby dzieci z wadami wzroku: w 2019 r. </w:t>
      </w:r>
      <w:r w:rsidR="00DD6506" w:rsidRPr="00D47E32">
        <w:rPr>
          <w:rFonts w:cs="Arial"/>
          <w:szCs w:val="20"/>
        </w:rPr>
        <w:t>–</w:t>
      </w:r>
      <w:r w:rsidRPr="00D47E32">
        <w:rPr>
          <w:rFonts w:cs="Arial"/>
          <w:szCs w:val="20"/>
        </w:rPr>
        <w:t xml:space="preserve"> </w:t>
      </w:r>
      <w:r w:rsidR="00DD6506" w:rsidRPr="00D47E32">
        <w:rPr>
          <w:rFonts w:cs="Arial"/>
          <w:szCs w:val="20"/>
        </w:rPr>
        <w:t>30,69%, w 2020 r. – 26,52%,</w:t>
      </w:r>
    </w:p>
    <w:p w:rsidR="00DD6506" w:rsidRPr="00D47E32" w:rsidRDefault="00B7414F" w:rsidP="00A63253">
      <w:pPr>
        <w:rPr>
          <w:rFonts w:cs="Arial"/>
          <w:szCs w:val="20"/>
        </w:rPr>
      </w:pPr>
      <w:r w:rsidRPr="00D47E32">
        <w:rPr>
          <w:rFonts w:cs="Arial"/>
          <w:szCs w:val="20"/>
        </w:rPr>
        <w:t>Liczba dzieci z wadami słuchu: w 2019 r. – 548, w 2020 r. – 206,</w:t>
      </w:r>
    </w:p>
    <w:p w:rsidR="00B7414F" w:rsidRDefault="00B7414F" w:rsidP="00A63253">
      <w:pPr>
        <w:rPr>
          <w:rFonts w:cs="Arial"/>
          <w:szCs w:val="20"/>
        </w:rPr>
      </w:pPr>
      <w:r w:rsidRPr="00D47E32">
        <w:rPr>
          <w:rFonts w:cs="Arial"/>
          <w:szCs w:val="20"/>
        </w:rPr>
        <w:t>Wskaźnik procentowy liczby dzieci z wadami słuchu: w 2019 r. – 4,9%, w 2020 r. – 8,18%.</w:t>
      </w:r>
    </w:p>
    <w:p w:rsidR="00BE30E2" w:rsidRPr="005373F4" w:rsidRDefault="00BE30E2" w:rsidP="00A63253"/>
    <w:p w:rsidR="00BE30E2" w:rsidRPr="005373F4" w:rsidRDefault="00BE30E2" w:rsidP="00A63253">
      <w:r w:rsidRPr="005373F4">
        <w:rPr>
          <w:szCs w:val="20"/>
        </w:rPr>
        <w:t>W 2020 r. w ramach programu</w:t>
      </w:r>
      <w:r w:rsidRPr="005373F4">
        <w:rPr>
          <w:b/>
          <w:szCs w:val="20"/>
        </w:rPr>
        <w:t xml:space="preserve"> </w:t>
      </w:r>
      <w:r w:rsidRPr="00D47E32">
        <w:rPr>
          <w:b/>
          <w:iCs/>
          <w:szCs w:val="20"/>
        </w:rPr>
        <w:t>Archipelag skarbów</w:t>
      </w:r>
      <w:r w:rsidRPr="005373F4">
        <w:rPr>
          <w:szCs w:val="20"/>
        </w:rPr>
        <w:t xml:space="preserve"> obejmującego </w:t>
      </w:r>
      <w:r w:rsidRPr="005373F4">
        <w:t>profilaktykę uzależnień, przemocy, HIV/AIDS, ryzykownych zachowań seksualnych,</w:t>
      </w:r>
      <w:r w:rsidRPr="005373F4">
        <w:rPr>
          <w:szCs w:val="20"/>
        </w:rPr>
        <w:t xml:space="preserve"> </w:t>
      </w:r>
      <w:r w:rsidRPr="005373F4">
        <w:t xml:space="preserve">od stycznia do czerwca 2020 r. przeprowadzono </w:t>
      </w:r>
      <w:r w:rsidRPr="005373F4">
        <w:rPr>
          <w:b/>
          <w:bCs/>
        </w:rPr>
        <w:t>12</w:t>
      </w:r>
      <w:r w:rsidRPr="005373F4">
        <w:t xml:space="preserve"> </w:t>
      </w:r>
      <w:r w:rsidRPr="00D47E32">
        <w:rPr>
          <w:b/>
          <w:bCs/>
        </w:rPr>
        <w:t>spotkań dla młodzieży,</w:t>
      </w:r>
      <w:r w:rsidRPr="005373F4">
        <w:t xml:space="preserve"> </w:t>
      </w:r>
      <w:r w:rsidRPr="005373F4">
        <w:rPr>
          <w:b/>
        </w:rPr>
        <w:t>12</w:t>
      </w:r>
      <w:r w:rsidRPr="005373F4">
        <w:t xml:space="preserve"> </w:t>
      </w:r>
      <w:r w:rsidRPr="00D47E32">
        <w:rPr>
          <w:b/>
          <w:bCs/>
        </w:rPr>
        <w:t>wykładów dla rodziców</w:t>
      </w:r>
      <w:r w:rsidRPr="005373F4">
        <w:t xml:space="preserve"> oraz </w:t>
      </w:r>
      <w:r w:rsidRPr="005373F4">
        <w:rPr>
          <w:b/>
        </w:rPr>
        <w:t>11</w:t>
      </w:r>
      <w:r w:rsidRPr="005373F4">
        <w:t xml:space="preserve"> </w:t>
      </w:r>
      <w:r w:rsidRPr="00D47E32">
        <w:rPr>
          <w:b/>
          <w:bCs/>
        </w:rPr>
        <w:t>szkoleń rad pedagogicznych</w:t>
      </w:r>
      <w:r w:rsidRPr="005373F4">
        <w:t xml:space="preserve">. W działaniach wzięło udział </w:t>
      </w:r>
      <w:r w:rsidRPr="005373F4">
        <w:rPr>
          <w:b/>
          <w:bCs/>
        </w:rPr>
        <w:t>880</w:t>
      </w:r>
      <w:r w:rsidRPr="005373F4">
        <w:t xml:space="preserve"> </w:t>
      </w:r>
      <w:r w:rsidRPr="00D47E32">
        <w:rPr>
          <w:b/>
          <w:bCs/>
        </w:rPr>
        <w:t xml:space="preserve">uczniów, </w:t>
      </w:r>
      <w:r w:rsidRPr="00704684">
        <w:rPr>
          <w:b/>
          <w:bCs/>
        </w:rPr>
        <w:t>297</w:t>
      </w:r>
      <w:r w:rsidRPr="00D47E32">
        <w:rPr>
          <w:b/>
          <w:bCs/>
        </w:rPr>
        <w:t xml:space="preserve"> rodziców </w:t>
      </w:r>
      <w:r w:rsidRPr="00704684">
        <w:t xml:space="preserve">oraz </w:t>
      </w:r>
      <w:r w:rsidRPr="00704684">
        <w:rPr>
          <w:b/>
          <w:bCs/>
        </w:rPr>
        <w:t>220</w:t>
      </w:r>
      <w:r w:rsidRPr="00D47E32">
        <w:rPr>
          <w:b/>
          <w:bCs/>
        </w:rPr>
        <w:t xml:space="preserve"> nauczycieli</w:t>
      </w:r>
      <w:r w:rsidRPr="005373F4">
        <w:t>.</w:t>
      </w:r>
      <w:r w:rsidRPr="005373F4">
        <w:rPr>
          <w:szCs w:val="20"/>
        </w:rPr>
        <w:t xml:space="preserve"> Program podnoszący wiedzę dotyczącą dojrzewania płciowego oraz chorób przenoszonych drogą płciową </w:t>
      </w:r>
      <w:r w:rsidRPr="00D47E32">
        <w:rPr>
          <w:b/>
          <w:iCs/>
          <w:szCs w:val="20"/>
        </w:rPr>
        <w:t>Zdrowie w okresie młodzieńczym</w:t>
      </w:r>
      <w:r w:rsidRPr="00704684">
        <w:rPr>
          <w:iCs/>
          <w:szCs w:val="20"/>
        </w:rPr>
        <w:t xml:space="preserve"> </w:t>
      </w:r>
      <w:r w:rsidRPr="005373F4">
        <w:rPr>
          <w:szCs w:val="20"/>
        </w:rPr>
        <w:t xml:space="preserve">zrealizowany został w ograniczonym zakresie - w 2020 r. odbyło się jedno spotkanie edukacyjne, </w:t>
      </w:r>
      <w:r w:rsidRPr="005373F4">
        <w:rPr>
          <w:b/>
          <w:szCs w:val="20"/>
        </w:rPr>
        <w:t>150 dziewcząt z rodzicami</w:t>
      </w:r>
      <w:r w:rsidR="00704684">
        <w:rPr>
          <w:b/>
          <w:szCs w:val="20"/>
        </w:rPr>
        <w:t xml:space="preserve"> lub </w:t>
      </w:r>
      <w:r w:rsidRPr="005373F4">
        <w:rPr>
          <w:b/>
          <w:szCs w:val="20"/>
        </w:rPr>
        <w:t>opiekunami</w:t>
      </w:r>
      <w:r w:rsidRPr="005373F4">
        <w:rPr>
          <w:szCs w:val="20"/>
        </w:rPr>
        <w:t xml:space="preserve"> skorzystało z konsultacji ginekologicznych.</w:t>
      </w:r>
      <w:r w:rsidRPr="005373F4">
        <w:rPr>
          <w:rFonts w:cs="Verdana"/>
          <w:bCs/>
          <w:szCs w:val="20"/>
        </w:rPr>
        <w:t xml:space="preserve">W programach </w:t>
      </w:r>
      <w:r w:rsidRPr="005373F4">
        <w:rPr>
          <w:rFonts w:cs="Verdana"/>
          <w:bCs/>
          <w:szCs w:val="20"/>
        </w:rPr>
        <w:lastRenderedPageBreak/>
        <w:t xml:space="preserve">profilaktyki zakażeń wirusem brodawczaka ludzkiego (HPV) wykonano między innymi szczepienia ochronne, w których udział wzięło łącznie </w:t>
      </w:r>
      <w:r w:rsidRPr="005373F4">
        <w:rPr>
          <w:rFonts w:cs="Verdana"/>
          <w:b/>
          <w:bCs/>
          <w:szCs w:val="20"/>
        </w:rPr>
        <w:t>5001 uczniów</w:t>
      </w:r>
      <w:r w:rsidRPr="005373F4">
        <w:rPr>
          <w:rFonts w:cs="Verdana"/>
          <w:bCs/>
          <w:szCs w:val="20"/>
        </w:rPr>
        <w:t xml:space="preserve">, w tym </w:t>
      </w:r>
      <w:r w:rsidRPr="005373F4">
        <w:rPr>
          <w:rFonts w:cs="Verdana"/>
          <w:b/>
          <w:bCs/>
          <w:szCs w:val="20"/>
        </w:rPr>
        <w:t>1</w:t>
      </w:r>
      <w:r w:rsidRPr="005373F4">
        <w:rPr>
          <w:b/>
          <w:szCs w:val="20"/>
        </w:rPr>
        <w:t>487 chłopców</w:t>
      </w:r>
      <w:r w:rsidRPr="005373F4">
        <w:rPr>
          <w:bCs/>
          <w:szCs w:val="20"/>
        </w:rPr>
        <w:t>.</w:t>
      </w:r>
      <w:r w:rsidRPr="005373F4">
        <w:rPr>
          <w:szCs w:val="20"/>
        </w:rPr>
        <w:t xml:space="preserve"> </w:t>
      </w:r>
    </w:p>
    <w:p w:rsidR="00BE30E2" w:rsidRPr="005373F4" w:rsidRDefault="00BE30E2" w:rsidP="00A63253">
      <w:r w:rsidRPr="005373F4">
        <w:rPr>
          <w:szCs w:val="20"/>
        </w:rPr>
        <w:t>Przeciwdziałanie nadwadze i otyłości – stanowiącymi współczesne choroby cywilizacyjne</w:t>
      </w:r>
      <w:r w:rsidR="00704684">
        <w:rPr>
          <w:szCs w:val="20"/>
        </w:rPr>
        <w:t xml:space="preserve"> ‒</w:t>
      </w:r>
      <w:r w:rsidRPr="005373F4">
        <w:rPr>
          <w:szCs w:val="20"/>
        </w:rPr>
        <w:t xml:space="preserve"> to priorytet działań profilaktycznych we Wrocławiu. Prowadzonych jest szereg </w:t>
      </w:r>
      <w:r w:rsidRPr="005373F4">
        <w:rPr>
          <w:b/>
          <w:szCs w:val="20"/>
        </w:rPr>
        <w:t>programów profilaktyki nadwagi i otyłości u dzieci i młodzieży</w:t>
      </w:r>
      <w:r w:rsidRPr="005373F4">
        <w:rPr>
          <w:szCs w:val="20"/>
        </w:rPr>
        <w:t xml:space="preserve">, w których szczególny nacisk położony jest na zdrowe żywienie i aktywność fizyczną. Łącznie w w/w programach udział wzięło </w:t>
      </w:r>
      <w:r w:rsidRPr="005373F4">
        <w:rPr>
          <w:b/>
          <w:szCs w:val="20"/>
        </w:rPr>
        <w:t>1145 uczniów</w:t>
      </w:r>
      <w:r w:rsidRPr="005373F4">
        <w:rPr>
          <w:szCs w:val="20"/>
        </w:rPr>
        <w:t xml:space="preserve">. Ponadto kontynuowano </w:t>
      </w:r>
      <w:r w:rsidRPr="005373F4">
        <w:rPr>
          <w:b/>
          <w:szCs w:val="20"/>
        </w:rPr>
        <w:t>Program</w:t>
      </w:r>
      <w:r w:rsidRPr="005373F4">
        <w:rPr>
          <w:szCs w:val="20"/>
        </w:rPr>
        <w:t xml:space="preserve"> </w:t>
      </w:r>
      <w:r w:rsidRPr="005373F4">
        <w:rPr>
          <w:b/>
          <w:szCs w:val="20"/>
        </w:rPr>
        <w:t>profilaktyki cukrzycy i zaburzeń metabolicznych dla dzieci, młodzieży i dorosłych</w:t>
      </w:r>
      <w:r w:rsidRPr="005373F4">
        <w:rPr>
          <w:szCs w:val="20"/>
        </w:rPr>
        <w:t xml:space="preserve">, w którym wzięło udział </w:t>
      </w:r>
      <w:r w:rsidRPr="005373F4">
        <w:rPr>
          <w:b/>
          <w:szCs w:val="20"/>
        </w:rPr>
        <w:t>1600 uczniów</w:t>
      </w:r>
      <w:r w:rsidRPr="005373F4">
        <w:rPr>
          <w:szCs w:val="20"/>
        </w:rPr>
        <w:t xml:space="preserve">, o ponad 1200 uczniów więcej niż w 2019 roku. </w:t>
      </w:r>
    </w:p>
    <w:p w:rsidR="00BE30E2" w:rsidRPr="005373F4" w:rsidRDefault="00BE30E2" w:rsidP="00A63253">
      <w:r w:rsidRPr="005373F4">
        <w:rPr>
          <w:szCs w:val="20"/>
        </w:rPr>
        <w:t xml:space="preserve">W 2020 r. do </w:t>
      </w:r>
      <w:r w:rsidRPr="005373F4">
        <w:rPr>
          <w:b/>
          <w:szCs w:val="20"/>
        </w:rPr>
        <w:t xml:space="preserve">Wrocławskiej Sieci Przedszkoli i Szkół Promujących Zdrowie </w:t>
      </w:r>
      <w:r w:rsidRPr="005373F4">
        <w:rPr>
          <w:szCs w:val="20"/>
        </w:rPr>
        <w:t xml:space="preserve">należało </w:t>
      </w:r>
      <w:r w:rsidRPr="005373F4">
        <w:rPr>
          <w:b/>
          <w:szCs w:val="20"/>
        </w:rPr>
        <w:t>67 przedszkoli</w:t>
      </w:r>
      <w:r w:rsidRPr="005373F4">
        <w:rPr>
          <w:szCs w:val="20"/>
        </w:rPr>
        <w:t xml:space="preserve"> oraz </w:t>
      </w:r>
      <w:r w:rsidRPr="005373F4">
        <w:rPr>
          <w:b/>
          <w:szCs w:val="20"/>
        </w:rPr>
        <w:t>79 szkół</w:t>
      </w:r>
      <w:r w:rsidRPr="005373F4">
        <w:rPr>
          <w:szCs w:val="20"/>
        </w:rPr>
        <w:t xml:space="preserve">. We wszystkich tych placówkach powołano koordynatorów ds. zdrowia, mających czuwać nad realizacją autorskich programów promocji zdrowia oraz postaw odpowiedzialności za zdrowie własne i innych. W 2020 r. w ramach </w:t>
      </w:r>
      <w:r w:rsidRPr="005373F4">
        <w:rPr>
          <w:b/>
          <w:szCs w:val="20"/>
        </w:rPr>
        <w:t>Programu</w:t>
      </w:r>
      <w:r w:rsidRPr="005373F4">
        <w:rPr>
          <w:szCs w:val="20"/>
        </w:rPr>
        <w:t xml:space="preserve"> </w:t>
      </w:r>
      <w:r w:rsidRPr="005373F4">
        <w:rPr>
          <w:b/>
          <w:szCs w:val="20"/>
        </w:rPr>
        <w:t>promocji zdrowego żywienia i aktywności fizycznej we wrocławskich placówkach opiekuńczych i edukacyjnych</w:t>
      </w:r>
      <w:r w:rsidRPr="005373F4">
        <w:rPr>
          <w:szCs w:val="20"/>
        </w:rPr>
        <w:t xml:space="preserve"> przyznano </w:t>
      </w:r>
      <w:r w:rsidRPr="005373F4">
        <w:rPr>
          <w:b/>
          <w:szCs w:val="20"/>
        </w:rPr>
        <w:t>203 certyfikaty</w:t>
      </w:r>
      <w:r w:rsidRPr="005373F4">
        <w:rPr>
          <w:szCs w:val="20"/>
        </w:rPr>
        <w:t xml:space="preserve"> dla sklepików szkolnych oraz stołówek w żłobkach i przedszkolach (o 18 certyfikatów więcej niż w 2019 r.), a także </w:t>
      </w:r>
      <w:r w:rsidRPr="005373F4">
        <w:rPr>
          <w:b/>
          <w:szCs w:val="20"/>
        </w:rPr>
        <w:t>86 certyfikatów</w:t>
      </w:r>
      <w:r w:rsidRPr="005373F4">
        <w:rPr>
          <w:szCs w:val="20"/>
        </w:rPr>
        <w:t xml:space="preserve"> dla przedszkoli i szkół w ramach promocji aktywności fizycznej (o 5 certyfikatów więcej niż w 2019 r.). Certyfikaty przyznawane są placówkom, które wprowadzą zalecane przez specjalistów ds. żywienia i aktywności fizycznej zmiany w zakresie racjonalnego żywienia oraz promowania zdrowia fizycznego. Gmina Wrocław prowadzi również </w:t>
      </w:r>
      <w:r w:rsidRPr="005373F4">
        <w:rPr>
          <w:b/>
          <w:szCs w:val="20"/>
        </w:rPr>
        <w:t>Programy profilaktyki i przeciwdziałania przemocy</w:t>
      </w:r>
      <w:r w:rsidRPr="005373F4">
        <w:rPr>
          <w:szCs w:val="20"/>
        </w:rPr>
        <w:t xml:space="preserve"> </w:t>
      </w:r>
      <w:r w:rsidRPr="005373F4">
        <w:rPr>
          <w:b/>
          <w:szCs w:val="20"/>
        </w:rPr>
        <w:t>oraz uzależnień</w:t>
      </w:r>
      <w:r w:rsidRPr="005373F4">
        <w:rPr>
          <w:szCs w:val="20"/>
        </w:rPr>
        <w:t>. Wrocławskie placówki oświatowe zrealizowały szereg</w:t>
      </w:r>
      <w:r w:rsidRPr="005373F4">
        <w:rPr>
          <w:b/>
          <w:szCs w:val="20"/>
        </w:rPr>
        <w:t xml:space="preserve"> </w:t>
      </w:r>
      <w:r w:rsidRPr="005373F4">
        <w:rPr>
          <w:szCs w:val="20"/>
        </w:rPr>
        <w:t xml:space="preserve">programów, w których uczestniczyło </w:t>
      </w:r>
      <w:r w:rsidRPr="005373F4">
        <w:rPr>
          <w:b/>
          <w:szCs w:val="20"/>
        </w:rPr>
        <w:t>około</w:t>
      </w:r>
      <w:r w:rsidRPr="005373F4">
        <w:rPr>
          <w:szCs w:val="20"/>
        </w:rPr>
        <w:t xml:space="preserve"> </w:t>
      </w:r>
      <w:r w:rsidRPr="005373F4">
        <w:rPr>
          <w:b/>
          <w:szCs w:val="20"/>
        </w:rPr>
        <w:t>12 tysięcy uczniów, około 1300 rodziców i około 260 nauczycieli</w:t>
      </w:r>
      <w:r w:rsidRPr="005373F4">
        <w:rPr>
          <w:szCs w:val="20"/>
        </w:rPr>
        <w:t xml:space="preserve">. Prowadzono również programy przeciwdziałania przemocy oraz ryzykownym zachowaniom dzieci i młodzieży, w tym również w szkołach specjalnych, w których łącznie uczestniczyło </w:t>
      </w:r>
      <w:r w:rsidRPr="005373F4">
        <w:rPr>
          <w:b/>
          <w:szCs w:val="20"/>
        </w:rPr>
        <w:t>410 osób</w:t>
      </w:r>
      <w:r w:rsidRPr="005373F4">
        <w:rPr>
          <w:szCs w:val="20"/>
        </w:rPr>
        <w:t xml:space="preserve">. </w:t>
      </w:r>
    </w:p>
    <w:p w:rsidR="00BE30E2" w:rsidRPr="005373F4" w:rsidRDefault="00BE30E2" w:rsidP="00A63253">
      <w:r w:rsidRPr="005373F4">
        <w:rPr>
          <w:szCs w:val="20"/>
        </w:rPr>
        <w:t xml:space="preserve">Ważnym elementem profilaktyki zdrowotnej jest również dbałość o </w:t>
      </w:r>
      <w:r w:rsidRPr="005373F4">
        <w:rPr>
          <w:b/>
          <w:szCs w:val="20"/>
        </w:rPr>
        <w:t>ochronę zdrowia psychicznego</w:t>
      </w:r>
      <w:r w:rsidRPr="005373F4">
        <w:rPr>
          <w:szCs w:val="20"/>
        </w:rPr>
        <w:t>. Z uwagi na szczególne znaczenie zdrowia psychicznego gmina Wrocław prowadzi cykliczne warsztaty p</w:t>
      </w:r>
      <w:r w:rsidR="00450402">
        <w:rPr>
          <w:szCs w:val="20"/>
        </w:rPr>
        <w:t>n</w:t>
      </w:r>
      <w:r w:rsidRPr="005373F4">
        <w:rPr>
          <w:szCs w:val="20"/>
        </w:rPr>
        <w:t xml:space="preserve"> </w:t>
      </w:r>
      <w:r w:rsidRPr="00D47E32">
        <w:rPr>
          <w:bCs/>
          <w:i/>
          <w:szCs w:val="20"/>
        </w:rPr>
        <w:t>Żyj zdrowiem</w:t>
      </w:r>
      <w:r w:rsidRPr="005373F4">
        <w:rPr>
          <w:szCs w:val="20"/>
        </w:rPr>
        <w:t xml:space="preserve">, które w 2020 r. ze względu na </w:t>
      </w:r>
      <w:r w:rsidR="00FF6872">
        <w:rPr>
          <w:rFonts w:cs="Verdana"/>
          <w:szCs w:val="20"/>
        </w:rPr>
        <w:t>pan</w:t>
      </w:r>
      <w:r w:rsidRPr="005373F4">
        <w:rPr>
          <w:szCs w:val="20"/>
        </w:rPr>
        <w:t xml:space="preserve">demię odbyły się online. W </w:t>
      </w:r>
      <w:r w:rsidRPr="005373F4">
        <w:rPr>
          <w:rFonts w:cs="Arial"/>
          <w:szCs w:val="20"/>
        </w:rPr>
        <w:t>warsztatach udział wzięło</w:t>
      </w:r>
      <w:r w:rsidRPr="005373F4">
        <w:rPr>
          <w:szCs w:val="20"/>
        </w:rPr>
        <w:t xml:space="preserve"> </w:t>
      </w:r>
      <w:r w:rsidRPr="00D47E32">
        <w:rPr>
          <w:bCs/>
          <w:szCs w:val="20"/>
        </w:rPr>
        <w:t>około</w:t>
      </w:r>
      <w:r w:rsidRPr="005373F4">
        <w:rPr>
          <w:b/>
          <w:szCs w:val="20"/>
        </w:rPr>
        <w:t xml:space="preserve"> 1600 uczniów</w:t>
      </w:r>
      <w:r w:rsidRPr="005373F4">
        <w:rPr>
          <w:szCs w:val="20"/>
        </w:rPr>
        <w:t xml:space="preserve"> i </w:t>
      </w:r>
      <w:r w:rsidRPr="005373F4">
        <w:rPr>
          <w:b/>
          <w:szCs w:val="20"/>
        </w:rPr>
        <w:t xml:space="preserve">68 opiekunów. </w:t>
      </w:r>
      <w:r w:rsidRPr="005373F4">
        <w:rPr>
          <w:szCs w:val="20"/>
        </w:rPr>
        <w:t xml:space="preserve">W stosunku do roku 2019 program, ze względu na przeprowadzenie go online, odnotował znaczący przyrost liczby uczestników (w 2019 r. − 690 uczniów i 14 opiekunów).Od października 2020 r. realizowano program </w:t>
      </w:r>
      <w:r w:rsidRPr="00D47E32">
        <w:rPr>
          <w:b/>
          <w:iCs/>
          <w:szCs w:val="20"/>
          <w:u w:val="single"/>
        </w:rPr>
        <w:t>Nawigacja w kryzysie</w:t>
      </w:r>
      <w:r w:rsidRPr="005373F4">
        <w:rPr>
          <w:b/>
          <w:szCs w:val="20"/>
        </w:rPr>
        <w:t xml:space="preserve">, </w:t>
      </w:r>
      <w:r w:rsidRPr="005373F4">
        <w:rPr>
          <w:szCs w:val="20"/>
        </w:rPr>
        <w:t>którego</w:t>
      </w:r>
      <w:r w:rsidRPr="005373F4">
        <w:rPr>
          <w:b/>
          <w:szCs w:val="20"/>
        </w:rPr>
        <w:t xml:space="preserve"> </w:t>
      </w:r>
      <w:r w:rsidRPr="005373F4">
        <w:rPr>
          <w:szCs w:val="20"/>
        </w:rPr>
        <w:t xml:space="preserve">celem jest wsparcie psychiczne młodzieży oraz pomoc w radzeniu sobie ze stresem i trudnymi emocjami w czasie izolacji. Integralną częścią programu jest pomoc nauczycielom i rodzicom w pełnieniu funkcji wychowawczej i profilaktycznej w wyjątkowej sytuacji </w:t>
      </w:r>
      <w:r w:rsidR="00FF6872">
        <w:rPr>
          <w:rFonts w:cs="Verdana"/>
          <w:szCs w:val="20"/>
        </w:rPr>
        <w:t>pan</w:t>
      </w:r>
      <w:r w:rsidRPr="005373F4">
        <w:rPr>
          <w:szCs w:val="20"/>
        </w:rPr>
        <w:t xml:space="preserve">demii. W programie udział wzięło </w:t>
      </w:r>
      <w:r w:rsidRPr="005373F4">
        <w:rPr>
          <w:b/>
          <w:szCs w:val="20"/>
        </w:rPr>
        <w:t>8 szkół podstawowych</w:t>
      </w:r>
      <w:r w:rsidRPr="005373F4">
        <w:rPr>
          <w:szCs w:val="20"/>
        </w:rPr>
        <w:t xml:space="preserve">, </w:t>
      </w:r>
      <w:r w:rsidRPr="005373F4">
        <w:rPr>
          <w:b/>
          <w:szCs w:val="20"/>
        </w:rPr>
        <w:t>770 uczniów</w:t>
      </w:r>
      <w:r w:rsidRPr="005373F4">
        <w:rPr>
          <w:szCs w:val="20"/>
        </w:rPr>
        <w:t xml:space="preserve"> klas VII i VIII oraz </w:t>
      </w:r>
      <w:r w:rsidRPr="005373F4">
        <w:rPr>
          <w:b/>
          <w:szCs w:val="20"/>
        </w:rPr>
        <w:t>40 nauczycieli</w:t>
      </w:r>
      <w:r w:rsidRPr="005373F4">
        <w:rPr>
          <w:szCs w:val="20"/>
        </w:rPr>
        <w:t xml:space="preserve">. Przekazano również materiały profilaktyczne dla </w:t>
      </w:r>
      <w:r w:rsidRPr="005373F4">
        <w:rPr>
          <w:b/>
          <w:szCs w:val="20"/>
        </w:rPr>
        <w:t>770 rodziców</w:t>
      </w:r>
      <w:r w:rsidRPr="005373F4">
        <w:rPr>
          <w:szCs w:val="20"/>
        </w:rPr>
        <w:t xml:space="preserve"> oraz przeprowadzono </w:t>
      </w:r>
      <w:r w:rsidRPr="005373F4">
        <w:rPr>
          <w:b/>
          <w:szCs w:val="20"/>
        </w:rPr>
        <w:t>diagnozę</w:t>
      </w:r>
      <w:r w:rsidRPr="005373F4">
        <w:rPr>
          <w:szCs w:val="20"/>
        </w:rPr>
        <w:t xml:space="preserve">, w której udział wzięło </w:t>
      </w:r>
      <w:r w:rsidRPr="005373F4">
        <w:rPr>
          <w:b/>
          <w:szCs w:val="20"/>
        </w:rPr>
        <w:t>371 uczniów</w:t>
      </w:r>
      <w:r w:rsidRPr="005373F4">
        <w:rPr>
          <w:szCs w:val="20"/>
        </w:rPr>
        <w:t xml:space="preserve">. W celu wsparcia psychologicznego prowadzone były działania w mediach społecznościowych i na kanale YouTube. Składający się z siedmiu filmów cykl </w:t>
      </w:r>
      <w:r w:rsidR="00450402">
        <w:rPr>
          <w:szCs w:val="20"/>
        </w:rPr>
        <w:t xml:space="preserve">pn. </w:t>
      </w:r>
      <w:r w:rsidRPr="005373F4">
        <w:rPr>
          <w:i/>
          <w:szCs w:val="20"/>
        </w:rPr>
        <w:t>EMOCje</w:t>
      </w:r>
      <w:r w:rsidRPr="005373F4">
        <w:rPr>
          <w:szCs w:val="20"/>
        </w:rPr>
        <w:t xml:space="preserve"> poruszał problemy związane z przeżywaniem czasu </w:t>
      </w:r>
      <w:r w:rsidR="00FF6872">
        <w:rPr>
          <w:rFonts w:cs="Verdana"/>
          <w:szCs w:val="20"/>
        </w:rPr>
        <w:t>pan</w:t>
      </w:r>
      <w:r w:rsidRPr="005373F4">
        <w:rPr>
          <w:szCs w:val="20"/>
        </w:rPr>
        <w:t>demii. Ponadto odbyły się trzy webinaria dla rodziców o tematyce wychowawczej.</w:t>
      </w:r>
    </w:p>
    <w:p w:rsidR="00BE30E2" w:rsidRDefault="00BE30E2" w:rsidP="00A63253">
      <w:pPr>
        <w:rPr>
          <w:szCs w:val="20"/>
          <w:u w:val="single"/>
        </w:rPr>
      </w:pPr>
    </w:p>
    <w:p w:rsidR="00B82DFF" w:rsidRPr="005373F4" w:rsidRDefault="00B82DFF" w:rsidP="00A63253">
      <w:pPr>
        <w:rPr>
          <w:szCs w:val="20"/>
          <w:u w:val="single"/>
        </w:rPr>
      </w:pPr>
    </w:p>
    <w:p w:rsidR="00BE30E2" w:rsidRPr="005373F4" w:rsidRDefault="00BE30E2" w:rsidP="00A63253">
      <w:pPr>
        <w:pStyle w:val="Nagwek4"/>
        <w:spacing w:before="0"/>
      </w:pPr>
      <w:r w:rsidRPr="005373F4">
        <w:t xml:space="preserve">PROGRAMY PROMOCJI ZDROWIA I PROFILAKTYKI CHORÓB U DOROSŁYCH MIESZKAŃCÓW WROCŁAWIA </w:t>
      </w:r>
    </w:p>
    <w:p w:rsidR="00BE30E2" w:rsidRDefault="00BE30E2" w:rsidP="00A63253">
      <w:pPr>
        <w:rPr>
          <w:szCs w:val="20"/>
        </w:rPr>
      </w:pPr>
      <w:r w:rsidRPr="005373F4">
        <w:rPr>
          <w:szCs w:val="20"/>
        </w:rPr>
        <w:t xml:space="preserve">W 2020 r. kontynuowano realizację programów, których celem jest </w:t>
      </w:r>
      <w:r w:rsidRPr="005373F4">
        <w:rPr>
          <w:b/>
          <w:szCs w:val="20"/>
        </w:rPr>
        <w:t xml:space="preserve">poprawa jakości życia i bezpieczeństwa zdrowotnego mieszkańców Wrocławia ze schorzeniami sercowo-naczyniowymi, cukrzycą </w:t>
      </w:r>
      <w:r w:rsidRPr="005373F4">
        <w:rPr>
          <w:szCs w:val="20"/>
        </w:rPr>
        <w:t xml:space="preserve">i powikłaniami związanymi z tą chorobą. W programach edukacyjnych i rehabilitacyjnych wzięło udział około </w:t>
      </w:r>
      <w:r w:rsidRPr="005373F4">
        <w:rPr>
          <w:b/>
          <w:szCs w:val="20"/>
        </w:rPr>
        <w:t>3,5 tys</w:t>
      </w:r>
      <w:r w:rsidR="00450402">
        <w:rPr>
          <w:b/>
          <w:szCs w:val="20"/>
        </w:rPr>
        <w:t>.</w:t>
      </w:r>
      <w:r w:rsidRPr="005373F4">
        <w:rPr>
          <w:b/>
          <w:szCs w:val="20"/>
        </w:rPr>
        <w:t xml:space="preserve"> osób</w:t>
      </w:r>
      <w:r w:rsidRPr="005373F4">
        <w:rPr>
          <w:szCs w:val="20"/>
        </w:rPr>
        <w:t xml:space="preserve">. </w:t>
      </w:r>
    </w:p>
    <w:p w:rsidR="002E3649" w:rsidRPr="005373F4" w:rsidRDefault="002B63E0" w:rsidP="00A63253">
      <w:pPr>
        <w:rPr>
          <w:szCs w:val="20"/>
        </w:rPr>
      </w:pPr>
      <w:r w:rsidRPr="002B63E0">
        <w:lastRenderedPageBreak/>
        <w:t xml:space="preserve">W ramach programu CityLab od lipca do końca grudnia 2020 r. przeprowadzony został </w:t>
      </w:r>
      <w:r w:rsidRPr="00923353">
        <w:rPr>
          <w:b/>
        </w:rPr>
        <w:t>pilotażowy projekt z zakresu</w:t>
      </w:r>
      <w:r w:rsidRPr="002B63E0">
        <w:t xml:space="preserve"> </w:t>
      </w:r>
      <w:r w:rsidRPr="00923353">
        <w:rPr>
          <w:b/>
        </w:rPr>
        <w:t>teleopieki i telemedycyny</w:t>
      </w:r>
      <w:r w:rsidRPr="002B63E0">
        <w:t xml:space="preserve">, skierowany do ludzi potrzebujących opieki bez konieczności wychodzenia z domu i bezpośredniego kontaktu z lekarzem specjalistą. W projekcie były trzy pakiety: </w:t>
      </w:r>
      <w:r w:rsidRPr="00923353">
        <w:rPr>
          <w:b/>
        </w:rPr>
        <w:t>kardiologiczny, diabetologiczny i teleopieka senioralna</w:t>
      </w:r>
      <w:r w:rsidRPr="002B63E0">
        <w:t xml:space="preserve">. W pakietach kardiologicznym i diabetologicznym udział wzięło w sumie 75 osób, które otrzymały przenośny sprzęt do indywidualnej diagnostyki oraz możliwość konsultacji lekarskich, które mogły odbyć się w formie teleporady. Natomiast pakiet teleopieki senioralnej skierowany został do podopiecznych Dziennego Domu Pomocy Społecznej na ul. Ciepłej oraz Ekumenicznej Stacji Opieki a także Seniorów posiadających Szmaragdową Kartę Seniora. W programie udział wzięło 35 osób, które zostały objęte całodobową </w:t>
      </w:r>
      <w:r w:rsidRPr="00923353">
        <w:rPr>
          <w:b/>
        </w:rPr>
        <w:t>Teleopieką Plus</w:t>
      </w:r>
      <w:r w:rsidRPr="002B63E0">
        <w:t xml:space="preserve"> lub </w:t>
      </w:r>
      <w:r w:rsidRPr="00923353">
        <w:rPr>
          <w:b/>
        </w:rPr>
        <w:t>Teleopieką SOS</w:t>
      </w:r>
      <w:r w:rsidRPr="002B63E0">
        <w:t xml:space="preserve"> (10 osób z domowymi terminalami głośnomówiącymi z połączeniem z centrum alarmowym oraz przyciskiem alarmowym w formie bransolety lub wisiorka i 25 osób z tzw. opaskami życia firmy Sidly) przez maksymalnie 3 miesięc</w:t>
      </w:r>
      <w:r w:rsidR="00450402">
        <w:t>e</w:t>
      </w:r>
      <w:r w:rsidRPr="002B63E0">
        <w:t>.</w:t>
      </w:r>
    </w:p>
    <w:p w:rsidR="00BE30E2" w:rsidRPr="005373F4" w:rsidRDefault="00BE30E2" w:rsidP="00A63253">
      <w:pPr>
        <w:rPr>
          <w:bCs/>
          <w:szCs w:val="20"/>
        </w:rPr>
      </w:pPr>
      <w:r w:rsidRPr="005373F4">
        <w:rPr>
          <w:bCs/>
          <w:szCs w:val="20"/>
        </w:rPr>
        <w:t xml:space="preserve">Gmina Wrocław realizowała również program </w:t>
      </w:r>
      <w:r w:rsidRPr="005373F4">
        <w:rPr>
          <w:b/>
          <w:bCs/>
          <w:szCs w:val="20"/>
        </w:rPr>
        <w:t>profilaktyki raka piersi</w:t>
      </w:r>
      <w:r w:rsidRPr="005373F4">
        <w:rPr>
          <w:bCs/>
          <w:szCs w:val="20"/>
        </w:rPr>
        <w:t xml:space="preserve">. </w:t>
      </w:r>
      <w:r w:rsidRPr="005373F4">
        <w:rPr>
          <w:bCs/>
          <w:szCs w:val="20"/>
        </w:rPr>
        <w:br/>
        <w:t xml:space="preserve">Z edukacji zdrowotnej, konsultacji lekarzy onkologów, genetyków i wsparcia psychologicznego skorzystało łącznie </w:t>
      </w:r>
      <w:r w:rsidRPr="005373F4">
        <w:rPr>
          <w:b/>
          <w:bCs/>
          <w:szCs w:val="20"/>
        </w:rPr>
        <w:t>około 6600 kobiet</w:t>
      </w:r>
      <w:r w:rsidRPr="005373F4">
        <w:rPr>
          <w:bCs/>
          <w:szCs w:val="20"/>
        </w:rPr>
        <w:t xml:space="preserve">. Zmiany chorobowe wykryto u 179 kobiet, w tym podejrzenie raka piersi u 23 kobiet. Działania w ramach programu były czasowo zawieszone (programu nie można było realizować online), w związku z czym odnotowano znaczący spadek liczby uczestniczek programu. Wśród programów zdrowotnych dedykowanych kobietom realizowano również programy dotyczące endometriozy oraz pilotażowy program dla kobiet w okresie menopauzy, w których łącznie udział wzięło około </w:t>
      </w:r>
      <w:r w:rsidRPr="005373F4">
        <w:rPr>
          <w:b/>
          <w:bCs/>
          <w:szCs w:val="20"/>
        </w:rPr>
        <w:t>330 kobiet</w:t>
      </w:r>
      <w:r w:rsidRPr="005373F4">
        <w:rPr>
          <w:bCs/>
          <w:szCs w:val="20"/>
        </w:rPr>
        <w:t>.</w:t>
      </w:r>
    </w:p>
    <w:p w:rsidR="00BE30E2" w:rsidRPr="005373F4" w:rsidRDefault="00BE30E2" w:rsidP="00A63253">
      <w:pPr>
        <w:rPr>
          <w:szCs w:val="20"/>
        </w:rPr>
      </w:pPr>
      <w:r w:rsidRPr="005373F4">
        <w:rPr>
          <w:szCs w:val="20"/>
        </w:rPr>
        <w:t xml:space="preserve">W 2020 r. uruchomiono </w:t>
      </w:r>
      <w:r w:rsidRPr="005373F4">
        <w:rPr>
          <w:b/>
          <w:szCs w:val="20"/>
        </w:rPr>
        <w:t xml:space="preserve">Program </w:t>
      </w:r>
      <w:r w:rsidRPr="005373F4">
        <w:rPr>
          <w:b/>
          <w:bCs/>
          <w:szCs w:val="20"/>
        </w:rPr>
        <w:t>profilaktyki nowotworów skóry, w szczególności czerniaka złośliwego.</w:t>
      </w:r>
      <w:r w:rsidRPr="005373F4">
        <w:rPr>
          <w:bCs/>
          <w:szCs w:val="20"/>
        </w:rPr>
        <w:t xml:space="preserve"> Program edukujący z zakresu samoobserwacji skóry i znamion oraz umożliwiający konsultacje lekarskie, realizowany był w dwóch placówkach medycznych. Z programu skorzystały </w:t>
      </w:r>
      <w:r w:rsidRPr="005373F4">
        <w:rPr>
          <w:b/>
          <w:bCs/>
          <w:szCs w:val="20"/>
        </w:rPr>
        <w:t>644 osoby</w:t>
      </w:r>
      <w:r w:rsidRPr="005373F4">
        <w:rPr>
          <w:bCs/>
          <w:szCs w:val="20"/>
        </w:rPr>
        <w:t xml:space="preserve">, </w:t>
      </w:r>
      <w:r w:rsidRPr="005373F4">
        <w:rPr>
          <w:szCs w:val="20"/>
        </w:rPr>
        <w:t>w 492 przypadkach zmiany skórne wymagały porady lekarza dermatologa.</w:t>
      </w:r>
    </w:p>
    <w:p w:rsidR="00BE30E2" w:rsidRPr="005373F4" w:rsidRDefault="00BE30E2" w:rsidP="00A63253">
      <w:r w:rsidRPr="005373F4">
        <w:rPr>
          <w:szCs w:val="20"/>
        </w:rPr>
        <w:t xml:space="preserve">W ramach programu bezpłatnego testowania w kierunku wykrywania </w:t>
      </w:r>
      <w:r w:rsidRPr="005373F4">
        <w:rPr>
          <w:b/>
          <w:szCs w:val="20"/>
        </w:rPr>
        <w:t>wirusa HIV</w:t>
      </w:r>
      <w:r w:rsidRPr="005373F4">
        <w:rPr>
          <w:szCs w:val="20"/>
        </w:rPr>
        <w:t xml:space="preserve"> </w:t>
      </w:r>
      <w:r w:rsidRPr="005373F4">
        <w:rPr>
          <w:szCs w:val="20"/>
        </w:rPr>
        <w:br/>
        <w:t xml:space="preserve">w 2020 r. przeprowadzono </w:t>
      </w:r>
      <w:r w:rsidRPr="005373F4">
        <w:rPr>
          <w:b/>
          <w:szCs w:val="20"/>
        </w:rPr>
        <w:t>2568 testów i badań.</w:t>
      </w:r>
      <w:r w:rsidRPr="005373F4">
        <w:rPr>
          <w:szCs w:val="20"/>
        </w:rPr>
        <w:t xml:space="preserve"> Zakażenie wirusem wykryto u </w:t>
      </w:r>
      <w:r w:rsidRPr="005373F4">
        <w:rPr>
          <w:b/>
          <w:szCs w:val="20"/>
        </w:rPr>
        <w:t>47 osób</w:t>
      </w:r>
      <w:r w:rsidRPr="005373F4">
        <w:rPr>
          <w:szCs w:val="20"/>
        </w:rPr>
        <w:t xml:space="preserve">. Ponadto udzielono </w:t>
      </w:r>
      <w:r w:rsidRPr="005373F4">
        <w:rPr>
          <w:b/>
          <w:szCs w:val="20"/>
        </w:rPr>
        <w:t xml:space="preserve">8163 </w:t>
      </w:r>
      <w:r w:rsidRPr="005373F4">
        <w:rPr>
          <w:szCs w:val="20"/>
        </w:rPr>
        <w:t xml:space="preserve">porady </w:t>
      </w:r>
      <w:r w:rsidRPr="005373F4">
        <w:t>związane z wirusem HIV i chorobami przenoszonymi drogą płciową.</w:t>
      </w:r>
    </w:p>
    <w:p w:rsidR="00BE30E2" w:rsidRPr="005373F4" w:rsidRDefault="00BE30E2" w:rsidP="00A63253">
      <w:pPr>
        <w:rPr>
          <w:szCs w:val="20"/>
        </w:rPr>
      </w:pPr>
      <w:r w:rsidRPr="005373F4">
        <w:rPr>
          <w:color w:val="000000"/>
          <w:szCs w:val="20"/>
        </w:rPr>
        <w:t xml:space="preserve">Osoby w </w:t>
      </w:r>
      <w:r w:rsidRPr="005373F4">
        <w:rPr>
          <w:b/>
          <w:color w:val="000000"/>
          <w:szCs w:val="20"/>
        </w:rPr>
        <w:t>kryzysie zdrowia psychicznego, z depresją oraz doświadczeniem choroby psychicznej</w:t>
      </w:r>
      <w:r w:rsidRPr="005373F4">
        <w:rPr>
          <w:color w:val="000000"/>
          <w:szCs w:val="20"/>
        </w:rPr>
        <w:t xml:space="preserve"> korzystały z porad, konsultacji oraz terapii psychologicznej. Z różnych form pomocy i wsparcia skorzystało łącznie </w:t>
      </w:r>
      <w:r w:rsidRPr="005373F4">
        <w:rPr>
          <w:b/>
          <w:color w:val="000000"/>
          <w:szCs w:val="20"/>
        </w:rPr>
        <w:t>715 osób</w:t>
      </w:r>
      <w:r w:rsidRPr="005373F4">
        <w:rPr>
          <w:color w:val="000000"/>
          <w:szCs w:val="20"/>
        </w:rPr>
        <w:t xml:space="preserve">. Realizowane były  również </w:t>
      </w:r>
      <w:r w:rsidRPr="005373F4">
        <w:rPr>
          <w:b/>
          <w:szCs w:val="20"/>
        </w:rPr>
        <w:t>specjalistyczne świadczenia usług opiekuńczych dla osób z zaburzeniami psychicznymi</w:t>
      </w:r>
      <w:r w:rsidRPr="005373F4">
        <w:rPr>
          <w:bCs/>
          <w:szCs w:val="20"/>
        </w:rPr>
        <w:t>, w ramach których prowadzono działania edukacyjne w zakresie umiejętności zaspokajania podstawowych potrzeb życiowych. Z</w:t>
      </w:r>
      <w:r w:rsidRPr="005373F4">
        <w:rPr>
          <w:szCs w:val="20"/>
        </w:rPr>
        <w:t xml:space="preserve">realizowano łącznie </w:t>
      </w:r>
      <w:r w:rsidRPr="005373F4">
        <w:rPr>
          <w:b/>
          <w:bCs/>
          <w:szCs w:val="20"/>
        </w:rPr>
        <w:t>23 676</w:t>
      </w:r>
      <w:r w:rsidRPr="005373F4">
        <w:rPr>
          <w:szCs w:val="20"/>
        </w:rPr>
        <w:t xml:space="preserve"> </w:t>
      </w:r>
      <w:r w:rsidRPr="00D47E32">
        <w:rPr>
          <w:b/>
          <w:bCs/>
          <w:szCs w:val="20"/>
        </w:rPr>
        <w:t>godzin</w:t>
      </w:r>
      <w:r w:rsidRPr="005373F4">
        <w:rPr>
          <w:szCs w:val="20"/>
        </w:rPr>
        <w:t xml:space="preserve"> specjalistycznych usług, z których skorzystało </w:t>
      </w:r>
      <w:r w:rsidRPr="005373F4">
        <w:rPr>
          <w:b/>
          <w:bCs/>
          <w:szCs w:val="20"/>
        </w:rPr>
        <w:t>36 środowisk domowych.</w:t>
      </w:r>
      <w:r w:rsidRPr="005373F4">
        <w:rPr>
          <w:szCs w:val="20"/>
        </w:rPr>
        <w:t xml:space="preserve"> Zrealizowano cykl konsultacji psychologicznych </w:t>
      </w:r>
      <w:r w:rsidR="00450402">
        <w:rPr>
          <w:szCs w:val="20"/>
        </w:rPr>
        <w:t xml:space="preserve">pn. </w:t>
      </w:r>
      <w:r w:rsidRPr="00D47E32">
        <w:rPr>
          <w:bCs/>
          <w:i/>
          <w:szCs w:val="20"/>
        </w:rPr>
        <w:t>Mosty zamiast murów</w:t>
      </w:r>
      <w:r w:rsidRPr="005373F4">
        <w:rPr>
          <w:szCs w:val="20"/>
        </w:rPr>
        <w:t xml:space="preserve">, który dał wsparcie psychologiczne osobom borykającym się z różnego rodzaju problemami w trudnej rzeczywistości związanej z </w:t>
      </w:r>
      <w:r w:rsidR="00FF6872">
        <w:rPr>
          <w:rFonts w:cs="Verdana"/>
          <w:szCs w:val="20"/>
        </w:rPr>
        <w:t>pan</w:t>
      </w:r>
      <w:r w:rsidRPr="005373F4">
        <w:rPr>
          <w:szCs w:val="20"/>
        </w:rPr>
        <w:t xml:space="preserve">demią. </w:t>
      </w:r>
    </w:p>
    <w:p w:rsidR="00BE30E2" w:rsidRPr="005373F4" w:rsidRDefault="00BE30E2" w:rsidP="00A63253">
      <w:pPr>
        <w:rPr>
          <w:color w:val="000000"/>
        </w:rPr>
      </w:pPr>
      <w:r w:rsidRPr="005373F4">
        <w:t xml:space="preserve">We Wrocławiu działa </w:t>
      </w:r>
      <w:r w:rsidRPr="005373F4">
        <w:rPr>
          <w:b/>
        </w:rPr>
        <w:t xml:space="preserve">bezpłatna wypożyczalnia sprzętu rehabilitacyjnego </w:t>
      </w:r>
      <w:r w:rsidRPr="005373F4">
        <w:rPr>
          <w:b/>
        </w:rPr>
        <w:br/>
      </w:r>
      <w:r w:rsidRPr="00D47E32">
        <w:rPr>
          <w:bCs/>
        </w:rPr>
        <w:t>i pomocniczego</w:t>
      </w:r>
      <w:r w:rsidRPr="00450402">
        <w:rPr>
          <w:bCs/>
        </w:rPr>
        <w:t>,</w:t>
      </w:r>
      <w:r w:rsidRPr="005373F4">
        <w:t xml:space="preserve"> która dysponuje łóżkami ortopedycznymi, wózkami inwalidzkimi, chodzikami, materacami przeciwodleżynowymi, windami mechanicznymi, rowerami, krzesłami kąpielowymi a także mniejszym sprzętem rehabilitacyjnym i pomocniczym. Urządzenia wypożyczane są osobom potrzebującym na okres maksymalnie sześciu miesięcy. W </w:t>
      </w:r>
      <w:r w:rsidR="00450402">
        <w:t>roku</w:t>
      </w:r>
      <w:r w:rsidRPr="005373F4">
        <w:t xml:space="preserve"> 2020 wypożyczono 27 i zwrócono 18 sztuk sprzętu rehabilitacyjnego i pomocniczego.</w:t>
      </w:r>
    </w:p>
    <w:p w:rsidR="00BE30E2" w:rsidRPr="005373F4" w:rsidRDefault="00BE30E2" w:rsidP="00A63253">
      <w:r w:rsidRPr="005373F4">
        <w:rPr>
          <w:color w:val="000000"/>
        </w:rPr>
        <w:t xml:space="preserve">Z programu wsparcia psychicznego, profilaktyki uzależnień i przeciwdziałaniu wielu chorób przewlekłych skorzystały </w:t>
      </w:r>
      <w:r w:rsidRPr="005373F4">
        <w:rPr>
          <w:b/>
          <w:color w:val="000000"/>
        </w:rPr>
        <w:t>253 osoby bezdomne</w:t>
      </w:r>
      <w:r w:rsidRPr="005373F4">
        <w:rPr>
          <w:szCs w:val="20"/>
        </w:rPr>
        <w:t xml:space="preserve">. Wśród osób znajdujących się w sytuacji bezdomności </w:t>
      </w:r>
      <w:r w:rsidRPr="005373F4">
        <w:rPr>
          <w:bCs/>
        </w:rPr>
        <w:t>prowadzono również działania edukacyjno-informacyjne dotyczące objawów i przebiegu choroby zakaźnej COVID-19, informowano o obostrzeniach epidemicznych panujących w kraju.</w:t>
      </w:r>
    </w:p>
    <w:p w:rsidR="00BE30E2" w:rsidRDefault="00BE30E2" w:rsidP="00A63253">
      <w:pPr>
        <w:ind w:firstLine="360"/>
        <w:rPr>
          <w:sz w:val="18"/>
          <w:szCs w:val="18"/>
          <w:u w:val="single"/>
        </w:rPr>
      </w:pPr>
    </w:p>
    <w:p w:rsidR="00192136" w:rsidRPr="005373F4" w:rsidRDefault="00192136" w:rsidP="00A63253">
      <w:pPr>
        <w:ind w:firstLine="360"/>
        <w:rPr>
          <w:sz w:val="18"/>
          <w:szCs w:val="18"/>
          <w:u w:val="single"/>
        </w:rPr>
      </w:pPr>
    </w:p>
    <w:p w:rsidR="00BE30E2" w:rsidRPr="005373F4" w:rsidRDefault="00FD7319" w:rsidP="00A63253">
      <w:pPr>
        <w:pStyle w:val="Nagwek4"/>
        <w:spacing w:before="0"/>
      </w:pPr>
      <w:r w:rsidRPr="005373F4">
        <w:t>PROGRAMY PROFILAKTYKI CHORÓB DLA OSÓB STARSZYCH</w:t>
      </w:r>
    </w:p>
    <w:p w:rsidR="00BE30E2" w:rsidRPr="005373F4" w:rsidRDefault="00BE30E2" w:rsidP="00A63253">
      <w:pPr>
        <w:rPr>
          <w:color w:val="000000"/>
          <w:szCs w:val="20"/>
        </w:rPr>
      </w:pPr>
      <w:r w:rsidRPr="005373F4">
        <w:rPr>
          <w:color w:val="000000"/>
          <w:szCs w:val="20"/>
        </w:rPr>
        <w:t xml:space="preserve">Wiele programów w zakresie edukacji zdrowotnej oraz profilaktyki chorób dedykowanych jest wrocławskim seniorom celem poprawy jakości życia poprzez rozszerzenie dostępu do opieki zdrowotnej oraz udzielanie wsparcia. W 2020 r. </w:t>
      </w:r>
      <w:r w:rsidRPr="005373F4">
        <w:rPr>
          <w:b/>
          <w:color w:val="000000"/>
          <w:szCs w:val="20"/>
        </w:rPr>
        <w:t>w zakresie profilaktyki grypy zaszczepiono</w:t>
      </w:r>
      <w:r w:rsidRPr="005373F4">
        <w:rPr>
          <w:color w:val="000000"/>
          <w:szCs w:val="20"/>
        </w:rPr>
        <w:t xml:space="preserve"> </w:t>
      </w:r>
      <w:r w:rsidRPr="005373F4">
        <w:rPr>
          <w:b/>
          <w:color w:val="000000"/>
          <w:szCs w:val="20"/>
        </w:rPr>
        <w:t>1040</w:t>
      </w:r>
      <w:r w:rsidRPr="005373F4">
        <w:rPr>
          <w:color w:val="000000"/>
          <w:szCs w:val="20"/>
        </w:rPr>
        <w:t xml:space="preserve"> osób powyżej 65. roku życia. Znaczący spadek liczby zaszczepionych osób związany był z utrudnieniami wywołanymi przez </w:t>
      </w:r>
      <w:r w:rsidR="00FF6872">
        <w:rPr>
          <w:rFonts w:cs="Verdana"/>
          <w:szCs w:val="20"/>
        </w:rPr>
        <w:t>pan</w:t>
      </w:r>
      <w:r w:rsidRPr="005373F4">
        <w:rPr>
          <w:color w:val="000000"/>
          <w:szCs w:val="20"/>
        </w:rPr>
        <w:t xml:space="preserve">demię oraz brakiem szczepionek. </w:t>
      </w:r>
      <w:r w:rsidRPr="005373F4">
        <w:rPr>
          <w:b/>
          <w:color w:val="000000"/>
          <w:szCs w:val="20"/>
        </w:rPr>
        <w:t>Wsparcia psychologicznego i terapeutycznego</w:t>
      </w:r>
      <w:r w:rsidRPr="005373F4">
        <w:rPr>
          <w:color w:val="000000"/>
          <w:szCs w:val="20"/>
        </w:rPr>
        <w:t xml:space="preserve"> udzielono </w:t>
      </w:r>
      <w:r w:rsidRPr="005373F4">
        <w:rPr>
          <w:b/>
          <w:color w:val="000000"/>
          <w:szCs w:val="20"/>
        </w:rPr>
        <w:t>470 osobom</w:t>
      </w:r>
      <w:r w:rsidRPr="005373F4">
        <w:rPr>
          <w:color w:val="000000"/>
          <w:szCs w:val="20"/>
        </w:rPr>
        <w:t xml:space="preserve"> po 60. roku życia z zaburzeniami psychogeriatrycznymi i zespołami otępiennymi.</w:t>
      </w:r>
    </w:p>
    <w:p w:rsidR="00BE30E2" w:rsidRPr="005373F4" w:rsidRDefault="00BE30E2" w:rsidP="00A63253">
      <w:pPr>
        <w:pStyle w:val="Sprawozdanie"/>
        <w:rPr>
          <w:b/>
        </w:rPr>
      </w:pPr>
      <w:r w:rsidRPr="005373F4">
        <w:t xml:space="preserve">Z </w:t>
      </w:r>
      <w:r w:rsidRPr="00D47E32">
        <w:rPr>
          <w:bCs/>
        </w:rPr>
        <w:t>Programu organizacji i realizacji usług opiekuńczych w miejscu zamieszkania klienta</w:t>
      </w:r>
      <w:r w:rsidRPr="005373F4">
        <w:t xml:space="preserve"> najczęściej korzystały osoby po </w:t>
      </w:r>
      <w:r w:rsidRPr="005373F4">
        <w:rPr>
          <w:color w:val="000000"/>
        </w:rPr>
        <w:t>60. roku życia</w:t>
      </w:r>
      <w:r w:rsidRPr="005373F4">
        <w:t xml:space="preserve">, z niepełnosprawnościami i długotrwale chore. Zakres świadczonych usług dostosowany był do indywidualnych potrzeb klientów. Na realizację tego zadania wydatkowano </w:t>
      </w:r>
      <w:r w:rsidRPr="005373F4">
        <w:rPr>
          <w:b/>
        </w:rPr>
        <w:t>26 272 309 zł</w:t>
      </w:r>
      <w:r w:rsidRPr="005373F4">
        <w:t xml:space="preserve">. </w:t>
      </w:r>
      <w:r w:rsidRPr="005373F4">
        <w:rPr>
          <w:bCs/>
        </w:rPr>
        <w:t>W 2020 r. zrealizowano łącznie</w:t>
      </w:r>
      <w:r w:rsidRPr="005373F4">
        <w:rPr>
          <w:b/>
          <w:bCs/>
        </w:rPr>
        <w:t xml:space="preserve"> 1 053 813 </w:t>
      </w:r>
      <w:r w:rsidRPr="005373F4">
        <w:rPr>
          <w:bCs/>
        </w:rPr>
        <w:t xml:space="preserve">godzin usług </w:t>
      </w:r>
      <w:r w:rsidRPr="005373F4">
        <w:t xml:space="preserve">opiekuńczych dla </w:t>
      </w:r>
      <w:r w:rsidRPr="005373F4">
        <w:rPr>
          <w:b/>
        </w:rPr>
        <w:t>około 2</w:t>
      </w:r>
      <w:r w:rsidRPr="005373F4">
        <w:rPr>
          <w:b/>
          <w:bCs/>
        </w:rPr>
        <w:t> </w:t>
      </w:r>
      <w:r w:rsidRPr="005373F4">
        <w:rPr>
          <w:b/>
        </w:rPr>
        <w:t>600 osób</w:t>
      </w:r>
      <w:r w:rsidRPr="005373F4">
        <w:t xml:space="preserve">. Spadek w porównaniu do </w:t>
      </w:r>
      <w:r w:rsidRPr="005373F4">
        <w:rPr>
          <w:b/>
        </w:rPr>
        <w:t>2019 r.</w:t>
      </w:r>
      <w:r w:rsidRPr="005373F4">
        <w:t xml:space="preserve"> spowodowany był </w:t>
      </w:r>
      <w:r w:rsidR="00FF6872" w:rsidRPr="00D47E32">
        <w:rPr>
          <w:bCs/>
        </w:rPr>
        <w:t>pan</w:t>
      </w:r>
      <w:r w:rsidRPr="00D47E32">
        <w:rPr>
          <w:bCs/>
        </w:rPr>
        <w:t>demią COVID-19 i</w:t>
      </w:r>
      <w:r w:rsidRPr="005373F4">
        <w:t xml:space="preserve"> obawami osób korzystających z usług przed zachorowaniem, z drugiej strony możliwością osobistej opieki członków rodziny podopiecznego w związku z wykonywaniem pracy zdalnej. W 2020 r. średniomiesięcznie usługi świadczono dla </w:t>
      </w:r>
      <w:r w:rsidRPr="005373F4">
        <w:rPr>
          <w:b/>
        </w:rPr>
        <w:t>1673 klientów</w:t>
      </w:r>
      <w:r w:rsidRPr="00450402">
        <w:t xml:space="preserve">, </w:t>
      </w:r>
      <w:r w:rsidRPr="00D47E32">
        <w:t>ponad 85%</w:t>
      </w:r>
      <w:r w:rsidRPr="005373F4">
        <w:t xml:space="preserve"> usług było realizowanych u </w:t>
      </w:r>
      <w:r w:rsidRPr="00D47E32">
        <w:rPr>
          <w:bCs/>
        </w:rPr>
        <w:t>osób samotnych</w:t>
      </w:r>
      <w:r w:rsidRPr="00450402">
        <w:rPr>
          <w:bCs/>
        </w:rPr>
        <w:t>.</w:t>
      </w:r>
      <w:r w:rsidRPr="005373F4">
        <w:t xml:space="preserve"> Jakość świadczonych usług poddawano systematycznemu monitoringowi, który z uwagi na </w:t>
      </w:r>
      <w:r w:rsidR="00FF6872">
        <w:rPr>
          <w:szCs w:val="20"/>
        </w:rPr>
        <w:t>pan</w:t>
      </w:r>
      <w:r w:rsidRPr="005373F4">
        <w:t xml:space="preserve">demię COVID-19 w 2020 r. prowadzony był telefonicznie. </w:t>
      </w:r>
    </w:p>
    <w:p w:rsidR="00BE30E2" w:rsidRDefault="00BE30E2"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92136" w:rsidRPr="005373F4" w:rsidRDefault="00192136"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E30E2" w:rsidRDefault="00BE30E2" w:rsidP="00A63253">
      <w:pPr>
        <w:rPr>
          <w:rFonts w:eastAsia="Arial Unicode MS" w:cs="Verdana"/>
          <w:bCs/>
          <w:szCs w:val="20"/>
        </w:rPr>
      </w:pPr>
      <w:r w:rsidRPr="005373F4">
        <w:rPr>
          <w:rFonts w:eastAsia="Arial Unicode MS" w:cs="Verdana"/>
          <w:bCs/>
          <w:szCs w:val="20"/>
        </w:rPr>
        <w:t>Struktura klientów usług opiekuńczych ze względu na wiek w latach 201</w:t>
      </w:r>
      <w:r w:rsidR="00420B64">
        <w:rPr>
          <w:rFonts w:eastAsia="Arial Unicode MS" w:cs="Verdana"/>
          <w:bCs/>
          <w:szCs w:val="20"/>
        </w:rPr>
        <w:t>7</w:t>
      </w:r>
      <w:r w:rsidRPr="005373F4">
        <w:rPr>
          <w:rFonts w:eastAsia="Arial Unicode MS" w:cs="Verdana"/>
          <w:bCs/>
          <w:szCs w:val="20"/>
        </w:rPr>
        <w:t>−2020</w:t>
      </w:r>
      <w:r w:rsidR="00283886">
        <w:rPr>
          <w:rFonts w:eastAsia="Arial Unicode MS" w:cs="Verdana"/>
          <w:bCs/>
          <w:szCs w:val="20"/>
        </w:rPr>
        <w:t xml:space="preserve"> (Źródło: UMW)</w:t>
      </w:r>
    </w:p>
    <w:tbl>
      <w:tblPr>
        <w:tblStyle w:val="Tabela-Siatka"/>
        <w:tblW w:w="0" w:type="auto"/>
        <w:tblLook w:val="04A0"/>
      </w:tblPr>
      <w:tblGrid>
        <w:gridCol w:w="846"/>
        <w:gridCol w:w="2398"/>
        <w:gridCol w:w="1623"/>
        <w:gridCol w:w="1623"/>
        <w:gridCol w:w="1623"/>
        <w:gridCol w:w="1623"/>
      </w:tblGrid>
      <w:tr w:rsidR="00CE5AE1" w:rsidRPr="00D47E32" w:rsidTr="00E12AA3">
        <w:trPr>
          <w:tblHeader/>
        </w:trPr>
        <w:tc>
          <w:tcPr>
            <w:tcW w:w="846" w:type="dxa"/>
          </w:tcPr>
          <w:p w:rsidR="00CE5AE1" w:rsidRPr="00D47E32" w:rsidRDefault="00CE5AE1" w:rsidP="00A63253">
            <w:pPr>
              <w:spacing w:line="276" w:lineRule="auto"/>
              <w:rPr>
                <w:rFonts w:eastAsia="Arial Unicode MS" w:cs="Verdana"/>
                <w:bCs/>
                <w:szCs w:val="20"/>
              </w:rPr>
            </w:pPr>
            <w:r w:rsidRPr="00C73B18">
              <w:rPr>
                <w:rFonts w:eastAsia="Arial Unicode MS" w:cs="Verdana"/>
                <w:bCs/>
                <w:szCs w:val="20"/>
              </w:rPr>
              <w:t>l.p.</w:t>
            </w: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Wiek w latach (przedziały)</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2017</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2018</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2019</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2020</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1 roku do 11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0</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0</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0</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0</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12 do 15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0</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0</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0</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0</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16 do 21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0</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0</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0</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0</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22 do 38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19</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16</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13</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19</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39 do 49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51</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48</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43</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43</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50 do 59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147</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142</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119</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105</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60 do 64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173</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160</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149</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132</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65 do 74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434</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431</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447</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416</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75 do 79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344</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314</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298</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233</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80 do 89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1368</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1402</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1253</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1065</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od 90 do 99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542</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567</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599</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601</w:t>
            </w:r>
          </w:p>
        </w:tc>
      </w:tr>
      <w:tr w:rsidR="00CE5AE1" w:rsidRPr="00D47E32" w:rsidTr="00E12AA3">
        <w:tc>
          <w:tcPr>
            <w:tcW w:w="846" w:type="dxa"/>
            <w:vAlign w:val="bottom"/>
          </w:tcPr>
          <w:p w:rsidR="00CE5AE1" w:rsidRPr="00B62E36" w:rsidRDefault="00CE5AE1" w:rsidP="00846DE2">
            <w:pPr>
              <w:pStyle w:val="Akapitzlist"/>
              <w:numPr>
                <w:ilvl w:val="0"/>
                <w:numId w:val="35"/>
              </w:numPr>
              <w:rPr>
                <w:rFonts w:eastAsia="Arial Unicode MS"/>
              </w:rPr>
            </w:pPr>
          </w:p>
        </w:tc>
        <w:tc>
          <w:tcPr>
            <w:tcW w:w="2398" w:type="dxa"/>
            <w:vAlign w:val="center"/>
          </w:tcPr>
          <w:p w:rsidR="00CE5AE1" w:rsidRPr="00C73B18" w:rsidRDefault="00CE5AE1" w:rsidP="00A63253">
            <w:pPr>
              <w:spacing w:line="276" w:lineRule="auto"/>
              <w:rPr>
                <w:rFonts w:eastAsia="Arial Unicode MS" w:cs="Verdana"/>
                <w:bCs/>
                <w:szCs w:val="20"/>
              </w:rPr>
            </w:pPr>
            <w:r w:rsidRPr="00D47E32">
              <w:rPr>
                <w:bCs/>
                <w:szCs w:val="20"/>
              </w:rPr>
              <w:t>powyżej 99 lat</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4</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4</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10</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7</w:t>
            </w:r>
          </w:p>
        </w:tc>
      </w:tr>
      <w:tr w:rsidR="00CE5AE1" w:rsidRPr="00D47E32" w:rsidTr="00E12AA3">
        <w:tc>
          <w:tcPr>
            <w:tcW w:w="846" w:type="dxa"/>
          </w:tcPr>
          <w:p w:rsidR="00CE5AE1" w:rsidRPr="00D47E32" w:rsidRDefault="00CE5AE1" w:rsidP="00A63253">
            <w:pPr>
              <w:spacing w:line="276" w:lineRule="auto"/>
              <w:rPr>
                <w:rFonts w:eastAsia="Arial Unicode MS" w:cs="Verdana"/>
                <w:bCs/>
                <w:szCs w:val="20"/>
              </w:rPr>
            </w:pPr>
          </w:p>
        </w:tc>
        <w:tc>
          <w:tcPr>
            <w:tcW w:w="2398" w:type="dxa"/>
          </w:tcPr>
          <w:p w:rsidR="00CE5AE1" w:rsidRPr="00D47E32" w:rsidRDefault="00CE5AE1" w:rsidP="00A63253">
            <w:pPr>
              <w:spacing w:line="276" w:lineRule="auto"/>
              <w:rPr>
                <w:rFonts w:eastAsia="Arial Unicode MS" w:cs="Verdana"/>
                <w:bCs/>
                <w:szCs w:val="20"/>
              </w:rPr>
            </w:pPr>
            <w:r w:rsidRPr="00D47E32">
              <w:rPr>
                <w:rFonts w:eastAsia="Arial Unicode MS" w:cs="Verdana"/>
                <w:bCs/>
                <w:szCs w:val="20"/>
              </w:rPr>
              <w:t>Razem</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3082</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3084</w:t>
            </w:r>
          </w:p>
        </w:tc>
        <w:tc>
          <w:tcPr>
            <w:tcW w:w="1623" w:type="dxa"/>
            <w:vAlign w:val="center"/>
          </w:tcPr>
          <w:p w:rsidR="00CE5AE1" w:rsidRPr="00C73B18" w:rsidRDefault="00CE5AE1" w:rsidP="00A63253">
            <w:pPr>
              <w:spacing w:line="276" w:lineRule="auto"/>
              <w:rPr>
                <w:rFonts w:eastAsia="Arial Unicode MS" w:cs="Verdana"/>
                <w:bCs/>
                <w:szCs w:val="20"/>
              </w:rPr>
            </w:pPr>
            <w:r w:rsidRPr="00D47E32">
              <w:rPr>
                <w:bCs/>
                <w:szCs w:val="20"/>
              </w:rPr>
              <w:t>2931</w:t>
            </w:r>
          </w:p>
        </w:tc>
        <w:tc>
          <w:tcPr>
            <w:tcW w:w="1623" w:type="dxa"/>
          </w:tcPr>
          <w:p w:rsidR="00CE5AE1" w:rsidRPr="00C73B18" w:rsidRDefault="00CE5AE1" w:rsidP="00A63253">
            <w:pPr>
              <w:spacing w:line="276" w:lineRule="auto"/>
              <w:rPr>
                <w:rFonts w:eastAsia="Arial Unicode MS" w:cs="Verdana"/>
                <w:bCs/>
                <w:szCs w:val="20"/>
              </w:rPr>
            </w:pPr>
            <w:r w:rsidRPr="00D47E32">
              <w:rPr>
                <w:bCs/>
                <w:szCs w:val="20"/>
              </w:rPr>
              <w:t>2621</w:t>
            </w:r>
          </w:p>
        </w:tc>
      </w:tr>
    </w:tbl>
    <w:p w:rsidR="00283886" w:rsidRDefault="00283886" w:rsidP="00A63253">
      <w:pPr>
        <w:rPr>
          <w:rFonts w:eastAsia="Arial Unicode MS" w:cs="Verdana"/>
          <w:bCs/>
          <w:szCs w:val="20"/>
        </w:rPr>
      </w:pPr>
    </w:p>
    <w:p w:rsidR="00BE30E2" w:rsidRPr="005373F4" w:rsidRDefault="00BE30E2" w:rsidP="00A63253">
      <w:pPr>
        <w:pStyle w:val="Nagwek2"/>
      </w:pPr>
    </w:p>
    <w:p w:rsidR="00BE30E2" w:rsidRPr="005373F4" w:rsidRDefault="00BE30E2" w:rsidP="00A63253">
      <w:pPr>
        <w:pStyle w:val="Nagwek3"/>
        <w:rPr>
          <w:szCs w:val="20"/>
        </w:rPr>
      </w:pPr>
      <w:r w:rsidRPr="005373F4">
        <w:t>OPIEKA NAD DZIEĆMI W WIEKU DO LAT 3</w:t>
      </w:r>
    </w:p>
    <w:p w:rsidR="00BE30E2" w:rsidRPr="005373F4" w:rsidRDefault="00BE30E2" w:rsidP="00A63253">
      <w:r w:rsidRPr="005373F4">
        <w:rPr>
          <w:szCs w:val="20"/>
        </w:rPr>
        <w:t xml:space="preserve">Wrocław od lat jest liderem wśród polskich dużych miast w obszarze zapewnienia opieki nad dziećmi do lat 3. Odsetek dzieci objętych opieką w żłobkach i klubach dziecięcych we Wrocławiu w stosunku do Krakowa, drugiego na liście jest większy o ponad 5%.W celu wsparcia rodziców chcących powrócić do pracy, opieka nad dziećmi do lat 3 sprawowana jest przez </w:t>
      </w:r>
      <w:r w:rsidRPr="00D47E32">
        <w:rPr>
          <w:bCs/>
          <w:szCs w:val="20"/>
        </w:rPr>
        <w:t>żłobki publiczne i niepubliczne, kluby dziecięce oraz w formie dziennego opiekuna</w:t>
      </w:r>
      <w:r w:rsidRPr="005373F4">
        <w:rPr>
          <w:szCs w:val="20"/>
        </w:rPr>
        <w:t xml:space="preserve">. Do </w:t>
      </w:r>
      <w:r w:rsidRPr="005373F4">
        <w:rPr>
          <w:b/>
          <w:bCs/>
          <w:szCs w:val="20"/>
        </w:rPr>
        <w:t>klubu dziecięcego</w:t>
      </w:r>
      <w:r w:rsidRPr="005373F4">
        <w:rPr>
          <w:szCs w:val="20"/>
        </w:rPr>
        <w:t xml:space="preserve"> uczęszczają dzieci od ukończenia </w:t>
      </w:r>
      <w:r w:rsidR="00511918">
        <w:rPr>
          <w:szCs w:val="20"/>
        </w:rPr>
        <w:t>1.</w:t>
      </w:r>
      <w:r w:rsidR="00511918" w:rsidRPr="005373F4">
        <w:rPr>
          <w:szCs w:val="20"/>
        </w:rPr>
        <w:t xml:space="preserve"> </w:t>
      </w:r>
      <w:r w:rsidRPr="005373F4">
        <w:rPr>
          <w:szCs w:val="20"/>
        </w:rPr>
        <w:t xml:space="preserve">roku życia i mogą w nim przebywać do 10 godzin dziennie. </w:t>
      </w:r>
      <w:r w:rsidRPr="005373F4">
        <w:rPr>
          <w:b/>
          <w:bCs/>
          <w:szCs w:val="20"/>
        </w:rPr>
        <w:t>Dzienni opiekunowie</w:t>
      </w:r>
      <w:r w:rsidRPr="005373F4">
        <w:rPr>
          <w:szCs w:val="20"/>
        </w:rPr>
        <w:t xml:space="preserve"> w warunkach bytowych zbliżonych do warunków domowych mogą objąć </w:t>
      </w:r>
      <w:r w:rsidRPr="005373F4">
        <w:rPr>
          <w:szCs w:val="20"/>
        </w:rPr>
        <w:lastRenderedPageBreak/>
        <w:t>opieką 5-osobowe grupy dzieci powyżej 20. tygodnia życia.</w:t>
      </w:r>
      <w:r w:rsidRPr="005373F4">
        <w:t>Od 1 stycznia 2020 r. zgodnie z uchwałą Rady Miejskiej Wrocławia do żłobków przyjmowane mogą być tylko dzieci posiadające obowiązkowe szczepienia ochronne. Wprowadzony wymóg ma na celu zapewnienie bezpieczeństwa i zdrowia dzieci, szczególnie tych, które nie mogą być zaszczepione ze względów medycznych.</w:t>
      </w:r>
    </w:p>
    <w:p w:rsidR="00BE30E2" w:rsidRPr="005373F4" w:rsidRDefault="00BE30E2" w:rsidP="00A63253"/>
    <w:p w:rsidR="00BE30E2" w:rsidRPr="00192136" w:rsidRDefault="00BE30E2" w:rsidP="00A63253">
      <w:r w:rsidRPr="00192136">
        <w:t xml:space="preserve">Odsetek dzieci do lat 3 objętych opieką w żłobkach i klubach dziecięcych </w:t>
      </w:r>
      <w:r w:rsidR="0032546C" w:rsidRPr="00192136">
        <w:t xml:space="preserve">w największych miastach w Polsce </w:t>
      </w:r>
      <w:r w:rsidRPr="00192136">
        <w:t>w latach 2017-2020</w:t>
      </w:r>
      <w:r w:rsidR="009D6071" w:rsidRPr="00192136">
        <w:t xml:space="preserve"> (Źródło: GUS)</w:t>
      </w:r>
    </w:p>
    <w:p w:rsidR="00AD6FE0" w:rsidRPr="00192136" w:rsidRDefault="00862ADA" w:rsidP="00A63253">
      <w:r w:rsidRPr="00192136">
        <w:t xml:space="preserve">Odsetek dzieci do lat 3 objętych opieką w żłobkach i klubach dziecięcych we Wrocławiu: w 2017 r. - </w:t>
      </w:r>
      <w:r w:rsidRPr="00AD6FE0">
        <w:t>25,4%</w:t>
      </w:r>
      <w:r w:rsidRPr="00192136">
        <w:t>, w 201</w:t>
      </w:r>
      <w:r w:rsidR="00195011" w:rsidRPr="00192136">
        <w:t xml:space="preserve">8 r. - </w:t>
      </w:r>
      <w:r w:rsidR="00195011" w:rsidRPr="00AD6FE0">
        <w:t>28,0%</w:t>
      </w:r>
      <w:r w:rsidR="00195011" w:rsidRPr="00192136">
        <w:t>, w 2019 r. – 30,0%,</w:t>
      </w:r>
    </w:p>
    <w:p w:rsidR="00195011" w:rsidRPr="00192136" w:rsidRDefault="00195011" w:rsidP="00A63253">
      <w:r w:rsidRPr="00192136">
        <w:t>Odsetek dzieci do lat 3 objętych opieką w żłobkach i klubach dziecięcych w Krakowie: w 2017 r. – 23,3</w:t>
      </w:r>
      <w:r w:rsidRPr="00AD6FE0">
        <w:t>%</w:t>
      </w:r>
      <w:r w:rsidRPr="00192136">
        <w:t xml:space="preserve">, w 2018 r. - </w:t>
      </w:r>
      <w:r w:rsidRPr="00AD6FE0">
        <w:t>2</w:t>
      </w:r>
      <w:r w:rsidRPr="00192136">
        <w:t>6</w:t>
      </w:r>
      <w:r w:rsidRPr="00AD6FE0">
        <w:t>,</w:t>
      </w:r>
      <w:r w:rsidRPr="00192136">
        <w:t>2</w:t>
      </w:r>
      <w:r w:rsidRPr="00AD6FE0">
        <w:t>%</w:t>
      </w:r>
      <w:r w:rsidRPr="00192136">
        <w:t>, w 2019 r. – 27,3%,</w:t>
      </w:r>
    </w:p>
    <w:p w:rsidR="00195011" w:rsidRPr="00192136" w:rsidRDefault="00195011" w:rsidP="00A63253">
      <w:r w:rsidRPr="00192136">
        <w:t>Odsetek dzieci do lat 3 objętych opieką w żłobkach i klubach dziecięcych w Poznaniu: w 2017 r. – 20,6%, w 2018 r. – 21,1</w:t>
      </w:r>
      <w:r w:rsidRPr="00AD6FE0">
        <w:t>%</w:t>
      </w:r>
      <w:r w:rsidRPr="00192136">
        <w:t xml:space="preserve">, w 2019 r. – </w:t>
      </w:r>
      <w:r w:rsidR="00AA2ABE" w:rsidRPr="00192136">
        <w:t>2</w:t>
      </w:r>
      <w:r w:rsidRPr="00192136">
        <w:t>3,0%,</w:t>
      </w:r>
    </w:p>
    <w:p w:rsidR="00AA2ABE" w:rsidRPr="00192136" w:rsidRDefault="00AA2ABE" w:rsidP="00A63253">
      <w:r w:rsidRPr="00192136">
        <w:t>Odsetek dzieci do lat 3 objętych opieką w żłobkach i klubach dziecięcych w Warszawie: w 2017 r. - 17</w:t>
      </w:r>
      <w:r w:rsidRPr="00AD6FE0">
        <w:t>,4%</w:t>
      </w:r>
      <w:r w:rsidRPr="00192136">
        <w:t>, w 2018 r. - 19</w:t>
      </w:r>
      <w:r w:rsidRPr="00AD6FE0">
        <w:t>,0%</w:t>
      </w:r>
      <w:r w:rsidRPr="00192136">
        <w:t>, w 2019 r. – 22,3%,</w:t>
      </w:r>
    </w:p>
    <w:p w:rsidR="00AA2ABE" w:rsidRPr="00192136" w:rsidRDefault="00AA2ABE" w:rsidP="00A63253">
      <w:r w:rsidRPr="00192136">
        <w:t>Odsetek dzieci do lat 3 objętych opieką w żłobkach i klubach dziecięcych w</w:t>
      </w:r>
      <w:r w:rsidR="0058111F" w:rsidRPr="00192136">
        <w:t xml:space="preserve"> Gdańsku</w:t>
      </w:r>
      <w:r w:rsidRPr="00192136">
        <w:t xml:space="preserve">: w 2017 r. </w:t>
      </w:r>
      <w:r w:rsidR="0058111F" w:rsidRPr="00192136">
        <w:t>–</w:t>
      </w:r>
      <w:r w:rsidRPr="00192136">
        <w:t xml:space="preserve"> </w:t>
      </w:r>
      <w:r w:rsidR="0058111F" w:rsidRPr="00192136">
        <w:t>11,5</w:t>
      </w:r>
      <w:r w:rsidRPr="00AD6FE0">
        <w:t>%</w:t>
      </w:r>
      <w:r w:rsidRPr="00192136">
        <w:t xml:space="preserve">, w 2018 r. </w:t>
      </w:r>
      <w:r w:rsidR="0058111F" w:rsidRPr="00192136">
        <w:t>–</w:t>
      </w:r>
      <w:r w:rsidRPr="00192136">
        <w:t xml:space="preserve"> </w:t>
      </w:r>
      <w:r w:rsidR="0058111F" w:rsidRPr="00192136">
        <w:t>13,2</w:t>
      </w:r>
      <w:r w:rsidRPr="00AD6FE0">
        <w:t>%</w:t>
      </w:r>
      <w:r w:rsidRPr="00192136">
        <w:t xml:space="preserve">, w 2019 r. – </w:t>
      </w:r>
      <w:r w:rsidR="0058111F" w:rsidRPr="00192136">
        <w:t>16,9</w:t>
      </w:r>
      <w:r w:rsidRPr="00192136">
        <w:t>%</w:t>
      </w:r>
      <w:r w:rsidR="0058111F" w:rsidRPr="00192136">
        <w:t>.</w:t>
      </w:r>
    </w:p>
    <w:p w:rsidR="00AA2ABE" w:rsidRDefault="00AA2ABE" w:rsidP="00A63253">
      <w:pPr>
        <w:rPr>
          <w:color w:val="000000"/>
          <w:sz w:val="16"/>
          <w:szCs w:val="16"/>
        </w:rPr>
      </w:pPr>
    </w:p>
    <w:p w:rsidR="00BE30E2" w:rsidRPr="005373F4" w:rsidRDefault="00BE30E2" w:rsidP="00A63253">
      <w:pPr>
        <w:rPr>
          <w:szCs w:val="20"/>
        </w:rPr>
      </w:pPr>
    </w:p>
    <w:p w:rsidR="00BE30E2" w:rsidRPr="005373F4" w:rsidRDefault="00BE30E2" w:rsidP="00A63253">
      <w:pPr>
        <w:rPr>
          <w:b/>
        </w:rPr>
      </w:pPr>
      <w:r w:rsidRPr="005373F4">
        <w:t xml:space="preserve">W 2020 r. na </w:t>
      </w:r>
      <w:r w:rsidRPr="005373F4">
        <w:rPr>
          <w:b/>
        </w:rPr>
        <w:t>organizację i zapewnienie opieki nad dziećmi do lat 3 wydatkowano</w:t>
      </w:r>
      <w:r w:rsidRPr="005373F4">
        <w:t xml:space="preserve"> </w:t>
      </w:r>
      <w:r w:rsidRPr="005373F4">
        <w:rPr>
          <w:b/>
        </w:rPr>
        <w:t xml:space="preserve">26 179 740,63 zł. </w:t>
      </w:r>
      <w:r w:rsidRPr="005373F4">
        <w:t xml:space="preserve">W związku z </w:t>
      </w:r>
      <w:r w:rsidR="00FF6872">
        <w:rPr>
          <w:rFonts w:cs="Verdana"/>
          <w:szCs w:val="20"/>
        </w:rPr>
        <w:t>pan</w:t>
      </w:r>
      <w:r w:rsidRPr="005373F4">
        <w:t>demią COVID-19 nie wszystkie zakontraktowane umowami miejsca zostały obsadzone, co spowodowało wydatkowanie zaplanowanych środków budżetowych na poziomie 94,42%.</w:t>
      </w:r>
      <w:r w:rsidRPr="005373F4">
        <w:rPr>
          <w:szCs w:val="20"/>
        </w:rPr>
        <w:t xml:space="preserve"> Wskaźnik dostępności miejsc w instytucjach opieki w stosunku do liczby dzieci od 20. tygodnia życia do lat 3 na dzień 31 grudnia 2020 r. wyniósł </w:t>
      </w:r>
      <w:r w:rsidRPr="005373F4">
        <w:rPr>
          <w:b/>
          <w:szCs w:val="20"/>
        </w:rPr>
        <w:t>43,64%.</w:t>
      </w:r>
      <w:r w:rsidRPr="005373F4">
        <w:rPr>
          <w:szCs w:val="20"/>
        </w:rPr>
        <w:t xml:space="preserve"> Natomiast </w:t>
      </w:r>
      <w:r w:rsidRPr="00D47E32">
        <w:rPr>
          <w:bCs/>
          <w:szCs w:val="20"/>
        </w:rPr>
        <w:t xml:space="preserve">wskaźnik </w:t>
      </w:r>
      <w:r w:rsidRPr="00D47E32">
        <w:rPr>
          <w:bCs/>
        </w:rPr>
        <w:t xml:space="preserve">liczby miejsc w żłobkach dofinansowanych przez </w:t>
      </w:r>
      <w:r w:rsidR="00050AB4" w:rsidRPr="00D47E32">
        <w:rPr>
          <w:bCs/>
        </w:rPr>
        <w:t>g</w:t>
      </w:r>
      <w:r w:rsidRPr="00D47E32">
        <w:rPr>
          <w:bCs/>
        </w:rPr>
        <w:t>minę</w:t>
      </w:r>
      <w:r w:rsidRPr="00511918">
        <w:rPr>
          <w:bCs/>
        </w:rPr>
        <w:t xml:space="preserve"> </w:t>
      </w:r>
      <w:r w:rsidRPr="00D47E32">
        <w:rPr>
          <w:bCs/>
        </w:rPr>
        <w:t>Wrocław</w:t>
      </w:r>
      <w:r w:rsidRPr="005373F4">
        <w:t xml:space="preserve"> w stosunku do wszystkich miejsc w </w:t>
      </w:r>
      <w:r w:rsidRPr="005373F4">
        <w:rPr>
          <w:szCs w:val="20"/>
        </w:rPr>
        <w:t>instytucjach opieki nad dziećmi do lat 3</w:t>
      </w:r>
      <w:r w:rsidRPr="005373F4">
        <w:t xml:space="preserve"> wynosił </w:t>
      </w:r>
      <w:r w:rsidRPr="005373F4">
        <w:rPr>
          <w:b/>
        </w:rPr>
        <w:t>73,21%.</w:t>
      </w:r>
    </w:p>
    <w:p w:rsidR="00BE30E2" w:rsidRPr="005373F4" w:rsidRDefault="00BE30E2" w:rsidP="00A63253">
      <w:pPr>
        <w:rPr>
          <w:szCs w:val="20"/>
        </w:rPr>
      </w:pPr>
      <w:r w:rsidRPr="005373F4">
        <w:rPr>
          <w:szCs w:val="20"/>
        </w:rPr>
        <w:t xml:space="preserve">W 2020 r. we Wrocławiu do rejestru wpisanych było </w:t>
      </w:r>
      <w:r w:rsidRPr="005373F4">
        <w:rPr>
          <w:b/>
          <w:szCs w:val="20"/>
        </w:rPr>
        <w:t xml:space="preserve">178 żłobków </w:t>
      </w:r>
      <w:r w:rsidRPr="005373F4">
        <w:rPr>
          <w:szCs w:val="20"/>
        </w:rPr>
        <w:t>(17 publicznych i 161 niepublicznych)</w:t>
      </w:r>
      <w:r w:rsidRPr="005373F4">
        <w:rPr>
          <w:b/>
          <w:szCs w:val="20"/>
        </w:rPr>
        <w:t xml:space="preserve">, 24 kluby dziecięce i 75 dziennych opiekunów </w:t>
      </w:r>
      <w:r w:rsidRPr="005373F4">
        <w:rPr>
          <w:szCs w:val="20"/>
        </w:rPr>
        <w:t xml:space="preserve">(dla porównania w roku 2019 − 173 żłobki, w tym 16 publicznych i 157 niepublicznych, 18 klubów dziecięcych i 57 dziennych opiekunów). W skład Wrocławskiego Zespołu Żłobków (żłobki publiczne), wchodzi </w:t>
      </w:r>
      <w:r w:rsidRPr="005373F4">
        <w:rPr>
          <w:b/>
          <w:szCs w:val="20"/>
        </w:rPr>
        <w:t xml:space="preserve">16 żłobków i 1 filia żłobka. </w:t>
      </w:r>
    </w:p>
    <w:p w:rsidR="00BE30E2" w:rsidRDefault="00BE30E2" w:rsidP="00A63253">
      <w:pPr>
        <w:rPr>
          <w:rFonts w:eastAsia="Arial Unicode MS" w:cs="Verdana"/>
          <w:bCs/>
          <w:sz w:val="14"/>
          <w:szCs w:val="16"/>
        </w:rPr>
      </w:pPr>
    </w:p>
    <w:p w:rsidR="00192136" w:rsidRPr="005373F4" w:rsidRDefault="00192136" w:rsidP="00A63253">
      <w:pPr>
        <w:rPr>
          <w:rFonts w:eastAsia="Arial Unicode MS" w:cs="Verdana"/>
          <w:bCs/>
          <w:sz w:val="14"/>
          <w:szCs w:val="16"/>
        </w:rPr>
      </w:pPr>
    </w:p>
    <w:p w:rsidR="00BE30E2" w:rsidRPr="005373F4" w:rsidRDefault="00BE30E2" w:rsidP="00A63253">
      <w:pPr>
        <w:rPr>
          <w:rFonts w:eastAsia="Arial Unicode MS" w:cs="Verdana"/>
          <w:bCs/>
          <w:szCs w:val="20"/>
        </w:rPr>
      </w:pPr>
      <w:r w:rsidRPr="005373F4">
        <w:rPr>
          <w:rFonts w:eastAsia="Arial Unicode MS"/>
        </w:rPr>
        <w:t>Rodzaje formy opieki nad dzieckiem w wieku do lat 3 i ich lokalizacja</w:t>
      </w:r>
      <w:r w:rsidR="0056551A">
        <w:rPr>
          <w:rFonts w:eastAsia="Arial Unicode MS"/>
        </w:rPr>
        <w:t xml:space="preserve"> </w:t>
      </w:r>
      <w:r w:rsidRPr="005373F4">
        <w:rPr>
          <w:rFonts w:eastAsia="Arial Unicode MS" w:cs="Verdana"/>
          <w:bCs/>
          <w:szCs w:val="20"/>
        </w:rPr>
        <w:t>na terenie miasta w 2020 r.</w:t>
      </w:r>
    </w:p>
    <w:p w:rsidR="00BE30E2" w:rsidRPr="005373F4" w:rsidRDefault="00BE30E2" w:rsidP="00A63253">
      <w:pPr>
        <w:pStyle w:val="Tekstpodstawowy21"/>
        <w:spacing w:after="0" w:line="276" w:lineRule="auto"/>
      </w:pPr>
      <w:r w:rsidRPr="005373F4">
        <w:rPr>
          <w:noProof/>
          <w:lang w:eastAsia="pl-PL"/>
        </w:rPr>
        <w:lastRenderedPageBreak/>
        <w:drawing>
          <wp:inline distT="0" distB="0" distL="0" distR="0">
            <wp:extent cx="5741035" cy="4214495"/>
            <wp:effectExtent l="19050" t="0" r="0" b="0"/>
            <wp:docPr id="130" name="Obraz 130" descr="Grafika obrazuje rozmieszczenie obiektów opieki nad dzieckiem do lat 3 w przestrzeni Wrocławia, w tym: klubów dziecięcych, opiekuna dziennego, żłobki fundacji &quot;Promyk Słońca&quot;, żłobki gminne, żłobki niepubliczne; stan na dzień 8 stycznia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Obraz 130" descr="Grafika obrazuje rozmieszczenie obiektów opieki nad dzieckiem do lat 3 w przestrzeni Wrocławia, w tym: klubów dziecięcych, opiekuna dziennego, żłobki fundacji &quot;Promyk Słońca&quot;, żłobki gminne, żłobki niepubliczne; stan na dzień 8 stycznia 2020 r."/>
                    <pic:cNvPicPr>
                      <a:picLocks noChangeAspect="1" noChangeArrowheads="1"/>
                    </pic:cNvPicPr>
                  </pic:nvPicPr>
                  <pic:blipFill>
                    <a:blip r:embed="rId36" cstate="print"/>
                    <a:srcRect l="13680" t="17264" r="19099" b="3426"/>
                    <a:stretch>
                      <a:fillRect/>
                    </a:stretch>
                  </pic:blipFill>
                  <pic:spPr bwMode="auto">
                    <a:xfrm>
                      <a:off x="0" y="0"/>
                      <a:ext cx="5741035" cy="4214495"/>
                    </a:xfrm>
                    <a:prstGeom prst="rect">
                      <a:avLst/>
                    </a:prstGeom>
                    <a:noFill/>
                    <a:ln w="9525">
                      <a:noFill/>
                      <a:miter lim="800000"/>
                      <a:headEnd/>
                      <a:tailEnd/>
                    </a:ln>
                  </pic:spPr>
                </pic:pic>
              </a:graphicData>
            </a:graphic>
          </wp:inline>
        </w:drawing>
      </w:r>
    </w:p>
    <w:p w:rsidR="00BE30E2" w:rsidRPr="005373F4" w:rsidRDefault="00BE30E2" w:rsidP="00A63253">
      <w:pPr>
        <w:pStyle w:val="SprawozdanieDSSZnakZnak"/>
        <w:tabs>
          <w:tab w:val="left" w:pos="284"/>
        </w:tabs>
        <w:rPr>
          <w:szCs w:val="20"/>
        </w:rPr>
      </w:pPr>
      <w:r w:rsidRPr="005373F4">
        <w:rPr>
          <w:rFonts w:eastAsia="Calibri" w:cs="font227"/>
          <w:szCs w:val="20"/>
          <w:lang w:eastAsia="en-US"/>
        </w:rPr>
        <w:t>Źródło: wrocław.pl</w:t>
      </w:r>
    </w:p>
    <w:p w:rsidR="00BE30E2" w:rsidRDefault="00BE30E2" w:rsidP="00A63253">
      <w:pPr>
        <w:pStyle w:val="SprawozdanieDSSZnakZnak"/>
        <w:tabs>
          <w:tab w:val="left" w:pos="284"/>
        </w:tabs>
        <w:rPr>
          <w:rFonts w:eastAsia="Calibri" w:cs="font227"/>
          <w:sz w:val="22"/>
          <w:szCs w:val="22"/>
          <w:lang w:eastAsia="en-US"/>
        </w:rPr>
      </w:pPr>
    </w:p>
    <w:p w:rsidR="00192136" w:rsidRPr="005373F4" w:rsidRDefault="00192136" w:rsidP="00A63253">
      <w:pPr>
        <w:pStyle w:val="SprawozdanieDSSZnakZnak"/>
        <w:tabs>
          <w:tab w:val="left" w:pos="284"/>
        </w:tabs>
        <w:rPr>
          <w:rFonts w:eastAsia="Calibri" w:cs="font227"/>
          <w:sz w:val="22"/>
          <w:szCs w:val="22"/>
          <w:lang w:eastAsia="en-US"/>
        </w:rPr>
      </w:pPr>
    </w:p>
    <w:p w:rsidR="00BE30E2" w:rsidRPr="005373F4" w:rsidRDefault="00BE30E2" w:rsidP="00A63253">
      <w:r w:rsidRPr="005373F4">
        <w:rPr>
          <w:szCs w:val="20"/>
        </w:rPr>
        <w:t xml:space="preserve">W 2020 r. </w:t>
      </w:r>
      <w:r w:rsidRPr="00D47E32">
        <w:rPr>
          <w:bCs/>
          <w:szCs w:val="20"/>
        </w:rPr>
        <w:t xml:space="preserve">oddano do użytku </w:t>
      </w:r>
      <w:r w:rsidRPr="00D47E32">
        <w:rPr>
          <w:bCs/>
        </w:rPr>
        <w:t>Żłobek</w:t>
      </w:r>
      <w:r w:rsidRPr="00511918">
        <w:rPr>
          <w:bCs/>
        </w:rPr>
        <w:t xml:space="preserve"> nr 16 przy ulicy Sygnałowej, </w:t>
      </w:r>
      <w:r w:rsidRPr="00D47E32">
        <w:rPr>
          <w:bCs/>
        </w:rPr>
        <w:t>z 220 miejscami</w:t>
      </w:r>
      <w:r w:rsidRPr="00511918">
        <w:rPr>
          <w:bCs/>
        </w:rPr>
        <w:t xml:space="preserve"> dla</w:t>
      </w:r>
      <w:r w:rsidRPr="005373F4">
        <w:t xml:space="preserve"> dzieci</w:t>
      </w:r>
      <w:r w:rsidRPr="005373F4">
        <w:rPr>
          <w:szCs w:val="20"/>
        </w:rPr>
        <w:t>. Żłobek</w:t>
      </w:r>
      <w:r w:rsidRPr="005373F4">
        <w:t xml:space="preserve"> znalazł się w systemie rekrutacyjnym pod koniec maja 2020 r. </w:t>
      </w:r>
      <w:r w:rsidRPr="005373F4">
        <w:br/>
        <w:t xml:space="preserve">W budynku znajduje się również siedziba filii Miejskiej Biblioteki Publicznej i sala  edukacyjno-konferencyjna, uwzględniająca potrzeby okolicznych mieszkańców i Rady Osiedla Jagodno. W budynku zastosowano proekologiczne rozwiązania: pompę ciepła oraz instalację fotowoltaiczną, a także retencję deszczówki. Koszt budowy obiektu to 16 mln zł. Koszty utrzymania żłobka pokrywane są z projektu </w:t>
      </w:r>
      <w:r w:rsidRPr="00D47E32">
        <w:rPr>
          <w:b/>
          <w:bCs/>
        </w:rPr>
        <w:t>Mamo tato, wróć do pracy</w:t>
      </w:r>
      <w:r w:rsidRPr="005373F4">
        <w:t>, współfinansowanego ze Środków Europejskiego Funduszu Społecznego.</w:t>
      </w:r>
    </w:p>
    <w:p w:rsidR="00BE30E2" w:rsidRPr="005373F4" w:rsidRDefault="00BE30E2" w:rsidP="00A63253">
      <w:r w:rsidRPr="005373F4">
        <w:rPr>
          <w:szCs w:val="20"/>
        </w:rPr>
        <w:t xml:space="preserve">W 2020 r. liczba miejsc w ramach poszczególnych form opieki nad dziećmi do lat 3 wynosiła: </w:t>
      </w:r>
    </w:p>
    <w:p w:rsidR="00BE30E2" w:rsidRPr="005373F4" w:rsidRDefault="00BE30E2" w:rsidP="00846DE2">
      <w:pPr>
        <w:pStyle w:val="Akapitzlist"/>
        <w:numPr>
          <w:ilvl w:val="0"/>
          <w:numId w:val="32"/>
        </w:numPr>
      </w:pPr>
      <w:r w:rsidRPr="00D47E32">
        <w:t>w żłobkach wpisanych do rejestru −  7880</w:t>
      </w:r>
      <w:r w:rsidRPr="005373F4">
        <w:rPr>
          <w:b/>
          <w:bCs/>
        </w:rPr>
        <w:t xml:space="preserve"> </w:t>
      </w:r>
      <w:r w:rsidRPr="005373F4">
        <w:t xml:space="preserve">(w tym w żłobkach publicznych 2375 i w niepublicznych 5505); w 2019 r. – 7333 (w tym w żłobkach publicznych 2155 i w niepublicznych 5178),  </w:t>
      </w:r>
    </w:p>
    <w:p w:rsidR="00BE30E2" w:rsidRPr="005373F4" w:rsidRDefault="00BE30E2" w:rsidP="00846DE2">
      <w:pPr>
        <w:pStyle w:val="Akapitzlist"/>
        <w:numPr>
          <w:ilvl w:val="0"/>
          <w:numId w:val="32"/>
        </w:numPr>
      </w:pPr>
      <w:r w:rsidRPr="005373F4">
        <w:t>w klubach dziecięcych −  479; w 2019 r. – 333,</w:t>
      </w:r>
    </w:p>
    <w:p w:rsidR="00BE30E2" w:rsidRPr="005373F4" w:rsidRDefault="00BE30E2" w:rsidP="00846DE2">
      <w:pPr>
        <w:pStyle w:val="Akapitzlist"/>
        <w:numPr>
          <w:ilvl w:val="0"/>
          <w:numId w:val="32"/>
        </w:numPr>
      </w:pPr>
      <w:r w:rsidRPr="005373F4">
        <w:t>w formie dziennego opiekuna −  318; w 2019 r. – 276,</w:t>
      </w:r>
    </w:p>
    <w:p w:rsidR="00BE30E2" w:rsidRPr="005373F4" w:rsidRDefault="00BE30E2" w:rsidP="00A63253">
      <w:pPr>
        <w:pStyle w:val="Akapitzlist1"/>
        <w:ind w:left="0"/>
      </w:pPr>
      <w:r w:rsidRPr="005373F4">
        <w:rPr>
          <w:szCs w:val="20"/>
        </w:rPr>
        <w:t xml:space="preserve">Należy podkreślić, że w 2020 r. </w:t>
      </w:r>
      <w:r w:rsidRPr="005373F4">
        <w:rPr>
          <w:b/>
          <w:szCs w:val="20"/>
        </w:rPr>
        <w:t>odnotowano</w:t>
      </w:r>
      <w:r w:rsidRPr="005373F4">
        <w:rPr>
          <w:szCs w:val="20"/>
        </w:rPr>
        <w:t xml:space="preserve"> </w:t>
      </w:r>
      <w:r w:rsidRPr="005373F4">
        <w:rPr>
          <w:b/>
          <w:szCs w:val="20"/>
        </w:rPr>
        <w:t xml:space="preserve">wzrost liczby wszystkich typów placówek </w:t>
      </w:r>
      <w:r w:rsidRPr="005373F4">
        <w:rPr>
          <w:szCs w:val="20"/>
        </w:rPr>
        <w:t xml:space="preserve">(w sumie o 29), tym samym </w:t>
      </w:r>
      <w:r w:rsidRPr="005373F4">
        <w:rPr>
          <w:b/>
          <w:szCs w:val="20"/>
        </w:rPr>
        <w:t>wzrost liczby miejsc opieki</w:t>
      </w:r>
      <w:r w:rsidRPr="005373F4">
        <w:rPr>
          <w:szCs w:val="20"/>
        </w:rPr>
        <w:t xml:space="preserve"> </w:t>
      </w:r>
      <w:r w:rsidRPr="005373F4">
        <w:rPr>
          <w:b/>
          <w:szCs w:val="20"/>
        </w:rPr>
        <w:t>nad dziećmi</w:t>
      </w:r>
      <w:r w:rsidRPr="005373F4">
        <w:rPr>
          <w:szCs w:val="20"/>
        </w:rPr>
        <w:t xml:space="preserve"> (w sumie o 735 miejsc).</w:t>
      </w:r>
    </w:p>
    <w:p w:rsidR="00BE30E2" w:rsidRPr="005373F4" w:rsidRDefault="00BE30E2" w:rsidP="00A63253">
      <w:r w:rsidRPr="005373F4">
        <w:rPr>
          <w:szCs w:val="20"/>
        </w:rPr>
        <w:t xml:space="preserve">2020 był kolejnym rokiem, w którym rekrutację dzieci do żłobków przeprowadzono elektronicznie. Rekrutacja odbywa się w systemie ciągłym i całorocznym, a dzieci mają szansę zakwalifikować się w miarę zwalniania  miejsc. W 2020 r. rekrutacją elektroniczną  objęto większą, w stosunku do 2019 r. liczbę placówek (w sumie o 19) </w:t>
      </w:r>
      <w:r w:rsidR="00511918">
        <w:rPr>
          <w:szCs w:val="20"/>
        </w:rPr>
        <w:t>‒</w:t>
      </w:r>
      <w:r w:rsidRPr="005373F4">
        <w:rPr>
          <w:szCs w:val="20"/>
        </w:rPr>
        <w:t xml:space="preserve"> łącznie </w:t>
      </w:r>
      <w:r w:rsidRPr="005373F4">
        <w:rPr>
          <w:b/>
          <w:szCs w:val="20"/>
        </w:rPr>
        <w:t>130 żłobków i klubów dziecięcych,</w:t>
      </w:r>
      <w:r w:rsidRPr="005373F4">
        <w:rPr>
          <w:szCs w:val="20"/>
        </w:rPr>
        <w:t xml:space="preserve"> w tym 17 placówek Wrocławskiego Zespołu Żłobków i 113 niepublicznych placówek z dofinansowaniem miasta. We wszystkich żłobkach uczestniczących w rekrutacji na koniec roku 2020 było </w:t>
      </w:r>
      <w:r w:rsidRPr="005373F4">
        <w:rPr>
          <w:b/>
          <w:szCs w:val="20"/>
        </w:rPr>
        <w:t>6145 miejsc</w:t>
      </w:r>
      <w:r w:rsidRPr="005373F4">
        <w:rPr>
          <w:szCs w:val="20"/>
        </w:rPr>
        <w:t xml:space="preserve">, to jest o 768 miejsc więcej w stosunku do końca 2019 r. </w:t>
      </w:r>
    </w:p>
    <w:p w:rsidR="00BE30E2" w:rsidRPr="005373F4" w:rsidRDefault="00BE30E2" w:rsidP="00A63253">
      <w:pPr>
        <w:rPr>
          <w:szCs w:val="20"/>
        </w:rPr>
      </w:pPr>
    </w:p>
    <w:p w:rsidR="00BE30E2" w:rsidRPr="005373F4" w:rsidRDefault="00BE30E2" w:rsidP="00A63253">
      <w:pPr>
        <w:rPr>
          <w:szCs w:val="20"/>
        </w:rPr>
      </w:pPr>
      <w:r w:rsidRPr="005373F4">
        <w:rPr>
          <w:szCs w:val="20"/>
        </w:rPr>
        <w:t xml:space="preserve">Liczba miejsc w żłobkach wg danych na ostatni dzień okresu sprawozdawczego </w:t>
      </w:r>
      <w:r w:rsidR="003238D5" w:rsidRPr="005373F4">
        <w:rPr>
          <w:szCs w:val="20"/>
        </w:rPr>
        <w:br/>
      </w:r>
      <w:r w:rsidRPr="005373F4">
        <w:rPr>
          <w:szCs w:val="20"/>
        </w:rPr>
        <w:t>w latach 201</w:t>
      </w:r>
      <w:r w:rsidR="00420B64">
        <w:rPr>
          <w:szCs w:val="20"/>
        </w:rPr>
        <w:t>3</w:t>
      </w:r>
      <w:r w:rsidRPr="005373F4">
        <w:rPr>
          <w:szCs w:val="20"/>
        </w:rPr>
        <w:t>-2020</w:t>
      </w:r>
      <w:r w:rsidR="00192136" w:rsidRPr="00192136">
        <w:rPr>
          <w:rFonts w:cs="Arial"/>
          <w:szCs w:val="20"/>
        </w:rPr>
        <w:t xml:space="preserve"> </w:t>
      </w:r>
      <w:r w:rsidR="00192136">
        <w:rPr>
          <w:rFonts w:cs="Arial"/>
          <w:szCs w:val="20"/>
        </w:rPr>
        <w:t>(</w:t>
      </w:r>
      <w:r w:rsidR="00192136" w:rsidRPr="005373F4">
        <w:rPr>
          <w:rFonts w:cs="Arial"/>
          <w:szCs w:val="20"/>
        </w:rPr>
        <w:t>Źródło: UMW</w:t>
      </w:r>
      <w:r w:rsidR="00192136">
        <w:rPr>
          <w:rFonts w:cs="Arial"/>
          <w:szCs w:val="20"/>
        </w:rPr>
        <w:t>)</w:t>
      </w:r>
    </w:p>
    <w:p w:rsidR="00BE30E2" w:rsidRPr="005373F4" w:rsidRDefault="00BE30E2" w:rsidP="00A63253">
      <w:pPr>
        <w:rPr>
          <w:szCs w:val="20"/>
        </w:rPr>
      </w:pPr>
      <w:r w:rsidRPr="005373F4">
        <w:rPr>
          <w:noProof/>
          <w:sz w:val="16"/>
          <w:szCs w:val="16"/>
        </w:rPr>
        <w:drawing>
          <wp:inline distT="0" distB="0" distL="0" distR="0">
            <wp:extent cx="5843905" cy="5135245"/>
            <wp:effectExtent l="0" t="0" r="0" b="0"/>
            <wp:docPr id="131" name="Obiekt 5" descr="Liczba miejsc w żłobkach wg danych na ostatni dzień okresu sprawozdawczego w latach 2013-2020;&#10;liczba miejsc w żłobkach publicznych wynosiła: w 2013 r. - 1990, w 2014 r. - 2091, w 2015 r. - 2091, w 2016 r. - 2091, w 2017 r. - 2091, w 2018 r. - 2123, w 2019 r. - 2155, w 2020 r. - 2375; liczba miejsc w żłobkach niepublicznych: w 2013 r. - 1646, w 2014 r. - 2118, w 2015 r. - 2496, w 2016 r. - 2957, w 2017 r. - 3581, w 2018 r. - 4445, w 2019 r. - 5178, w 2020 r. - 5505; liczba miejsc dofinansowanych przez Gminę Wrocław w niepublicznych żłobkach i klubach dziecięcych (do roku 2018 dofinansowano miejsca w żłobkach, od roku 2019  dofinansowano miejsca w żłobkach i klubach dziecięcych): w 2013 r. - 1070, w 2014 r. - 1565, w 2015 r. - 1954, w 2016 r. - 2114, w 2017 r. - 2315, w 2018 r. - 2744, w 2019 r. - 3223, w 2020 r. - 3884;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E30E2" w:rsidRDefault="00BE30E2" w:rsidP="00A63253">
      <w:pPr>
        <w:rPr>
          <w:szCs w:val="20"/>
        </w:rPr>
      </w:pPr>
    </w:p>
    <w:p w:rsidR="00192136" w:rsidRPr="005373F4" w:rsidRDefault="00192136" w:rsidP="00A63253">
      <w:pPr>
        <w:rPr>
          <w:szCs w:val="20"/>
        </w:rPr>
      </w:pPr>
    </w:p>
    <w:p w:rsidR="00BE30E2" w:rsidRPr="005373F4" w:rsidRDefault="00BE30E2" w:rsidP="00A63253">
      <w:pPr>
        <w:rPr>
          <w:szCs w:val="20"/>
        </w:rPr>
      </w:pPr>
      <w:r w:rsidRPr="005373F4">
        <w:rPr>
          <w:szCs w:val="20"/>
        </w:rPr>
        <w:t xml:space="preserve">W wyniku rozstrzygnięcia w 2020 r. konkursów na organizację opieki nad dziećmi w wieku do lat 3, realizowane były </w:t>
      </w:r>
      <w:r w:rsidRPr="005373F4">
        <w:rPr>
          <w:b/>
          <w:szCs w:val="20"/>
        </w:rPr>
        <w:t>94 umowy</w:t>
      </w:r>
      <w:r w:rsidRPr="005373F4">
        <w:rPr>
          <w:szCs w:val="20"/>
        </w:rPr>
        <w:t xml:space="preserve">, z których dofinansowano </w:t>
      </w:r>
      <w:r w:rsidRPr="005373F4">
        <w:rPr>
          <w:b/>
          <w:szCs w:val="20"/>
        </w:rPr>
        <w:t xml:space="preserve">3884 </w:t>
      </w:r>
      <w:r w:rsidRPr="005373F4">
        <w:rPr>
          <w:szCs w:val="20"/>
        </w:rPr>
        <w:t xml:space="preserve">miejsca (w tym </w:t>
      </w:r>
      <w:r w:rsidRPr="005373F4">
        <w:rPr>
          <w:b/>
          <w:szCs w:val="20"/>
        </w:rPr>
        <w:t>60 miejsc</w:t>
      </w:r>
      <w:r w:rsidRPr="005373F4">
        <w:rPr>
          <w:szCs w:val="20"/>
        </w:rPr>
        <w:t xml:space="preserve"> w niepublicznym żłobku o charakterze integracyjnym), w </w:t>
      </w:r>
      <w:r w:rsidRPr="005373F4">
        <w:rPr>
          <w:b/>
          <w:szCs w:val="20"/>
        </w:rPr>
        <w:t xml:space="preserve">113 </w:t>
      </w:r>
      <w:r w:rsidRPr="005373F4">
        <w:rPr>
          <w:szCs w:val="20"/>
        </w:rPr>
        <w:t xml:space="preserve">niepublicznych żłobkach i klubach dziecięcych prowadzonych przez </w:t>
      </w:r>
      <w:r w:rsidRPr="005373F4">
        <w:rPr>
          <w:b/>
          <w:szCs w:val="20"/>
        </w:rPr>
        <w:t xml:space="preserve">75 </w:t>
      </w:r>
      <w:r w:rsidRPr="005373F4">
        <w:rPr>
          <w:szCs w:val="20"/>
        </w:rPr>
        <w:t xml:space="preserve">podmiotów gospodarczych oraz organizacji pozarządowych. </w:t>
      </w:r>
    </w:p>
    <w:p w:rsidR="00BE30E2" w:rsidRPr="005373F4" w:rsidRDefault="00BE30E2" w:rsidP="00A63253">
      <w:r w:rsidRPr="005373F4">
        <w:t xml:space="preserve">Zespół pracowników sprawujących opiekę nad dziećmi w żłobkach publicznych  obejmował 309 opiekunów, 10 pielęgniarek, 3 pomoce opiekunów i 63 salowe/sprzątaczki. </w:t>
      </w:r>
    </w:p>
    <w:p w:rsidR="00BE30E2" w:rsidRPr="005373F4" w:rsidRDefault="00BE30E2" w:rsidP="00A63253"/>
    <w:p w:rsidR="00BE30E2" w:rsidRDefault="00BE30E2" w:rsidP="00A63253">
      <w:pPr>
        <w:rPr>
          <w:szCs w:val="20"/>
        </w:rPr>
      </w:pPr>
      <w:r w:rsidRPr="005373F4">
        <w:rPr>
          <w:szCs w:val="20"/>
        </w:rPr>
        <w:t>Personel Wrocławskiego Zespołu Żłobkowego sprawujący opiekę nad dziećmi w latach 2017−2020</w:t>
      </w:r>
      <w:r w:rsidR="00091897">
        <w:rPr>
          <w:szCs w:val="20"/>
        </w:rPr>
        <w:t xml:space="preserve"> (Źródło: UMW)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18"/>
        <w:gridCol w:w="1364"/>
        <w:gridCol w:w="1610"/>
        <w:gridCol w:w="2812"/>
        <w:gridCol w:w="2035"/>
      </w:tblGrid>
      <w:tr w:rsidR="00BE30E2" w:rsidRPr="00D47E32" w:rsidTr="00D47E32">
        <w:trPr>
          <w:trHeight w:val="284"/>
          <w:tblHeader/>
          <w:jc w:val="center"/>
        </w:trPr>
        <w:tc>
          <w:tcPr>
            <w:tcW w:w="1018" w:type="dxa"/>
            <w:shd w:val="clear" w:color="auto" w:fill="auto"/>
            <w:vAlign w:val="center"/>
          </w:tcPr>
          <w:p w:rsidR="00BE30E2" w:rsidRPr="00D47E32" w:rsidRDefault="00C82CEE" w:rsidP="00A63253">
            <w:pPr>
              <w:rPr>
                <w:szCs w:val="20"/>
              </w:rPr>
            </w:pPr>
            <w:r>
              <w:rPr>
                <w:szCs w:val="20"/>
              </w:rPr>
              <w:t>R</w:t>
            </w:r>
            <w:r w:rsidR="00BE30E2" w:rsidRPr="00D47E32">
              <w:rPr>
                <w:szCs w:val="20"/>
              </w:rPr>
              <w:t>ok</w:t>
            </w:r>
          </w:p>
        </w:tc>
        <w:tc>
          <w:tcPr>
            <w:tcW w:w="1364" w:type="dxa"/>
            <w:shd w:val="clear" w:color="auto" w:fill="auto"/>
            <w:vAlign w:val="center"/>
          </w:tcPr>
          <w:p w:rsidR="00BE30E2" w:rsidRPr="00D47E32" w:rsidRDefault="00BE30E2" w:rsidP="00A63253">
            <w:pPr>
              <w:rPr>
                <w:szCs w:val="20"/>
              </w:rPr>
            </w:pPr>
            <w:r w:rsidRPr="00D47E32">
              <w:rPr>
                <w:szCs w:val="20"/>
              </w:rPr>
              <w:t>opiekun</w:t>
            </w:r>
          </w:p>
        </w:tc>
        <w:tc>
          <w:tcPr>
            <w:tcW w:w="1610" w:type="dxa"/>
            <w:shd w:val="clear" w:color="auto" w:fill="auto"/>
            <w:vAlign w:val="center"/>
          </w:tcPr>
          <w:p w:rsidR="00BE30E2" w:rsidRPr="00D47E32" w:rsidRDefault="00BE30E2" w:rsidP="00A63253">
            <w:pPr>
              <w:rPr>
                <w:szCs w:val="20"/>
              </w:rPr>
            </w:pPr>
            <w:r w:rsidRPr="00D47E32">
              <w:rPr>
                <w:szCs w:val="20"/>
              </w:rPr>
              <w:t>pielęgniarka</w:t>
            </w:r>
          </w:p>
        </w:tc>
        <w:tc>
          <w:tcPr>
            <w:tcW w:w="2812" w:type="dxa"/>
            <w:shd w:val="clear" w:color="auto" w:fill="auto"/>
            <w:vAlign w:val="center"/>
          </w:tcPr>
          <w:p w:rsidR="00BE30E2" w:rsidRPr="00D47E32" w:rsidRDefault="00BE30E2" w:rsidP="00A63253">
            <w:pPr>
              <w:rPr>
                <w:szCs w:val="20"/>
              </w:rPr>
            </w:pPr>
            <w:r w:rsidRPr="00D47E32">
              <w:rPr>
                <w:szCs w:val="20"/>
              </w:rPr>
              <w:t>pomoc opiekuna</w:t>
            </w:r>
          </w:p>
        </w:tc>
        <w:tc>
          <w:tcPr>
            <w:tcW w:w="2035" w:type="dxa"/>
            <w:shd w:val="clear" w:color="auto" w:fill="auto"/>
            <w:vAlign w:val="center"/>
          </w:tcPr>
          <w:p w:rsidR="00BE30E2" w:rsidRPr="00D47E32" w:rsidRDefault="00BE30E2" w:rsidP="00A63253">
            <w:pPr>
              <w:rPr>
                <w:szCs w:val="20"/>
              </w:rPr>
            </w:pPr>
            <w:r w:rsidRPr="00D47E32">
              <w:rPr>
                <w:szCs w:val="20"/>
              </w:rPr>
              <w:t>salowa/sprzątaczka</w:t>
            </w:r>
          </w:p>
        </w:tc>
      </w:tr>
      <w:tr w:rsidR="00BE30E2" w:rsidRPr="00D47E32" w:rsidTr="005B034E">
        <w:trPr>
          <w:trHeight w:val="284"/>
          <w:jc w:val="center"/>
        </w:trPr>
        <w:tc>
          <w:tcPr>
            <w:tcW w:w="1018" w:type="dxa"/>
            <w:shd w:val="clear" w:color="auto" w:fill="auto"/>
            <w:vAlign w:val="center"/>
          </w:tcPr>
          <w:p w:rsidR="00BE30E2" w:rsidRPr="00D47E32" w:rsidRDefault="00BE30E2" w:rsidP="00A63253">
            <w:pPr>
              <w:rPr>
                <w:szCs w:val="20"/>
              </w:rPr>
            </w:pPr>
            <w:r w:rsidRPr="00D47E32">
              <w:rPr>
                <w:szCs w:val="20"/>
              </w:rPr>
              <w:t>2017</w:t>
            </w:r>
          </w:p>
        </w:tc>
        <w:tc>
          <w:tcPr>
            <w:tcW w:w="1364" w:type="dxa"/>
            <w:shd w:val="clear" w:color="auto" w:fill="auto"/>
            <w:vAlign w:val="center"/>
          </w:tcPr>
          <w:p w:rsidR="00BE30E2" w:rsidRPr="00D47E32" w:rsidRDefault="00BE30E2" w:rsidP="00A63253">
            <w:pPr>
              <w:rPr>
                <w:szCs w:val="20"/>
              </w:rPr>
            </w:pPr>
            <w:r w:rsidRPr="00D47E32">
              <w:rPr>
                <w:szCs w:val="20"/>
              </w:rPr>
              <w:t>254</w:t>
            </w:r>
          </w:p>
        </w:tc>
        <w:tc>
          <w:tcPr>
            <w:tcW w:w="1610" w:type="dxa"/>
            <w:shd w:val="clear" w:color="auto" w:fill="auto"/>
            <w:vAlign w:val="center"/>
          </w:tcPr>
          <w:p w:rsidR="00BE30E2" w:rsidRPr="00D47E32" w:rsidRDefault="00BE30E2" w:rsidP="00A63253">
            <w:pPr>
              <w:rPr>
                <w:szCs w:val="20"/>
              </w:rPr>
            </w:pPr>
            <w:r w:rsidRPr="00D47E32">
              <w:rPr>
                <w:szCs w:val="20"/>
              </w:rPr>
              <w:t>17</w:t>
            </w:r>
          </w:p>
        </w:tc>
        <w:tc>
          <w:tcPr>
            <w:tcW w:w="2812" w:type="dxa"/>
            <w:shd w:val="clear" w:color="auto" w:fill="auto"/>
            <w:vAlign w:val="center"/>
          </w:tcPr>
          <w:p w:rsidR="00BE30E2" w:rsidRPr="00D47E32" w:rsidRDefault="00BE30E2" w:rsidP="00A63253">
            <w:pPr>
              <w:rPr>
                <w:szCs w:val="20"/>
              </w:rPr>
            </w:pPr>
            <w:r w:rsidRPr="00D47E32">
              <w:rPr>
                <w:szCs w:val="20"/>
              </w:rPr>
              <w:t>stanowisko utworzone w 2018</w:t>
            </w:r>
          </w:p>
        </w:tc>
        <w:tc>
          <w:tcPr>
            <w:tcW w:w="2035" w:type="dxa"/>
            <w:shd w:val="clear" w:color="auto" w:fill="auto"/>
            <w:vAlign w:val="center"/>
          </w:tcPr>
          <w:p w:rsidR="00BE30E2" w:rsidRPr="00D47E32" w:rsidRDefault="00BE30E2" w:rsidP="00A63253">
            <w:pPr>
              <w:rPr>
                <w:szCs w:val="20"/>
              </w:rPr>
            </w:pPr>
            <w:r w:rsidRPr="00D47E32">
              <w:rPr>
                <w:szCs w:val="20"/>
              </w:rPr>
              <w:t>60</w:t>
            </w:r>
          </w:p>
        </w:tc>
      </w:tr>
      <w:tr w:rsidR="00BE30E2" w:rsidRPr="00D47E32" w:rsidTr="005B034E">
        <w:trPr>
          <w:trHeight w:val="284"/>
          <w:jc w:val="center"/>
        </w:trPr>
        <w:tc>
          <w:tcPr>
            <w:tcW w:w="1018" w:type="dxa"/>
            <w:shd w:val="clear" w:color="auto" w:fill="auto"/>
            <w:vAlign w:val="center"/>
          </w:tcPr>
          <w:p w:rsidR="00BE30E2" w:rsidRPr="00D47E32" w:rsidRDefault="00BE30E2" w:rsidP="00A63253">
            <w:pPr>
              <w:rPr>
                <w:szCs w:val="20"/>
              </w:rPr>
            </w:pPr>
            <w:r w:rsidRPr="00D47E32">
              <w:rPr>
                <w:szCs w:val="20"/>
              </w:rPr>
              <w:t>2018</w:t>
            </w:r>
          </w:p>
        </w:tc>
        <w:tc>
          <w:tcPr>
            <w:tcW w:w="1364" w:type="dxa"/>
            <w:shd w:val="clear" w:color="auto" w:fill="auto"/>
            <w:vAlign w:val="center"/>
          </w:tcPr>
          <w:p w:rsidR="00BE30E2" w:rsidRPr="00D47E32" w:rsidRDefault="00BE30E2" w:rsidP="00A63253">
            <w:pPr>
              <w:rPr>
                <w:szCs w:val="20"/>
              </w:rPr>
            </w:pPr>
            <w:r w:rsidRPr="00D47E32">
              <w:rPr>
                <w:szCs w:val="20"/>
              </w:rPr>
              <w:t>263</w:t>
            </w:r>
          </w:p>
        </w:tc>
        <w:tc>
          <w:tcPr>
            <w:tcW w:w="1610" w:type="dxa"/>
            <w:shd w:val="clear" w:color="auto" w:fill="auto"/>
            <w:vAlign w:val="center"/>
          </w:tcPr>
          <w:p w:rsidR="00BE30E2" w:rsidRPr="00D47E32" w:rsidRDefault="00BE30E2" w:rsidP="00A63253">
            <w:pPr>
              <w:rPr>
                <w:szCs w:val="20"/>
              </w:rPr>
            </w:pPr>
            <w:r w:rsidRPr="00D47E32">
              <w:rPr>
                <w:szCs w:val="20"/>
              </w:rPr>
              <w:t>15</w:t>
            </w:r>
          </w:p>
        </w:tc>
        <w:tc>
          <w:tcPr>
            <w:tcW w:w="2812" w:type="dxa"/>
            <w:shd w:val="clear" w:color="auto" w:fill="auto"/>
            <w:vAlign w:val="center"/>
          </w:tcPr>
          <w:p w:rsidR="00BE30E2" w:rsidRPr="00D47E32" w:rsidRDefault="00BE30E2" w:rsidP="00A63253">
            <w:pPr>
              <w:rPr>
                <w:szCs w:val="20"/>
              </w:rPr>
            </w:pPr>
            <w:r w:rsidRPr="00D47E32">
              <w:rPr>
                <w:szCs w:val="20"/>
              </w:rPr>
              <w:t>9</w:t>
            </w:r>
          </w:p>
        </w:tc>
        <w:tc>
          <w:tcPr>
            <w:tcW w:w="2035" w:type="dxa"/>
            <w:shd w:val="clear" w:color="auto" w:fill="auto"/>
            <w:vAlign w:val="center"/>
          </w:tcPr>
          <w:p w:rsidR="00BE30E2" w:rsidRPr="00D47E32" w:rsidRDefault="00BE30E2" w:rsidP="00A63253">
            <w:pPr>
              <w:rPr>
                <w:szCs w:val="20"/>
              </w:rPr>
            </w:pPr>
            <w:r w:rsidRPr="00D47E32">
              <w:rPr>
                <w:szCs w:val="20"/>
              </w:rPr>
              <w:t>64</w:t>
            </w:r>
          </w:p>
        </w:tc>
      </w:tr>
      <w:tr w:rsidR="00BE30E2" w:rsidRPr="00D47E32" w:rsidTr="005B034E">
        <w:trPr>
          <w:trHeight w:val="284"/>
          <w:jc w:val="center"/>
        </w:trPr>
        <w:tc>
          <w:tcPr>
            <w:tcW w:w="1018" w:type="dxa"/>
            <w:shd w:val="clear" w:color="auto" w:fill="auto"/>
            <w:vAlign w:val="center"/>
          </w:tcPr>
          <w:p w:rsidR="00BE30E2" w:rsidRPr="00D47E32" w:rsidRDefault="00BE30E2" w:rsidP="00A63253">
            <w:pPr>
              <w:rPr>
                <w:szCs w:val="20"/>
              </w:rPr>
            </w:pPr>
            <w:r w:rsidRPr="00D47E32">
              <w:rPr>
                <w:szCs w:val="20"/>
              </w:rPr>
              <w:t>2019</w:t>
            </w:r>
          </w:p>
        </w:tc>
        <w:tc>
          <w:tcPr>
            <w:tcW w:w="1364" w:type="dxa"/>
            <w:shd w:val="clear" w:color="auto" w:fill="auto"/>
            <w:vAlign w:val="center"/>
          </w:tcPr>
          <w:p w:rsidR="00BE30E2" w:rsidRPr="00D47E32" w:rsidRDefault="00BE30E2" w:rsidP="00A63253">
            <w:pPr>
              <w:rPr>
                <w:szCs w:val="20"/>
              </w:rPr>
            </w:pPr>
            <w:r w:rsidRPr="00D47E32">
              <w:rPr>
                <w:szCs w:val="20"/>
              </w:rPr>
              <w:t>284</w:t>
            </w:r>
          </w:p>
        </w:tc>
        <w:tc>
          <w:tcPr>
            <w:tcW w:w="1610" w:type="dxa"/>
            <w:shd w:val="clear" w:color="auto" w:fill="auto"/>
            <w:vAlign w:val="center"/>
          </w:tcPr>
          <w:p w:rsidR="00BE30E2" w:rsidRPr="00D47E32" w:rsidRDefault="00BE30E2" w:rsidP="00A63253">
            <w:pPr>
              <w:rPr>
                <w:szCs w:val="20"/>
              </w:rPr>
            </w:pPr>
            <w:r w:rsidRPr="00D47E32">
              <w:rPr>
                <w:szCs w:val="20"/>
              </w:rPr>
              <w:t>11</w:t>
            </w:r>
          </w:p>
        </w:tc>
        <w:tc>
          <w:tcPr>
            <w:tcW w:w="2812" w:type="dxa"/>
            <w:shd w:val="clear" w:color="auto" w:fill="auto"/>
            <w:vAlign w:val="center"/>
          </w:tcPr>
          <w:p w:rsidR="00BE30E2" w:rsidRPr="00D47E32" w:rsidRDefault="00BE30E2" w:rsidP="00A63253">
            <w:pPr>
              <w:rPr>
                <w:szCs w:val="20"/>
              </w:rPr>
            </w:pPr>
            <w:r w:rsidRPr="00D47E32">
              <w:rPr>
                <w:szCs w:val="20"/>
              </w:rPr>
              <w:t>5</w:t>
            </w:r>
          </w:p>
        </w:tc>
        <w:tc>
          <w:tcPr>
            <w:tcW w:w="2035" w:type="dxa"/>
            <w:shd w:val="clear" w:color="auto" w:fill="auto"/>
            <w:vAlign w:val="center"/>
          </w:tcPr>
          <w:p w:rsidR="00BE30E2" w:rsidRPr="00D47E32" w:rsidRDefault="00BE30E2" w:rsidP="00A63253">
            <w:pPr>
              <w:rPr>
                <w:szCs w:val="20"/>
              </w:rPr>
            </w:pPr>
            <w:r w:rsidRPr="00D47E32">
              <w:rPr>
                <w:szCs w:val="20"/>
              </w:rPr>
              <w:t>63</w:t>
            </w:r>
          </w:p>
        </w:tc>
      </w:tr>
      <w:tr w:rsidR="00BE30E2" w:rsidRPr="00D47E32" w:rsidTr="005B034E">
        <w:trPr>
          <w:trHeight w:val="284"/>
          <w:jc w:val="center"/>
        </w:trPr>
        <w:tc>
          <w:tcPr>
            <w:tcW w:w="1018" w:type="dxa"/>
            <w:shd w:val="clear" w:color="auto" w:fill="auto"/>
            <w:vAlign w:val="center"/>
          </w:tcPr>
          <w:p w:rsidR="00BE30E2" w:rsidRPr="00D47E32" w:rsidRDefault="00BE30E2" w:rsidP="00A63253">
            <w:pPr>
              <w:rPr>
                <w:szCs w:val="20"/>
              </w:rPr>
            </w:pPr>
            <w:r w:rsidRPr="00D47E32">
              <w:rPr>
                <w:szCs w:val="20"/>
              </w:rPr>
              <w:lastRenderedPageBreak/>
              <w:t>2020</w:t>
            </w:r>
          </w:p>
        </w:tc>
        <w:tc>
          <w:tcPr>
            <w:tcW w:w="1364" w:type="dxa"/>
            <w:shd w:val="clear" w:color="auto" w:fill="auto"/>
            <w:vAlign w:val="center"/>
          </w:tcPr>
          <w:p w:rsidR="00BE30E2" w:rsidRPr="00D47E32" w:rsidRDefault="00BE30E2" w:rsidP="00A63253">
            <w:pPr>
              <w:rPr>
                <w:szCs w:val="20"/>
              </w:rPr>
            </w:pPr>
            <w:r w:rsidRPr="00D47E32">
              <w:rPr>
                <w:szCs w:val="20"/>
              </w:rPr>
              <w:t>309</w:t>
            </w:r>
          </w:p>
        </w:tc>
        <w:tc>
          <w:tcPr>
            <w:tcW w:w="1610" w:type="dxa"/>
            <w:shd w:val="clear" w:color="auto" w:fill="auto"/>
            <w:vAlign w:val="center"/>
          </w:tcPr>
          <w:p w:rsidR="00BE30E2" w:rsidRPr="00D47E32" w:rsidRDefault="00BE30E2" w:rsidP="00A63253">
            <w:pPr>
              <w:rPr>
                <w:szCs w:val="20"/>
              </w:rPr>
            </w:pPr>
            <w:r w:rsidRPr="00D47E32">
              <w:rPr>
                <w:szCs w:val="20"/>
              </w:rPr>
              <w:t>10</w:t>
            </w:r>
          </w:p>
        </w:tc>
        <w:tc>
          <w:tcPr>
            <w:tcW w:w="2812" w:type="dxa"/>
            <w:shd w:val="clear" w:color="auto" w:fill="auto"/>
            <w:vAlign w:val="center"/>
          </w:tcPr>
          <w:p w:rsidR="00BE30E2" w:rsidRPr="00D47E32" w:rsidRDefault="00BE30E2" w:rsidP="00A63253">
            <w:pPr>
              <w:rPr>
                <w:szCs w:val="20"/>
              </w:rPr>
            </w:pPr>
            <w:r w:rsidRPr="00D47E32">
              <w:rPr>
                <w:szCs w:val="20"/>
              </w:rPr>
              <w:t>3</w:t>
            </w:r>
          </w:p>
        </w:tc>
        <w:tc>
          <w:tcPr>
            <w:tcW w:w="2035" w:type="dxa"/>
            <w:shd w:val="clear" w:color="auto" w:fill="auto"/>
            <w:vAlign w:val="center"/>
          </w:tcPr>
          <w:p w:rsidR="00BE30E2" w:rsidRPr="00D47E32" w:rsidRDefault="00BE30E2" w:rsidP="00A63253">
            <w:pPr>
              <w:rPr>
                <w:szCs w:val="20"/>
              </w:rPr>
            </w:pPr>
            <w:r w:rsidRPr="00D47E32">
              <w:rPr>
                <w:szCs w:val="20"/>
              </w:rPr>
              <w:t>63</w:t>
            </w:r>
          </w:p>
        </w:tc>
      </w:tr>
    </w:tbl>
    <w:p w:rsidR="00BE30E2" w:rsidRDefault="00BE30E2" w:rsidP="00A63253">
      <w:pPr>
        <w:rPr>
          <w:rFonts w:cs="Arial"/>
          <w:sz w:val="16"/>
          <w:szCs w:val="16"/>
        </w:rPr>
      </w:pPr>
    </w:p>
    <w:p w:rsidR="00192136" w:rsidRPr="005373F4" w:rsidRDefault="00192136" w:rsidP="00A63253">
      <w:pPr>
        <w:rPr>
          <w:rFonts w:cs="Arial"/>
          <w:sz w:val="16"/>
          <w:szCs w:val="16"/>
        </w:rPr>
      </w:pPr>
    </w:p>
    <w:p w:rsidR="00BE30E2" w:rsidRPr="005373F4" w:rsidRDefault="00BE30E2" w:rsidP="00A63253">
      <w:pPr>
        <w:rPr>
          <w:szCs w:val="20"/>
        </w:rPr>
      </w:pPr>
      <w:r w:rsidRPr="005373F4">
        <w:rPr>
          <w:szCs w:val="20"/>
        </w:rPr>
        <w:t xml:space="preserve">Oprócz programu </w:t>
      </w:r>
      <w:r w:rsidRPr="005373F4">
        <w:rPr>
          <w:i/>
          <w:iCs/>
          <w:szCs w:val="20"/>
        </w:rPr>
        <w:t>Mamo tato, wróć do pracy</w:t>
      </w:r>
      <w:r w:rsidRPr="005373F4">
        <w:rPr>
          <w:szCs w:val="20"/>
        </w:rPr>
        <w:t xml:space="preserve"> we Wrocławskim Zespole Żłobków realizowany jest także program </w:t>
      </w:r>
      <w:r w:rsidRPr="00D47E32">
        <w:rPr>
          <w:b/>
          <w:bCs/>
          <w:szCs w:val="20"/>
        </w:rPr>
        <w:t>MALUCH+ 2020</w:t>
      </w:r>
      <w:r w:rsidRPr="005373F4">
        <w:rPr>
          <w:szCs w:val="20"/>
        </w:rPr>
        <w:t>. Celem programu jest zwiększenie dostępności terytorialnej i finansowej miejsc opieki w żłobkach, klubach dziecięcych i u dziennych opiekunów dla wszystkich dzieci, w tym dzieci z niepełnosprawnościami oraz wymagających szczególnej opieki.</w:t>
      </w:r>
    </w:p>
    <w:p w:rsidR="00BE30E2" w:rsidRPr="005373F4" w:rsidRDefault="00BE30E2" w:rsidP="00A63253">
      <w:pPr>
        <w:rPr>
          <w:szCs w:val="20"/>
        </w:rPr>
      </w:pPr>
      <w:r w:rsidRPr="005373F4">
        <w:rPr>
          <w:szCs w:val="20"/>
        </w:rPr>
        <w:t xml:space="preserve">W ramach opieki psychologicznej świadczonej przez Wrocławski Zespół Żłobków realizowane były liczne działania </w:t>
      </w:r>
      <w:r w:rsidR="00FD7319" w:rsidRPr="005373F4">
        <w:rPr>
          <w:szCs w:val="20"/>
        </w:rPr>
        <w:t>między innymi</w:t>
      </w:r>
      <w:r w:rsidRPr="005373F4">
        <w:rPr>
          <w:szCs w:val="20"/>
        </w:rPr>
        <w:t>: konsultacje, psychoedukacja, obserwacje psychologiczne, indywidualne wsparcie. W 2020 r. łączna ich liczba wyniosła 750.</w:t>
      </w:r>
    </w:p>
    <w:p w:rsidR="00BE30E2" w:rsidRPr="005373F4" w:rsidRDefault="00BE30E2" w:rsidP="00A63253">
      <w:pPr>
        <w:rPr>
          <w:szCs w:val="20"/>
        </w:rPr>
      </w:pPr>
      <w:r w:rsidRPr="005373F4">
        <w:rPr>
          <w:szCs w:val="20"/>
        </w:rPr>
        <w:t xml:space="preserve">W związku z </w:t>
      </w:r>
      <w:r w:rsidR="002B63E0" w:rsidRPr="00D47E32">
        <w:rPr>
          <w:bCs/>
          <w:szCs w:val="20"/>
        </w:rPr>
        <w:t>pandemią</w:t>
      </w:r>
      <w:r w:rsidRPr="005373F4">
        <w:rPr>
          <w:b/>
          <w:szCs w:val="20"/>
        </w:rPr>
        <w:t xml:space="preserve"> </w:t>
      </w:r>
      <w:r w:rsidRPr="005373F4">
        <w:rPr>
          <w:szCs w:val="20"/>
        </w:rPr>
        <w:t xml:space="preserve">w okresie od 16 marca 2020 r. do maja 2020 r. żłobki i kluby dziecięce były zamknięte, a do sierpnia 2020 r. funkcjonowały zgodnie z wytycznymi Sanepidu (między innymi zmniejszona liczba dzieci w placówkach). Od września do grudnia 2020 r. czasowo ograniczono pracę 16 grup w 11 placówkach Wrocławskiego Zespołu Żłobków, jedna placówka została czasowo wyłączona w całości, dostępnych było </w:t>
      </w:r>
      <w:r w:rsidRPr="005373F4">
        <w:rPr>
          <w:b/>
          <w:szCs w:val="20"/>
        </w:rPr>
        <w:t>2262 miejsca dla dzieci</w:t>
      </w:r>
      <w:r w:rsidRPr="005373F4">
        <w:rPr>
          <w:szCs w:val="20"/>
        </w:rPr>
        <w:t xml:space="preserve">. Z uwagi na czasowe zawieszenie działania żłobków oraz ograniczenia liczby przyjmowanych dzieci podjęto decyzję o zwolnieniu rodziców z opłat, co wpłynęło na zmniejszenie planu dochodów o 4 000 000,00 zł. W 2020 r. decyzją Prezydenta Wrocławia żłobki w lipcu i sierpniu zostały zamknięte tylko na dwa tygodnie, a nie zwyczajowo na miesiąc. Placówki dostosowano do wymogów epidemicznych zapewniając pracownikom oraz dzieciom warunki bezpieczne dla zdrowia i życia. </w:t>
      </w:r>
      <w:r w:rsidRPr="00D47E32">
        <w:rPr>
          <w:b/>
          <w:bCs/>
          <w:szCs w:val="20"/>
        </w:rPr>
        <w:t>Na</w:t>
      </w:r>
      <w:r w:rsidRPr="005373F4">
        <w:rPr>
          <w:szCs w:val="20"/>
        </w:rPr>
        <w:t xml:space="preserve"> </w:t>
      </w:r>
      <w:r w:rsidRPr="005373F4">
        <w:rPr>
          <w:b/>
          <w:szCs w:val="20"/>
        </w:rPr>
        <w:t>środki ochrony wydatkowano 454 340,41 zł</w:t>
      </w:r>
      <w:r w:rsidRPr="005373F4">
        <w:rPr>
          <w:szCs w:val="20"/>
        </w:rPr>
        <w:t xml:space="preserve">. Plan opieki nad dziećmi uległ modyfikacji wynikającej z ograniczeń sanitarnych i konieczności zachowania dystansu. Podjęto działania mające na celu usunięcie szkodliwych wirusów i bakterii z pomieszczeń (parowanie, ozonowanie, zmywanie płynem dezynfekcyjnym), a także dodatkowe czynności związane z kontrolą epidemiczną osób wchodzących do placówki. Podczas </w:t>
      </w:r>
      <w:r w:rsidR="00FF6872">
        <w:rPr>
          <w:rFonts w:cs="Verdana"/>
          <w:szCs w:val="20"/>
        </w:rPr>
        <w:t>pan</w:t>
      </w:r>
      <w:r w:rsidRPr="005373F4">
        <w:rPr>
          <w:szCs w:val="20"/>
        </w:rPr>
        <w:t xml:space="preserve">demii udzielano również wsparcia psychicznego pracownikom placówek i rodzicom dzieci. </w:t>
      </w:r>
      <w:r w:rsidRPr="005373F4">
        <w:t xml:space="preserve">Stan </w:t>
      </w:r>
      <w:r w:rsidR="00FF6872">
        <w:rPr>
          <w:rFonts w:cs="Verdana"/>
          <w:szCs w:val="20"/>
        </w:rPr>
        <w:t>pan</w:t>
      </w:r>
      <w:r w:rsidRPr="005373F4">
        <w:t xml:space="preserve">demii wymagał podjęcia działań także w zakresie żywienia dzieci. Została opracowana specjalna procedura </w:t>
      </w:r>
      <w:r w:rsidRPr="00D47E32">
        <w:t>Higieniczna produkcja i dystrybucja posiłków we wrocławskim zespole żłobków – COVID-19</w:t>
      </w:r>
      <w:r w:rsidRPr="005373F4">
        <w:t>.</w:t>
      </w:r>
    </w:p>
    <w:p w:rsidR="00BE30E2" w:rsidRPr="005373F4" w:rsidRDefault="00BE30E2" w:rsidP="00A63253">
      <w:pPr>
        <w:rPr>
          <w:rFonts w:eastAsia="Arial Unicode MS" w:cs="Verdana"/>
          <w:bCs/>
          <w:sz w:val="16"/>
          <w:szCs w:val="16"/>
        </w:rPr>
      </w:pPr>
    </w:p>
    <w:p w:rsidR="009B6528" w:rsidRDefault="009B6528" w:rsidP="00A63253">
      <w:pPr>
        <w:rPr>
          <w:rFonts w:eastAsia="Arial Unicode MS" w:cs="Verdana"/>
          <w:bCs/>
          <w:szCs w:val="20"/>
        </w:rPr>
      </w:pPr>
    </w:p>
    <w:p w:rsidR="00C82CEE" w:rsidRPr="005373F4" w:rsidRDefault="00BE30E2" w:rsidP="00A63253">
      <w:pPr>
        <w:rPr>
          <w:szCs w:val="20"/>
        </w:rPr>
      </w:pPr>
      <w:r w:rsidRPr="005373F4">
        <w:rPr>
          <w:rFonts w:eastAsia="Arial Unicode MS" w:cs="Verdana"/>
          <w:bCs/>
          <w:szCs w:val="20"/>
        </w:rPr>
        <w:t>Średnia liczba dzieci przyjmowanych do żłobków w poszczególnych miesiącach 2020 r.</w:t>
      </w:r>
      <w:r w:rsidR="00C82CEE" w:rsidRPr="00C82CEE">
        <w:rPr>
          <w:rFonts w:cs="Arial"/>
          <w:szCs w:val="20"/>
        </w:rPr>
        <w:t xml:space="preserve"> </w:t>
      </w:r>
      <w:r w:rsidR="00C82CEE">
        <w:rPr>
          <w:rFonts w:cs="Arial"/>
          <w:szCs w:val="20"/>
        </w:rPr>
        <w:t>(</w:t>
      </w:r>
      <w:r w:rsidR="00C82CEE" w:rsidRPr="005373F4">
        <w:rPr>
          <w:rFonts w:cs="Arial"/>
          <w:szCs w:val="20"/>
        </w:rPr>
        <w:t>Źródło: UMW</w:t>
      </w:r>
      <w:r w:rsidR="00C82CEE">
        <w:rPr>
          <w:rFonts w:cs="Arial"/>
          <w:szCs w:val="20"/>
        </w:rPr>
        <w:t>)</w:t>
      </w:r>
    </w:p>
    <w:tbl>
      <w:tblPr>
        <w:tblStyle w:val="Tabela-Siatka"/>
        <w:tblW w:w="0" w:type="auto"/>
        <w:tblLook w:val="04A0"/>
      </w:tblPr>
      <w:tblGrid>
        <w:gridCol w:w="2434"/>
        <w:gridCol w:w="2434"/>
        <w:gridCol w:w="2434"/>
        <w:gridCol w:w="2434"/>
      </w:tblGrid>
      <w:tr w:rsidR="00C82CEE" w:rsidRPr="00D47E32" w:rsidTr="00D47E32">
        <w:trPr>
          <w:tblHeader/>
        </w:trPr>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miesiąc</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normatyw wg wytycznych GIS</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średnia liczba obecnych dzieci</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frekwencja w % w odniesieniu do normatywu</w:t>
            </w:r>
          </w:p>
        </w:tc>
      </w:tr>
      <w:tr w:rsidR="00C82CEE" w:rsidRPr="00D47E32" w:rsidTr="00D47E32">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maj</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832</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253</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12%</w:t>
            </w:r>
          </w:p>
        </w:tc>
      </w:tr>
      <w:tr w:rsidR="00C82CEE" w:rsidRPr="00D47E32" w:rsidTr="00D47E32">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czerwiec</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1405</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552</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26%</w:t>
            </w:r>
          </w:p>
        </w:tc>
      </w:tr>
      <w:tr w:rsidR="00C82CEE" w:rsidRPr="00D47E32" w:rsidTr="00D47E32">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lipiec</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1719</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657</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30%</w:t>
            </w:r>
          </w:p>
        </w:tc>
      </w:tr>
      <w:tr w:rsidR="00C82CEE" w:rsidRPr="00D47E32" w:rsidTr="00D47E32">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sierpień</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1719</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701</w:t>
            </w:r>
          </w:p>
        </w:tc>
        <w:tc>
          <w:tcPr>
            <w:tcW w:w="2434" w:type="dxa"/>
            <w:vAlign w:val="center"/>
          </w:tcPr>
          <w:p w:rsidR="00C82CEE" w:rsidRPr="00C73B18" w:rsidRDefault="00C82CEE" w:rsidP="00A63253">
            <w:pPr>
              <w:spacing w:line="276" w:lineRule="auto"/>
              <w:rPr>
                <w:rFonts w:eastAsia="Arial Unicode MS" w:cs="Verdana"/>
                <w:bCs/>
                <w:szCs w:val="20"/>
              </w:rPr>
            </w:pPr>
            <w:r w:rsidRPr="00D47E32">
              <w:rPr>
                <w:szCs w:val="20"/>
              </w:rPr>
              <w:t>32%</w:t>
            </w:r>
          </w:p>
        </w:tc>
      </w:tr>
    </w:tbl>
    <w:p w:rsidR="00C82CEE" w:rsidRDefault="00C82CEE" w:rsidP="00A63253">
      <w:pPr>
        <w:pStyle w:val="Nagwek2"/>
      </w:pPr>
    </w:p>
    <w:p w:rsidR="009B6528" w:rsidRPr="009B6528" w:rsidRDefault="009B6528" w:rsidP="00A63253"/>
    <w:p w:rsidR="00BE30E2" w:rsidRPr="005373F4" w:rsidRDefault="00BE30E2" w:rsidP="00A63253">
      <w:pPr>
        <w:pStyle w:val="Nagwek3"/>
      </w:pPr>
      <w:r w:rsidRPr="005373F4">
        <w:t>PROGRAM WSPARCIA OSÓB Z NIEPEŁNOSPRAWNOŚCIAMI</w:t>
      </w:r>
    </w:p>
    <w:p w:rsidR="00BE30E2" w:rsidRPr="005373F4" w:rsidRDefault="00BE30E2" w:rsidP="00A63253">
      <w:pPr>
        <w:rPr>
          <w:szCs w:val="20"/>
        </w:rPr>
      </w:pPr>
      <w:r w:rsidRPr="005373F4">
        <w:rPr>
          <w:szCs w:val="20"/>
        </w:rPr>
        <w:t xml:space="preserve">W 2020 r. we współpracy z Fundacją </w:t>
      </w:r>
      <w:r w:rsidR="00511918">
        <w:rPr>
          <w:szCs w:val="20"/>
        </w:rPr>
        <w:t>„</w:t>
      </w:r>
      <w:r w:rsidRPr="00D47E32">
        <w:rPr>
          <w:szCs w:val="20"/>
        </w:rPr>
        <w:t>Potrafię pomóc</w:t>
      </w:r>
      <w:r w:rsidR="00511918">
        <w:rPr>
          <w:szCs w:val="20"/>
        </w:rPr>
        <w:t>”</w:t>
      </w:r>
      <w:r w:rsidRPr="005373F4">
        <w:rPr>
          <w:szCs w:val="20"/>
        </w:rPr>
        <w:t xml:space="preserve"> zrealizowano następujące programy i inicjatywy:</w:t>
      </w:r>
    </w:p>
    <w:p w:rsidR="00BE30E2" w:rsidRPr="005373F4" w:rsidRDefault="00BE30E2" w:rsidP="00846DE2">
      <w:pPr>
        <w:pStyle w:val="Akapitzlist"/>
        <w:numPr>
          <w:ilvl w:val="0"/>
          <w:numId w:val="33"/>
        </w:numPr>
      </w:pPr>
      <w:r w:rsidRPr="005373F4">
        <w:t>Wrocławska szkoła rodzenia dla osób z niepełnosprawnością,</w:t>
      </w:r>
    </w:p>
    <w:p w:rsidR="00BE30E2" w:rsidRPr="007C6DA5" w:rsidRDefault="00BE30E2" w:rsidP="00846DE2">
      <w:pPr>
        <w:pStyle w:val="Akapitzlist"/>
        <w:numPr>
          <w:ilvl w:val="0"/>
          <w:numId w:val="33"/>
        </w:numPr>
        <w:rPr>
          <w:b/>
        </w:rPr>
      </w:pPr>
      <w:r w:rsidRPr="005373F4">
        <w:rPr>
          <w:rStyle w:val="Pogrubienie"/>
        </w:rPr>
        <w:t>Gabinet Dostępności</w:t>
      </w:r>
      <w:r w:rsidR="00511918">
        <w:rPr>
          <w:rStyle w:val="Pogrubienie"/>
        </w:rPr>
        <w:t xml:space="preserve"> ‒</w:t>
      </w:r>
      <w:r w:rsidRPr="005373F4">
        <w:rPr>
          <w:rStyle w:val="Pogrubienie"/>
        </w:rPr>
        <w:t xml:space="preserve"> </w:t>
      </w:r>
      <w:r w:rsidRPr="005373F4">
        <w:t>miejsc</w:t>
      </w:r>
      <w:r w:rsidR="00511918">
        <w:t>e</w:t>
      </w:r>
      <w:r w:rsidRPr="005373F4">
        <w:t>, w którym promuje się szeroko pojętą dostępność dla osób z niepełnosprawnością.</w:t>
      </w:r>
      <w:r w:rsidRPr="005373F4">
        <w:rPr>
          <w:rStyle w:val="Nagwek7Znak"/>
        </w:rPr>
        <w:t xml:space="preserve"> </w:t>
      </w:r>
      <w:r w:rsidRPr="007C6DA5">
        <w:rPr>
          <w:rStyle w:val="Pogrubienie"/>
          <w:b w:val="0"/>
        </w:rPr>
        <w:t xml:space="preserve">Gabinet Dostępności obejmuje następujące obszary wsparcia: </w:t>
      </w:r>
      <w:r w:rsidRPr="007C6DA5">
        <w:rPr>
          <w:rStyle w:val="Pogrubienie"/>
          <w:b w:val="0"/>
        </w:rPr>
        <w:lastRenderedPageBreak/>
        <w:t xml:space="preserve">mieszkanie treningowe, adaptacja mieszkaniowa, treningi czynności dnia codziennego, punkt informacyjny </w:t>
      </w:r>
      <w:r w:rsidR="00511918">
        <w:rPr>
          <w:rStyle w:val="Pogrubienie"/>
          <w:b w:val="0"/>
        </w:rPr>
        <w:t>(w</w:t>
      </w:r>
      <w:r w:rsidRPr="007C6DA5">
        <w:rPr>
          <w:rStyle w:val="Pogrubienie"/>
          <w:b w:val="0"/>
        </w:rPr>
        <w:t xml:space="preserve"> projekcie udział wzięły 32 osoby</w:t>
      </w:r>
      <w:r w:rsidR="00511918">
        <w:rPr>
          <w:rStyle w:val="Pogrubienie"/>
          <w:b w:val="0"/>
        </w:rPr>
        <w:t>)</w:t>
      </w:r>
      <w:r w:rsidRPr="007C6DA5">
        <w:rPr>
          <w:rStyle w:val="Pogrubienie"/>
          <w:b w:val="0"/>
        </w:rPr>
        <w:t>.</w:t>
      </w:r>
    </w:p>
    <w:p w:rsidR="00BE30E2" w:rsidRPr="005373F4" w:rsidRDefault="00BE30E2" w:rsidP="00A63253">
      <w:pPr>
        <w:rPr>
          <w:szCs w:val="20"/>
        </w:rPr>
      </w:pPr>
      <w:r w:rsidRPr="005373F4">
        <w:rPr>
          <w:szCs w:val="20"/>
        </w:rPr>
        <w:t xml:space="preserve">W celu poprawy jakości życia osób o różnym stopniu i charakterze niepełnosprawności prowadzone były działania mające na celu zwiększenie dostępności do szeroko pojętej przestrzeni miejskiej oraz </w:t>
      </w:r>
      <w:r w:rsidRPr="005373F4">
        <w:rPr>
          <w:rStyle w:val="Pogrubienie"/>
        </w:rPr>
        <w:t>aktywności zawodowej</w:t>
      </w:r>
      <w:r w:rsidRPr="005373F4">
        <w:rPr>
          <w:szCs w:val="20"/>
        </w:rPr>
        <w:t>. W 2020 r. najważniejszymi działaniami były:</w:t>
      </w:r>
    </w:p>
    <w:p w:rsidR="00BE30E2" w:rsidRPr="005373F4" w:rsidRDefault="00BE30E2" w:rsidP="00846DE2">
      <w:pPr>
        <w:pStyle w:val="Akapitzlist"/>
        <w:numPr>
          <w:ilvl w:val="0"/>
          <w:numId w:val="34"/>
        </w:numPr>
      </w:pPr>
      <w:r w:rsidRPr="00D47E32">
        <w:rPr>
          <w:bCs/>
        </w:rPr>
        <w:t>X edycja plebiscytu</w:t>
      </w:r>
      <w:r w:rsidRPr="005373F4">
        <w:rPr>
          <w:b/>
        </w:rPr>
        <w:t xml:space="preserve"> Wrocław bez barier</w:t>
      </w:r>
      <w:r w:rsidRPr="005373F4">
        <w:t xml:space="preserve">, w ramach którego przyznane zostały certyfikaty za promocję działań na rzecz dostępności, integracji i braku dyskryminacji. Od 2020 r. nagroda nosi imię Bartłomieja Skrzyńskiego </w:t>
      </w:r>
      <w:r w:rsidR="0035543D">
        <w:t>‒</w:t>
      </w:r>
      <w:r w:rsidRPr="005373F4">
        <w:t xml:space="preserve"> dziennikarza, społecznika, inicjatora wielu akcji na rzecz osób z niepełnosprawnościami, wieloletniego rzecznika </w:t>
      </w:r>
      <w:r w:rsidR="0035543D">
        <w:t>P</w:t>
      </w:r>
      <w:r w:rsidRPr="005373F4">
        <w:t>rezydenta Wrocławia ds. osób niepełnoprawnych, który angażował się w walkę z barierami architektonicznymi i społecznymi dotykającymi na co dzień osoby niepełnosprawne, dyrektora Biura Wrocław bez Barier w Urzędzie Miejskim Wrocławia,</w:t>
      </w:r>
    </w:p>
    <w:p w:rsidR="00BE30E2" w:rsidRPr="005373F4" w:rsidRDefault="00BE30E2" w:rsidP="00846DE2">
      <w:pPr>
        <w:pStyle w:val="Akapitzlist"/>
        <w:numPr>
          <w:ilvl w:val="0"/>
          <w:numId w:val="34"/>
        </w:numPr>
      </w:pPr>
      <w:r w:rsidRPr="005373F4">
        <w:t>realizacja zadań w zakresie dostępności architektonicznej, cyfrowej czy informacyjno-komunikacyjnej,</w:t>
      </w:r>
    </w:p>
    <w:p w:rsidR="00BE30E2" w:rsidRPr="005373F4" w:rsidRDefault="00BE30E2" w:rsidP="00846DE2">
      <w:pPr>
        <w:pStyle w:val="Akapitzlist"/>
        <w:numPr>
          <w:ilvl w:val="0"/>
          <w:numId w:val="34"/>
        </w:numPr>
      </w:pPr>
      <w:r w:rsidRPr="005373F4">
        <w:t xml:space="preserve">kontynuacja programu </w:t>
      </w:r>
      <w:r w:rsidRPr="005373F4">
        <w:rPr>
          <w:b/>
        </w:rPr>
        <w:t>Asystent osoby niepełnosprawnej</w:t>
      </w:r>
      <w:r w:rsidRPr="005373F4">
        <w:t>, w ramach którego zrealizowano ponad 54</w:t>
      </w:r>
      <w:r w:rsidRPr="005373F4">
        <w:rPr>
          <w:b/>
        </w:rPr>
        <w:t> </w:t>
      </w:r>
      <w:r w:rsidRPr="005373F4">
        <w:t xml:space="preserve">150 godzin usług asystenckich </w:t>
      </w:r>
      <w:r w:rsidRPr="0035543D">
        <w:t xml:space="preserve">dla </w:t>
      </w:r>
      <w:r w:rsidRPr="00D47E32">
        <w:t>371 osób</w:t>
      </w:r>
      <w:r w:rsidRPr="005373F4">
        <w:t>,</w:t>
      </w:r>
    </w:p>
    <w:p w:rsidR="00BE30E2" w:rsidRPr="005373F4" w:rsidRDefault="00BE30E2" w:rsidP="00846DE2">
      <w:pPr>
        <w:pStyle w:val="Akapitzlist"/>
        <w:numPr>
          <w:ilvl w:val="0"/>
          <w:numId w:val="34"/>
        </w:numPr>
      </w:pPr>
      <w:r w:rsidRPr="005373F4">
        <w:t xml:space="preserve">realizacja programu </w:t>
      </w:r>
      <w:r w:rsidRPr="005373F4">
        <w:rPr>
          <w:b/>
        </w:rPr>
        <w:t>Opieka wytchnieniowa</w:t>
      </w:r>
      <w:r w:rsidRPr="005373F4">
        <w:t xml:space="preserve"> </w:t>
      </w:r>
      <w:r w:rsidR="0035543D" w:rsidRPr="00D47E32">
        <w:rPr>
          <w:b/>
          <w:bCs/>
        </w:rPr>
        <w:t xml:space="preserve">dla </w:t>
      </w:r>
      <w:r w:rsidRPr="00D47E32">
        <w:rPr>
          <w:b/>
          <w:bCs/>
        </w:rPr>
        <w:t>opiekun</w:t>
      </w:r>
      <w:r w:rsidR="0035543D" w:rsidRPr="00D47E32">
        <w:rPr>
          <w:b/>
          <w:bCs/>
        </w:rPr>
        <w:t>ów</w:t>
      </w:r>
      <w:r w:rsidRPr="00D47E32">
        <w:rPr>
          <w:b/>
          <w:bCs/>
        </w:rPr>
        <w:t xml:space="preserve"> osób z niepełnosprawnością</w:t>
      </w:r>
      <w:r w:rsidR="0035543D">
        <w:t>;</w:t>
      </w:r>
      <w:r w:rsidRPr="005373F4">
        <w:t xml:space="preserve"> </w:t>
      </w:r>
      <w:r w:rsidR="0035543D">
        <w:t>w</w:t>
      </w:r>
      <w:r w:rsidRPr="005373F4">
        <w:t xml:space="preserve"> ramach programu udzielono 8353 godziny opieki wytchnieniowej, z której skorzystało </w:t>
      </w:r>
      <w:r w:rsidRPr="00D47E32">
        <w:rPr>
          <w:bCs/>
        </w:rPr>
        <w:t>71 osób</w:t>
      </w:r>
      <w:r w:rsidRPr="005373F4">
        <w:t>,</w:t>
      </w:r>
    </w:p>
    <w:p w:rsidR="00BE30E2" w:rsidRPr="005373F4" w:rsidRDefault="00BE30E2" w:rsidP="00846DE2">
      <w:pPr>
        <w:pStyle w:val="Akapitzlist"/>
        <w:numPr>
          <w:ilvl w:val="0"/>
          <w:numId w:val="34"/>
        </w:numPr>
      </w:pPr>
      <w:r w:rsidRPr="005373F4">
        <w:t xml:space="preserve">powstanie na terenie Wrocławskiego Parku Technologicznego </w:t>
      </w:r>
      <w:r w:rsidRPr="005373F4">
        <w:rPr>
          <w:b/>
        </w:rPr>
        <w:t xml:space="preserve">Integracyjnego Inkubatora Przedsiębiorczości </w:t>
      </w:r>
      <w:r w:rsidRPr="005373F4">
        <w:t>wspierającego osoby z niepełnosprawnościami w podejmowaniu aktywności zawodowej i zakładaniu własnych firm, a także działających przedsiębiorców w tworzeniu miejsc pracy dla osób z niepełnosprawnościami.</w:t>
      </w:r>
    </w:p>
    <w:p w:rsidR="00E533F6" w:rsidRPr="005373F4" w:rsidRDefault="00E533F6" w:rsidP="00A63253">
      <w:pPr>
        <w:pStyle w:val="Sprawozdanie"/>
      </w:pPr>
    </w:p>
    <w:p w:rsidR="00BE30E2" w:rsidRPr="005373F4" w:rsidRDefault="00BE30E2" w:rsidP="00A63253">
      <w:pPr>
        <w:pStyle w:val="Sprawozdanie"/>
      </w:pPr>
      <w:r w:rsidRPr="005373F4">
        <w:t xml:space="preserve">W Ośrodku Rehabilitacyjno-Edukacyjnym dla Wyjątkowych Dzieci funkcjonuje </w:t>
      </w:r>
      <w:r w:rsidRPr="005373F4">
        <w:rPr>
          <w:b/>
        </w:rPr>
        <w:t>Mieszkanie Opieki Wytchnieniowej</w:t>
      </w:r>
      <w:r w:rsidRPr="005373F4">
        <w:t xml:space="preserve">. Jest to pierwsze tego typu miejsce we Wrocławiu i jedno z nielicznych w Polsce. Z powodu </w:t>
      </w:r>
      <w:r w:rsidR="00FF6872">
        <w:rPr>
          <w:szCs w:val="20"/>
        </w:rPr>
        <w:t>pan</w:t>
      </w:r>
      <w:r w:rsidRPr="005373F4">
        <w:t xml:space="preserve">demii zawieszono przyjmowanie osób z niepełnosprawnościami, a </w:t>
      </w:r>
      <w:r w:rsidRPr="005373F4">
        <w:rPr>
          <w:b/>
        </w:rPr>
        <w:t>trzy pokoje</w:t>
      </w:r>
      <w:r w:rsidRPr="005373F4">
        <w:t xml:space="preserve"> </w:t>
      </w:r>
      <w:r w:rsidRPr="005373F4">
        <w:rPr>
          <w:b/>
        </w:rPr>
        <w:t xml:space="preserve"> udostępniono pielęgniarkom </w:t>
      </w:r>
      <w:r w:rsidRPr="005373F4">
        <w:t xml:space="preserve">pracującym w Szpitalu im. J. Gromkowskiego przy ul. Koszarowej we Wrocławiu przy pacjentach, u których zdiagnozowano COVID-19. W grudniu 2020 r. ośrodek powiększył się o </w:t>
      </w:r>
      <w:r w:rsidRPr="005373F4">
        <w:rPr>
          <w:b/>
        </w:rPr>
        <w:t>Centrum Diagnostyczno-Terapeutyczne Chorób Rzadkich im. Bartłomieja Skrzyńskiego</w:t>
      </w:r>
      <w:r w:rsidRPr="005373F4">
        <w:t>. Jest to pierwsza placówka w Polsce oferująca tak kompleksowe wsparcie, diagnostykę i skoordynowaną terapię dla osób z chorobami rzadkimi, niepełnosprawnościami, ale też pełnosprawnych z zaburzeniami koncentracji, pamięci oraz dla dzieci z trudnościami w uczeniu się i ich rodzin. W 2020 r. w dniu światowych obchodów Świadomości Autyzmu, we współpracy z Planetą Robotów, zainaugurowano bezpłatny cykl zajęć z robotyki dla dzieci z niepełnosprawnościami. Przeprowadzono 70 warsztatów, w których udział wzięło 287 dzieci z 5 ośrodków.</w:t>
      </w:r>
    </w:p>
    <w:p w:rsidR="00BE30E2" w:rsidRDefault="00BE30E2" w:rsidP="00A63253">
      <w:pPr>
        <w:pStyle w:val="Sprawozdanie"/>
      </w:pPr>
    </w:p>
    <w:p w:rsidR="009B6528" w:rsidRPr="005373F4" w:rsidRDefault="009B6528" w:rsidP="00A63253">
      <w:pPr>
        <w:pStyle w:val="Sprawozdanie"/>
      </w:pPr>
    </w:p>
    <w:p w:rsidR="00BE30E2" w:rsidRPr="005373F4" w:rsidRDefault="00BE30E2" w:rsidP="00A63253">
      <w:pPr>
        <w:pStyle w:val="Nagwek3"/>
      </w:pPr>
      <w:r w:rsidRPr="005373F4">
        <w:t>PROGRAM WSPARCIA DLA UZALEŻNIONYCH</w:t>
      </w:r>
    </w:p>
    <w:p w:rsidR="00BE30E2" w:rsidRPr="005373F4" w:rsidRDefault="00BE30E2"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pPr>
      <w:r w:rsidRPr="005373F4">
        <w:rPr>
          <w:szCs w:val="20"/>
        </w:rPr>
        <w:t>Gmina Wrocław w ramach współpracy z placówkami medycznymi i organizacjami pozarządowymi</w:t>
      </w:r>
      <w:r w:rsidR="0035543D">
        <w:rPr>
          <w:szCs w:val="20"/>
        </w:rPr>
        <w:t>,</w:t>
      </w:r>
      <w:r w:rsidRPr="005373F4">
        <w:rPr>
          <w:szCs w:val="20"/>
        </w:rPr>
        <w:t xml:space="preserve"> realizowała programy nastawione na rozwiązywanie problemów uzależnień od alkoholu i innych substancji psychoaktywnych, w tym </w:t>
      </w:r>
      <w:r w:rsidR="0035543D">
        <w:rPr>
          <w:szCs w:val="20"/>
        </w:rPr>
        <w:t xml:space="preserve">tzw. </w:t>
      </w:r>
      <w:r w:rsidRPr="005373F4">
        <w:rPr>
          <w:szCs w:val="20"/>
        </w:rPr>
        <w:t>dopalaczy</w:t>
      </w:r>
      <w:r w:rsidR="0035543D">
        <w:rPr>
          <w:szCs w:val="20"/>
        </w:rPr>
        <w:t>,</w:t>
      </w:r>
      <w:r w:rsidRPr="005373F4">
        <w:rPr>
          <w:szCs w:val="20"/>
        </w:rPr>
        <w:t xml:space="preserve"> oraz uzależnień behawioralnych i przeciwdziałania przemocy. W 2020 r. na realizację programów związanych z profilaktyką i terapią uzależnień w ramach działań bieżących oraz programów wieloletnich wydatkowano </w:t>
      </w:r>
      <w:r w:rsidRPr="005373F4">
        <w:rPr>
          <w:b/>
          <w:szCs w:val="20"/>
        </w:rPr>
        <w:t>6 854 098,77 zł</w:t>
      </w:r>
      <w:r w:rsidRPr="005373F4">
        <w:rPr>
          <w:szCs w:val="20"/>
        </w:rPr>
        <w:t>.</w:t>
      </w:r>
      <w:r w:rsidR="00AD4CDC">
        <w:rPr>
          <w:szCs w:val="20"/>
        </w:rPr>
        <w:t xml:space="preserve"> </w:t>
      </w:r>
      <w:r w:rsidRPr="005373F4">
        <w:rPr>
          <w:szCs w:val="20"/>
        </w:rPr>
        <w:t xml:space="preserve">Z </w:t>
      </w:r>
      <w:r w:rsidRPr="00923353">
        <w:rPr>
          <w:b/>
          <w:iCs/>
          <w:szCs w:val="20"/>
        </w:rPr>
        <w:t>Programów</w:t>
      </w:r>
      <w:r w:rsidRPr="00923353">
        <w:rPr>
          <w:iCs/>
          <w:szCs w:val="20"/>
        </w:rPr>
        <w:t xml:space="preserve"> </w:t>
      </w:r>
      <w:r w:rsidRPr="00923353">
        <w:rPr>
          <w:b/>
          <w:iCs/>
          <w:szCs w:val="20"/>
        </w:rPr>
        <w:t>poradnictwa i pomocy terapeutycznej dla osób</w:t>
      </w:r>
      <w:r w:rsidR="00743176" w:rsidRPr="00923353">
        <w:rPr>
          <w:b/>
          <w:iCs/>
          <w:szCs w:val="20"/>
        </w:rPr>
        <w:t xml:space="preserve"> </w:t>
      </w:r>
      <w:r w:rsidRPr="00923353">
        <w:rPr>
          <w:b/>
          <w:iCs/>
          <w:szCs w:val="20"/>
        </w:rPr>
        <w:t>uzależnionych, współuzależnionych i zagrożonych uzależnieniem od alkoholu</w:t>
      </w:r>
      <w:r w:rsidRPr="00923353">
        <w:rPr>
          <w:b/>
          <w:szCs w:val="20"/>
        </w:rPr>
        <w:t>,</w:t>
      </w:r>
      <w:r w:rsidRPr="005373F4">
        <w:rPr>
          <w:b/>
          <w:szCs w:val="20"/>
        </w:rPr>
        <w:t xml:space="preserve"> </w:t>
      </w:r>
      <w:r w:rsidRPr="005373F4">
        <w:rPr>
          <w:szCs w:val="20"/>
        </w:rPr>
        <w:t>w tym w ramach pracy</w:t>
      </w:r>
      <w:r w:rsidRPr="005373F4">
        <w:rPr>
          <w:b/>
          <w:szCs w:val="20"/>
        </w:rPr>
        <w:t xml:space="preserve"> </w:t>
      </w:r>
      <w:r w:rsidRPr="005373F4">
        <w:rPr>
          <w:szCs w:val="20"/>
        </w:rPr>
        <w:t>gminnej Komisji Profilaktyki i Rozwiązywania Problemów Alkoholowych, działań Wrocławskiego Ośrodka Pomocy Osobom Nietrzeźwym</w:t>
      </w:r>
      <w:r w:rsidRPr="005373F4">
        <w:rPr>
          <w:b/>
          <w:szCs w:val="20"/>
        </w:rPr>
        <w:t xml:space="preserve"> </w:t>
      </w:r>
      <w:r w:rsidRPr="005373F4">
        <w:rPr>
          <w:szCs w:val="20"/>
        </w:rPr>
        <w:t>oraz</w:t>
      </w:r>
      <w:r w:rsidRPr="005373F4">
        <w:rPr>
          <w:b/>
          <w:szCs w:val="20"/>
        </w:rPr>
        <w:t xml:space="preserve"> Programów wspierających abstynencję </w:t>
      </w:r>
      <w:r w:rsidRPr="005373F4">
        <w:rPr>
          <w:szCs w:val="20"/>
        </w:rPr>
        <w:t>i</w:t>
      </w:r>
      <w:r w:rsidRPr="005373F4">
        <w:rPr>
          <w:b/>
          <w:szCs w:val="20"/>
        </w:rPr>
        <w:t xml:space="preserve"> działalność klubów abstynenta </w:t>
      </w:r>
      <w:r w:rsidRPr="005373F4">
        <w:rPr>
          <w:szCs w:val="20"/>
        </w:rPr>
        <w:t xml:space="preserve">z różnych form pomocy i badań w 2020 r. skorzystało łącznie </w:t>
      </w:r>
      <w:r w:rsidRPr="005373F4">
        <w:rPr>
          <w:b/>
          <w:szCs w:val="20"/>
        </w:rPr>
        <w:t>około 9720 osób.</w:t>
      </w:r>
    </w:p>
    <w:p w:rsidR="00BE30E2" w:rsidRPr="005373F4" w:rsidRDefault="00BE30E2"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373F4">
        <w:rPr>
          <w:szCs w:val="20"/>
        </w:rPr>
        <w:lastRenderedPageBreak/>
        <w:t xml:space="preserve">W ramach programów realizujących zadania z zakresu </w:t>
      </w:r>
      <w:r w:rsidRPr="005373F4">
        <w:rPr>
          <w:b/>
          <w:szCs w:val="20"/>
        </w:rPr>
        <w:t>przeciwdziałania narkomanii</w:t>
      </w:r>
      <w:r w:rsidRPr="005373F4">
        <w:rPr>
          <w:szCs w:val="20"/>
        </w:rPr>
        <w:t xml:space="preserve"> </w:t>
      </w:r>
      <w:r w:rsidRPr="005373F4">
        <w:rPr>
          <w:szCs w:val="20"/>
        </w:rPr>
        <w:br/>
        <w:t xml:space="preserve">w 2020 r. udzielono </w:t>
      </w:r>
      <w:r w:rsidRPr="005373F4">
        <w:rPr>
          <w:b/>
          <w:szCs w:val="20"/>
        </w:rPr>
        <w:t>5730 godzin poradnictwa</w:t>
      </w:r>
      <w:r w:rsidRPr="005373F4">
        <w:rPr>
          <w:szCs w:val="20"/>
        </w:rPr>
        <w:t xml:space="preserve">, z różnych form wsparcia i terapii skorzystało około </w:t>
      </w:r>
      <w:r w:rsidRPr="005373F4">
        <w:rPr>
          <w:b/>
          <w:szCs w:val="20"/>
        </w:rPr>
        <w:t>1000 osób</w:t>
      </w:r>
      <w:r w:rsidRPr="005373F4">
        <w:rPr>
          <w:szCs w:val="20"/>
        </w:rPr>
        <w:t xml:space="preserve">. Ponadto </w:t>
      </w:r>
      <w:r w:rsidRPr="005373F4">
        <w:t xml:space="preserve">programem leczenia substytucyjnego objęto </w:t>
      </w:r>
      <w:r w:rsidRPr="0035543D">
        <w:rPr>
          <w:b/>
          <w:bCs/>
        </w:rPr>
        <w:t>310</w:t>
      </w:r>
      <w:r w:rsidRPr="00D47E32">
        <w:rPr>
          <w:b/>
          <w:bCs/>
        </w:rPr>
        <w:t xml:space="preserve"> pacjentów</w:t>
      </w:r>
      <w:r w:rsidRPr="005373F4">
        <w:t xml:space="preserve">. </w:t>
      </w:r>
      <w:r w:rsidRPr="005373F4">
        <w:rPr>
          <w:szCs w:val="20"/>
        </w:rPr>
        <w:t xml:space="preserve"> </w:t>
      </w:r>
    </w:p>
    <w:p w:rsidR="00BE30E2" w:rsidRPr="005373F4" w:rsidRDefault="00BE30E2"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E30E2" w:rsidRPr="005373F4" w:rsidRDefault="00BE30E2"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373F4">
        <w:t xml:space="preserve">W celu przeciwdziałania negatywnym skutkom spożywania nadmiernej ilości alkoholu Rada Miejska Wrocławia 11 kwietnia 2019 r. ustaliła maksymalną liczbę zezwoleń na sprzedaż napojów alkoholowych przeznaczonych do spożycia w miejscu oraz poza miejscem sprzedaży. W 2020 r. wprowadzone limity wykorzystane zostały na poziomie około </w:t>
      </w:r>
      <w:r w:rsidRPr="005373F4">
        <w:rPr>
          <w:b/>
        </w:rPr>
        <w:t>89%</w:t>
      </w:r>
      <w:r w:rsidRPr="005373F4">
        <w:t xml:space="preserve"> dla sprzedaży alkoholu poza miejscem spożywania i </w:t>
      </w:r>
      <w:r w:rsidRPr="005373F4">
        <w:rPr>
          <w:b/>
        </w:rPr>
        <w:t>86%</w:t>
      </w:r>
      <w:r w:rsidRPr="005373F4">
        <w:t xml:space="preserve"> dla sprzedaży alkoholu w miejscu spożycia.</w:t>
      </w:r>
    </w:p>
    <w:p w:rsidR="00BE30E2" w:rsidRPr="005373F4" w:rsidRDefault="00BE30E2"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373F4">
        <w:t xml:space="preserve">W 2020 r. w wyniku prowadzonych postępowań administracyjnych wydano łącznie </w:t>
      </w:r>
      <w:r w:rsidRPr="005373F4">
        <w:rPr>
          <w:b/>
        </w:rPr>
        <w:t>3520</w:t>
      </w:r>
      <w:r w:rsidRPr="005373F4">
        <w:t xml:space="preserve"> decyzji dotyczących sprzedaży alkoholu, złożone zostały </w:t>
      </w:r>
      <w:r w:rsidRPr="00D47E32">
        <w:rPr>
          <w:b/>
          <w:bCs/>
        </w:rPr>
        <w:t>1892</w:t>
      </w:r>
      <w:r w:rsidRPr="005373F4">
        <w:t xml:space="preserve"> wnioski o wydanie zezwoleń stałych na sprzedaż i podawanie napojów alkoholowych oraz zezwoleń cateringowych. Mniejsza liczba wydanych decyzji administracyjnych oraz złożonych wniosków wynikała z ograniczonej aktywności przedsiębiorców w czasie </w:t>
      </w:r>
      <w:r w:rsidR="00FF6872">
        <w:rPr>
          <w:rFonts w:cs="Verdana"/>
          <w:szCs w:val="20"/>
        </w:rPr>
        <w:t>pan</w:t>
      </w:r>
      <w:r w:rsidRPr="005373F4">
        <w:t xml:space="preserve">demii oraz wprowadzenia tzw. </w:t>
      </w:r>
      <w:r w:rsidRPr="005373F4">
        <w:rPr>
          <w:b/>
        </w:rPr>
        <w:t>Tarczą antykryzysową 4.0</w:t>
      </w:r>
      <w:r w:rsidRPr="005373F4">
        <w:t xml:space="preserve"> możliwości wydłużenia zezwoleń o </w:t>
      </w:r>
      <w:r w:rsidR="0035543D">
        <w:t>6</w:t>
      </w:r>
      <w:r w:rsidRPr="005373F4">
        <w:t xml:space="preserve"> miesięcy bez potrzeby wnioskowania do organu zezwalającego. </w:t>
      </w:r>
    </w:p>
    <w:p w:rsidR="00BE30E2" w:rsidRDefault="00BE30E2" w:rsidP="00A63253">
      <w:pPr>
        <w:pStyle w:val="Tekstpodstawowy"/>
        <w:spacing w:after="0"/>
      </w:pPr>
    </w:p>
    <w:p w:rsidR="009B6528" w:rsidRPr="005373F4" w:rsidRDefault="009B6528" w:rsidP="00A63253">
      <w:pPr>
        <w:pStyle w:val="Tekstpodstawowy"/>
        <w:spacing w:after="0"/>
      </w:pPr>
    </w:p>
    <w:p w:rsidR="00AE2C8B" w:rsidRPr="005373F4" w:rsidRDefault="00BE30E2" w:rsidP="00A63253">
      <w:pPr>
        <w:rPr>
          <w:szCs w:val="20"/>
        </w:rPr>
      </w:pPr>
      <w:r w:rsidRPr="005373F4">
        <w:rPr>
          <w:szCs w:val="20"/>
        </w:rPr>
        <w:t xml:space="preserve">Wykorzystanie ustalonych limitów zezwoleń na sprzedaż napojów alkoholowych </w:t>
      </w:r>
      <w:r w:rsidR="00743176">
        <w:rPr>
          <w:szCs w:val="20"/>
        </w:rPr>
        <w:br/>
      </w:r>
      <w:r w:rsidRPr="005373F4">
        <w:rPr>
          <w:szCs w:val="20"/>
        </w:rPr>
        <w:t>w latach 2019-2020 r.</w:t>
      </w:r>
      <w:r w:rsidR="00AD4CDC">
        <w:rPr>
          <w:szCs w:val="20"/>
        </w:rPr>
        <w:t xml:space="preserve"> </w:t>
      </w:r>
      <w:r w:rsidR="00AE2C8B">
        <w:rPr>
          <w:szCs w:val="20"/>
        </w:rPr>
        <w:t>(</w:t>
      </w:r>
      <w:r w:rsidR="00AE2C8B" w:rsidRPr="005373F4">
        <w:rPr>
          <w:rFonts w:cs="Arial"/>
          <w:szCs w:val="20"/>
        </w:rPr>
        <w:t>Źródło: UMW</w:t>
      </w:r>
      <w:r w:rsidR="00AE2C8B">
        <w:rPr>
          <w:rFonts w:cs="Arial"/>
          <w:szCs w:val="20"/>
        </w:rPr>
        <w:t>)</w:t>
      </w:r>
    </w:p>
    <w:tbl>
      <w:tblPr>
        <w:tblStyle w:val="Tabela-Siatka"/>
        <w:tblW w:w="0" w:type="auto"/>
        <w:tblLook w:val="04A0"/>
      </w:tblPr>
      <w:tblGrid>
        <w:gridCol w:w="1387"/>
        <w:gridCol w:w="1315"/>
        <w:gridCol w:w="1315"/>
        <w:gridCol w:w="1315"/>
        <w:gridCol w:w="1468"/>
        <w:gridCol w:w="1468"/>
        <w:gridCol w:w="1468"/>
      </w:tblGrid>
      <w:tr w:rsidR="00E60D76" w:rsidRPr="00D47E32" w:rsidTr="009B6528">
        <w:trPr>
          <w:tblHeader/>
        </w:trPr>
        <w:tc>
          <w:tcPr>
            <w:tcW w:w="1387" w:type="dxa"/>
          </w:tcPr>
          <w:p w:rsidR="00E60D76" w:rsidRPr="00C73B18" w:rsidRDefault="00E60D76" w:rsidP="00A63253">
            <w:pPr>
              <w:pStyle w:val="Tekstpodstawowy"/>
              <w:spacing w:after="0" w:line="276" w:lineRule="auto"/>
              <w:rPr>
                <w:szCs w:val="20"/>
              </w:rPr>
            </w:pPr>
            <w:r w:rsidRPr="00D47E32">
              <w:rPr>
                <w:rFonts w:eastAsia="Arial Unicode MS" w:cs="Arial Unicode MS"/>
                <w:szCs w:val="20"/>
              </w:rPr>
              <w:t>Limit</w:t>
            </w:r>
          </w:p>
        </w:tc>
        <w:tc>
          <w:tcPr>
            <w:tcW w:w="1315" w:type="dxa"/>
            <w:vAlign w:val="bottom"/>
          </w:tcPr>
          <w:p w:rsidR="00E60D76" w:rsidRPr="00D47E32" w:rsidRDefault="00E60D76" w:rsidP="00A63253">
            <w:pPr>
              <w:spacing w:line="276" w:lineRule="auto"/>
              <w:rPr>
                <w:szCs w:val="20"/>
              </w:rPr>
            </w:pPr>
            <w:r w:rsidRPr="00D47E32">
              <w:rPr>
                <w:szCs w:val="20"/>
                <w:lang w:val="de-DE"/>
              </w:rPr>
              <w:t xml:space="preserve">handel </w:t>
            </w:r>
          </w:p>
          <w:p w:rsidR="00E60D76" w:rsidRPr="00C73B18" w:rsidRDefault="00E60D76" w:rsidP="00A63253">
            <w:pPr>
              <w:pStyle w:val="Tekstpodstawowy"/>
              <w:spacing w:after="0" w:line="276" w:lineRule="auto"/>
              <w:rPr>
                <w:szCs w:val="20"/>
              </w:rPr>
            </w:pPr>
            <w:r w:rsidRPr="00D47E32">
              <w:rPr>
                <w:szCs w:val="20"/>
                <w:lang w:val="de-DE"/>
              </w:rPr>
              <w:t>A*</w:t>
            </w:r>
          </w:p>
        </w:tc>
        <w:tc>
          <w:tcPr>
            <w:tcW w:w="1315" w:type="dxa"/>
            <w:vAlign w:val="bottom"/>
          </w:tcPr>
          <w:p w:rsidR="00E60D76" w:rsidRPr="00D47E32" w:rsidRDefault="00E60D76" w:rsidP="00A63253">
            <w:pPr>
              <w:spacing w:line="276" w:lineRule="auto"/>
              <w:rPr>
                <w:szCs w:val="20"/>
              </w:rPr>
            </w:pPr>
            <w:r w:rsidRPr="00D47E32">
              <w:rPr>
                <w:szCs w:val="20"/>
                <w:lang w:val="de-DE"/>
              </w:rPr>
              <w:t xml:space="preserve">handel </w:t>
            </w:r>
          </w:p>
          <w:p w:rsidR="00E60D76" w:rsidRPr="00C73B18" w:rsidRDefault="00E60D76" w:rsidP="00A63253">
            <w:pPr>
              <w:pStyle w:val="Tekstpodstawowy"/>
              <w:spacing w:after="0" w:line="276" w:lineRule="auto"/>
              <w:rPr>
                <w:szCs w:val="20"/>
              </w:rPr>
            </w:pPr>
            <w:r w:rsidRPr="00D47E32">
              <w:rPr>
                <w:szCs w:val="20"/>
                <w:lang w:val="de-DE"/>
              </w:rPr>
              <w:t>B*</w:t>
            </w:r>
          </w:p>
        </w:tc>
        <w:tc>
          <w:tcPr>
            <w:tcW w:w="1315" w:type="dxa"/>
            <w:vAlign w:val="bottom"/>
          </w:tcPr>
          <w:p w:rsidR="00E60D76" w:rsidRPr="00D47E32" w:rsidRDefault="00E60D76" w:rsidP="00A63253">
            <w:pPr>
              <w:spacing w:line="276" w:lineRule="auto"/>
              <w:rPr>
                <w:szCs w:val="20"/>
              </w:rPr>
            </w:pPr>
            <w:r w:rsidRPr="00D47E32">
              <w:rPr>
                <w:szCs w:val="20"/>
              </w:rPr>
              <w:t xml:space="preserve">handel </w:t>
            </w:r>
          </w:p>
          <w:p w:rsidR="00E60D76" w:rsidRPr="00C73B18" w:rsidRDefault="00E60D76" w:rsidP="00A63253">
            <w:pPr>
              <w:pStyle w:val="Tekstpodstawowy"/>
              <w:spacing w:after="0" w:line="276" w:lineRule="auto"/>
              <w:rPr>
                <w:szCs w:val="20"/>
              </w:rPr>
            </w:pPr>
            <w:r w:rsidRPr="00D47E32">
              <w:rPr>
                <w:szCs w:val="20"/>
              </w:rPr>
              <w:t>C*</w:t>
            </w:r>
          </w:p>
        </w:tc>
        <w:tc>
          <w:tcPr>
            <w:tcW w:w="1468" w:type="dxa"/>
            <w:vAlign w:val="bottom"/>
          </w:tcPr>
          <w:p w:rsidR="00E60D76" w:rsidRPr="00D47E32" w:rsidRDefault="00E60D76" w:rsidP="00A63253">
            <w:pPr>
              <w:spacing w:line="276" w:lineRule="auto"/>
              <w:rPr>
                <w:szCs w:val="20"/>
              </w:rPr>
            </w:pPr>
            <w:r w:rsidRPr="00D47E32">
              <w:rPr>
                <w:szCs w:val="20"/>
              </w:rPr>
              <w:t xml:space="preserve">gastronomia </w:t>
            </w:r>
          </w:p>
          <w:p w:rsidR="00E60D76" w:rsidRPr="00C73B18" w:rsidRDefault="00E60D76" w:rsidP="00A63253">
            <w:pPr>
              <w:pStyle w:val="Tekstpodstawowy"/>
              <w:spacing w:after="0" w:line="276" w:lineRule="auto"/>
              <w:rPr>
                <w:szCs w:val="20"/>
              </w:rPr>
            </w:pPr>
            <w:r w:rsidRPr="00D47E32">
              <w:rPr>
                <w:szCs w:val="20"/>
              </w:rPr>
              <w:t>A*</w:t>
            </w:r>
          </w:p>
        </w:tc>
        <w:tc>
          <w:tcPr>
            <w:tcW w:w="1468" w:type="dxa"/>
            <w:vAlign w:val="bottom"/>
          </w:tcPr>
          <w:p w:rsidR="00E60D76" w:rsidRPr="00D47E32" w:rsidRDefault="00E60D76" w:rsidP="00A63253">
            <w:pPr>
              <w:spacing w:line="276" w:lineRule="auto"/>
              <w:rPr>
                <w:szCs w:val="20"/>
              </w:rPr>
            </w:pPr>
            <w:r w:rsidRPr="00D47E32">
              <w:rPr>
                <w:szCs w:val="20"/>
              </w:rPr>
              <w:t xml:space="preserve">gastronomia </w:t>
            </w:r>
          </w:p>
          <w:p w:rsidR="00E60D76" w:rsidRPr="00C73B18" w:rsidRDefault="00E60D76" w:rsidP="00A63253">
            <w:pPr>
              <w:pStyle w:val="Tekstpodstawowy"/>
              <w:spacing w:after="0" w:line="276" w:lineRule="auto"/>
              <w:rPr>
                <w:szCs w:val="20"/>
              </w:rPr>
            </w:pPr>
            <w:r w:rsidRPr="00D47E32">
              <w:rPr>
                <w:szCs w:val="20"/>
              </w:rPr>
              <w:t>B*</w:t>
            </w:r>
          </w:p>
        </w:tc>
        <w:tc>
          <w:tcPr>
            <w:tcW w:w="1468" w:type="dxa"/>
            <w:vAlign w:val="bottom"/>
          </w:tcPr>
          <w:p w:rsidR="00E60D76" w:rsidRPr="00D47E32" w:rsidRDefault="00E60D76" w:rsidP="00A63253">
            <w:pPr>
              <w:spacing w:line="276" w:lineRule="auto"/>
              <w:rPr>
                <w:szCs w:val="20"/>
              </w:rPr>
            </w:pPr>
            <w:r w:rsidRPr="00D47E32">
              <w:rPr>
                <w:szCs w:val="20"/>
              </w:rPr>
              <w:t>gastronomia</w:t>
            </w:r>
          </w:p>
          <w:p w:rsidR="00E60D76" w:rsidRPr="00C73B18" w:rsidRDefault="00E60D76" w:rsidP="00A63253">
            <w:pPr>
              <w:pStyle w:val="Tekstpodstawowy"/>
              <w:spacing w:after="0" w:line="276" w:lineRule="auto"/>
              <w:rPr>
                <w:szCs w:val="20"/>
              </w:rPr>
            </w:pPr>
            <w:r w:rsidRPr="00D47E32">
              <w:rPr>
                <w:szCs w:val="20"/>
              </w:rPr>
              <w:t xml:space="preserve"> C*</w:t>
            </w:r>
          </w:p>
        </w:tc>
      </w:tr>
      <w:tr w:rsidR="00E60D76" w:rsidRPr="00D47E32" w:rsidTr="009B6528">
        <w:tc>
          <w:tcPr>
            <w:tcW w:w="1387" w:type="dxa"/>
          </w:tcPr>
          <w:p w:rsidR="00E60D76" w:rsidRPr="00D47E32" w:rsidRDefault="00E60D76" w:rsidP="00A63253">
            <w:pPr>
              <w:pStyle w:val="Tekstpodstawowy"/>
              <w:spacing w:after="0" w:line="276" w:lineRule="auto"/>
              <w:rPr>
                <w:szCs w:val="20"/>
              </w:rPr>
            </w:pPr>
          </w:p>
        </w:tc>
        <w:tc>
          <w:tcPr>
            <w:tcW w:w="1315" w:type="dxa"/>
            <w:vAlign w:val="bottom"/>
          </w:tcPr>
          <w:p w:rsidR="00E60D76" w:rsidRPr="00C73B18" w:rsidRDefault="00E60D76" w:rsidP="00A63253">
            <w:pPr>
              <w:pStyle w:val="Tekstpodstawowy"/>
              <w:spacing w:after="0" w:line="276" w:lineRule="auto"/>
              <w:rPr>
                <w:szCs w:val="20"/>
              </w:rPr>
            </w:pPr>
            <w:r w:rsidRPr="00D47E32">
              <w:rPr>
                <w:szCs w:val="20"/>
              </w:rPr>
              <w:t>1175</w:t>
            </w:r>
          </w:p>
        </w:tc>
        <w:tc>
          <w:tcPr>
            <w:tcW w:w="1315" w:type="dxa"/>
            <w:vAlign w:val="bottom"/>
          </w:tcPr>
          <w:p w:rsidR="00E60D76" w:rsidRPr="00C73B18" w:rsidRDefault="00E60D76" w:rsidP="00A63253">
            <w:pPr>
              <w:pStyle w:val="Tekstpodstawowy"/>
              <w:spacing w:after="0" w:line="276" w:lineRule="auto"/>
              <w:rPr>
                <w:szCs w:val="20"/>
              </w:rPr>
            </w:pPr>
            <w:r w:rsidRPr="00D47E32">
              <w:rPr>
                <w:szCs w:val="20"/>
              </w:rPr>
              <w:t>1125</w:t>
            </w:r>
          </w:p>
        </w:tc>
        <w:tc>
          <w:tcPr>
            <w:tcW w:w="1315" w:type="dxa"/>
            <w:vAlign w:val="bottom"/>
          </w:tcPr>
          <w:p w:rsidR="00E60D76" w:rsidRPr="00C73B18" w:rsidRDefault="00E60D76" w:rsidP="00A63253">
            <w:pPr>
              <w:pStyle w:val="Tekstpodstawowy"/>
              <w:spacing w:after="0" w:line="276" w:lineRule="auto"/>
              <w:rPr>
                <w:szCs w:val="20"/>
              </w:rPr>
            </w:pPr>
            <w:r w:rsidRPr="00D47E32">
              <w:rPr>
                <w:szCs w:val="20"/>
              </w:rPr>
              <w:t>1075</w:t>
            </w:r>
          </w:p>
        </w:tc>
        <w:tc>
          <w:tcPr>
            <w:tcW w:w="1468" w:type="dxa"/>
            <w:vAlign w:val="bottom"/>
          </w:tcPr>
          <w:p w:rsidR="00E60D76" w:rsidRPr="00C73B18" w:rsidRDefault="00E60D76" w:rsidP="00A63253">
            <w:pPr>
              <w:pStyle w:val="Tekstpodstawowy"/>
              <w:spacing w:after="0" w:line="276" w:lineRule="auto"/>
              <w:rPr>
                <w:szCs w:val="20"/>
              </w:rPr>
            </w:pPr>
            <w:r w:rsidRPr="00D47E32">
              <w:rPr>
                <w:szCs w:val="20"/>
              </w:rPr>
              <w:t>1025</w:t>
            </w:r>
          </w:p>
        </w:tc>
        <w:tc>
          <w:tcPr>
            <w:tcW w:w="1468" w:type="dxa"/>
            <w:vAlign w:val="bottom"/>
          </w:tcPr>
          <w:p w:rsidR="00E60D76" w:rsidRPr="00C73B18" w:rsidRDefault="00E60D76" w:rsidP="00A63253">
            <w:pPr>
              <w:pStyle w:val="Tekstpodstawowy"/>
              <w:spacing w:after="0" w:line="276" w:lineRule="auto"/>
              <w:rPr>
                <w:szCs w:val="20"/>
              </w:rPr>
            </w:pPr>
            <w:r w:rsidRPr="00D47E32">
              <w:rPr>
                <w:szCs w:val="20"/>
              </w:rPr>
              <w:t>855</w:t>
            </w:r>
          </w:p>
        </w:tc>
        <w:tc>
          <w:tcPr>
            <w:tcW w:w="1468" w:type="dxa"/>
            <w:vAlign w:val="bottom"/>
          </w:tcPr>
          <w:p w:rsidR="00E60D76" w:rsidRPr="00C73B18" w:rsidRDefault="00E60D76" w:rsidP="00A63253">
            <w:pPr>
              <w:pStyle w:val="Tekstpodstawowy"/>
              <w:spacing w:after="0" w:line="276" w:lineRule="auto"/>
              <w:rPr>
                <w:szCs w:val="20"/>
              </w:rPr>
            </w:pPr>
            <w:r w:rsidRPr="00D47E32">
              <w:rPr>
                <w:szCs w:val="20"/>
              </w:rPr>
              <w:t>695</w:t>
            </w:r>
          </w:p>
        </w:tc>
      </w:tr>
      <w:tr w:rsidR="00E60D76" w:rsidRPr="00D47E32" w:rsidTr="009B6528">
        <w:tc>
          <w:tcPr>
            <w:tcW w:w="1387" w:type="dxa"/>
            <w:vAlign w:val="bottom"/>
          </w:tcPr>
          <w:p w:rsidR="00E60D76" w:rsidRPr="00C73B18" w:rsidRDefault="00E60D76" w:rsidP="00A63253">
            <w:pPr>
              <w:pStyle w:val="Tekstpodstawowy"/>
              <w:spacing w:after="0" w:line="276" w:lineRule="auto"/>
              <w:rPr>
                <w:szCs w:val="20"/>
              </w:rPr>
            </w:pPr>
            <w:r w:rsidRPr="00D47E32">
              <w:rPr>
                <w:szCs w:val="20"/>
              </w:rPr>
              <w:t>31.12.2019</w:t>
            </w:r>
          </w:p>
        </w:tc>
        <w:tc>
          <w:tcPr>
            <w:tcW w:w="1315" w:type="dxa"/>
            <w:vAlign w:val="bottom"/>
          </w:tcPr>
          <w:p w:rsidR="00E60D76" w:rsidRPr="00C73B18" w:rsidRDefault="00E60D76" w:rsidP="00A63253">
            <w:pPr>
              <w:pStyle w:val="Tekstpodstawowy"/>
              <w:spacing w:after="0" w:line="276" w:lineRule="auto"/>
              <w:rPr>
                <w:szCs w:val="20"/>
              </w:rPr>
            </w:pPr>
            <w:r w:rsidRPr="00D47E32">
              <w:rPr>
                <w:szCs w:val="20"/>
              </w:rPr>
              <w:t>995</w:t>
            </w:r>
          </w:p>
        </w:tc>
        <w:tc>
          <w:tcPr>
            <w:tcW w:w="1315" w:type="dxa"/>
            <w:vAlign w:val="bottom"/>
          </w:tcPr>
          <w:p w:rsidR="00E60D76" w:rsidRPr="00C73B18" w:rsidRDefault="00E60D76" w:rsidP="00A63253">
            <w:pPr>
              <w:pStyle w:val="Tekstpodstawowy"/>
              <w:spacing w:after="0" w:line="276" w:lineRule="auto"/>
              <w:rPr>
                <w:szCs w:val="20"/>
              </w:rPr>
            </w:pPr>
            <w:r w:rsidRPr="00D47E32">
              <w:rPr>
                <w:szCs w:val="20"/>
              </w:rPr>
              <w:t>991</w:t>
            </w:r>
          </w:p>
        </w:tc>
        <w:tc>
          <w:tcPr>
            <w:tcW w:w="1315" w:type="dxa"/>
            <w:vAlign w:val="bottom"/>
          </w:tcPr>
          <w:p w:rsidR="00E60D76" w:rsidRPr="00C73B18" w:rsidRDefault="00E60D76" w:rsidP="00A63253">
            <w:pPr>
              <w:pStyle w:val="Tekstpodstawowy"/>
              <w:spacing w:after="0" w:line="276" w:lineRule="auto"/>
              <w:rPr>
                <w:szCs w:val="20"/>
              </w:rPr>
            </w:pPr>
            <w:r w:rsidRPr="00D47E32">
              <w:rPr>
                <w:szCs w:val="20"/>
              </w:rPr>
              <w:t>928</w:t>
            </w:r>
          </w:p>
        </w:tc>
        <w:tc>
          <w:tcPr>
            <w:tcW w:w="1468" w:type="dxa"/>
            <w:vAlign w:val="bottom"/>
          </w:tcPr>
          <w:p w:rsidR="00E60D76" w:rsidRPr="00C73B18" w:rsidRDefault="00E60D76" w:rsidP="00A63253">
            <w:pPr>
              <w:pStyle w:val="Tekstpodstawowy"/>
              <w:spacing w:after="0" w:line="276" w:lineRule="auto"/>
              <w:rPr>
                <w:szCs w:val="20"/>
              </w:rPr>
            </w:pPr>
            <w:r w:rsidRPr="00D47E32">
              <w:rPr>
                <w:szCs w:val="20"/>
              </w:rPr>
              <w:t>940</w:t>
            </w:r>
          </w:p>
        </w:tc>
        <w:tc>
          <w:tcPr>
            <w:tcW w:w="1468" w:type="dxa"/>
            <w:vAlign w:val="bottom"/>
          </w:tcPr>
          <w:p w:rsidR="00E60D76" w:rsidRPr="00C73B18" w:rsidRDefault="00E60D76" w:rsidP="00A63253">
            <w:pPr>
              <w:pStyle w:val="Tekstpodstawowy"/>
              <w:spacing w:after="0" w:line="276" w:lineRule="auto"/>
              <w:rPr>
                <w:szCs w:val="20"/>
              </w:rPr>
            </w:pPr>
            <w:r w:rsidRPr="00D47E32">
              <w:rPr>
                <w:szCs w:val="20"/>
              </w:rPr>
              <w:t>769</w:t>
            </w:r>
          </w:p>
        </w:tc>
        <w:tc>
          <w:tcPr>
            <w:tcW w:w="1468" w:type="dxa"/>
            <w:vAlign w:val="bottom"/>
          </w:tcPr>
          <w:p w:rsidR="00E60D76" w:rsidRPr="00C73B18" w:rsidRDefault="00E60D76" w:rsidP="00A63253">
            <w:pPr>
              <w:pStyle w:val="Tekstpodstawowy"/>
              <w:spacing w:after="0" w:line="276" w:lineRule="auto"/>
              <w:rPr>
                <w:szCs w:val="20"/>
              </w:rPr>
            </w:pPr>
            <w:r w:rsidRPr="00D47E32">
              <w:rPr>
                <w:szCs w:val="20"/>
              </w:rPr>
              <w:t>581</w:t>
            </w:r>
          </w:p>
        </w:tc>
      </w:tr>
      <w:tr w:rsidR="00E60D76" w:rsidRPr="00D47E32" w:rsidTr="009B6528">
        <w:tc>
          <w:tcPr>
            <w:tcW w:w="1387" w:type="dxa"/>
            <w:vAlign w:val="bottom"/>
          </w:tcPr>
          <w:p w:rsidR="00E60D76" w:rsidRPr="00C73B18" w:rsidRDefault="00E60D76" w:rsidP="00A63253">
            <w:pPr>
              <w:pStyle w:val="Tekstpodstawowy"/>
              <w:spacing w:after="0" w:line="276" w:lineRule="auto"/>
              <w:rPr>
                <w:szCs w:val="20"/>
              </w:rPr>
            </w:pPr>
            <w:r w:rsidRPr="00D47E32">
              <w:rPr>
                <w:szCs w:val="20"/>
              </w:rPr>
              <w:t>31.12.2020</w:t>
            </w:r>
          </w:p>
        </w:tc>
        <w:tc>
          <w:tcPr>
            <w:tcW w:w="1315" w:type="dxa"/>
            <w:vAlign w:val="bottom"/>
          </w:tcPr>
          <w:p w:rsidR="00E60D76" w:rsidRPr="00C73B18" w:rsidRDefault="00E60D76" w:rsidP="00A63253">
            <w:pPr>
              <w:pStyle w:val="Tekstpodstawowy"/>
              <w:spacing w:after="0" w:line="276" w:lineRule="auto"/>
              <w:rPr>
                <w:szCs w:val="20"/>
              </w:rPr>
            </w:pPr>
            <w:r w:rsidRPr="00D47E32">
              <w:rPr>
                <w:szCs w:val="20"/>
              </w:rPr>
              <w:t>1026</w:t>
            </w:r>
          </w:p>
        </w:tc>
        <w:tc>
          <w:tcPr>
            <w:tcW w:w="1315" w:type="dxa"/>
            <w:vAlign w:val="bottom"/>
          </w:tcPr>
          <w:p w:rsidR="00E60D76" w:rsidRPr="00C73B18" w:rsidRDefault="00E60D76" w:rsidP="00A63253">
            <w:pPr>
              <w:pStyle w:val="Tekstpodstawowy"/>
              <w:spacing w:after="0" w:line="276" w:lineRule="auto"/>
              <w:rPr>
                <w:szCs w:val="20"/>
              </w:rPr>
            </w:pPr>
            <w:r w:rsidRPr="00D47E32">
              <w:rPr>
                <w:szCs w:val="20"/>
              </w:rPr>
              <w:t>1030</w:t>
            </w:r>
          </w:p>
        </w:tc>
        <w:tc>
          <w:tcPr>
            <w:tcW w:w="1315" w:type="dxa"/>
            <w:vAlign w:val="bottom"/>
          </w:tcPr>
          <w:p w:rsidR="00E60D76" w:rsidRPr="00C73B18" w:rsidRDefault="00E60D76" w:rsidP="00A63253">
            <w:pPr>
              <w:pStyle w:val="Tekstpodstawowy"/>
              <w:spacing w:after="0" w:line="276" w:lineRule="auto"/>
              <w:rPr>
                <w:szCs w:val="20"/>
              </w:rPr>
            </w:pPr>
            <w:r w:rsidRPr="00D47E32">
              <w:rPr>
                <w:szCs w:val="20"/>
              </w:rPr>
              <w:t>963</w:t>
            </w:r>
          </w:p>
        </w:tc>
        <w:tc>
          <w:tcPr>
            <w:tcW w:w="1468" w:type="dxa"/>
            <w:vAlign w:val="bottom"/>
          </w:tcPr>
          <w:p w:rsidR="00E60D76" w:rsidRPr="00C73B18" w:rsidRDefault="00E60D76" w:rsidP="00A63253">
            <w:pPr>
              <w:pStyle w:val="Tekstpodstawowy"/>
              <w:spacing w:after="0" w:line="276" w:lineRule="auto"/>
              <w:rPr>
                <w:szCs w:val="20"/>
              </w:rPr>
            </w:pPr>
            <w:r w:rsidRPr="00D47E32">
              <w:rPr>
                <w:szCs w:val="20"/>
              </w:rPr>
              <w:t>913</w:t>
            </w:r>
          </w:p>
        </w:tc>
        <w:tc>
          <w:tcPr>
            <w:tcW w:w="1468" w:type="dxa"/>
            <w:vAlign w:val="bottom"/>
          </w:tcPr>
          <w:p w:rsidR="00E60D76" w:rsidRPr="00C73B18" w:rsidRDefault="00E60D76" w:rsidP="00A63253">
            <w:pPr>
              <w:pStyle w:val="Tekstpodstawowy"/>
              <w:spacing w:after="0" w:line="276" w:lineRule="auto"/>
              <w:rPr>
                <w:szCs w:val="20"/>
              </w:rPr>
            </w:pPr>
            <w:r w:rsidRPr="00D47E32">
              <w:rPr>
                <w:szCs w:val="20"/>
              </w:rPr>
              <w:t>753</w:t>
            </w:r>
          </w:p>
        </w:tc>
        <w:tc>
          <w:tcPr>
            <w:tcW w:w="1468" w:type="dxa"/>
            <w:vAlign w:val="bottom"/>
          </w:tcPr>
          <w:p w:rsidR="00E60D76" w:rsidRPr="00C73B18" w:rsidRDefault="00E60D76" w:rsidP="00A63253">
            <w:pPr>
              <w:pStyle w:val="Tekstpodstawowy"/>
              <w:spacing w:after="0" w:line="276" w:lineRule="auto"/>
              <w:rPr>
                <w:szCs w:val="20"/>
              </w:rPr>
            </w:pPr>
            <w:r w:rsidRPr="00D47E32">
              <w:rPr>
                <w:szCs w:val="20"/>
              </w:rPr>
              <w:t>552</w:t>
            </w:r>
          </w:p>
        </w:tc>
      </w:tr>
    </w:tbl>
    <w:p w:rsidR="00BE30E2" w:rsidRPr="005373F4" w:rsidRDefault="00BE30E2" w:rsidP="00A63253">
      <w:pPr>
        <w:pStyle w:val="Sprawozdanie"/>
      </w:pPr>
      <w:r w:rsidRPr="005373F4">
        <w:t>*A − do 4,5% alkoholu i piwo, B − 4,5% do 18% alkoholu z wyjątkiem piwa, C − powyżej 18% alkoholu</w:t>
      </w:r>
    </w:p>
    <w:p w:rsidR="00BE30E2" w:rsidRDefault="00BE30E2" w:rsidP="00A63253">
      <w:pPr>
        <w:pStyle w:val="Sprawozdanie"/>
      </w:pPr>
    </w:p>
    <w:p w:rsidR="009B6528" w:rsidRPr="005373F4" w:rsidRDefault="009B6528" w:rsidP="00A63253">
      <w:pPr>
        <w:pStyle w:val="Sprawozdanie"/>
      </w:pPr>
    </w:p>
    <w:p w:rsidR="00BE30E2" w:rsidRPr="005373F4" w:rsidRDefault="00FF6872" w:rsidP="00A63253">
      <w:pPr>
        <w:rPr>
          <w:szCs w:val="20"/>
        </w:rPr>
      </w:pPr>
      <w:r>
        <w:rPr>
          <w:szCs w:val="20"/>
        </w:rPr>
        <w:t>Pan</w:t>
      </w:r>
      <w:r w:rsidR="00BE30E2" w:rsidRPr="005373F4">
        <w:rPr>
          <w:szCs w:val="20"/>
        </w:rPr>
        <w:t>demia spowodowała wzrost liczby zezwoleń wydanych sklepom oraz zmniejszenie liczby zezwoleń w gastronomii na co wpływ miały ograniczenia w prowadzeniu działalności gastronomicznej, ostatecznie odnotowano jednak niewielki wzrost łącznej liczby zezwoleń na sprzedaż napojów alkoholowych.</w:t>
      </w:r>
      <w:r w:rsidR="00BE30E2" w:rsidRPr="005373F4">
        <w:t xml:space="preserve"> W związku z </w:t>
      </w:r>
      <w:r>
        <w:rPr>
          <w:rFonts w:cs="Verdana"/>
          <w:szCs w:val="20"/>
        </w:rPr>
        <w:t>pan</w:t>
      </w:r>
      <w:r w:rsidR="00BE30E2" w:rsidRPr="005373F4">
        <w:t xml:space="preserve">demią COVID-19 dla przedsiębiorców prowadzących sprzedaż napojów alkoholowych przeznaczonych do spożycia w miejscu sprzedaży przedłużono termin wpłaty należności za korzystanie z zezwoleń do 30 listopada 2020 roku. </w:t>
      </w:r>
      <w:r w:rsidR="00BE30E2" w:rsidRPr="005373F4">
        <w:rPr>
          <w:szCs w:val="20"/>
        </w:rPr>
        <w:t xml:space="preserve">Wpływy z tytułu opłat za korzystanie z zezwoleń w 2020 r. wyniosły </w:t>
      </w:r>
      <w:r w:rsidR="00BE30E2" w:rsidRPr="005373F4">
        <w:rPr>
          <w:b/>
          <w:szCs w:val="20"/>
        </w:rPr>
        <w:t>20</w:t>
      </w:r>
      <w:r w:rsidR="00BE30E2" w:rsidRPr="005373F4">
        <w:rPr>
          <w:b/>
          <w:bCs/>
        </w:rPr>
        <w:t> </w:t>
      </w:r>
      <w:r w:rsidR="00BE30E2" w:rsidRPr="005373F4">
        <w:rPr>
          <w:b/>
          <w:szCs w:val="20"/>
        </w:rPr>
        <w:t>259 322</w:t>
      </w:r>
      <w:r w:rsidR="00BE30E2" w:rsidRPr="005373F4">
        <w:rPr>
          <w:szCs w:val="20"/>
        </w:rPr>
        <w:t xml:space="preserve"> </w:t>
      </w:r>
      <w:r w:rsidR="00BE30E2" w:rsidRPr="005373F4">
        <w:rPr>
          <w:b/>
          <w:szCs w:val="20"/>
        </w:rPr>
        <w:t>zł</w:t>
      </w:r>
      <w:r w:rsidR="00BE30E2" w:rsidRPr="005373F4">
        <w:rPr>
          <w:szCs w:val="20"/>
        </w:rPr>
        <w:t xml:space="preserve"> i</w:t>
      </w:r>
      <w:r w:rsidR="00BE30E2" w:rsidRPr="005373F4">
        <w:rPr>
          <w:b/>
          <w:szCs w:val="20"/>
        </w:rPr>
        <w:t xml:space="preserve"> </w:t>
      </w:r>
      <w:r w:rsidR="00BE30E2" w:rsidRPr="005373F4">
        <w:rPr>
          <w:szCs w:val="20"/>
        </w:rPr>
        <w:t xml:space="preserve">przekroczyły planowane pierwotnie dochody o kwotę </w:t>
      </w:r>
      <w:r w:rsidR="00BE30E2" w:rsidRPr="005373F4">
        <w:rPr>
          <w:b/>
          <w:szCs w:val="20"/>
        </w:rPr>
        <w:t>959</w:t>
      </w:r>
      <w:r w:rsidR="00BE30E2" w:rsidRPr="005373F4">
        <w:rPr>
          <w:b/>
          <w:bCs/>
        </w:rPr>
        <w:t> </w:t>
      </w:r>
      <w:r w:rsidR="00BE30E2" w:rsidRPr="005373F4">
        <w:rPr>
          <w:b/>
          <w:szCs w:val="20"/>
        </w:rPr>
        <w:t>322 zł</w:t>
      </w:r>
      <w:r w:rsidR="00BE30E2" w:rsidRPr="005373F4">
        <w:rPr>
          <w:szCs w:val="20"/>
        </w:rPr>
        <w:t xml:space="preserve">. Wzrost wartości sprzedaży alkoholu nie jest równoznaczny ze wzrostem ilości sprzedanego alkoholu. Na uzyskiwane wartości sprzedaży istotny wpływ ma cena, za którą oferowany jest alkohol. </w:t>
      </w:r>
    </w:p>
    <w:p w:rsidR="00BE30E2" w:rsidRPr="005373F4" w:rsidRDefault="00BE30E2" w:rsidP="00A63253">
      <w:pPr>
        <w:tabs>
          <w:tab w:val="left" w:pos="6328"/>
        </w:tabs>
      </w:pPr>
      <w:r w:rsidRPr="005373F4">
        <w:tab/>
      </w:r>
    </w:p>
    <w:p w:rsidR="00BE30E2" w:rsidRDefault="00BE30E2" w:rsidP="00A63253">
      <w:pPr>
        <w:pStyle w:val="Tekstpodstawowy"/>
        <w:spacing w:after="0"/>
        <w:rPr>
          <w:szCs w:val="20"/>
        </w:rPr>
      </w:pPr>
      <w:r w:rsidRPr="005373F4">
        <w:rPr>
          <w:szCs w:val="20"/>
        </w:rPr>
        <w:t xml:space="preserve">Wpływy z tytułu opłat za zezwolenia na sprzedaż napojów alkoholowych </w:t>
      </w:r>
      <w:r w:rsidR="00F52C12">
        <w:rPr>
          <w:szCs w:val="20"/>
        </w:rPr>
        <w:t xml:space="preserve">w zł </w:t>
      </w:r>
      <w:r w:rsidRPr="005373F4">
        <w:rPr>
          <w:szCs w:val="20"/>
        </w:rPr>
        <w:t>w latach 201</w:t>
      </w:r>
      <w:r w:rsidR="00420B64">
        <w:rPr>
          <w:szCs w:val="20"/>
        </w:rPr>
        <w:t>7</w:t>
      </w:r>
      <w:r w:rsidRPr="005373F4">
        <w:rPr>
          <w:szCs w:val="20"/>
        </w:rPr>
        <w:t>-2020</w:t>
      </w:r>
    </w:p>
    <w:p w:rsidR="00AE2C8B" w:rsidRDefault="00AE2C8B" w:rsidP="00A63253">
      <w:pPr>
        <w:pStyle w:val="Tekstpodstawowy"/>
        <w:spacing w:after="0"/>
        <w:rPr>
          <w:szCs w:val="20"/>
        </w:rPr>
      </w:pPr>
      <w:r w:rsidRPr="005373F4">
        <w:rPr>
          <w:szCs w:val="20"/>
        </w:rPr>
        <w:t>Wpływy z tytułu opłat za zezwolenia na sprzedaż napojów alkoholowych</w:t>
      </w:r>
      <w:r>
        <w:rPr>
          <w:szCs w:val="20"/>
        </w:rPr>
        <w:t xml:space="preserve"> w 2017 r. </w:t>
      </w:r>
      <w:r w:rsidR="00B12570">
        <w:rPr>
          <w:szCs w:val="20"/>
        </w:rPr>
        <w:t xml:space="preserve">– </w:t>
      </w:r>
      <w:r w:rsidR="00B12570" w:rsidRPr="00B12570">
        <w:rPr>
          <w:szCs w:val="20"/>
        </w:rPr>
        <w:t>16</w:t>
      </w:r>
      <w:r w:rsidR="00B12570">
        <w:rPr>
          <w:szCs w:val="20"/>
        </w:rPr>
        <w:t xml:space="preserve"> </w:t>
      </w:r>
      <w:r w:rsidR="00B12570" w:rsidRPr="00B12570">
        <w:rPr>
          <w:szCs w:val="20"/>
        </w:rPr>
        <w:t>744</w:t>
      </w:r>
      <w:r w:rsidR="00B12570">
        <w:rPr>
          <w:szCs w:val="20"/>
        </w:rPr>
        <w:t xml:space="preserve"> </w:t>
      </w:r>
      <w:r w:rsidR="00B12570" w:rsidRPr="00B12570">
        <w:rPr>
          <w:szCs w:val="20"/>
        </w:rPr>
        <w:t>076</w:t>
      </w:r>
      <w:r w:rsidR="00B12570">
        <w:rPr>
          <w:szCs w:val="20"/>
        </w:rPr>
        <w:t xml:space="preserve"> zł,</w:t>
      </w:r>
    </w:p>
    <w:p w:rsidR="00B12570" w:rsidRDefault="00800099" w:rsidP="00A63253">
      <w:pPr>
        <w:pStyle w:val="Tekstpodstawowy"/>
        <w:spacing w:after="0"/>
        <w:rPr>
          <w:szCs w:val="20"/>
        </w:rPr>
      </w:pPr>
      <w:r w:rsidRPr="005373F4">
        <w:rPr>
          <w:szCs w:val="20"/>
        </w:rPr>
        <w:t>Wpływy z tytułu opłat za zezwolenia na sprzedaż napojów alkoholowych</w:t>
      </w:r>
      <w:r>
        <w:rPr>
          <w:szCs w:val="20"/>
        </w:rPr>
        <w:t xml:space="preserve"> w 2018 r.</w:t>
      </w:r>
      <w:r w:rsidR="00991974">
        <w:rPr>
          <w:szCs w:val="20"/>
        </w:rPr>
        <w:t xml:space="preserve"> – 17 708 215 zł,</w:t>
      </w:r>
    </w:p>
    <w:p w:rsidR="00991974" w:rsidRDefault="00991974" w:rsidP="00A63253">
      <w:pPr>
        <w:pStyle w:val="Tekstpodstawowy"/>
        <w:spacing w:after="0"/>
        <w:rPr>
          <w:szCs w:val="20"/>
        </w:rPr>
      </w:pPr>
      <w:r w:rsidRPr="005373F4">
        <w:rPr>
          <w:szCs w:val="20"/>
        </w:rPr>
        <w:t>Wpływy z tytułu opłat za zezwolenia na sprzedaż napojów alkoholowych</w:t>
      </w:r>
      <w:r>
        <w:rPr>
          <w:szCs w:val="20"/>
        </w:rPr>
        <w:t xml:space="preserve"> w 2019 r. – 18</w:t>
      </w:r>
      <w:r w:rsidR="00CF681B">
        <w:rPr>
          <w:szCs w:val="20"/>
        </w:rPr>
        <w:t> 940 054 zł,</w:t>
      </w:r>
    </w:p>
    <w:p w:rsidR="00CF681B" w:rsidRDefault="00CF681B" w:rsidP="00A63253">
      <w:pPr>
        <w:pStyle w:val="Tekstpodstawowy"/>
        <w:spacing w:after="0"/>
        <w:rPr>
          <w:szCs w:val="20"/>
        </w:rPr>
      </w:pPr>
      <w:r w:rsidRPr="005373F4">
        <w:rPr>
          <w:szCs w:val="20"/>
        </w:rPr>
        <w:lastRenderedPageBreak/>
        <w:t>Wpływy z tytułu opłat za zezwolenia na sprzedaż napojów alkoholowych</w:t>
      </w:r>
      <w:r>
        <w:rPr>
          <w:szCs w:val="20"/>
        </w:rPr>
        <w:t xml:space="preserve"> w 2020 r. – 20 259 332 zł.</w:t>
      </w:r>
    </w:p>
    <w:p w:rsidR="00BE30E2" w:rsidRPr="005373F4" w:rsidRDefault="00BE30E2" w:rsidP="00A63253"/>
    <w:p w:rsidR="00BE30E2" w:rsidRPr="005373F4" w:rsidRDefault="00BE30E2"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0"/>
        </w:rPr>
      </w:pPr>
      <w:r w:rsidRPr="005373F4">
        <w:rPr>
          <w:szCs w:val="20"/>
        </w:rPr>
        <w:t xml:space="preserve">W 2020 r. w programach z zakresu </w:t>
      </w:r>
      <w:r w:rsidRPr="005373F4">
        <w:rPr>
          <w:b/>
          <w:szCs w:val="20"/>
        </w:rPr>
        <w:t>przeciwdziałania narkomanii</w:t>
      </w:r>
      <w:r w:rsidRPr="005373F4">
        <w:rPr>
          <w:szCs w:val="20"/>
        </w:rPr>
        <w:t xml:space="preserve"> uczestniczyło </w:t>
      </w:r>
      <w:r w:rsidRPr="005373F4">
        <w:rPr>
          <w:b/>
          <w:szCs w:val="20"/>
        </w:rPr>
        <w:t>6</w:t>
      </w:r>
      <w:r w:rsidRPr="005373F4">
        <w:rPr>
          <w:b/>
          <w:bCs/>
        </w:rPr>
        <w:t> </w:t>
      </w:r>
      <w:r w:rsidRPr="005373F4">
        <w:rPr>
          <w:b/>
          <w:szCs w:val="20"/>
        </w:rPr>
        <w:t>110 osób</w:t>
      </w:r>
      <w:r w:rsidRPr="005373F4">
        <w:rPr>
          <w:szCs w:val="20"/>
        </w:rPr>
        <w:t>.</w:t>
      </w:r>
      <w:r w:rsidRPr="005373F4">
        <w:t xml:space="preserve"> Na wzrost liczby uczestników w stosunku do roku 2019 (3250 osób) wpływ miała  możliwość kontaktu ze specjalistami w formule online.</w:t>
      </w:r>
      <w:r w:rsidRPr="005373F4">
        <w:rPr>
          <w:szCs w:val="20"/>
        </w:rPr>
        <w:t xml:space="preserve"> W </w:t>
      </w:r>
      <w:r w:rsidRPr="005373F4">
        <w:rPr>
          <w:b/>
          <w:szCs w:val="20"/>
        </w:rPr>
        <w:t>punktach konsultacyjnych</w:t>
      </w:r>
      <w:r w:rsidRPr="005373F4">
        <w:rPr>
          <w:szCs w:val="20"/>
        </w:rPr>
        <w:t xml:space="preserve"> udzielono </w:t>
      </w:r>
      <w:r w:rsidRPr="005373F4">
        <w:rPr>
          <w:b/>
          <w:szCs w:val="20"/>
        </w:rPr>
        <w:t>5</w:t>
      </w:r>
      <w:r w:rsidRPr="005373F4">
        <w:rPr>
          <w:b/>
          <w:bCs/>
        </w:rPr>
        <w:t> </w:t>
      </w:r>
      <w:r w:rsidRPr="005373F4">
        <w:rPr>
          <w:b/>
          <w:szCs w:val="20"/>
        </w:rPr>
        <w:t>027 porad</w:t>
      </w:r>
      <w:r w:rsidRPr="005373F4">
        <w:rPr>
          <w:szCs w:val="20"/>
        </w:rPr>
        <w:t xml:space="preserve"> (telefonicznych, osobistych i przez internet), a z oferty świetlicy „drop-in” skorzystało </w:t>
      </w:r>
      <w:r w:rsidRPr="005373F4">
        <w:rPr>
          <w:b/>
          <w:szCs w:val="20"/>
        </w:rPr>
        <w:t>78 osób uzależnionych</w:t>
      </w:r>
      <w:r w:rsidRPr="005373F4">
        <w:rPr>
          <w:szCs w:val="20"/>
        </w:rPr>
        <w:t>.</w:t>
      </w:r>
    </w:p>
    <w:p w:rsidR="00BE30E2" w:rsidRDefault="00BE30E2" w:rsidP="00A63253">
      <w:pPr>
        <w:rPr>
          <w:rFonts w:eastAsia="Arial Unicode MS" w:cs="Verdana"/>
          <w:bCs/>
          <w:sz w:val="16"/>
          <w:szCs w:val="16"/>
        </w:rPr>
      </w:pPr>
    </w:p>
    <w:p w:rsidR="009B6528" w:rsidRPr="005373F4" w:rsidRDefault="009B6528" w:rsidP="00A63253">
      <w:pPr>
        <w:rPr>
          <w:rFonts w:eastAsia="Arial Unicode MS" w:cs="Verdana"/>
          <w:bCs/>
          <w:sz w:val="16"/>
          <w:szCs w:val="16"/>
        </w:rPr>
      </w:pPr>
    </w:p>
    <w:p w:rsidR="00BE30E2" w:rsidRDefault="00BE30E2" w:rsidP="00A63253">
      <w:pPr>
        <w:rPr>
          <w:rFonts w:eastAsia="Arial Unicode MS" w:cs="Verdana"/>
          <w:bCs/>
          <w:szCs w:val="20"/>
        </w:rPr>
      </w:pPr>
      <w:r w:rsidRPr="005373F4">
        <w:rPr>
          <w:rFonts w:eastAsia="Arial Unicode MS" w:cs="Verdana"/>
          <w:bCs/>
          <w:szCs w:val="20"/>
        </w:rPr>
        <w:t>Liczba uczestników programów wsparcia dla osób uzależnionych</w:t>
      </w:r>
      <w:r w:rsidR="00CF681B">
        <w:rPr>
          <w:rFonts w:eastAsia="Arial Unicode MS" w:cs="Verdana"/>
          <w:bCs/>
          <w:szCs w:val="20"/>
        </w:rPr>
        <w:t xml:space="preserve"> (Źródło: UMW)</w:t>
      </w:r>
    </w:p>
    <w:tbl>
      <w:tblPr>
        <w:tblpPr w:leftFromText="141" w:rightFromText="141" w:vertAnchor="text" w:horzAnchor="margin" w:tblpXSpec="center" w:tblpY="8"/>
        <w:tblW w:w="8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2"/>
        <w:gridCol w:w="3118"/>
        <w:gridCol w:w="3045"/>
      </w:tblGrid>
      <w:tr w:rsidR="00BE30E2" w:rsidRPr="00D47E32" w:rsidTr="00D47E32">
        <w:trPr>
          <w:tblHeader/>
        </w:trPr>
        <w:tc>
          <w:tcPr>
            <w:tcW w:w="2802" w:type="dxa"/>
            <w:vAlign w:val="center"/>
          </w:tcPr>
          <w:p w:rsidR="00BE30E2" w:rsidRPr="00D47E32" w:rsidRDefault="00BE30E2" w:rsidP="00A63253">
            <w:pPr>
              <w:rPr>
                <w:szCs w:val="20"/>
              </w:rPr>
            </w:pPr>
            <w:r w:rsidRPr="00D47E32">
              <w:rPr>
                <w:szCs w:val="20"/>
              </w:rPr>
              <w:t>Program</w:t>
            </w:r>
          </w:p>
          <w:p w:rsidR="00BE30E2" w:rsidRPr="00D47E32" w:rsidRDefault="00BE30E2" w:rsidP="00A63253">
            <w:pPr>
              <w:rPr>
                <w:szCs w:val="20"/>
              </w:rPr>
            </w:pPr>
          </w:p>
        </w:tc>
        <w:tc>
          <w:tcPr>
            <w:tcW w:w="3118" w:type="dxa"/>
            <w:vAlign w:val="center"/>
          </w:tcPr>
          <w:p w:rsidR="00BE30E2" w:rsidRPr="00D47E32" w:rsidRDefault="00BE30E2" w:rsidP="00A63253">
            <w:pPr>
              <w:rPr>
                <w:szCs w:val="20"/>
              </w:rPr>
            </w:pPr>
            <w:r w:rsidRPr="00D47E32">
              <w:rPr>
                <w:szCs w:val="20"/>
              </w:rPr>
              <w:t>2019 r.</w:t>
            </w:r>
          </w:p>
        </w:tc>
        <w:tc>
          <w:tcPr>
            <w:tcW w:w="3045" w:type="dxa"/>
            <w:vAlign w:val="center"/>
          </w:tcPr>
          <w:p w:rsidR="00BE30E2" w:rsidRPr="00D47E32" w:rsidRDefault="00BE30E2" w:rsidP="00A63253">
            <w:pPr>
              <w:rPr>
                <w:szCs w:val="20"/>
              </w:rPr>
            </w:pPr>
            <w:r w:rsidRPr="00D47E32">
              <w:rPr>
                <w:szCs w:val="20"/>
              </w:rPr>
              <w:t>2020 r.</w:t>
            </w:r>
          </w:p>
        </w:tc>
      </w:tr>
      <w:tr w:rsidR="00BE30E2" w:rsidRPr="00D47E32" w:rsidTr="005B034E">
        <w:tc>
          <w:tcPr>
            <w:tcW w:w="2802" w:type="dxa"/>
            <w:vAlign w:val="center"/>
          </w:tcPr>
          <w:p w:rsidR="00BE30E2" w:rsidRPr="00D47E32" w:rsidRDefault="00BE30E2" w:rsidP="00A63253">
            <w:pPr>
              <w:rPr>
                <w:szCs w:val="20"/>
              </w:rPr>
            </w:pPr>
            <w:r w:rsidRPr="00D47E32">
              <w:rPr>
                <w:szCs w:val="20"/>
              </w:rPr>
              <w:t>Profilaktyki antytytoniowej</w:t>
            </w:r>
          </w:p>
        </w:tc>
        <w:tc>
          <w:tcPr>
            <w:tcW w:w="3118" w:type="dxa"/>
            <w:vAlign w:val="center"/>
          </w:tcPr>
          <w:p w:rsidR="00BE30E2" w:rsidRPr="00D47E32" w:rsidRDefault="00BE30E2" w:rsidP="00A63253">
            <w:pPr>
              <w:rPr>
                <w:szCs w:val="20"/>
              </w:rPr>
            </w:pPr>
            <w:r w:rsidRPr="00D47E32">
              <w:rPr>
                <w:szCs w:val="20"/>
              </w:rPr>
              <w:t>173 osób dorosłych oraz 4138 uczniów</w:t>
            </w:r>
          </w:p>
        </w:tc>
        <w:tc>
          <w:tcPr>
            <w:tcW w:w="3045" w:type="dxa"/>
            <w:vAlign w:val="center"/>
          </w:tcPr>
          <w:p w:rsidR="00BE30E2" w:rsidRPr="00D47E32" w:rsidRDefault="00BE30E2" w:rsidP="00A63253">
            <w:pPr>
              <w:rPr>
                <w:szCs w:val="20"/>
              </w:rPr>
            </w:pPr>
            <w:r w:rsidRPr="00D47E32">
              <w:rPr>
                <w:szCs w:val="20"/>
              </w:rPr>
              <w:t>Program nie był realizowany</w:t>
            </w:r>
          </w:p>
        </w:tc>
      </w:tr>
      <w:tr w:rsidR="00BE30E2" w:rsidRPr="00D47E32" w:rsidTr="005B034E">
        <w:tc>
          <w:tcPr>
            <w:tcW w:w="2802" w:type="dxa"/>
            <w:vAlign w:val="center"/>
          </w:tcPr>
          <w:p w:rsidR="00BE30E2" w:rsidRPr="00D47E32" w:rsidRDefault="00BE30E2" w:rsidP="00A63253">
            <w:pPr>
              <w:rPr>
                <w:szCs w:val="20"/>
              </w:rPr>
            </w:pPr>
            <w:r w:rsidRPr="00D47E32">
              <w:rPr>
                <w:szCs w:val="20"/>
              </w:rPr>
              <w:t>Przeciwdziałania narkomanii</w:t>
            </w:r>
          </w:p>
        </w:tc>
        <w:tc>
          <w:tcPr>
            <w:tcW w:w="3118" w:type="dxa"/>
            <w:vAlign w:val="center"/>
          </w:tcPr>
          <w:p w:rsidR="00BE30E2" w:rsidRPr="00D47E32" w:rsidRDefault="00BE30E2" w:rsidP="00A63253">
            <w:pPr>
              <w:rPr>
                <w:szCs w:val="20"/>
              </w:rPr>
            </w:pPr>
            <w:r w:rsidRPr="00D47E32">
              <w:rPr>
                <w:szCs w:val="20"/>
              </w:rPr>
              <w:t>około 3250 osób</w:t>
            </w:r>
          </w:p>
        </w:tc>
        <w:tc>
          <w:tcPr>
            <w:tcW w:w="3045" w:type="dxa"/>
            <w:vAlign w:val="center"/>
          </w:tcPr>
          <w:p w:rsidR="00BE30E2" w:rsidRPr="00D47E32" w:rsidRDefault="00BE30E2" w:rsidP="00A63253">
            <w:pPr>
              <w:rPr>
                <w:szCs w:val="20"/>
              </w:rPr>
            </w:pPr>
            <w:r w:rsidRPr="00D47E32">
              <w:rPr>
                <w:szCs w:val="20"/>
              </w:rPr>
              <w:t>Około 6110 osób</w:t>
            </w:r>
          </w:p>
        </w:tc>
      </w:tr>
      <w:tr w:rsidR="00BE30E2" w:rsidRPr="00D47E32" w:rsidTr="005B034E">
        <w:tc>
          <w:tcPr>
            <w:tcW w:w="2802" w:type="dxa"/>
            <w:vAlign w:val="center"/>
          </w:tcPr>
          <w:p w:rsidR="00BE30E2" w:rsidRPr="00D47E32" w:rsidRDefault="00BE30E2" w:rsidP="00A63253">
            <w:pPr>
              <w:rPr>
                <w:szCs w:val="20"/>
              </w:rPr>
            </w:pPr>
            <w:r w:rsidRPr="00D47E32">
              <w:rPr>
                <w:szCs w:val="20"/>
              </w:rPr>
              <w:t>Oferta świetlicy „drop-in”</w:t>
            </w:r>
          </w:p>
        </w:tc>
        <w:tc>
          <w:tcPr>
            <w:tcW w:w="3118" w:type="dxa"/>
            <w:vAlign w:val="center"/>
          </w:tcPr>
          <w:p w:rsidR="00BE30E2" w:rsidRPr="00D47E32" w:rsidRDefault="00BE30E2" w:rsidP="00A63253">
            <w:pPr>
              <w:rPr>
                <w:szCs w:val="20"/>
              </w:rPr>
            </w:pPr>
            <w:r w:rsidRPr="00D47E32">
              <w:rPr>
                <w:szCs w:val="20"/>
              </w:rPr>
              <w:t>135 osób uzależnionych</w:t>
            </w:r>
          </w:p>
        </w:tc>
        <w:tc>
          <w:tcPr>
            <w:tcW w:w="3045" w:type="dxa"/>
            <w:vAlign w:val="center"/>
          </w:tcPr>
          <w:p w:rsidR="00BE30E2" w:rsidRPr="00D47E32" w:rsidRDefault="00BE30E2" w:rsidP="00A63253">
            <w:pPr>
              <w:rPr>
                <w:szCs w:val="20"/>
              </w:rPr>
            </w:pPr>
            <w:r w:rsidRPr="00D47E32">
              <w:rPr>
                <w:szCs w:val="20"/>
              </w:rPr>
              <w:t>78 osób uzależnionych</w:t>
            </w:r>
          </w:p>
        </w:tc>
      </w:tr>
    </w:tbl>
    <w:p w:rsidR="00B10568" w:rsidRPr="005373F4" w:rsidRDefault="00B10568" w:rsidP="00A63253">
      <w:pPr>
        <w:rPr>
          <w:rFonts w:cs="Arial"/>
          <w:szCs w:val="20"/>
        </w:rPr>
      </w:pPr>
    </w:p>
    <w:p w:rsidR="00BE30E2" w:rsidRPr="005373F4" w:rsidRDefault="00BE30E2" w:rsidP="00A63253">
      <w:pPr>
        <w:autoSpaceDE w:val="0"/>
        <w:autoSpaceDN w:val="0"/>
        <w:adjustRightInd w:val="0"/>
        <w:rPr>
          <w:rFonts w:eastAsia="SimSun" w:cs="Verdana"/>
          <w:color w:val="000000"/>
          <w:szCs w:val="20"/>
        </w:rPr>
      </w:pPr>
    </w:p>
    <w:p w:rsidR="00BE30E2" w:rsidRPr="005373F4" w:rsidRDefault="00BE30E2" w:rsidP="00A63253">
      <w:pPr>
        <w:pStyle w:val="Nagwek3"/>
      </w:pPr>
      <w:r w:rsidRPr="005373F4">
        <w:t>CENTRA ROZWOJU I AKTYWNOŚCI DZIECI I MŁODZIEŻY</w:t>
      </w:r>
    </w:p>
    <w:p w:rsidR="00BE30E2" w:rsidRPr="005373F4" w:rsidRDefault="00BE30E2"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Cs w:val="18"/>
        </w:rPr>
      </w:pPr>
      <w:r w:rsidRPr="005373F4">
        <w:rPr>
          <w:szCs w:val="20"/>
        </w:rPr>
        <w:t xml:space="preserve">W 2020 r. w </w:t>
      </w:r>
      <w:r w:rsidRPr="005373F4">
        <w:rPr>
          <w:b/>
          <w:szCs w:val="20"/>
        </w:rPr>
        <w:t>2</w:t>
      </w:r>
      <w:r w:rsidR="00F83ECC">
        <w:rPr>
          <w:b/>
          <w:szCs w:val="20"/>
        </w:rPr>
        <w:t>5</w:t>
      </w:r>
      <w:r w:rsidRPr="005373F4">
        <w:rPr>
          <w:b/>
          <w:szCs w:val="20"/>
        </w:rPr>
        <w:t xml:space="preserve"> Centrach</w:t>
      </w:r>
      <w:r w:rsidRPr="005373F4">
        <w:rPr>
          <w:szCs w:val="20"/>
        </w:rPr>
        <w:t xml:space="preserve"> opieką objętych było około </w:t>
      </w:r>
      <w:r w:rsidRPr="005373F4">
        <w:rPr>
          <w:b/>
          <w:szCs w:val="20"/>
        </w:rPr>
        <w:t>1100 dzieci i młodzieży</w:t>
      </w:r>
      <w:r w:rsidRPr="005373F4">
        <w:rPr>
          <w:szCs w:val="20"/>
        </w:rPr>
        <w:t xml:space="preserve"> w wieku szkolnym. Działalność </w:t>
      </w:r>
      <w:r w:rsidRPr="005373F4">
        <w:t xml:space="preserve">Centrów Rozwoju i Aktywności Dzieci i Młodzieży w szczególności adresowana jest do rodzin potrzebujących wsparcia w opiece nad dziećmi. </w:t>
      </w:r>
      <w:r w:rsidRPr="005373F4">
        <w:rPr>
          <w:szCs w:val="20"/>
        </w:rPr>
        <w:t>W trakcie roku dzieci i młodzież uczestniczyły w różnych zajęciach między innymi edukacyjnych, profilaktycznych, ogólnorozwojowych, taneczno-ruchowych, artystycznych, a także imprezach okolicznościowych.</w:t>
      </w:r>
      <w:r w:rsidRPr="005373F4">
        <w:rPr>
          <w:szCs w:val="18"/>
        </w:rPr>
        <w:t xml:space="preserve"> W</w:t>
      </w:r>
      <w:r w:rsidRPr="005373F4">
        <w:rPr>
          <w:rFonts w:cs="Arial"/>
          <w:szCs w:val="18"/>
        </w:rPr>
        <w:t xml:space="preserve"> trakcie roku szkolnego, w związku z ograniczeniami </w:t>
      </w:r>
      <w:r w:rsidR="00B17427">
        <w:rPr>
          <w:rFonts w:cs="Verdana"/>
          <w:szCs w:val="20"/>
        </w:rPr>
        <w:t>epi</w:t>
      </w:r>
      <w:r w:rsidRPr="005373F4">
        <w:rPr>
          <w:rFonts w:cs="Arial"/>
          <w:szCs w:val="18"/>
        </w:rPr>
        <w:t xml:space="preserve">demicznymi zajęcia prowadzone były głównie zdalnie. </w:t>
      </w:r>
    </w:p>
    <w:p w:rsidR="00BE30E2" w:rsidRDefault="00BE30E2"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Cs w:val="18"/>
        </w:rPr>
      </w:pPr>
    </w:p>
    <w:p w:rsidR="009B6528" w:rsidRPr="005373F4" w:rsidRDefault="009B6528" w:rsidP="00A63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Cs w:val="18"/>
        </w:rPr>
      </w:pPr>
    </w:p>
    <w:p w:rsidR="00BE30E2" w:rsidRPr="005373F4" w:rsidRDefault="00BE30E2" w:rsidP="00A63253">
      <w:pPr>
        <w:pStyle w:val="Nagwek3"/>
        <w:rPr>
          <w:rFonts w:eastAsia="SimSun"/>
        </w:rPr>
      </w:pPr>
      <w:r w:rsidRPr="005373F4">
        <w:rPr>
          <w:rFonts w:eastAsia="SimSun"/>
        </w:rPr>
        <w:t>PROGRAM W ZAKRESIE PRZECIWDZIAŁANIA PRZEMOCY</w:t>
      </w:r>
    </w:p>
    <w:p w:rsidR="00BE30E2" w:rsidRPr="005373F4" w:rsidRDefault="00BE30E2" w:rsidP="00A63253">
      <w:pPr>
        <w:autoSpaceDE w:val="0"/>
        <w:autoSpaceDN w:val="0"/>
        <w:adjustRightInd w:val="0"/>
        <w:rPr>
          <w:rFonts w:eastAsia="SimSun" w:cs="Verdana"/>
          <w:color w:val="000000"/>
          <w:szCs w:val="20"/>
        </w:rPr>
      </w:pPr>
      <w:r w:rsidRPr="005373F4">
        <w:rPr>
          <w:rFonts w:eastAsia="SimSun" w:cs="Verdana"/>
          <w:color w:val="000000"/>
          <w:szCs w:val="20"/>
        </w:rPr>
        <w:t xml:space="preserve">Realizowane przez </w:t>
      </w:r>
      <w:r w:rsidR="00B97585">
        <w:rPr>
          <w:rFonts w:eastAsia="SimSun" w:cs="Verdana"/>
          <w:color w:val="000000"/>
          <w:szCs w:val="20"/>
        </w:rPr>
        <w:t>g</w:t>
      </w:r>
      <w:r w:rsidRPr="005373F4">
        <w:rPr>
          <w:rFonts w:eastAsia="SimSun" w:cs="Verdana"/>
          <w:color w:val="000000"/>
          <w:szCs w:val="20"/>
        </w:rPr>
        <w:t xml:space="preserve">minę Wrocław programy przeciwdziałania przemocy mają na celu świadczenie pomocy prawnej, psychologicznej i terapeutycznej. </w:t>
      </w:r>
    </w:p>
    <w:p w:rsidR="00BE30E2" w:rsidRPr="005373F4" w:rsidRDefault="00BE30E2" w:rsidP="00A63253">
      <w:pPr>
        <w:autoSpaceDE w:val="0"/>
        <w:autoSpaceDN w:val="0"/>
        <w:adjustRightInd w:val="0"/>
        <w:rPr>
          <w:rFonts w:eastAsia="SimSun" w:cs="Verdana"/>
          <w:color w:val="000000"/>
          <w:szCs w:val="20"/>
        </w:rPr>
      </w:pPr>
      <w:r w:rsidRPr="005373F4">
        <w:rPr>
          <w:rFonts w:eastAsia="SimSun" w:cs="Verdana"/>
          <w:color w:val="000000"/>
          <w:szCs w:val="20"/>
        </w:rPr>
        <w:t xml:space="preserve">W 2020 r. w ramach </w:t>
      </w:r>
      <w:r w:rsidRPr="005373F4">
        <w:rPr>
          <w:rFonts w:eastAsia="SimSun" w:cs="Verdana"/>
          <w:b/>
          <w:bCs/>
          <w:color w:val="000000"/>
          <w:szCs w:val="20"/>
        </w:rPr>
        <w:t xml:space="preserve">poradnictwa dla osób doświadczających przemocy oraz </w:t>
      </w:r>
      <w:r w:rsidRPr="005373F4">
        <w:rPr>
          <w:rFonts w:eastAsia="SimSun" w:cs="Verdana"/>
          <w:color w:val="000000"/>
          <w:szCs w:val="20"/>
        </w:rPr>
        <w:t xml:space="preserve">programów środowiskowej interwencji kryzysowej udzielono </w:t>
      </w:r>
      <w:r w:rsidRPr="005373F4">
        <w:rPr>
          <w:rFonts w:eastAsia="SimSun" w:cs="Verdana"/>
          <w:b/>
          <w:bCs/>
          <w:color w:val="000000"/>
          <w:szCs w:val="20"/>
        </w:rPr>
        <w:t>6161 porad,</w:t>
      </w:r>
      <w:r w:rsidRPr="005373F4">
        <w:rPr>
          <w:rFonts w:eastAsia="SimSun" w:cs="Verdana"/>
          <w:color w:val="000000"/>
          <w:szCs w:val="20"/>
        </w:rPr>
        <w:t xml:space="preserve"> czyli o 1868 więcej niż w roku 2019. Za pośrednictwem </w:t>
      </w:r>
      <w:r w:rsidRPr="005373F4">
        <w:rPr>
          <w:rFonts w:eastAsia="SimSun" w:cs="Verdana"/>
          <w:b/>
          <w:bCs/>
          <w:color w:val="000000"/>
          <w:szCs w:val="20"/>
        </w:rPr>
        <w:t>internetowej pomocy psychologicznej</w:t>
      </w:r>
      <w:r w:rsidRPr="005373F4">
        <w:rPr>
          <w:rFonts w:eastAsia="SimSun" w:cs="Verdana"/>
          <w:color w:val="000000"/>
          <w:szCs w:val="20"/>
        </w:rPr>
        <w:t xml:space="preserve"> udzielono 194 porad, przeprowadzono konsultacje indywidualne</w:t>
      </w:r>
      <w:r w:rsidRPr="005373F4">
        <w:rPr>
          <w:rFonts w:eastAsia="SimSun" w:cs="Verdana"/>
          <w:b/>
          <w:bCs/>
          <w:color w:val="000000"/>
          <w:szCs w:val="20"/>
        </w:rPr>
        <w:t xml:space="preserve"> </w:t>
      </w:r>
      <w:r w:rsidRPr="005373F4">
        <w:rPr>
          <w:rFonts w:eastAsia="SimSun" w:cs="Verdana"/>
          <w:color w:val="000000"/>
          <w:szCs w:val="20"/>
        </w:rPr>
        <w:t>dla</w:t>
      </w:r>
      <w:r w:rsidRPr="005373F4">
        <w:rPr>
          <w:rFonts w:eastAsia="SimSun" w:cs="Verdana"/>
          <w:b/>
          <w:bCs/>
          <w:color w:val="000000"/>
          <w:szCs w:val="20"/>
        </w:rPr>
        <w:t xml:space="preserve"> </w:t>
      </w:r>
      <w:r w:rsidRPr="005373F4">
        <w:rPr>
          <w:rFonts w:eastAsia="SimSun" w:cs="Verdana"/>
          <w:color w:val="000000"/>
          <w:szCs w:val="20"/>
        </w:rPr>
        <w:t xml:space="preserve">25 osób oraz grupowe dla 215 osób. W ramach </w:t>
      </w:r>
      <w:r w:rsidRPr="005373F4">
        <w:rPr>
          <w:rFonts w:eastAsia="SimSun" w:cs="Verdana"/>
          <w:b/>
          <w:bCs/>
          <w:color w:val="000000"/>
          <w:szCs w:val="20"/>
        </w:rPr>
        <w:t>Telefonu Zaufania</w:t>
      </w:r>
      <w:r w:rsidRPr="005373F4">
        <w:rPr>
          <w:rFonts w:eastAsia="SimSun" w:cs="Verdana"/>
          <w:color w:val="000000"/>
          <w:szCs w:val="20"/>
        </w:rPr>
        <w:t xml:space="preserve"> udzielono </w:t>
      </w:r>
      <w:r w:rsidRPr="005373F4">
        <w:rPr>
          <w:rFonts w:eastAsia="SimSun" w:cs="Verdana"/>
          <w:b/>
          <w:bCs/>
          <w:color w:val="000000"/>
          <w:szCs w:val="20"/>
        </w:rPr>
        <w:t>850 porad telefonicznych 799 osobom.</w:t>
      </w:r>
      <w:r w:rsidRPr="005373F4">
        <w:rPr>
          <w:rFonts w:eastAsia="SimSun" w:cs="Verdana"/>
          <w:color w:val="000000"/>
          <w:szCs w:val="20"/>
        </w:rPr>
        <w:t xml:space="preserve"> Pomocą i wsparciem </w:t>
      </w:r>
      <w:r w:rsidRPr="005373F4">
        <w:rPr>
          <w:rFonts w:eastAsia="SimSun" w:cs="Verdana"/>
          <w:bCs/>
          <w:color w:val="000000"/>
          <w:szCs w:val="20"/>
        </w:rPr>
        <w:t>osób doświadczających przemocy oraz świadkom zdarzenia</w:t>
      </w:r>
      <w:r w:rsidRPr="005373F4">
        <w:rPr>
          <w:rFonts w:eastAsia="SimSun" w:cs="Verdana"/>
          <w:color w:val="000000"/>
          <w:szCs w:val="20"/>
        </w:rPr>
        <w:t xml:space="preserve"> objęto </w:t>
      </w:r>
      <w:r w:rsidRPr="005373F4">
        <w:rPr>
          <w:rFonts w:eastAsia="SimSun" w:cs="Verdana"/>
          <w:b/>
          <w:bCs/>
          <w:color w:val="000000"/>
          <w:szCs w:val="20"/>
        </w:rPr>
        <w:t xml:space="preserve">62 </w:t>
      </w:r>
      <w:r w:rsidRPr="005373F4">
        <w:rPr>
          <w:rFonts w:eastAsia="SimSun" w:cs="Verdana"/>
          <w:b/>
          <w:color w:val="000000"/>
          <w:szCs w:val="20"/>
        </w:rPr>
        <w:t>rodziny</w:t>
      </w:r>
      <w:r w:rsidRPr="005373F4">
        <w:rPr>
          <w:rFonts w:eastAsia="SimSun" w:cs="Verdana"/>
          <w:color w:val="000000"/>
          <w:szCs w:val="20"/>
        </w:rPr>
        <w:t xml:space="preserve">, 70 dorosłych i 49 dzieci. Liczba rodzin korzystających z pomocy, w stosunku do 2019 r., zmniejszyła się o 165 rodzin. Od marca do czerwca psychologiczną pomoc udzielano wyłącznie telefonicznie, z porad skorzystało 49 osób. Z </w:t>
      </w:r>
      <w:r w:rsidRPr="005373F4">
        <w:rPr>
          <w:rFonts w:eastAsia="SimSun" w:cs="Verdana"/>
          <w:b/>
          <w:bCs/>
          <w:color w:val="000000"/>
          <w:szCs w:val="20"/>
        </w:rPr>
        <w:t>konsultacji psychiatrycznej</w:t>
      </w:r>
      <w:r w:rsidRPr="005373F4">
        <w:rPr>
          <w:rFonts w:eastAsia="SimSun" w:cs="Verdana"/>
          <w:color w:val="000000"/>
          <w:szCs w:val="20"/>
        </w:rPr>
        <w:t xml:space="preserve"> skorzystało 30 osób.W ramach </w:t>
      </w:r>
      <w:r w:rsidRPr="005373F4">
        <w:rPr>
          <w:rFonts w:eastAsia="SimSun" w:cs="Verdana"/>
          <w:b/>
          <w:bCs/>
          <w:color w:val="000000"/>
          <w:szCs w:val="20"/>
        </w:rPr>
        <w:t>programu korekcyjno-edukacyjn</w:t>
      </w:r>
      <w:r w:rsidR="00F83ECC">
        <w:rPr>
          <w:rFonts w:eastAsia="SimSun" w:cs="Verdana"/>
          <w:b/>
          <w:bCs/>
          <w:color w:val="000000"/>
          <w:szCs w:val="20"/>
        </w:rPr>
        <w:t>e</w:t>
      </w:r>
      <w:r w:rsidRPr="005373F4">
        <w:rPr>
          <w:rFonts w:eastAsia="SimSun" w:cs="Verdana"/>
          <w:b/>
          <w:bCs/>
          <w:color w:val="000000"/>
          <w:szCs w:val="20"/>
        </w:rPr>
        <w:t>go dla osób stosujących przemoc</w:t>
      </w:r>
      <w:r w:rsidRPr="005373F4">
        <w:rPr>
          <w:rFonts w:eastAsia="SimSun" w:cs="Verdana"/>
          <w:color w:val="000000"/>
          <w:szCs w:val="20"/>
        </w:rPr>
        <w:t xml:space="preserve"> realizowano zajęcia mające na celu zmianę patologicznych zachowań, w których łącznie uczestniczyło </w:t>
      </w:r>
      <w:r w:rsidRPr="005373F4">
        <w:rPr>
          <w:rFonts w:eastAsia="SimSun" w:cs="Verdana"/>
          <w:b/>
          <w:bCs/>
          <w:color w:val="000000"/>
          <w:szCs w:val="20"/>
        </w:rPr>
        <w:t>80</w:t>
      </w:r>
      <w:r w:rsidRPr="005373F4">
        <w:rPr>
          <w:rFonts w:eastAsia="SimSun" w:cs="Verdana"/>
          <w:color w:val="000000"/>
          <w:szCs w:val="20"/>
        </w:rPr>
        <w:t xml:space="preserve"> osób, czyli o 146 osób mniej niż w roku 2019.</w:t>
      </w:r>
    </w:p>
    <w:p w:rsidR="00BE30E2" w:rsidRPr="005373F4" w:rsidRDefault="00BE30E2" w:rsidP="00A63253">
      <w:pPr>
        <w:autoSpaceDE w:val="0"/>
        <w:autoSpaceDN w:val="0"/>
        <w:adjustRightInd w:val="0"/>
        <w:rPr>
          <w:rFonts w:eastAsia="SimSun" w:cs="Verdana"/>
          <w:color w:val="000000"/>
          <w:szCs w:val="20"/>
        </w:rPr>
      </w:pPr>
      <w:r w:rsidRPr="005373F4">
        <w:rPr>
          <w:rFonts w:eastAsia="SimSun" w:cs="Verdana"/>
          <w:color w:val="000000"/>
          <w:szCs w:val="20"/>
        </w:rPr>
        <w:t xml:space="preserve">W 2020 r. </w:t>
      </w:r>
      <w:r w:rsidRPr="005373F4">
        <w:rPr>
          <w:rFonts w:eastAsia="SimSun" w:cs="Verdana"/>
          <w:b/>
          <w:color w:val="000000"/>
          <w:szCs w:val="20"/>
        </w:rPr>
        <w:t>Zespół Interdyscyplinarny ds. Przeciwdziałania Przemocy w Rodzinie</w:t>
      </w:r>
      <w:r w:rsidRPr="005373F4">
        <w:rPr>
          <w:rFonts w:eastAsia="SimSun" w:cs="Verdana"/>
          <w:color w:val="000000"/>
          <w:szCs w:val="20"/>
        </w:rPr>
        <w:t xml:space="preserve"> prowadził </w:t>
      </w:r>
      <w:r w:rsidRPr="005373F4">
        <w:rPr>
          <w:rFonts w:eastAsia="SimSun" w:cs="Verdana"/>
          <w:bCs/>
          <w:color w:val="000000"/>
          <w:szCs w:val="20"/>
        </w:rPr>
        <w:t xml:space="preserve">2551 </w:t>
      </w:r>
      <w:r w:rsidRPr="005373F4">
        <w:rPr>
          <w:rFonts w:eastAsia="SimSun" w:cs="Verdana"/>
          <w:color w:val="000000"/>
          <w:szCs w:val="20"/>
        </w:rPr>
        <w:t xml:space="preserve">czynnych procedur, dotyczących </w:t>
      </w:r>
      <w:r w:rsidRPr="005373F4">
        <w:rPr>
          <w:rFonts w:eastAsia="SimSun" w:cs="Verdana"/>
          <w:bCs/>
          <w:color w:val="000000"/>
          <w:szCs w:val="20"/>
        </w:rPr>
        <w:t>7023</w:t>
      </w:r>
      <w:r w:rsidRPr="005373F4">
        <w:rPr>
          <w:rFonts w:eastAsia="SimSun" w:cs="Verdana"/>
          <w:color w:val="000000"/>
          <w:szCs w:val="20"/>
        </w:rPr>
        <w:t xml:space="preserve"> osób, w tym </w:t>
      </w:r>
      <w:r w:rsidRPr="005373F4">
        <w:rPr>
          <w:rFonts w:eastAsia="SimSun" w:cs="Verdana"/>
          <w:bCs/>
          <w:color w:val="000000"/>
          <w:szCs w:val="20"/>
        </w:rPr>
        <w:t>2</w:t>
      </w:r>
      <w:r w:rsidRPr="005373F4">
        <w:rPr>
          <w:szCs w:val="20"/>
        </w:rPr>
        <w:t> </w:t>
      </w:r>
      <w:r w:rsidRPr="005373F4">
        <w:rPr>
          <w:rFonts w:eastAsia="SimSun" w:cs="Verdana"/>
          <w:bCs/>
          <w:color w:val="000000"/>
          <w:szCs w:val="20"/>
        </w:rPr>
        <w:t xml:space="preserve">754 </w:t>
      </w:r>
      <w:r w:rsidRPr="005373F4">
        <w:rPr>
          <w:rFonts w:eastAsia="SimSun" w:cs="Verdana"/>
          <w:color w:val="000000"/>
          <w:szCs w:val="20"/>
        </w:rPr>
        <w:t>kobiet,</w:t>
      </w:r>
      <w:r w:rsidRPr="005373F4">
        <w:rPr>
          <w:rFonts w:eastAsia="SimSun" w:cs="Verdana"/>
          <w:bCs/>
          <w:color w:val="000000"/>
          <w:szCs w:val="20"/>
        </w:rPr>
        <w:t xml:space="preserve"> 2</w:t>
      </w:r>
      <w:r w:rsidRPr="005373F4">
        <w:rPr>
          <w:szCs w:val="20"/>
        </w:rPr>
        <w:t> </w:t>
      </w:r>
      <w:r w:rsidRPr="005373F4">
        <w:rPr>
          <w:rFonts w:eastAsia="SimSun" w:cs="Verdana"/>
          <w:bCs/>
          <w:color w:val="000000"/>
          <w:szCs w:val="20"/>
        </w:rPr>
        <w:t xml:space="preserve">559 </w:t>
      </w:r>
      <w:r w:rsidRPr="005373F4">
        <w:rPr>
          <w:rFonts w:eastAsia="SimSun" w:cs="Verdana"/>
          <w:color w:val="000000"/>
          <w:szCs w:val="20"/>
        </w:rPr>
        <w:t>mężczyzn oraz</w:t>
      </w:r>
      <w:r w:rsidRPr="005373F4">
        <w:rPr>
          <w:rFonts w:eastAsia="SimSun" w:cs="Verdana"/>
          <w:bCs/>
          <w:color w:val="000000"/>
          <w:szCs w:val="20"/>
        </w:rPr>
        <w:t xml:space="preserve"> 1710 </w:t>
      </w:r>
      <w:r w:rsidRPr="005373F4">
        <w:rPr>
          <w:rFonts w:eastAsia="SimSun" w:cs="Verdana"/>
          <w:color w:val="000000"/>
          <w:szCs w:val="20"/>
        </w:rPr>
        <w:t xml:space="preserve">dzieci. W 2020 r. do Zespołu wpłynęło </w:t>
      </w:r>
      <w:r w:rsidR="002B63E0" w:rsidRPr="002B63E0">
        <w:rPr>
          <w:rFonts w:eastAsia="SimSun" w:cs="Verdana"/>
          <w:b/>
          <w:bCs/>
          <w:color w:val="000000"/>
          <w:szCs w:val="20"/>
        </w:rPr>
        <w:t>1799</w:t>
      </w:r>
      <w:r w:rsidRPr="005373F4">
        <w:rPr>
          <w:rFonts w:eastAsia="SimSun" w:cs="Verdana"/>
          <w:bCs/>
          <w:color w:val="000000"/>
          <w:szCs w:val="20"/>
        </w:rPr>
        <w:t xml:space="preserve"> </w:t>
      </w:r>
      <w:r w:rsidRPr="00D47E32">
        <w:rPr>
          <w:rFonts w:eastAsia="SimSun" w:cs="Verdana"/>
          <w:b/>
          <w:bCs/>
          <w:color w:val="000000"/>
          <w:szCs w:val="20"/>
        </w:rPr>
        <w:t>formularzy Niebiesk</w:t>
      </w:r>
      <w:r w:rsidR="0035543D">
        <w:rPr>
          <w:rFonts w:eastAsia="SimSun" w:cs="Verdana"/>
          <w:b/>
          <w:bCs/>
          <w:color w:val="000000"/>
          <w:szCs w:val="20"/>
        </w:rPr>
        <w:t>iej</w:t>
      </w:r>
      <w:r w:rsidRPr="00D47E32">
        <w:rPr>
          <w:rFonts w:eastAsia="SimSun" w:cs="Verdana"/>
          <w:b/>
          <w:bCs/>
          <w:color w:val="000000"/>
          <w:szCs w:val="20"/>
        </w:rPr>
        <w:t xml:space="preserve"> Kart</w:t>
      </w:r>
      <w:r w:rsidR="0035543D">
        <w:rPr>
          <w:rFonts w:eastAsia="SimSun" w:cs="Verdana"/>
          <w:b/>
          <w:bCs/>
          <w:color w:val="000000"/>
          <w:szCs w:val="20"/>
        </w:rPr>
        <w:t>y</w:t>
      </w:r>
      <w:r w:rsidRPr="005373F4">
        <w:rPr>
          <w:rFonts w:eastAsia="SimSun" w:cs="Verdana"/>
          <w:color w:val="000000"/>
          <w:szCs w:val="20"/>
        </w:rPr>
        <w:t xml:space="preserve">, zamknięto </w:t>
      </w:r>
      <w:r w:rsidRPr="005373F4">
        <w:rPr>
          <w:rFonts w:eastAsia="SimSun" w:cs="Verdana"/>
          <w:bCs/>
          <w:color w:val="000000"/>
          <w:szCs w:val="20"/>
        </w:rPr>
        <w:t xml:space="preserve">1170 </w:t>
      </w:r>
      <w:r w:rsidRPr="005373F4">
        <w:rPr>
          <w:rFonts w:eastAsia="SimSun" w:cs="Verdana"/>
          <w:color w:val="000000"/>
          <w:szCs w:val="20"/>
        </w:rPr>
        <w:t>procedur, z czego 986 ze względu na ustanie przemocy w rodzinie, 184 ze względu na brak zasadności podejmowania działań. Monitorowano</w:t>
      </w:r>
      <w:r w:rsidRPr="005373F4">
        <w:rPr>
          <w:rFonts w:eastAsia="SimSun" w:cs="Verdana"/>
          <w:bCs/>
          <w:color w:val="000000"/>
          <w:szCs w:val="20"/>
        </w:rPr>
        <w:t xml:space="preserve"> 2551 </w:t>
      </w:r>
      <w:r w:rsidRPr="005373F4">
        <w:rPr>
          <w:rFonts w:eastAsia="SimSun" w:cs="Verdana"/>
          <w:color w:val="000000"/>
          <w:szCs w:val="20"/>
        </w:rPr>
        <w:t xml:space="preserve">środowisk </w:t>
      </w:r>
      <w:r w:rsidRPr="005373F4">
        <w:rPr>
          <w:rFonts w:eastAsia="SimSun" w:cs="Verdana"/>
          <w:color w:val="000000"/>
          <w:szCs w:val="20"/>
        </w:rPr>
        <w:lastRenderedPageBreak/>
        <w:t xml:space="preserve">dotkniętych problemem przemocy w rodzinie. Liczba osób stosujących przemoc wyniosła </w:t>
      </w:r>
      <w:r w:rsidRPr="005373F4">
        <w:rPr>
          <w:rFonts w:eastAsia="SimSun" w:cs="Verdana"/>
          <w:bCs/>
          <w:color w:val="000000"/>
          <w:szCs w:val="20"/>
        </w:rPr>
        <w:t>2678</w:t>
      </w:r>
      <w:r w:rsidRPr="005373F4">
        <w:rPr>
          <w:rFonts w:eastAsia="SimSun" w:cs="Verdana"/>
          <w:color w:val="000000"/>
          <w:szCs w:val="20"/>
        </w:rPr>
        <w:t xml:space="preserve">, z czego </w:t>
      </w:r>
      <w:r w:rsidRPr="005373F4">
        <w:rPr>
          <w:rFonts w:eastAsia="SimSun" w:cs="Verdana"/>
          <w:bCs/>
          <w:color w:val="000000"/>
          <w:szCs w:val="20"/>
        </w:rPr>
        <w:t>392</w:t>
      </w:r>
      <w:r w:rsidRPr="005373F4">
        <w:rPr>
          <w:rFonts w:eastAsia="SimSun" w:cs="Verdana"/>
          <w:color w:val="000000"/>
          <w:szCs w:val="20"/>
        </w:rPr>
        <w:t xml:space="preserve"> to kobiety, </w:t>
      </w:r>
      <w:r w:rsidRPr="005373F4">
        <w:rPr>
          <w:rFonts w:eastAsia="SimSun" w:cs="Verdana"/>
          <w:bCs/>
          <w:color w:val="000000"/>
          <w:szCs w:val="20"/>
        </w:rPr>
        <w:t>2282</w:t>
      </w:r>
      <w:r w:rsidRPr="005373F4">
        <w:rPr>
          <w:rFonts w:eastAsia="SimSun" w:cs="Verdana"/>
          <w:color w:val="000000"/>
          <w:szCs w:val="20"/>
        </w:rPr>
        <w:t xml:space="preserve"> mężczyźni oraz 4 dzieci. Osób doznających przemocy było </w:t>
      </w:r>
      <w:r w:rsidRPr="005373F4">
        <w:rPr>
          <w:rFonts w:eastAsia="SimSun" w:cs="Verdana"/>
          <w:bCs/>
          <w:color w:val="000000"/>
          <w:szCs w:val="20"/>
        </w:rPr>
        <w:t>3784</w:t>
      </w:r>
      <w:r w:rsidRPr="005373F4">
        <w:rPr>
          <w:rFonts w:eastAsia="SimSun" w:cs="Verdana"/>
          <w:color w:val="000000"/>
          <w:szCs w:val="20"/>
        </w:rPr>
        <w:t xml:space="preserve">, w tym </w:t>
      </w:r>
      <w:r w:rsidRPr="005373F4">
        <w:rPr>
          <w:rFonts w:eastAsia="SimSun" w:cs="Verdana"/>
          <w:bCs/>
          <w:color w:val="000000"/>
          <w:szCs w:val="20"/>
        </w:rPr>
        <w:t>2671</w:t>
      </w:r>
      <w:r w:rsidRPr="005373F4">
        <w:rPr>
          <w:rFonts w:eastAsia="SimSun" w:cs="Verdana"/>
          <w:color w:val="000000"/>
          <w:szCs w:val="20"/>
        </w:rPr>
        <w:t xml:space="preserve"> kobiet, </w:t>
      </w:r>
      <w:r w:rsidRPr="005373F4">
        <w:rPr>
          <w:rFonts w:eastAsia="SimSun" w:cs="Verdana"/>
          <w:bCs/>
          <w:color w:val="000000"/>
          <w:szCs w:val="20"/>
        </w:rPr>
        <w:t>836</w:t>
      </w:r>
      <w:r w:rsidRPr="005373F4">
        <w:rPr>
          <w:rFonts w:eastAsia="SimSun" w:cs="Verdana"/>
          <w:color w:val="000000"/>
          <w:szCs w:val="20"/>
        </w:rPr>
        <w:t xml:space="preserve"> dzieci i </w:t>
      </w:r>
      <w:r w:rsidRPr="005373F4">
        <w:rPr>
          <w:rFonts w:eastAsia="SimSun" w:cs="Verdana"/>
          <w:bCs/>
          <w:color w:val="000000"/>
          <w:szCs w:val="20"/>
        </w:rPr>
        <w:t xml:space="preserve">277 </w:t>
      </w:r>
      <w:r w:rsidRPr="005373F4">
        <w:rPr>
          <w:rFonts w:eastAsia="SimSun" w:cs="Verdana"/>
          <w:color w:val="000000"/>
          <w:szCs w:val="20"/>
        </w:rPr>
        <w:t xml:space="preserve">mężczyzn. Przypadków odebrania dzieci z rodziny na podstawie art. 12a ustawy o przeciwdziałaniu przemocy w rodzinie było </w:t>
      </w:r>
      <w:r w:rsidRPr="005373F4">
        <w:rPr>
          <w:rFonts w:eastAsia="SimSun" w:cs="Verdana"/>
          <w:bCs/>
          <w:color w:val="000000"/>
          <w:szCs w:val="20"/>
        </w:rPr>
        <w:t>13</w:t>
      </w:r>
      <w:r w:rsidRPr="005373F4">
        <w:rPr>
          <w:rFonts w:eastAsia="SimSun" w:cs="Verdana"/>
          <w:color w:val="000000"/>
          <w:szCs w:val="20"/>
        </w:rPr>
        <w:t xml:space="preserve">, odebrano </w:t>
      </w:r>
      <w:r w:rsidRPr="005373F4">
        <w:rPr>
          <w:rFonts w:eastAsia="SimSun" w:cs="Verdana"/>
          <w:bCs/>
          <w:color w:val="000000"/>
          <w:szCs w:val="20"/>
        </w:rPr>
        <w:t>27</w:t>
      </w:r>
      <w:r w:rsidRPr="005373F4">
        <w:rPr>
          <w:rFonts w:eastAsia="SimSun" w:cs="Verdana"/>
          <w:color w:val="000000"/>
          <w:szCs w:val="20"/>
        </w:rPr>
        <w:t xml:space="preserve"> dzieci.</w:t>
      </w:r>
    </w:p>
    <w:p w:rsidR="00BE30E2" w:rsidRPr="005373F4" w:rsidRDefault="00BE30E2" w:rsidP="00A63253">
      <w:pPr>
        <w:autoSpaceDE w:val="0"/>
        <w:autoSpaceDN w:val="0"/>
        <w:adjustRightInd w:val="0"/>
        <w:rPr>
          <w:rFonts w:eastAsia="SimSun" w:cs="Verdana"/>
          <w:color w:val="000000"/>
          <w:szCs w:val="20"/>
        </w:rPr>
      </w:pPr>
      <w:r w:rsidRPr="005373F4">
        <w:rPr>
          <w:rFonts w:eastAsia="SimSun" w:cs="Verdana"/>
          <w:color w:val="000000"/>
          <w:szCs w:val="20"/>
        </w:rPr>
        <w:t xml:space="preserve">Na przełomie listopada i grudnia 2020 r. odbyła się 6. edycja </w:t>
      </w:r>
      <w:r w:rsidRPr="00D47E32">
        <w:rPr>
          <w:rFonts w:eastAsia="SimSun" w:cs="Verdana"/>
          <w:b/>
          <w:bCs/>
          <w:color w:val="000000"/>
          <w:szCs w:val="20"/>
        </w:rPr>
        <w:t>Wrocławskiej Kampanii Przeciwdziałania Przemocy Biała wstążka</w:t>
      </w:r>
      <w:r w:rsidRPr="005373F4">
        <w:rPr>
          <w:rFonts w:eastAsia="SimSun" w:cs="Verdana"/>
          <w:color w:val="000000"/>
          <w:szCs w:val="20"/>
        </w:rPr>
        <w:t xml:space="preserve">, której celem jest zwiększenie świadomości społecznej na temat przeciwdziałania przemocy w rodzinie i ograniczenia jej skutków oraz poprawa współpracy pomiędzy instytucjami i organizacjami działającymi na rzecz przeciwdziałania przemocy. Jest to szczególnie ważne w czasie izolacji społecznej spowodowanej </w:t>
      </w:r>
      <w:r w:rsidR="00FF6872">
        <w:rPr>
          <w:rFonts w:cs="Verdana"/>
          <w:szCs w:val="20"/>
        </w:rPr>
        <w:t>pan</w:t>
      </w:r>
      <w:r w:rsidRPr="005373F4">
        <w:rPr>
          <w:rFonts w:eastAsia="SimSun" w:cs="Verdana"/>
          <w:color w:val="000000"/>
          <w:szCs w:val="20"/>
        </w:rPr>
        <w:t xml:space="preserve">demią. Kampania ze względu na </w:t>
      </w:r>
      <w:r w:rsidR="00FF6872">
        <w:rPr>
          <w:rFonts w:cs="Verdana"/>
          <w:szCs w:val="20"/>
        </w:rPr>
        <w:t>pan</w:t>
      </w:r>
      <w:r w:rsidRPr="005373F4">
        <w:rPr>
          <w:rFonts w:eastAsia="SimSun" w:cs="Verdana"/>
          <w:color w:val="000000"/>
          <w:szCs w:val="20"/>
        </w:rPr>
        <w:t xml:space="preserve">demię realizowana była głównie w internecie i lokalnych mediach. Zorganizowano liczne szkolenia, webinary, debaty dla organizacji i instytucji działających w obszarze przeciwdziałania przemocy, a także bezpłatne poradnictwo prawne dla osób doświadczających przemocy. Symbolicznym znakiem promującym ideę kampanii stał się </w:t>
      </w:r>
      <w:r w:rsidRPr="00D47E32">
        <w:rPr>
          <w:rFonts w:eastAsia="SimSun" w:cs="Verdana"/>
          <w:bCs/>
          <w:color w:val="000000"/>
          <w:szCs w:val="20"/>
        </w:rPr>
        <w:t>mural</w:t>
      </w:r>
      <w:r w:rsidRPr="00D47E32">
        <w:rPr>
          <w:rFonts w:eastAsia="SimSun" w:cs="Verdana"/>
          <w:bCs/>
          <w:i/>
          <w:iCs/>
          <w:color w:val="000000"/>
          <w:szCs w:val="20"/>
        </w:rPr>
        <w:t xml:space="preserve"> Twoja obojętność krzywdzi innych…</w:t>
      </w:r>
      <w:r w:rsidRPr="005373F4">
        <w:rPr>
          <w:rFonts w:eastAsia="SimSun" w:cs="Verdana"/>
          <w:color w:val="000000"/>
          <w:szCs w:val="20"/>
        </w:rPr>
        <w:t xml:space="preserve"> Wojciecha Kołacza na budynku przy ul. Legnickiej 64, który został uroczyście odsłonięty przez Prezydenta Wrocławia</w:t>
      </w:r>
      <w:r w:rsidR="0035543D">
        <w:rPr>
          <w:rFonts w:eastAsia="SimSun" w:cs="Verdana"/>
          <w:color w:val="000000"/>
          <w:szCs w:val="20"/>
        </w:rPr>
        <w:t xml:space="preserve"> </w:t>
      </w:r>
      <w:r w:rsidR="0035543D" w:rsidRPr="005373F4">
        <w:rPr>
          <w:rFonts w:eastAsia="SimSun" w:cs="Verdana"/>
          <w:color w:val="000000"/>
          <w:szCs w:val="20"/>
        </w:rPr>
        <w:t>25 listopada 2020 r</w:t>
      </w:r>
      <w:r w:rsidRPr="005373F4">
        <w:rPr>
          <w:rFonts w:eastAsia="SimSun" w:cs="Verdana"/>
          <w:color w:val="000000"/>
          <w:szCs w:val="20"/>
        </w:rPr>
        <w:t>.</w:t>
      </w:r>
    </w:p>
    <w:p w:rsidR="002B63E0" w:rsidRDefault="002B63E0" w:rsidP="00A63253">
      <w:r w:rsidRPr="00D47E32">
        <w:rPr>
          <w:rFonts w:eastAsia="SimSun" w:cs="Verdana"/>
          <w:iCs/>
          <w:color w:val="000000"/>
        </w:rPr>
        <w:t>Miejski Program Przeciwdziałania Przemocy w Rodzinie</w:t>
      </w:r>
      <w:r w:rsidR="00BE30E2" w:rsidRPr="005373F4">
        <w:rPr>
          <w:rFonts w:eastAsia="SimSun" w:cs="Verdana"/>
          <w:color w:val="000000"/>
        </w:rPr>
        <w:t xml:space="preserve"> oraz Ochrony Ofiar Przemocy w Rodzinie realizowany był przez cały rok. </w:t>
      </w:r>
      <w:r w:rsidR="00BE30E2" w:rsidRPr="005373F4">
        <w:t xml:space="preserve">W czasie </w:t>
      </w:r>
      <w:r w:rsidR="00FF6872">
        <w:rPr>
          <w:rFonts w:cs="Verdana"/>
          <w:szCs w:val="20"/>
        </w:rPr>
        <w:t>pan</w:t>
      </w:r>
      <w:r w:rsidR="00BE30E2" w:rsidRPr="005373F4">
        <w:t>demii wzmożono społeczną kampanię edukacyjną celem zwrócenia uwagi na wzrastający w czasie izolacji problem przemocy w rodzinie.</w:t>
      </w:r>
    </w:p>
    <w:p w:rsidR="00092095" w:rsidRPr="005373F4" w:rsidRDefault="00092095" w:rsidP="00A63253"/>
    <w:p w:rsidR="00092095" w:rsidRPr="005373F4" w:rsidRDefault="00092095" w:rsidP="00A63253"/>
    <w:p w:rsidR="00092095" w:rsidRPr="005373F4" w:rsidRDefault="00092095" w:rsidP="00A63253"/>
    <w:p w:rsidR="00092095" w:rsidRPr="005373F4" w:rsidRDefault="00092095" w:rsidP="00A63253"/>
    <w:p w:rsidR="00092095" w:rsidRPr="005373F4" w:rsidRDefault="00092095" w:rsidP="00A63253"/>
    <w:p w:rsidR="00092095" w:rsidRPr="005373F4" w:rsidRDefault="00092095" w:rsidP="00A63253"/>
    <w:p w:rsidR="00092095" w:rsidRPr="005373F4" w:rsidRDefault="00092095" w:rsidP="00A63253"/>
    <w:p w:rsidR="00092095" w:rsidRDefault="00092095" w:rsidP="00A63253"/>
    <w:p w:rsidR="008A5374" w:rsidRDefault="008A5374" w:rsidP="00A63253"/>
    <w:p w:rsidR="008A5374" w:rsidRDefault="008A5374" w:rsidP="00A63253"/>
    <w:p w:rsidR="008A5374" w:rsidRDefault="008A5374" w:rsidP="00A63253"/>
    <w:p w:rsidR="008A5374" w:rsidRDefault="008A5374" w:rsidP="00A63253"/>
    <w:p w:rsidR="008A5374" w:rsidRDefault="008A5374" w:rsidP="00A63253"/>
    <w:p w:rsidR="008A5374" w:rsidRDefault="008A5374" w:rsidP="00A63253"/>
    <w:p w:rsidR="008A5374" w:rsidRDefault="008A5374" w:rsidP="00A63253"/>
    <w:p w:rsidR="008A5374" w:rsidRDefault="008A5374" w:rsidP="00A63253"/>
    <w:p w:rsidR="00B10568" w:rsidRDefault="00B10568" w:rsidP="00A63253"/>
    <w:p w:rsidR="00B10568" w:rsidRDefault="00B10568" w:rsidP="00A63253"/>
    <w:p w:rsidR="00B10568" w:rsidRDefault="00B10568" w:rsidP="00A63253"/>
    <w:p w:rsidR="00B10568" w:rsidRDefault="00B10568" w:rsidP="00A63253"/>
    <w:p w:rsidR="00B10568" w:rsidRDefault="00B10568" w:rsidP="00A63253"/>
    <w:p w:rsidR="00B10568" w:rsidRDefault="00B10568" w:rsidP="00A63253"/>
    <w:p w:rsidR="00D80F46" w:rsidRDefault="00D80F46" w:rsidP="00A63253"/>
    <w:p w:rsidR="00D80F46" w:rsidRDefault="00D80F46" w:rsidP="00A63253"/>
    <w:p w:rsidR="00D80F46" w:rsidRDefault="00D80F46" w:rsidP="00A63253"/>
    <w:p w:rsidR="00D80F46" w:rsidRDefault="00D80F46" w:rsidP="00A63253"/>
    <w:p w:rsidR="00D80F46" w:rsidRDefault="00D80F46" w:rsidP="00A63253"/>
    <w:p w:rsidR="00D80F46" w:rsidRDefault="00D80F46" w:rsidP="00A63253"/>
    <w:p w:rsidR="00B10568" w:rsidRDefault="00B10568" w:rsidP="00A63253"/>
    <w:p w:rsidR="00B10568" w:rsidRDefault="00B10568" w:rsidP="00A63253"/>
    <w:p w:rsidR="00C45405" w:rsidRPr="005373F4" w:rsidRDefault="00C45405" w:rsidP="00A63253">
      <w:pPr>
        <w:pStyle w:val="Nagwek2"/>
      </w:pPr>
      <w:bookmarkStart w:id="35" w:name="_Toc72501205"/>
      <w:r w:rsidRPr="005373F4">
        <w:lastRenderedPageBreak/>
        <w:t>PARTYCYPACJA SPOŁECZNA</w:t>
      </w:r>
      <w:bookmarkEnd w:id="14"/>
      <w:bookmarkEnd w:id="15"/>
      <w:bookmarkEnd w:id="35"/>
    </w:p>
    <w:p w:rsidR="00540D29" w:rsidRPr="005373F4" w:rsidRDefault="00540D29" w:rsidP="00A63253"/>
    <w:p w:rsidR="00C45405" w:rsidRPr="005373F4" w:rsidRDefault="00C45405" w:rsidP="00A63253">
      <w:pPr>
        <w:rPr>
          <w:b/>
        </w:rPr>
      </w:pPr>
      <w:r w:rsidRPr="005373F4">
        <w:t xml:space="preserve">Partycypacja społeczna jest ważnym elementem polityki miejskiej, wyrażonym między innymi w </w:t>
      </w:r>
      <w:r w:rsidRPr="005373F4">
        <w:rPr>
          <w:b/>
          <w:i/>
          <w:iCs/>
        </w:rPr>
        <w:t>Strategii Wrocław 2030</w:t>
      </w:r>
      <w:r w:rsidRPr="005373F4">
        <w:rPr>
          <w:bCs/>
        </w:rPr>
        <w:t>,</w:t>
      </w:r>
      <w:r w:rsidRPr="005373F4">
        <w:rPr>
          <w:b/>
        </w:rPr>
        <w:t xml:space="preserve"> </w:t>
      </w:r>
      <w:r w:rsidRPr="005373F4">
        <w:t xml:space="preserve">która silnie akcentuje potrzebę zwiększania udziału mieszkańców w zarządzaniu miastem. </w:t>
      </w:r>
    </w:p>
    <w:p w:rsidR="00C45405" w:rsidRPr="005373F4" w:rsidRDefault="00C45405" w:rsidP="00A63253">
      <w:r w:rsidRPr="005373F4">
        <w:t xml:space="preserve">We Wrocławiu do procesów partycypacyjnych należą między innymi konsultacje społeczne, Wrocławski Budżet Obywatelski, Fundusz Osiedlowy, realizacja zadań społecznych, mediacje, współpraca Urzędu Miejskiego Wrocławia z organizacjami pozarządowymi, a także programy wsparcia oddolnych inicjatyw, jak Mikrogranty, czy sieć Centrów Aktywności Lokalnej. Jednym z ważniejszych wydarzeń jakie odbyło się w 2020 r. był pierwszy </w:t>
      </w:r>
      <w:r w:rsidRPr="00D47E32">
        <w:rPr>
          <w:b/>
          <w:iCs/>
        </w:rPr>
        <w:t>Wrocławski Panel Obywatelski</w:t>
      </w:r>
      <w:r w:rsidRPr="00074A5F">
        <w:t>.</w:t>
      </w:r>
      <w:r w:rsidRPr="005373F4">
        <w:t xml:space="preserve"> </w:t>
      </w:r>
    </w:p>
    <w:p w:rsidR="00C45405" w:rsidRPr="005373F4" w:rsidRDefault="00C45405" w:rsidP="00A63253">
      <w:r w:rsidRPr="005373F4">
        <w:t>Rok 2020 był szczególnym czasem dla działań partycypacyjnych ‒ większość zaplanowanych konsultacji ze względu na sytuację epidemiczną i reżimy sanitarne odbywała się w formule online.</w:t>
      </w:r>
    </w:p>
    <w:p w:rsidR="00C45405" w:rsidRDefault="00C45405" w:rsidP="00A63253">
      <w:pPr>
        <w:pStyle w:val="Nagwek2"/>
        <w:rPr>
          <w:rFonts w:eastAsia="Calibri"/>
          <w:b w:val="0"/>
        </w:rPr>
      </w:pPr>
    </w:p>
    <w:p w:rsidR="009B6528" w:rsidRPr="009B6528" w:rsidRDefault="009B6528" w:rsidP="00A63253">
      <w:pPr>
        <w:rPr>
          <w:rFonts w:eastAsia="Calibri"/>
        </w:rPr>
      </w:pPr>
    </w:p>
    <w:p w:rsidR="00C45405" w:rsidRPr="005373F4" w:rsidRDefault="00C45405" w:rsidP="00A63253">
      <w:pPr>
        <w:pStyle w:val="Nagwek3"/>
      </w:pPr>
      <w:r w:rsidRPr="005373F4">
        <w:rPr>
          <w:rFonts w:eastAsia="Calibri"/>
        </w:rPr>
        <w:t>KONSULTACJE I KOMUNIKACJA SPOŁECZNA</w:t>
      </w:r>
    </w:p>
    <w:p w:rsidR="00C45405" w:rsidRPr="005373F4" w:rsidRDefault="00C45405" w:rsidP="00A63253">
      <w:r w:rsidRPr="005373F4">
        <w:t xml:space="preserve">W 2020 r. przeprowadzono </w:t>
      </w:r>
      <w:r w:rsidRPr="005373F4">
        <w:rPr>
          <w:b/>
        </w:rPr>
        <w:t>13 procesów</w:t>
      </w:r>
      <w:r w:rsidRPr="005373F4">
        <w:t xml:space="preserve"> </w:t>
      </w:r>
      <w:r w:rsidRPr="005373F4">
        <w:rPr>
          <w:b/>
        </w:rPr>
        <w:t xml:space="preserve">konsultacyjnych </w:t>
      </w:r>
      <w:r w:rsidRPr="005373F4">
        <w:t>(11</w:t>
      </w:r>
      <w:r w:rsidRPr="005373F4">
        <w:rPr>
          <w:b/>
        </w:rPr>
        <w:t xml:space="preserve"> </w:t>
      </w:r>
      <w:r w:rsidRPr="005373F4">
        <w:t>z nich</w:t>
      </w:r>
      <w:r w:rsidRPr="005373F4">
        <w:rPr>
          <w:b/>
        </w:rPr>
        <w:t xml:space="preserve"> </w:t>
      </w:r>
      <w:r w:rsidRPr="005373F4">
        <w:t xml:space="preserve">zrealizowano wspólnie z wrocławskimi organizacjami pozarządowymi) oraz </w:t>
      </w:r>
      <w:r w:rsidRPr="005373F4">
        <w:rPr>
          <w:b/>
        </w:rPr>
        <w:t>3</w:t>
      </w:r>
      <w:r w:rsidRPr="005373F4">
        <w:t xml:space="preserve"> </w:t>
      </w:r>
      <w:r w:rsidRPr="005373F4">
        <w:rPr>
          <w:b/>
        </w:rPr>
        <w:t xml:space="preserve">spotkania konsultacyjne </w:t>
      </w:r>
      <w:r w:rsidRPr="005373F4">
        <w:t xml:space="preserve">w sprawach istotnych dla mieszkańców. Z uwagi na mniejszą liczbę tematów poddanych konsultacjom oraz w związku z </w:t>
      </w:r>
      <w:r w:rsidR="00FF6872">
        <w:rPr>
          <w:rFonts w:cs="Verdana"/>
          <w:szCs w:val="20"/>
        </w:rPr>
        <w:t>pan</w:t>
      </w:r>
      <w:r w:rsidRPr="005373F4">
        <w:t xml:space="preserve">demią, w 2020 r. przeprowadzono łącznie </w:t>
      </w:r>
      <w:r w:rsidRPr="005373F4">
        <w:rPr>
          <w:b/>
        </w:rPr>
        <w:t>o 29 procesów konsultacyjnych mniej</w:t>
      </w:r>
      <w:r w:rsidRPr="005373F4">
        <w:t xml:space="preserve"> niż w roku ubiegłym. </w:t>
      </w:r>
    </w:p>
    <w:p w:rsidR="00C45405" w:rsidRPr="005373F4" w:rsidRDefault="00C45405" w:rsidP="00A63253">
      <w:r w:rsidRPr="005373F4">
        <w:t xml:space="preserve">Najważniejszym wydarzeniem w 2020 r. było przeprowadzenie wraz z partnerami społecznymi </w:t>
      </w:r>
      <w:r w:rsidRPr="005373F4">
        <w:rPr>
          <w:b/>
        </w:rPr>
        <w:t xml:space="preserve">pierwszego we </w:t>
      </w:r>
      <w:r w:rsidRPr="00D47E32">
        <w:rPr>
          <w:b/>
          <w:iCs/>
        </w:rPr>
        <w:t>Wrocławiu Panelu Obywatelskiego</w:t>
      </w:r>
      <w:r w:rsidRPr="005373F4">
        <w:t xml:space="preserve"> jako nowej formy partycypacji społecznej. Jego celem było wypracowanie rekomendacji w zakresie usprawnienia przemieszczania się po Wrocławiu z uwzględnieniem poprawy jakości życia i ochrony klimatu. Na potrzeby panelu wyłoniono losowo grupę </w:t>
      </w:r>
      <w:r w:rsidRPr="005373F4">
        <w:rPr>
          <w:b/>
        </w:rPr>
        <w:t xml:space="preserve">75 mieszkańców i mieszkanek Wrocławia, </w:t>
      </w:r>
      <w:r w:rsidRPr="005373F4">
        <w:t>która stanowiła tzw. „miasto w pigułce”. Celem panelu obywatelskiego było dogłębne przeanalizowanie tematu, omówienie różnych rozwiązań, wysłuchanie argumentów, a następnie podejmowanie świadomych i przemyślanych decyzji. Panel wsparło merytorycznie </w:t>
      </w:r>
      <w:r w:rsidRPr="005373F4">
        <w:rPr>
          <w:b/>
          <w:bCs/>
        </w:rPr>
        <w:t xml:space="preserve">13 ekspertów </w:t>
      </w:r>
      <w:r w:rsidRPr="005373F4">
        <w:rPr>
          <w:bCs/>
        </w:rPr>
        <w:t xml:space="preserve">i </w:t>
      </w:r>
      <w:r w:rsidRPr="005373F4">
        <w:rPr>
          <w:b/>
          <w:bCs/>
        </w:rPr>
        <w:t>ekspertek</w:t>
      </w:r>
      <w:r w:rsidRPr="005373F4">
        <w:t> z kraju i zagranicy. W proces zaangażowało się </w:t>
      </w:r>
      <w:r w:rsidRPr="005373F4">
        <w:rPr>
          <w:b/>
          <w:bCs/>
        </w:rPr>
        <w:t>21 stron</w:t>
      </w:r>
      <w:r w:rsidRPr="005373F4">
        <w:t> </w:t>
      </w:r>
      <w:r w:rsidRPr="005373F4">
        <w:rPr>
          <w:b/>
        </w:rPr>
        <w:t>reprezentujących organizacje pozarządowe</w:t>
      </w:r>
      <w:r w:rsidRPr="005373F4">
        <w:t xml:space="preserve">, ruchy miejskie oraz Rady Osiedli. Panelistki i paneliści przedstawili </w:t>
      </w:r>
      <w:r w:rsidRPr="005373F4">
        <w:rPr>
          <w:b/>
        </w:rPr>
        <w:t>63 rekomendacje</w:t>
      </w:r>
      <w:r w:rsidRPr="005373F4">
        <w:t xml:space="preserve"> – 50 wiążących i 13 do rozważenia. </w:t>
      </w:r>
    </w:p>
    <w:p w:rsidR="00C45405" w:rsidRPr="005373F4" w:rsidRDefault="00C45405" w:rsidP="00A63253">
      <w:r w:rsidRPr="005373F4">
        <w:t xml:space="preserve">W związku z </w:t>
      </w:r>
      <w:r w:rsidR="00FF6872">
        <w:rPr>
          <w:rFonts w:cs="Verdana"/>
          <w:szCs w:val="20"/>
        </w:rPr>
        <w:t>pan</w:t>
      </w:r>
      <w:r w:rsidRPr="005373F4">
        <w:t>demią COVID-19 prowadzono e-konsultacje z użyciem platform internetowych dedykowanych zdalnym spotkaniom grupowym. W pojedynczych przypadkach udało się przeprowadzić konsultacje bezpośrednie z mieszkańcami, które odbywały się lokalnie z wykorzystaniem różnorodnych form, jak spotkania, spacery czy punkty konsultacyjne. Przebieg, relacja oraz wyniki konsultacji prezentowane były na portalu www.wroclaw.pl</w:t>
      </w:r>
      <w:r w:rsidR="00343E66">
        <w:t>/rozmawia</w:t>
      </w:r>
      <w:r w:rsidRPr="005373F4">
        <w:t xml:space="preserve"> oraz w raportach z konsultacji. Chcąc umożliwić udział w konsultacjach jak najszerszej grupie mieszkańców, w 2020 r. po raz kolejny do udziału w nich zaproszono najmłodszych wrocławian. </w:t>
      </w:r>
      <w:r w:rsidRPr="005373F4">
        <w:rPr>
          <w:b/>
        </w:rPr>
        <w:t xml:space="preserve">Dzieci </w:t>
      </w:r>
      <w:r w:rsidR="00343E66">
        <w:rPr>
          <w:b/>
        </w:rPr>
        <w:t xml:space="preserve">i młodzież </w:t>
      </w:r>
      <w:r w:rsidRPr="005373F4">
        <w:rPr>
          <w:b/>
        </w:rPr>
        <w:t>były współuczestnikami</w:t>
      </w:r>
      <w:r w:rsidRPr="005373F4">
        <w:t xml:space="preserve"> </w:t>
      </w:r>
      <w:r w:rsidRPr="005373F4">
        <w:rPr>
          <w:b/>
        </w:rPr>
        <w:t>5 procesów konsultacyjnych</w:t>
      </w:r>
      <w:r w:rsidRPr="005373F4">
        <w:t xml:space="preserve"> (</w:t>
      </w:r>
      <w:r w:rsidRPr="005373F4">
        <w:rPr>
          <w:i/>
        </w:rPr>
        <w:t>Jak urządzić dolinę Olszówki i park Krzycki?</w:t>
      </w:r>
      <w:r w:rsidRPr="005373F4">
        <w:rPr>
          <w:iCs/>
        </w:rPr>
        <w:t>,</w:t>
      </w:r>
      <w:r w:rsidRPr="005373F4">
        <w:rPr>
          <w:i/>
        </w:rPr>
        <w:t xml:space="preserve"> Jak zagospodarować podwórko przy pl. św. Macieja? Jak urządzić podwórko przy Nobla? Jak urządzić osiedle kompletne? Jakie podwórko przy Hallera?</w:t>
      </w:r>
      <w:r w:rsidRPr="005373F4">
        <w:t>).</w:t>
      </w:r>
    </w:p>
    <w:p w:rsidR="00C45405" w:rsidRPr="005373F4" w:rsidRDefault="00C45405" w:rsidP="00A63253">
      <w:r w:rsidRPr="005373F4">
        <w:t xml:space="preserve">We Wrocławiu prowadzony jest i aktualizowany na bieżąco portal partycypacji społecznej </w:t>
      </w:r>
      <w:r w:rsidRPr="005373F4">
        <w:rPr>
          <w:b/>
          <w:i/>
          <w:iCs/>
        </w:rPr>
        <w:t>Wrocław Rozmawia</w:t>
      </w:r>
      <w:r w:rsidRPr="005373F4">
        <w:rPr>
          <w:i/>
          <w:iCs/>
        </w:rPr>
        <w:t xml:space="preserve"> </w:t>
      </w:r>
      <w:r w:rsidRPr="005373F4">
        <w:t>(</w:t>
      </w:r>
      <w:hyperlink r:id="rId38" w:history="1">
        <w:r w:rsidRPr="005373F4">
          <w:rPr>
            <w:rStyle w:val="Hipercze"/>
            <w:rFonts w:eastAsia="font229"/>
            <w:color w:val="auto"/>
            <w:szCs w:val="20"/>
            <w:u w:val="none"/>
          </w:rPr>
          <w:t>www.wroclaw.pl/rozmawia</w:t>
        </w:r>
      </w:hyperlink>
      <w:r w:rsidRPr="005373F4">
        <w:t xml:space="preserve">), działający w ramach strony www.wroclaw.pl. Portal jest platformą komunikacji między Urzędem Miejskim Wrocławia a mieszkańcami, organizacjami pozarządowymi, uczestnikami konsultacji społecznych, a także stanowi źródło informacji na temat budżetu obywatelskiego, Funduszu Osiedlowego oraz od 2020 r. rewitalizacji. W 2020 r. liczba odwiedzin strony wyniosła </w:t>
      </w:r>
      <w:r w:rsidRPr="005373F4">
        <w:rPr>
          <w:b/>
        </w:rPr>
        <w:t>1 832 327</w:t>
      </w:r>
      <w:r w:rsidRPr="005373F4">
        <w:t xml:space="preserve"> i w stosunku do </w:t>
      </w:r>
      <w:r w:rsidRPr="005373F4">
        <w:lastRenderedPageBreak/>
        <w:t xml:space="preserve">roku 2019 </w:t>
      </w:r>
      <w:r w:rsidRPr="005373F4">
        <w:rPr>
          <w:b/>
        </w:rPr>
        <w:t>wzrosła o 162 327</w:t>
      </w:r>
      <w:r w:rsidRPr="005373F4">
        <w:t xml:space="preserve">. Wzrost liczby odwiedzin świadczy o większym zainteresowaniu oraz atrakcyjności oferty i informacji zawartych na portalu. W 2020 r. na różnych stronach internetowych i portalach społecznościowych prowadzonych przez miasto </w:t>
      </w:r>
      <w:r w:rsidR="00A573D0">
        <w:t>m.in.</w:t>
      </w:r>
      <w:r w:rsidRPr="005373F4">
        <w:t xml:space="preserve"> </w:t>
      </w:r>
      <w:hyperlink r:id="rId39" w:history="1">
        <w:r w:rsidRPr="005373F4">
          <w:rPr>
            <w:rStyle w:val="Hipercze"/>
            <w:rFonts w:eastAsia="font229"/>
            <w:color w:val="auto"/>
            <w:szCs w:val="20"/>
            <w:u w:val="none"/>
          </w:rPr>
          <w:t>www.wroclaw.pl</w:t>
        </w:r>
      </w:hyperlink>
      <w:r w:rsidRPr="005373F4">
        <w:t xml:space="preserve">, w tym Wrocław Rozmawia, wiele informacji związanych było z </w:t>
      </w:r>
      <w:r w:rsidR="00FF6872">
        <w:rPr>
          <w:rFonts w:cs="Verdana"/>
          <w:szCs w:val="20"/>
        </w:rPr>
        <w:t>pan</w:t>
      </w:r>
      <w:r w:rsidRPr="005373F4">
        <w:t xml:space="preserve">demią COVID-19. </w:t>
      </w:r>
    </w:p>
    <w:p w:rsidR="00C45405" w:rsidRPr="005373F4" w:rsidRDefault="00C45405" w:rsidP="00A63253"/>
    <w:p w:rsidR="00C45405" w:rsidRDefault="00C45405" w:rsidP="00A63253">
      <w:pPr>
        <w:rPr>
          <w:szCs w:val="20"/>
        </w:rPr>
      </w:pPr>
      <w:r w:rsidRPr="005373F4">
        <w:rPr>
          <w:szCs w:val="20"/>
        </w:rPr>
        <w:t>Liczba odwiedzin dla poszczególnych stron w latach 2018-2020</w:t>
      </w:r>
      <w:r w:rsidR="00EE7E32">
        <w:rPr>
          <w:szCs w:val="20"/>
        </w:rPr>
        <w:t xml:space="preserve"> (Źródło: UMW)</w:t>
      </w:r>
    </w:p>
    <w:tbl>
      <w:tblPr>
        <w:tblStyle w:val="Tabela-Siatka"/>
        <w:tblW w:w="0" w:type="auto"/>
        <w:tblLook w:val="04A0"/>
      </w:tblPr>
      <w:tblGrid>
        <w:gridCol w:w="2434"/>
        <w:gridCol w:w="2434"/>
        <w:gridCol w:w="2434"/>
        <w:gridCol w:w="2434"/>
      </w:tblGrid>
      <w:tr w:rsidR="00E34F82" w:rsidRPr="00D47E32" w:rsidTr="00D47E32">
        <w:trPr>
          <w:tblHeader/>
        </w:trPr>
        <w:tc>
          <w:tcPr>
            <w:tcW w:w="2434" w:type="dxa"/>
          </w:tcPr>
          <w:p w:rsidR="00E34F82" w:rsidRPr="00D47E32" w:rsidRDefault="00E34F82" w:rsidP="00A63253">
            <w:pPr>
              <w:spacing w:line="276" w:lineRule="auto"/>
              <w:rPr>
                <w:szCs w:val="20"/>
              </w:rPr>
            </w:pPr>
            <w:r w:rsidRPr="00C73B18">
              <w:rPr>
                <w:szCs w:val="20"/>
              </w:rPr>
              <w:t>Portal</w:t>
            </w:r>
          </w:p>
        </w:tc>
        <w:tc>
          <w:tcPr>
            <w:tcW w:w="2434" w:type="dxa"/>
          </w:tcPr>
          <w:p w:rsidR="00E34F82" w:rsidRPr="00C73B18" w:rsidRDefault="00E34F82" w:rsidP="00A63253">
            <w:pPr>
              <w:spacing w:line="276" w:lineRule="auto"/>
              <w:rPr>
                <w:szCs w:val="20"/>
              </w:rPr>
            </w:pPr>
            <w:r w:rsidRPr="00D47E32">
              <w:rPr>
                <w:szCs w:val="20"/>
              </w:rPr>
              <w:t>2018 r.</w:t>
            </w:r>
          </w:p>
        </w:tc>
        <w:tc>
          <w:tcPr>
            <w:tcW w:w="2434" w:type="dxa"/>
          </w:tcPr>
          <w:p w:rsidR="00E34F82" w:rsidRPr="00C73B18" w:rsidRDefault="00E34F82" w:rsidP="00A63253">
            <w:pPr>
              <w:spacing w:line="276" w:lineRule="auto"/>
              <w:rPr>
                <w:szCs w:val="20"/>
              </w:rPr>
            </w:pPr>
            <w:r w:rsidRPr="00D47E32">
              <w:rPr>
                <w:szCs w:val="20"/>
              </w:rPr>
              <w:t>2019 r.</w:t>
            </w:r>
          </w:p>
        </w:tc>
        <w:tc>
          <w:tcPr>
            <w:tcW w:w="2434" w:type="dxa"/>
          </w:tcPr>
          <w:p w:rsidR="00E34F82" w:rsidRPr="00C73B18" w:rsidRDefault="00E34F82" w:rsidP="00A63253">
            <w:pPr>
              <w:spacing w:line="276" w:lineRule="auto"/>
              <w:rPr>
                <w:szCs w:val="20"/>
              </w:rPr>
            </w:pPr>
            <w:r w:rsidRPr="00D47E32">
              <w:rPr>
                <w:szCs w:val="20"/>
              </w:rPr>
              <w:t>2020 r.</w:t>
            </w:r>
          </w:p>
        </w:tc>
      </w:tr>
      <w:tr w:rsidR="00E34F82" w:rsidRPr="00D47E32" w:rsidTr="00E34F82">
        <w:tc>
          <w:tcPr>
            <w:tcW w:w="2434" w:type="dxa"/>
          </w:tcPr>
          <w:p w:rsidR="00E34F82" w:rsidRPr="00C73B18" w:rsidRDefault="00E34F82" w:rsidP="00A63253">
            <w:pPr>
              <w:spacing w:line="276" w:lineRule="auto"/>
              <w:rPr>
                <w:szCs w:val="20"/>
              </w:rPr>
            </w:pPr>
            <w:r w:rsidRPr="00D47E32">
              <w:rPr>
                <w:szCs w:val="20"/>
              </w:rPr>
              <w:t>Wrocław Rozmawia</w:t>
            </w:r>
          </w:p>
        </w:tc>
        <w:tc>
          <w:tcPr>
            <w:tcW w:w="2434" w:type="dxa"/>
          </w:tcPr>
          <w:p w:rsidR="00E34F82" w:rsidRPr="00C73B18" w:rsidRDefault="00E34F82" w:rsidP="00A63253">
            <w:pPr>
              <w:spacing w:line="276" w:lineRule="auto"/>
              <w:rPr>
                <w:szCs w:val="20"/>
              </w:rPr>
            </w:pPr>
            <w:r w:rsidRPr="00D47E32">
              <w:rPr>
                <w:szCs w:val="20"/>
              </w:rPr>
              <w:t>451 000</w:t>
            </w:r>
          </w:p>
        </w:tc>
        <w:tc>
          <w:tcPr>
            <w:tcW w:w="2434" w:type="dxa"/>
          </w:tcPr>
          <w:p w:rsidR="00E34F82" w:rsidRPr="00C73B18" w:rsidRDefault="00E34F82" w:rsidP="00A63253">
            <w:pPr>
              <w:spacing w:line="276" w:lineRule="auto"/>
              <w:rPr>
                <w:szCs w:val="20"/>
              </w:rPr>
            </w:pPr>
            <w:r w:rsidRPr="00D47E32">
              <w:rPr>
                <w:szCs w:val="20"/>
              </w:rPr>
              <w:t>470 000</w:t>
            </w:r>
          </w:p>
        </w:tc>
        <w:tc>
          <w:tcPr>
            <w:tcW w:w="2434" w:type="dxa"/>
          </w:tcPr>
          <w:p w:rsidR="00E34F82" w:rsidRPr="00C73B18" w:rsidRDefault="00E34F82" w:rsidP="00A63253">
            <w:pPr>
              <w:spacing w:line="276" w:lineRule="auto"/>
              <w:rPr>
                <w:szCs w:val="20"/>
              </w:rPr>
            </w:pPr>
            <w:r w:rsidRPr="00D47E32">
              <w:rPr>
                <w:szCs w:val="20"/>
              </w:rPr>
              <w:t>503 110</w:t>
            </w:r>
          </w:p>
        </w:tc>
      </w:tr>
      <w:tr w:rsidR="00E34F82" w:rsidRPr="00D47E32" w:rsidTr="00E34F82">
        <w:tc>
          <w:tcPr>
            <w:tcW w:w="2434" w:type="dxa"/>
          </w:tcPr>
          <w:p w:rsidR="00E34F82" w:rsidRPr="00C73B18" w:rsidRDefault="00E34F82" w:rsidP="00A63253">
            <w:pPr>
              <w:spacing w:line="276" w:lineRule="auto"/>
              <w:rPr>
                <w:szCs w:val="20"/>
              </w:rPr>
            </w:pPr>
            <w:r w:rsidRPr="00D47E32">
              <w:rPr>
                <w:szCs w:val="20"/>
              </w:rPr>
              <w:t>Budżet Obywatelski</w:t>
            </w:r>
          </w:p>
        </w:tc>
        <w:tc>
          <w:tcPr>
            <w:tcW w:w="2434" w:type="dxa"/>
          </w:tcPr>
          <w:p w:rsidR="00E34F82" w:rsidRPr="00C73B18" w:rsidRDefault="00E34F82" w:rsidP="00A63253">
            <w:pPr>
              <w:spacing w:line="276" w:lineRule="auto"/>
              <w:rPr>
                <w:szCs w:val="20"/>
              </w:rPr>
            </w:pPr>
            <w:r w:rsidRPr="00D47E32">
              <w:rPr>
                <w:szCs w:val="20"/>
              </w:rPr>
              <w:t>1 020 000</w:t>
            </w:r>
          </w:p>
        </w:tc>
        <w:tc>
          <w:tcPr>
            <w:tcW w:w="2434" w:type="dxa"/>
          </w:tcPr>
          <w:p w:rsidR="00E34F82" w:rsidRPr="00C73B18" w:rsidRDefault="00E34F82" w:rsidP="00A63253">
            <w:pPr>
              <w:spacing w:line="276" w:lineRule="auto"/>
              <w:rPr>
                <w:szCs w:val="20"/>
              </w:rPr>
            </w:pPr>
            <w:r w:rsidRPr="00D47E32">
              <w:rPr>
                <w:szCs w:val="20"/>
              </w:rPr>
              <w:t>1 200 000</w:t>
            </w:r>
          </w:p>
        </w:tc>
        <w:tc>
          <w:tcPr>
            <w:tcW w:w="2434" w:type="dxa"/>
          </w:tcPr>
          <w:p w:rsidR="00E34F82" w:rsidRPr="00C73B18" w:rsidRDefault="00E34F82" w:rsidP="00A63253">
            <w:pPr>
              <w:spacing w:line="276" w:lineRule="auto"/>
              <w:rPr>
                <w:szCs w:val="20"/>
              </w:rPr>
            </w:pPr>
            <w:r w:rsidRPr="00D47E32">
              <w:rPr>
                <w:szCs w:val="20"/>
              </w:rPr>
              <w:t>1 329 217</w:t>
            </w:r>
          </w:p>
        </w:tc>
      </w:tr>
      <w:tr w:rsidR="00E34F82" w:rsidRPr="00D47E32" w:rsidTr="00E34F82">
        <w:tc>
          <w:tcPr>
            <w:tcW w:w="2434" w:type="dxa"/>
          </w:tcPr>
          <w:p w:rsidR="00E34F82" w:rsidRPr="00C73B18" w:rsidRDefault="00E34F82" w:rsidP="00A63253">
            <w:pPr>
              <w:spacing w:line="276" w:lineRule="auto"/>
              <w:rPr>
                <w:szCs w:val="20"/>
              </w:rPr>
            </w:pPr>
            <w:r w:rsidRPr="00D47E32">
              <w:rPr>
                <w:szCs w:val="20"/>
              </w:rPr>
              <w:t>ŁĄCZNA LICZBA ODWIEDZIN STRON</w:t>
            </w:r>
          </w:p>
        </w:tc>
        <w:tc>
          <w:tcPr>
            <w:tcW w:w="2434" w:type="dxa"/>
          </w:tcPr>
          <w:p w:rsidR="00E34F82" w:rsidRPr="00C73B18" w:rsidRDefault="00E34F82" w:rsidP="00A63253">
            <w:pPr>
              <w:spacing w:line="276" w:lineRule="auto"/>
              <w:rPr>
                <w:szCs w:val="20"/>
              </w:rPr>
            </w:pPr>
            <w:r w:rsidRPr="00D47E32">
              <w:rPr>
                <w:szCs w:val="20"/>
              </w:rPr>
              <w:t>1 471 000</w:t>
            </w:r>
          </w:p>
        </w:tc>
        <w:tc>
          <w:tcPr>
            <w:tcW w:w="2434" w:type="dxa"/>
          </w:tcPr>
          <w:p w:rsidR="00E34F82" w:rsidRPr="00C73B18" w:rsidRDefault="00E34F82" w:rsidP="00A63253">
            <w:pPr>
              <w:spacing w:line="276" w:lineRule="auto"/>
              <w:rPr>
                <w:szCs w:val="20"/>
              </w:rPr>
            </w:pPr>
            <w:r w:rsidRPr="00D47E32">
              <w:rPr>
                <w:szCs w:val="20"/>
              </w:rPr>
              <w:t>1 670 000</w:t>
            </w:r>
          </w:p>
        </w:tc>
        <w:tc>
          <w:tcPr>
            <w:tcW w:w="2434" w:type="dxa"/>
          </w:tcPr>
          <w:p w:rsidR="00E34F82" w:rsidRPr="00C73B18" w:rsidRDefault="00E34F82" w:rsidP="00A63253">
            <w:pPr>
              <w:spacing w:line="276" w:lineRule="auto"/>
              <w:rPr>
                <w:szCs w:val="20"/>
              </w:rPr>
            </w:pPr>
            <w:r w:rsidRPr="00D47E32">
              <w:rPr>
                <w:szCs w:val="20"/>
              </w:rPr>
              <w:t>1 832 327</w:t>
            </w:r>
          </w:p>
        </w:tc>
      </w:tr>
    </w:tbl>
    <w:p w:rsidR="00C45405" w:rsidRDefault="00C45405" w:rsidP="00A63253">
      <w:pPr>
        <w:rPr>
          <w:b/>
        </w:rPr>
      </w:pPr>
    </w:p>
    <w:p w:rsidR="00E34F82" w:rsidRPr="005373F4" w:rsidRDefault="00E34F82" w:rsidP="00A63253">
      <w:pPr>
        <w:rPr>
          <w:b/>
        </w:rPr>
      </w:pPr>
    </w:p>
    <w:p w:rsidR="00C45405" w:rsidRPr="005373F4" w:rsidRDefault="00C45405" w:rsidP="00A63253">
      <w:pPr>
        <w:rPr>
          <w:rFonts w:eastAsia="Calibri"/>
          <w:lang w:eastAsia="en-US"/>
        </w:rPr>
      </w:pPr>
      <w:r w:rsidRPr="005373F4">
        <w:t xml:space="preserve">W 2020 r. gmina Wrocław przeznaczyła na organizację konsultacji społecznych kwotę około </w:t>
      </w:r>
      <w:r w:rsidRPr="005373F4">
        <w:rPr>
          <w:b/>
        </w:rPr>
        <w:t>190 </w:t>
      </w:r>
      <w:r w:rsidR="00A573D0">
        <w:rPr>
          <w:b/>
        </w:rPr>
        <w:t>tys.</w:t>
      </w:r>
      <w:r w:rsidRPr="005373F4">
        <w:rPr>
          <w:b/>
        </w:rPr>
        <w:t xml:space="preserve"> zł</w:t>
      </w:r>
      <w:r w:rsidRPr="005373F4">
        <w:t>, jest to o 110 </w:t>
      </w:r>
      <w:r w:rsidR="00EF18A6" w:rsidRPr="005373F4">
        <w:t>tys</w:t>
      </w:r>
      <w:r w:rsidR="00A573D0">
        <w:t>.</w:t>
      </w:r>
      <w:r w:rsidRPr="005373F4">
        <w:t xml:space="preserve"> zł mniej niż w roku 2019. Środki wydatkowano w ramach konkursu na realizację zadania publicznego pn. </w:t>
      </w:r>
      <w:r w:rsidRPr="005373F4">
        <w:rPr>
          <w:i/>
        </w:rPr>
        <w:t>Wsparcie procesów konsultacji w pierwszym półroczu 2020 r.</w:t>
      </w:r>
      <w:r w:rsidRPr="005373F4">
        <w:t xml:space="preserve"> Jednocześnie z powodu </w:t>
      </w:r>
      <w:r w:rsidR="00561E16">
        <w:t>pandemii</w:t>
      </w:r>
      <w:r w:rsidRPr="005373F4">
        <w:t xml:space="preserve"> nie zorganizowano konkursu na realizację zadania publicznego </w:t>
      </w:r>
      <w:r w:rsidRPr="005373F4">
        <w:rPr>
          <w:i/>
        </w:rPr>
        <w:t xml:space="preserve">Wsparcie procesów konsultacji w drugim półroczu 2020 r. </w:t>
      </w:r>
      <w:r w:rsidRPr="005373F4">
        <w:t xml:space="preserve">Mniejsza kwota dofinansowania konsultacji pomiędzy rokiem 2019 a 2020 spowodowana była </w:t>
      </w:r>
      <w:r w:rsidR="00FF6872">
        <w:rPr>
          <w:rFonts w:cs="Verdana"/>
          <w:szCs w:val="20"/>
        </w:rPr>
        <w:t>pan</w:t>
      </w:r>
      <w:r w:rsidRPr="005373F4">
        <w:t xml:space="preserve">demią i brakiem możliwości realizacji planowanych procesów. </w:t>
      </w:r>
    </w:p>
    <w:p w:rsidR="00C45405" w:rsidRDefault="00C45405" w:rsidP="00A63253">
      <w:pPr>
        <w:rPr>
          <w:rFonts w:eastAsia="font229"/>
          <w:lang w:eastAsia="zh-CN"/>
        </w:rPr>
      </w:pPr>
    </w:p>
    <w:p w:rsidR="009B6528" w:rsidRPr="005373F4" w:rsidRDefault="009B6528" w:rsidP="00A63253">
      <w:pPr>
        <w:rPr>
          <w:rFonts w:eastAsia="font229"/>
          <w:lang w:eastAsia="zh-CN"/>
        </w:rPr>
      </w:pPr>
    </w:p>
    <w:p w:rsidR="00C45405" w:rsidRPr="005373F4" w:rsidRDefault="00C45405" w:rsidP="00A63253">
      <w:pPr>
        <w:pStyle w:val="Nagwek3"/>
        <w:rPr>
          <w:rFonts w:eastAsia="font229"/>
          <w:lang w:val="zh-CN" w:eastAsia="zh-CN"/>
        </w:rPr>
      </w:pPr>
      <w:r w:rsidRPr="005373F4">
        <w:rPr>
          <w:rFonts w:eastAsia="font229"/>
          <w:lang w:val="zh-CN" w:eastAsia="zh-CN"/>
        </w:rPr>
        <w:t>CENTRA AKTYWOŚCI LOKALNEJ (</w:t>
      </w:r>
      <w:r w:rsidRPr="005373F4">
        <w:rPr>
          <w:rFonts w:eastAsia="font229"/>
        </w:rPr>
        <w:t>CAL</w:t>
      </w:r>
      <w:r w:rsidRPr="005373F4">
        <w:rPr>
          <w:rFonts w:eastAsia="font229"/>
          <w:lang w:val="zh-CN" w:eastAsia="zh-CN"/>
        </w:rPr>
        <w:t>)</w:t>
      </w:r>
    </w:p>
    <w:p w:rsidR="00C45405" w:rsidRPr="005373F4" w:rsidRDefault="00C45405" w:rsidP="00A63253">
      <w:pPr>
        <w:rPr>
          <w:b/>
        </w:rPr>
      </w:pPr>
      <w:r w:rsidRPr="005373F4">
        <w:rPr>
          <w:b/>
        </w:rPr>
        <w:t>Centra Aktywności Lokalnej</w:t>
      </w:r>
      <w:r w:rsidRPr="005373F4">
        <w:t xml:space="preserve"> to miejsca i działania współtworzone razem z mieszkańcami, otwarte na różnorodność i solidarne z tymi, którzy potrzebują pomocy lub wsparcia. CALe realizują autorskie programy, skierowane bezpośrednio do okolicznych mieszkańców, odpowiadające ich potrzebom, pasjom i zainteresowaniom. W 2020 r. łącznie funkcjonowało</w:t>
      </w:r>
      <w:r w:rsidRPr="005373F4">
        <w:rPr>
          <w:b/>
        </w:rPr>
        <w:t xml:space="preserve"> 13 CALi</w:t>
      </w:r>
      <w:r w:rsidRPr="005373F4">
        <w:t>. Ich działalność finansowana była z dotacji w wysokości 3 404 448 zł udzielonej przez gminę Wrocław w ramach konkurs</w:t>
      </w:r>
      <w:r w:rsidR="00F409A9">
        <w:t>ów</w:t>
      </w:r>
      <w:r w:rsidRPr="005373F4">
        <w:t xml:space="preserve"> na pilotażowe prowadzenie takiej działalności. Pomimo </w:t>
      </w:r>
      <w:r w:rsidR="00FF6872">
        <w:rPr>
          <w:rFonts w:cs="Verdana"/>
          <w:szCs w:val="20"/>
        </w:rPr>
        <w:t>pan</w:t>
      </w:r>
      <w:r w:rsidRPr="005373F4">
        <w:t xml:space="preserve">demii wiele z działań realizowanych przez CALe było kontynuowanych. W ramach działań CALi utworzono specjalny </w:t>
      </w:r>
      <w:r w:rsidRPr="005373F4">
        <w:rPr>
          <w:b/>
        </w:rPr>
        <w:t>Zespół Stały ds. Centrów Aktywności Lokalnej</w:t>
      </w:r>
      <w:r w:rsidRPr="005373F4">
        <w:t xml:space="preserve"> złożony z przedstawicieli UMW, sieci </w:t>
      </w:r>
      <w:r w:rsidR="00F409A9">
        <w:rPr>
          <w:i/>
          <w:iCs/>
        </w:rPr>
        <w:t>S</w:t>
      </w:r>
      <w:r w:rsidRPr="005373F4">
        <w:rPr>
          <w:i/>
          <w:iCs/>
        </w:rPr>
        <w:t>CAL Wrocław</w:t>
      </w:r>
      <w:r w:rsidRPr="005373F4">
        <w:t xml:space="preserve"> oraz organizacji pozarządowych.</w:t>
      </w:r>
      <w:r w:rsidRPr="005373F4">
        <w:rPr>
          <w:b/>
        </w:rPr>
        <w:t xml:space="preserve"> </w:t>
      </w:r>
      <w:r w:rsidRPr="005373F4">
        <w:t xml:space="preserve">W 2020 r. prowadzono spotkania w ramach Zespołu Stałego ds. CALi, które przyczyniły się między innymi do przygotowania badania </w:t>
      </w:r>
      <w:r w:rsidRPr="005373F4">
        <w:rPr>
          <w:b/>
          <w:i/>
          <w:iCs/>
        </w:rPr>
        <w:t>Potencjału wrocławskiego sektora organizacji pozarządowych oraz innych podmiotów działających na rzecz mieszkańców i współpracy lokalnej</w:t>
      </w:r>
      <w:r w:rsidRPr="005373F4">
        <w:t>, którego wyniki dostępne są na stronie pod adresem: (</w:t>
      </w:r>
      <w:hyperlink r:id="rId40" w:history="1">
        <w:r w:rsidR="00002FD5" w:rsidRPr="005373F4">
          <w:rPr>
            <w:rStyle w:val="Hipercze"/>
            <w:rFonts w:eastAsia="font229"/>
            <w:bCs/>
            <w:color w:val="auto"/>
            <w:szCs w:val="20"/>
            <w:u w:val="none"/>
          </w:rPr>
          <w:t>https://www.wroclaw.pl/rozmawia/files/ dokumenty/34844/</w:t>
        </w:r>
      </w:hyperlink>
      <w:r w:rsidRPr="005373F4">
        <w:t xml:space="preserve">Raport_potencja%C5%82_listopad.pdf). W badaniu udział wzięły 82 osoby reprezentujące 82 różne podmioty. Badanie było realizowane w ramach projektu </w:t>
      </w:r>
      <w:r w:rsidRPr="005373F4">
        <w:rPr>
          <w:i/>
          <w:iCs/>
        </w:rPr>
        <w:t>Wdrażanie Strategii Rozwoju Współpracy Miasta Wrocławia z Organizacjami Pozarządowymi na lata 2018-2020</w:t>
      </w:r>
      <w:r w:rsidRPr="005373F4">
        <w:t xml:space="preserve"> finansowanego ze środków gminy Wrocław. </w:t>
      </w:r>
    </w:p>
    <w:p w:rsidR="00C45405" w:rsidRDefault="00C45405" w:rsidP="00A63253">
      <w:pPr>
        <w:pStyle w:val="Nagwek3"/>
      </w:pPr>
    </w:p>
    <w:p w:rsidR="008010AF" w:rsidRPr="008010AF" w:rsidRDefault="008010AF" w:rsidP="00A63253"/>
    <w:p w:rsidR="00C45405" w:rsidRPr="005373F4" w:rsidRDefault="00C45405" w:rsidP="00A63253">
      <w:pPr>
        <w:pStyle w:val="Nagwek3"/>
      </w:pPr>
      <w:r w:rsidRPr="005373F4">
        <w:t>WROCŁAWSKI BUDŻET OBYWATELSKI (WBO)</w:t>
      </w:r>
    </w:p>
    <w:p w:rsidR="00C45405" w:rsidRPr="005373F4" w:rsidRDefault="00C45405" w:rsidP="00A63253">
      <w:pPr>
        <w:rPr>
          <w:szCs w:val="20"/>
        </w:rPr>
      </w:pPr>
      <w:r w:rsidRPr="005373F4">
        <w:rPr>
          <w:szCs w:val="20"/>
        </w:rPr>
        <w:t xml:space="preserve">W 2020 r., podobnie jak w roku 2019, na realizację </w:t>
      </w:r>
      <w:r w:rsidRPr="005373F4">
        <w:rPr>
          <w:b/>
          <w:szCs w:val="20"/>
        </w:rPr>
        <w:t>WBO przeznaczono 25 mln zł, z czego 9 mln zł na projekty osiedlowe</w:t>
      </w:r>
      <w:r w:rsidRPr="005373F4">
        <w:rPr>
          <w:szCs w:val="20"/>
        </w:rPr>
        <w:t>, a</w:t>
      </w:r>
      <w:r w:rsidRPr="005373F4">
        <w:rPr>
          <w:b/>
          <w:szCs w:val="20"/>
        </w:rPr>
        <w:t xml:space="preserve"> 16 mln zł na projekty ponadosiedlowe</w:t>
      </w:r>
      <w:r w:rsidRPr="005373F4">
        <w:rPr>
          <w:szCs w:val="20"/>
        </w:rPr>
        <w:t xml:space="preserve">. </w:t>
      </w:r>
    </w:p>
    <w:p w:rsidR="00C45405" w:rsidRPr="005373F4" w:rsidRDefault="00C45405" w:rsidP="00A63253">
      <w:r w:rsidRPr="005373F4">
        <w:t xml:space="preserve">Pozostał też taki sam podział środków na projekty osiedlowe i ponadosiedlowe. W ramach głosowania można było wybrać maksymalnie jeden projekt osiedlowy do 750 000 zł i jeden ponadosiedlowy, którego wartość mogła osiągnąć 2 mln zł. </w:t>
      </w:r>
    </w:p>
    <w:p w:rsidR="00C45405" w:rsidRPr="005373F4" w:rsidRDefault="00C45405" w:rsidP="00A63253">
      <w:pPr>
        <w:rPr>
          <w:szCs w:val="20"/>
        </w:rPr>
      </w:pPr>
    </w:p>
    <w:p w:rsidR="00C45405" w:rsidRPr="005373F4" w:rsidRDefault="00C45405" w:rsidP="00A63253">
      <w:r w:rsidRPr="005373F4">
        <w:lastRenderedPageBreak/>
        <w:t xml:space="preserve">Budżet partycypacyjny to proces decyzyjny, w ramach którego mieszkańcy współtworzą budżet miasta poprzez współdecydowanie o dystrybucji określonej puli środków publicznych. Wyniki Wrocławskiego Budżetu Obywatelskiego są wiążące dla Prezydenta Wrocławia i Radnych Miejskich. WBO nie jest działaniem jednorazowym, lecz długofalowym procesem, organizowanym od 2013 roku. WBO w 2020 r. (8 edycja programu) było kolejną edycją, w której </w:t>
      </w:r>
      <w:r w:rsidRPr="005373F4">
        <w:rPr>
          <w:b/>
        </w:rPr>
        <w:t>każdy mieszkaniec Wrocławia</w:t>
      </w:r>
      <w:r w:rsidRPr="005373F4">
        <w:t xml:space="preserve"> niezależnie od wieku posiadał głos.</w:t>
      </w:r>
    </w:p>
    <w:p w:rsidR="00C45405" w:rsidRPr="005373F4" w:rsidRDefault="00C45405" w:rsidP="00A63253">
      <w:pPr>
        <w:rPr>
          <w:szCs w:val="20"/>
        </w:rPr>
      </w:pPr>
    </w:p>
    <w:p w:rsidR="00C45405" w:rsidRPr="005373F4" w:rsidRDefault="00C45405" w:rsidP="00A63253">
      <w:r w:rsidRPr="005373F4">
        <w:t xml:space="preserve">W 2020 r. do WBO zgłoszonych zostało 413 projektów, z czego do głosowania dopuszczono 199. Finalnie do realizacji wybrano </w:t>
      </w:r>
      <w:r w:rsidRPr="005373F4">
        <w:rPr>
          <w:b/>
        </w:rPr>
        <w:t>20 projektów</w:t>
      </w:r>
      <w:r w:rsidRPr="005373F4">
        <w:t>, w tym 8 ponadosiedlowych i 12 osiedlowych.</w:t>
      </w:r>
    </w:p>
    <w:p w:rsidR="00C45405" w:rsidRDefault="00C45405" w:rsidP="00A63253">
      <w:pPr>
        <w:rPr>
          <w:szCs w:val="20"/>
        </w:rPr>
      </w:pPr>
    </w:p>
    <w:p w:rsidR="008010AF" w:rsidRPr="005373F4" w:rsidRDefault="008010AF" w:rsidP="00A63253">
      <w:pPr>
        <w:rPr>
          <w:szCs w:val="20"/>
        </w:rPr>
      </w:pPr>
    </w:p>
    <w:p w:rsidR="00C45405" w:rsidRDefault="00C45405" w:rsidP="00A63253">
      <w:r w:rsidRPr="005373F4">
        <w:t>Liczba głosów i projektów w ramach w WBO w latach 2019-2020 r.</w:t>
      </w:r>
      <w:r w:rsidR="00360A3F">
        <w:t xml:space="preserve"> (Źródło: UMW)</w:t>
      </w:r>
    </w:p>
    <w:tbl>
      <w:tblPr>
        <w:tblStyle w:val="Tabela-Siatka"/>
        <w:tblW w:w="0" w:type="auto"/>
        <w:tblLook w:val="04A0"/>
      </w:tblPr>
      <w:tblGrid>
        <w:gridCol w:w="1947"/>
        <w:gridCol w:w="1947"/>
        <w:gridCol w:w="1947"/>
        <w:gridCol w:w="1947"/>
        <w:gridCol w:w="1948"/>
      </w:tblGrid>
      <w:tr w:rsidR="00360A3F" w:rsidRPr="00D47E32" w:rsidTr="00D47E32">
        <w:trPr>
          <w:tblHeader/>
        </w:trPr>
        <w:tc>
          <w:tcPr>
            <w:tcW w:w="1947" w:type="dxa"/>
          </w:tcPr>
          <w:p w:rsidR="00360A3F" w:rsidRPr="00C73B18" w:rsidRDefault="00360A3F" w:rsidP="00A63253">
            <w:pPr>
              <w:spacing w:line="276" w:lineRule="auto"/>
              <w:rPr>
                <w:szCs w:val="20"/>
              </w:rPr>
            </w:pPr>
            <w:r w:rsidRPr="00C73B18">
              <w:rPr>
                <w:szCs w:val="20"/>
              </w:rPr>
              <w:t>Rok</w:t>
            </w:r>
          </w:p>
        </w:tc>
        <w:tc>
          <w:tcPr>
            <w:tcW w:w="1947" w:type="dxa"/>
          </w:tcPr>
          <w:p w:rsidR="00360A3F" w:rsidRPr="00C73B18" w:rsidRDefault="00360A3F" w:rsidP="00A63253">
            <w:pPr>
              <w:spacing w:line="276" w:lineRule="auto"/>
              <w:rPr>
                <w:szCs w:val="20"/>
              </w:rPr>
            </w:pPr>
            <w:r w:rsidRPr="00D47E32">
              <w:rPr>
                <w:szCs w:val="20"/>
              </w:rPr>
              <w:t>Łączna liczba zgłoszonych projektów</w:t>
            </w:r>
          </w:p>
        </w:tc>
        <w:tc>
          <w:tcPr>
            <w:tcW w:w="1947" w:type="dxa"/>
          </w:tcPr>
          <w:p w:rsidR="00360A3F" w:rsidRPr="00C73B18" w:rsidRDefault="00360A3F" w:rsidP="00A63253">
            <w:pPr>
              <w:spacing w:line="276" w:lineRule="auto"/>
              <w:rPr>
                <w:szCs w:val="20"/>
              </w:rPr>
            </w:pPr>
            <w:r w:rsidRPr="00D47E32">
              <w:rPr>
                <w:szCs w:val="20"/>
              </w:rPr>
              <w:t>Dopuszczona liczba projektów</w:t>
            </w:r>
          </w:p>
        </w:tc>
        <w:tc>
          <w:tcPr>
            <w:tcW w:w="1947" w:type="dxa"/>
          </w:tcPr>
          <w:p w:rsidR="00360A3F" w:rsidRPr="00C73B18" w:rsidRDefault="00360A3F" w:rsidP="00A63253">
            <w:pPr>
              <w:spacing w:line="276" w:lineRule="auto"/>
              <w:rPr>
                <w:szCs w:val="20"/>
              </w:rPr>
            </w:pPr>
            <w:r w:rsidRPr="00D47E32">
              <w:rPr>
                <w:szCs w:val="20"/>
              </w:rPr>
              <w:t>Liczba projektów oddanych do realizacji</w:t>
            </w:r>
          </w:p>
        </w:tc>
        <w:tc>
          <w:tcPr>
            <w:tcW w:w="1948" w:type="dxa"/>
          </w:tcPr>
          <w:p w:rsidR="00360A3F" w:rsidRPr="00C73B18" w:rsidRDefault="00360A3F" w:rsidP="00A63253">
            <w:pPr>
              <w:spacing w:line="276" w:lineRule="auto"/>
              <w:rPr>
                <w:szCs w:val="20"/>
              </w:rPr>
            </w:pPr>
            <w:r w:rsidRPr="00D47E32">
              <w:rPr>
                <w:szCs w:val="20"/>
              </w:rPr>
              <w:t>Łączna liczba oddanych głosów</w:t>
            </w:r>
          </w:p>
        </w:tc>
      </w:tr>
      <w:tr w:rsidR="00360A3F" w:rsidRPr="00D47E32" w:rsidTr="00360A3F">
        <w:tc>
          <w:tcPr>
            <w:tcW w:w="1947" w:type="dxa"/>
          </w:tcPr>
          <w:p w:rsidR="00360A3F" w:rsidRPr="00C73B18" w:rsidRDefault="00360A3F" w:rsidP="00A63253">
            <w:pPr>
              <w:spacing w:line="276" w:lineRule="auto"/>
              <w:rPr>
                <w:szCs w:val="20"/>
              </w:rPr>
            </w:pPr>
            <w:r w:rsidRPr="00D47E32">
              <w:rPr>
                <w:rFonts w:cs="font229"/>
                <w:szCs w:val="20"/>
              </w:rPr>
              <w:t>2019</w:t>
            </w:r>
          </w:p>
        </w:tc>
        <w:tc>
          <w:tcPr>
            <w:tcW w:w="1947" w:type="dxa"/>
          </w:tcPr>
          <w:p w:rsidR="00360A3F" w:rsidRPr="00C73B18" w:rsidRDefault="00360A3F" w:rsidP="00A63253">
            <w:pPr>
              <w:spacing w:line="276" w:lineRule="auto"/>
              <w:rPr>
                <w:szCs w:val="20"/>
              </w:rPr>
            </w:pPr>
            <w:r w:rsidRPr="00D47E32">
              <w:rPr>
                <w:rFonts w:cs="font229"/>
                <w:szCs w:val="20"/>
              </w:rPr>
              <w:t>448</w:t>
            </w:r>
          </w:p>
        </w:tc>
        <w:tc>
          <w:tcPr>
            <w:tcW w:w="1947" w:type="dxa"/>
          </w:tcPr>
          <w:p w:rsidR="00360A3F" w:rsidRPr="00C73B18" w:rsidRDefault="00360A3F" w:rsidP="00A63253">
            <w:pPr>
              <w:spacing w:line="276" w:lineRule="auto"/>
              <w:rPr>
                <w:szCs w:val="20"/>
              </w:rPr>
            </w:pPr>
            <w:r w:rsidRPr="00D47E32">
              <w:rPr>
                <w:rFonts w:cs="font229"/>
                <w:szCs w:val="20"/>
              </w:rPr>
              <w:t>235</w:t>
            </w:r>
          </w:p>
        </w:tc>
        <w:tc>
          <w:tcPr>
            <w:tcW w:w="1947" w:type="dxa"/>
          </w:tcPr>
          <w:p w:rsidR="00360A3F" w:rsidRPr="00C73B18" w:rsidRDefault="00360A3F" w:rsidP="00A63253">
            <w:pPr>
              <w:spacing w:line="276" w:lineRule="auto"/>
              <w:rPr>
                <w:szCs w:val="20"/>
              </w:rPr>
            </w:pPr>
            <w:r w:rsidRPr="00D47E32">
              <w:rPr>
                <w:szCs w:val="20"/>
              </w:rPr>
              <w:t>20</w:t>
            </w:r>
          </w:p>
        </w:tc>
        <w:tc>
          <w:tcPr>
            <w:tcW w:w="1948" w:type="dxa"/>
          </w:tcPr>
          <w:p w:rsidR="00360A3F" w:rsidRPr="00C73B18" w:rsidRDefault="00360A3F" w:rsidP="00A63253">
            <w:pPr>
              <w:spacing w:line="276" w:lineRule="auto"/>
              <w:rPr>
                <w:szCs w:val="20"/>
              </w:rPr>
            </w:pPr>
            <w:r w:rsidRPr="00D47E32">
              <w:rPr>
                <w:rFonts w:cs="font229"/>
                <w:szCs w:val="20"/>
              </w:rPr>
              <w:t>86 484</w:t>
            </w:r>
          </w:p>
        </w:tc>
      </w:tr>
      <w:tr w:rsidR="00360A3F" w:rsidRPr="00D47E32" w:rsidTr="00360A3F">
        <w:tc>
          <w:tcPr>
            <w:tcW w:w="1947" w:type="dxa"/>
          </w:tcPr>
          <w:p w:rsidR="00360A3F" w:rsidRPr="00C73B18" w:rsidRDefault="00360A3F" w:rsidP="00A63253">
            <w:pPr>
              <w:spacing w:line="276" w:lineRule="auto"/>
              <w:rPr>
                <w:szCs w:val="20"/>
              </w:rPr>
            </w:pPr>
            <w:r w:rsidRPr="00D47E32">
              <w:rPr>
                <w:szCs w:val="20"/>
              </w:rPr>
              <w:t>2020</w:t>
            </w:r>
          </w:p>
        </w:tc>
        <w:tc>
          <w:tcPr>
            <w:tcW w:w="1947" w:type="dxa"/>
          </w:tcPr>
          <w:p w:rsidR="00360A3F" w:rsidRPr="00C73B18" w:rsidRDefault="00360A3F" w:rsidP="00A63253">
            <w:pPr>
              <w:spacing w:line="276" w:lineRule="auto"/>
              <w:rPr>
                <w:szCs w:val="20"/>
              </w:rPr>
            </w:pPr>
            <w:r w:rsidRPr="00D47E32">
              <w:rPr>
                <w:rFonts w:cs="font229"/>
                <w:szCs w:val="20"/>
              </w:rPr>
              <w:t>413</w:t>
            </w:r>
          </w:p>
        </w:tc>
        <w:tc>
          <w:tcPr>
            <w:tcW w:w="1947" w:type="dxa"/>
          </w:tcPr>
          <w:p w:rsidR="00360A3F" w:rsidRPr="00C73B18" w:rsidRDefault="00360A3F" w:rsidP="00A63253">
            <w:pPr>
              <w:spacing w:line="276" w:lineRule="auto"/>
              <w:rPr>
                <w:szCs w:val="20"/>
              </w:rPr>
            </w:pPr>
            <w:r w:rsidRPr="00D47E32">
              <w:rPr>
                <w:rFonts w:cs="font229"/>
                <w:szCs w:val="20"/>
              </w:rPr>
              <w:t>199</w:t>
            </w:r>
          </w:p>
        </w:tc>
        <w:tc>
          <w:tcPr>
            <w:tcW w:w="1947" w:type="dxa"/>
          </w:tcPr>
          <w:p w:rsidR="00360A3F" w:rsidRPr="00C73B18" w:rsidRDefault="00360A3F" w:rsidP="00A63253">
            <w:pPr>
              <w:spacing w:line="276" w:lineRule="auto"/>
              <w:rPr>
                <w:szCs w:val="20"/>
              </w:rPr>
            </w:pPr>
            <w:r w:rsidRPr="00D47E32">
              <w:rPr>
                <w:szCs w:val="20"/>
              </w:rPr>
              <w:t>20</w:t>
            </w:r>
          </w:p>
        </w:tc>
        <w:tc>
          <w:tcPr>
            <w:tcW w:w="1948" w:type="dxa"/>
          </w:tcPr>
          <w:p w:rsidR="00360A3F" w:rsidRPr="00C73B18" w:rsidRDefault="00360A3F" w:rsidP="00A63253">
            <w:pPr>
              <w:spacing w:line="276" w:lineRule="auto"/>
              <w:rPr>
                <w:szCs w:val="20"/>
              </w:rPr>
            </w:pPr>
            <w:r w:rsidRPr="00D47E32">
              <w:rPr>
                <w:rFonts w:cs="font229"/>
                <w:szCs w:val="20"/>
              </w:rPr>
              <w:t>95 206</w:t>
            </w:r>
          </w:p>
        </w:tc>
      </w:tr>
    </w:tbl>
    <w:p w:rsidR="00C45405" w:rsidRDefault="00C45405" w:rsidP="00A63253">
      <w:pPr>
        <w:rPr>
          <w:szCs w:val="20"/>
        </w:rPr>
      </w:pPr>
    </w:p>
    <w:p w:rsidR="00360A3F" w:rsidRPr="005373F4" w:rsidRDefault="00360A3F" w:rsidP="00A63253">
      <w:pPr>
        <w:rPr>
          <w:szCs w:val="20"/>
        </w:rPr>
      </w:pPr>
    </w:p>
    <w:p w:rsidR="00C45405" w:rsidRPr="005373F4" w:rsidRDefault="00C45405" w:rsidP="00A63253">
      <w:r w:rsidRPr="005373F4">
        <w:t xml:space="preserve">Do WBO 2020 zostało zgłoszonych o 35 projektów mniej niż do WBO 2019, co wpłynęło na mniejszą liczbę projektów dopuszczonych do głosowania. W WBO 2020 do realizacji wybrano tyle samo projektów co w WBO 2019. Łącznie w 2020 r. oddanych zostało </w:t>
      </w:r>
      <w:r w:rsidRPr="005373F4">
        <w:rPr>
          <w:b/>
        </w:rPr>
        <w:t>95 206 głosów</w:t>
      </w:r>
      <w:r w:rsidRPr="005373F4">
        <w:t xml:space="preserve">, czyli aż o 8 722 głosów więcej niż w roku 2019. Wzrost liczby głosujących świadczy o dużej popularności tej inicjatywy. Zdecydowaną większość głosów oddano w formie elektronicznej. Największą liczbę głosów otrzymały projekty dotyczące zieleni i rekreacji. W 2020 r. zakończono </w:t>
      </w:r>
      <w:r w:rsidRPr="005373F4">
        <w:rPr>
          <w:b/>
        </w:rPr>
        <w:t xml:space="preserve">1 projekt </w:t>
      </w:r>
      <w:r w:rsidRPr="005373F4">
        <w:t>z</w:t>
      </w:r>
      <w:r w:rsidRPr="005373F4">
        <w:rPr>
          <w:b/>
        </w:rPr>
        <w:t xml:space="preserve"> 20 wskazanych </w:t>
      </w:r>
      <w:r w:rsidRPr="005373F4">
        <w:t xml:space="preserve">w ramach WBO 2019. Pozostałe 19 projektów jest w trakcie realizacji. </w:t>
      </w:r>
    </w:p>
    <w:p w:rsidR="00C45405" w:rsidRPr="005373F4" w:rsidRDefault="00C45405" w:rsidP="00A63253">
      <w:r w:rsidRPr="005373F4">
        <w:t xml:space="preserve">Ze względu na </w:t>
      </w:r>
      <w:r w:rsidR="00561E16">
        <w:t>pandemię</w:t>
      </w:r>
      <w:r w:rsidRPr="005373F4">
        <w:t xml:space="preserve">, zrezygnowano z tradycyjnych spotkań konsultacyjnych z liderami projektów, zamiast tego udzielano odpowiedzi na wszystkie pytania w rozmowach telefonicznych i kontaktując się z liderami przez pocztę e-mail. W połowie roku 2020 w Centrum Historii Zajezdnia odbyło się drugie forum wymiany wiedzy i doświadczeń liderek i liderów projektów Wrocławskiego Budżetu Obywatelskiego. Spotkanie odbyło się w tradycyjnej formie, ale jego przebieg był też transmitowany w internecie. Spotkanie dotyczyło skutecznych strategii i sposobów promocji projektów WBO, również w związku z </w:t>
      </w:r>
      <w:r w:rsidR="00561E16">
        <w:t>pandemię</w:t>
      </w:r>
      <w:r w:rsidRPr="005373F4">
        <w:t xml:space="preserve">. </w:t>
      </w:r>
    </w:p>
    <w:p w:rsidR="00C45405" w:rsidRPr="005373F4" w:rsidRDefault="00C45405" w:rsidP="00A63253">
      <w:r w:rsidRPr="005373F4">
        <w:t xml:space="preserve">Przez 8 lat istnienia programu </w:t>
      </w:r>
      <w:r w:rsidRPr="005373F4">
        <w:rPr>
          <w:b/>
        </w:rPr>
        <w:t>2 913 liderów</w:t>
      </w:r>
      <w:r w:rsidRPr="005373F4">
        <w:t xml:space="preserve"> zgłosiło swoje projekty, na które oddano  w sumie </w:t>
      </w:r>
      <w:r w:rsidRPr="005373F4">
        <w:rPr>
          <w:b/>
        </w:rPr>
        <w:t>825 639 głosów</w:t>
      </w:r>
      <w:r w:rsidRPr="005373F4">
        <w:t xml:space="preserve">. Do realizacji wybrano </w:t>
      </w:r>
      <w:r w:rsidRPr="005373F4">
        <w:rPr>
          <w:b/>
        </w:rPr>
        <w:t>410 projektów</w:t>
      </w:r>
      <w:r w:rsidRPr="005373F4">
        <w:t xml:space="preserve"> na łączną kwotę </w:t>
      </w:r>
      <w:r w:rsidRPr="005373F4">
        <w:rPr>
          <w:b/>
        </w:rPr>
        <w:t>170 750 000 zł</w:t>
      </w:r>
      <w:r w:rsidRPr="005373F4">
        <w:t>.</w:t>
      </w:r>
    </w:p>
    <w:p w:rsidR="00C45405" w:rsidRDefault="00C45405" w:rsidP="00A63253">
      <w:pPr>
        <w:rPr>
          <w:szCs w:val="20"/>
        </w:rPr>
      </w:pPr>
    </w:p>
    <w:p w:rsidR="008010AF" w:rsidRPr="005373F4" w:rsidRDefault="008010AF" w:rsidP="00A63253">
      <w:pPr>
        <w:rPr>
          <w:szCs w:val="20"/>
        </w:rPr>
      </w:pPr>
    </w:p>
    <w:p w:rsidR="00C45405" w:rsidRDefault="00C45405" w:rsidP="00A63253">
      <w:pPr>
        <w:pStyle w:val="Tekstpodstawowy"/>
        <w:spacing w:after="0"/>
        <w:rPr>
          <w:szCs w:val="20"/>
        </w:rPr>
      </w:pPr>
      <w:r w:rsidRPr="005373F4">
        <w:rPr>
          <w:szCs w:val="20"/>
        </w:rPr>
        <w:t>Liczba głosów oddanych z podziałem na poszczególne typy projektów w WBO w latach 2019−2020</w:t>
      </w:r>
      <w:r w:rsidR="00360A3F">
        <w:rPr>
          <w:szCs w:val="20"/>
        </w:rPr>
        <w:t xml:space="preserve"> (Źródło: </w:t>
      </w:r>
      <w:r w:rsidR="001A3C00" w:rsidRPr="005373F4">
        <w:rPr>
          <w:szCs w:val="20"/>
        </w:rPr>
        <w:t>www.wroclaw.pl/wbo</w:t>
      </w:r>
      <w:r w:rsidR="00360A3F">
        <w:rPr>
          <w:szCs w:val="20"/>
        </w:rPr>
        <w:t>)</w:t>
      </w:r>
    </w:p>
    <w:p w:rsidR="00360A3F" w:rsidRDefault="00574490" w:rsidP="00A63253">
      <w:pPr>
        <w:pStyle w:val="Tekstpodstawowy"/>
        <w:spacing w:after="0"/>
        <w:rPr>
          <w:szCs w:val="20"/>
        </w:rPr>
      </w:pPr>
      <w:r w:rsidRPr="005373F4">
        <w:rPr>
          <w:szCs w:val="20"/>
        </w:rPr>
        <w:t>Liczba głosów oddanych</w:t>
      </w:r>
      <w:r>
        <w:rPr>
          <w:szCs w:val="20"/>
        </w:rPr>
        <w:t xml:space="preserve"> na projekty osiedlowe w 2019 r. – 80 643, w 2020 r. – 88 745,</w:t>
      </w:r>
    </w:p>
    <w:p w:rsidR="00574490" w:rsidRDefault="00574490" w:rsidP="00A63253">
      <w:pPr>
        <w:pStyle w:val="Tekstpodstawowy"/>
        <w:spacing w:after="0"/>
        <w:rPr>
          <w:szCs w:val="20"/>
        </w:rPr>
      </w:pPr>
      <w:r w:rsidRPr="005373F4">
        <w:rPr>
          <w:szCs w:val="20"/>
        </w:rPr>
        <w:t>Liczba głosów oddanych</w:t>
      </w:r>
      <w:r>
        <w:rPr>
          <w:szCs w:val="20"/>
        </w:rPr>
        <w:t xml:space="preserve"> na projekty ponadosiedlowe w 2019 r. – 80 </w:t>
      </w:r>
      <w:r w:rsidR="00185CDF">
        <w:rPr>
          <w:szCs w:val="20"/>
        </w:rPr>
        <w:t>298</w:t>
      </w:r>
      <w:r>
        <w:rPr>
          <w:szCs w:val="20"/>
        </w:rPr>
        <w:t>, w 2020 r. – 8</w:t>
      </w:r>
      <w:r w:rsidR="00185CDF">
        <w:rPr>
          <w:szCs w:val="20"/>
        </w:rPr>
        <w:t>9</w:t>
      </w:r>
      <w:r w:rsidR="001A3C00">
        <w:rPr>
          <w:szCs w:val="20"/>
        </w:rPr>
        <w:t> </w:t>
      </w:r>
      <w:r w:rsidR="00185CDF">
        <w:rPr>
          <w:szCs w:val="20"/>
        </w:rPr>
        <w:t>419</w:t>
      </w:r>
      <w:r w:rsidR="001A3C00">
        <w:rPr>
          <w:szCs w:val="20"/>
        </w:rPr>
        <w:t>;</w:t>
      </w:r>
    </w:p>
    <w:p w:rsidR="00574490" w:rsidRDefault="00574490" w:rsidP="00A63253">
      <w:pPr>
        <w:pStyle w:val="Tekstpodstawowy"/>
        <w:spacing w:after="0"/>
        <w:rPr>
          <w:szCs w:val="20"/>
        </w:rPr>
      </w:pPr>
    </w:p>
    <w:p w:rsidR="00360A3F" w:rsidRPr="005373F4" w:rsidRDefault="00360A3F" w:rsidP="00A63253">
      <w:pPr>
        <w:pStyle w:val="Tekstpodstawowy"/>
        <w:spacing w:after="0"/>
        <w:rPr>
          <w:szCs w:val="20"/>
        </w:rPr>
      </w:pPr>
    </w:p>
    <w:p w:rsidR="00C45405" w:rsidRDefault="00C45405" w:rsidP="00A63253">
      <w:pPr>
        <w:pStyle w:val="Tekstpodstawowy"/>
        <w:spacing w:after="0"/>
        <w:rPr>
          <w:szCs w:val="20"/>
        </w:rPr>
      </w:pPr>
      <w:r w:rsidRPr="005373F4">
        <w:rPr>
          <w:szCs w:val="20"/>
        </w:rPr>
        <w:t>Podział głosów oddanych przez mieszkańców według grup wiekowych, obliczony na podstawie podawanych numerów PESEL w WBO 2020</w:t>
      </w:r>
      <w:r w:rsidR="00171199">
        <w:rPr>
          <w:szCs w:val="20"/>
        </w:rPr>
        <w:t xml:space="preserve"> (Źródło: </w:t>
      </w:r>
      <w:r w:rsidR="00171199" w:rsidRPr="005373F4">
        <w:rPr>
          <w:szCs w:val="20"/>
        </w:rPr>
        <w:t>www.wroclaw.pl/wbo</w:t>
      </w:r>
      <w:r w:rsidR="00171199">
        <w:rPr>
          <w:szCs w:val="20"/>
        </w:rPr>
        <w:t>)</w:t>
      </w:r>
    </w:p>
    <w:p w:rsidR="009F2590" w:rsidRDefault="009F2590" w:rsidP="00A63253">
      <w:pPr>
        <w:pStyle w:val="Tekstpodstawowy"/>
        <w:spacing w:after="0"/>
        <w:rPr>
          <w:szCs w:val="20"/>
        </w:rPr>
      </w:pPr>
    </w:p>
    <w:tbl>
      <w:tblPr>
        <w:tblStyle w:val="Tabela-Siatka"/>
        <w:tblW w:w="0" w:type="auto"/>
        <w:tblLook w:val="04A0"/>
      </w:tblPr>
      <w:tblGrid>
        <w:gridCol w:w="1224"/>
        <w:gridCol w:w="725"/>
        <w:gridCol w:w="725"/>
        <w:gridCol w:w="725"/>
        <w:gridCol w:w="852"/>
        <w:gridCol w:w="852"/>
        <w:gridCol w:w="725"/>
        <w:gridCol w:w="725"/>
        <w:gridCol w:w="725"/>
        <w:gridCol w:w="725"/>
        <w:gridCol w:w="599"/>
        <w:gridCol w:w="598"/>
        <w:gridCol w:w="762"/>
      </w:tblGrid>
      <w:tr w:rsidR="00CB7DB2" w:rsidRPr="00D47E32" w:rsidTr="00D47E32">
        <w:trPr>
          <w:tblHeader/>
        </w:trPr>
        <w:tc>
          <w:tcPr>
            <w:tcW w:w="791" w:type="dxa"/>
          </w:tcPr>
          <w:p w:rsidR="00CB7DB2" w:rsidRPr="00D47E32" w:rsidRDefault="00CB7DB2" w:rsidP="00A63253">
            <w:pPr>
              <w:pStyle w:val="Tekstpodstawowy"/>
              <w:spacing w:after="0" w:line="276" w:lineRule="auto"/>
              <w:rPr>
                <w:szCs w:val="20"/>
              </w:rPr>
            </w:pPr>
            <w:r w:rsidRPr="00C73B18">
              <w:rPr>
                <w:szCs w:val="20"/>
              </w:rPr>
              <w:lastRenderedPageBreak/>
              <w:t>P</w:t>
            </w:r>
            <w:r w:rsidRPr="00D47E32">
              <w:rPr>
                <w:szCs w:val="20"/>
              </w:rPr>
              <w:t>łeć</w:t>
            </w:r>
          </w:p>
        </w:tc>
        <w:tc>
          <w:tcPr>
            <w:tcW w:w="726" w:type="dxa"/>
          </w:tcPr>
          <w:p w:rsidR="00CB7DB2" w:rsidRPr="00C73B18" w:rsidRDefault="00CB7DB2" w:rsidP="00A63253">
            <w:pPr>
              <w:pStyle w:val="Tekstpodstawowy"/>
              <w:spacing w:after="0" w:line="276" w:lineRule="auto"/>
              <w:rPr>
                <w:szCs w:val="20"/>
              </w:rPr>
            </w:pPr>
            <w:r w:rsidRPr="00D47E32">
              <w:rPr>
                <w:color w:val="000000"/>
                <w:szCs w:val="20"/>
              </w:rPr>
              <w:t>0-3</w:t>
            </w:r>
          </w:p>
        </w:tc>
        <w:tc>
          <w:tcPr>
            <w:tcW w:w="725" w:type="dxa"/>
          </w:tcPr>
          <w:p w:rsidR="00CB7DB2" w:rsidRPr="00D47E32" w:rsidRDefault="00CB7DB2" w:rsidP="00A63253">
            <w:pPr>
              <w:pStyle w:val="Tekstpodstawowy"/>
              <w:spacing w:after="0" w:line="276" w:lineRule="auto"/>
              <w:rPr>
                <w:szCs w:val="20"/>
              </w:rPr>
            </w:pPr>
            <w:r w:rsidRPr="00D47E32">
              <w:rPr>
                <w:szCs w:val="20"/>
              </w:rPr>
              <w:t>4-12</w:t>
            </w:r>
          </w:p>
        </w:tc>
        <w:tc>
          <w:tcPr>
            <w:tcW w:w="725" w:type="dxa"/>
          </w:tcPr>
          <w:p w:rsidR="00CB7DB2" w:rsidRPr="00D47E32" w:rsidRDefault="00CB7DB2" w:rsidP="00A63253">
            <w:pPr>
              <w:pStyle w:val="Tekstpodstawowy"/>
              <w:spacing w:after="0" w:line="276" w:lineRule="auto"/>
              <w:rPr>
                <w:szCs w:val="20"/>
              </w:rPr>
            </w:pPr>
            <w:r w:rsidRPr="00D47E32">
              <w:rPr>
                <w:szCs w:val="20"/>
              </w:rPr>
              <w:t>13-18</w:t>
            </w:r>
          </w:p>
        </w:tc>
        <w:tc>
          <w:tcPr>
            <w:tcW w:w="852" w:type="dxa"/>
          </w:tcPr>
          <w:p w:rsidR="00CB7DB2" w:rsidRPr="00D47E32" w:rsidRDefault="00CB7DB2" w:rsidP="00A63253">
            <w:pPr>
              <w:pStyle w:val="Tekstpodstawowy"/>
              <w:spacing w:after="0" w:line="276" w:lineRule="auto"/>
              <w:rPr>
                <w:szCs w:val="20"/>
              </w:rPr>
            </w:pPr>
            <w:r w:rsidRPr="00D47E32">
              <w:rPr>
                <w:szCs w:val="20"/>
              </w:rPr>
              <w:t>19-30</w:t>
            </w:r>
          </w:p>
        </w:tc>
        <w:tc>
          <w:tcPr>
            <w:tcW w:w="891" w:type="dxa"/>
          </w:tcPr>
          <w:p w:rsidR="00CB7DB2" w:rsidRPr="00D47E32" w:rsidRDefault="00CB7DB2" w:rsidP="00A63253">
            <w:pPr>
              <w:pStyle w:val="Tekstpodstawowy"/>
              <w:spacing w:after="0" w:line="276" w:lineRule="auto"/>
              <w:rPr>
                <w:szCs w:val="20"/>
              </w:rPr>
            </w:pPr>
            <w:r w:rsidRPr="00D47E32">
              <w:rPr>
                <w:szCs w:val="20"/>
              </w:rPr>
              <w:t>31-40</w:t>
            </w:r>
          </w:p>
        </w:tc>
        <w:tc>
          <w:tcPr>
            <w:tcW w:w="725" w:type="dxa"/>
          </w:tcPr>
          <w:p w:rsidR="00CB7DB2" w:rsidRPr="00D47E32" w:rsidRDefault="00CB7DB2" w:rsidP="00A63253">
            <w:pPr>
              <w:pStyle w:val="Tekstpodstawowy"/>
              <w:spacing w:after="0" w:line="276" w:lineRule="auto"/>
              <w:rPr>
                <w:szCs w:val="20"/>
              </w:rPr>
            </w:pPr>
            <w:r w:rsidRPr="00D47E32">
              <w:rPr>
                <w:szCs w:val="20"/>
              </w:rPr>
              <w:t>41-50</w:t>
            </w:r>
          </w:p>
        </w:tc>
        <w:tc>
          <w:tcPr>
            <w:tcW w:w="732" w:type="dxa"/>
          </w:tcPr>
          <w:p w:rsidR="00CB7DB2" w:rsidRPr="00D47E32" w:rsidRDefault="00CB7DB2" w:rsidP="00A63253">
            <w:pPr>
              <w:pStyle w:val="Tekstpodstawowy"/>
              <w:spacing w:after="0" w:line="276" w:lineRule="auto"/>
              <w:rPr>
                <w:szCs w:val="20"/>
              </w:rPr>
            </w:pPr>
            <w:r w:rsidRPr="00D47E32">
              <w:rPr>
                <w:szCs w:val="20"/>
              </w:rPr>
              <w:t>51-60</w:t>
            </w:r>
          </w:p>
        </w:tc>
        <w:tc>
          <w:tcPr>
            <w:tcW w:w="725" w:type="dxa"/>
          </w:tcPr>
          <w:p w:rsidR="00CB7DB2" w:rsidRPr="00C73B18" w:rsidRDefault="00CB7DB2" w:rsidP="00A63253">
            <w:pPr>
              <w:pStyle w:val="Tekstpodstawowy"/>
              <w:spacing w:after="0" w:line="276" w:lineRule="auto"/>
              <w:rPr>
                <w:szCs w:val="20"/>
              </w:rPr>
            </w:pPr>
            <w:r>
              <w:rPr>
                <w:szCs w:val="20"/>
              </w:rPr>
              <w:t>61-70</w:t>
            </w:r>
          </w:p>
        </w:tc>
        <w:tc>
          <w:tcPr>
            <w:tcW w:w="725" w:type="dxa"/>
          </w:tcPr>
          <w:p w:rsidR="00CB7DB2" w:rsidRPr="00D47E32" w:rsidRDefault="00CB7DB2" w:rsidP="00A63253">
            <w:pPr>
              <w:pStyle w:val="Tekstpodstawowy"/>
              <w:spacing w:after="0" w:line="276" w:lineRule="auto"/>
              <w:rPr>
                <w:szCs w:val="20"/>
              </w:rPr>
            </w:pPr>
            <w:r w:rsidRPr="00D47E32">
              <w:rPr>
                <w:szCs w:val="20"/>
              </w:rPr>
              <w:t>71-80</w:t>
            </w:r>
          </w:p>
        </w:tc>
        <w:tc>
          <w:tcPr>
            <w:tcW w:w="728" w:type="dxa"/>
          </w:tcPr>
          <w:p w:rsidR="00CB7DB2" w:rsidRPr="00D47E32" w:rsidRDefault="00CB7DB2" w:rsidP="00A63253">
            <w:pPr>
              <w:pStyle w:val="Tekstpodstawowy"/>
              <w:spacing w:after="0" w:line="276" w:lineRule="auto"/>
              <w:rPr>
                <w:szCs w:val="20"/>
              </w:rPr>
            </w:pPr>
            <w:r w:rsidRPr="00D47E32">
              <w:rPr>
                <w:szCs w:val="20"/>
              </w:rPr>
              <w:t>81-90</w:t>
            </w:r>
          </w:p>
        </w:tc>
        <w:tc>
          <w:tcPr>
            <w:tcW w:w="629" w:type="dxa"/>
          </w:tcPr>
          <w:p w:rsidR="00CB7DB2" w:rsidRPr="00D47E32" w:rsidRDefault="00CB7DB2" w:rsidP="00A63253">
            <w:pPr>
              <w:pStyle w:val="Tekstpodstawowy"/>
              <w:spacing w:after="0" w:line="276" w:lineRule="auto"/>
              <w:rPr>
                <w:szCs w:val="20"/>
              </w:rPr>
            </w:pPr>
            <w:r w:rsidRPr="00D47E32">
              <w:rPr>
                <w:szCs w:val="20"/>
              </w:rPr>
              <w:t>91-100</w:t>
            </w:r>
          </w:p>
        </w:tc>
        <w:tc>
          <w:tcPr>
            <w:tcW w:w="762" w:type="dxa"/>
          </w:tcPr>
          <w:p w:rsidR="00CB7DB2" w:rsidRPr="00D47E32" w:rsidRDefault="00CB7DB2" w:rsidP="00A63253">
            <w:pPr>
              <w:pStyle w:val="Tekstpodstawowy"/>
              <w:spacing w:after="0" w:line="276" w:lineRule="auto"/>
              <w:rPr>
                <w:szCs w:val="20"/>
              </w:rPr>
            </w:pPr>
            <w:r w:rsidRPr="00D47E32">
              <w:rPr>
                <w:szCs w:val="20"/>
              </w:rPr>
              <w:t>100+</w:t>
            </w:r>
          </w:p>
        </w:tc>
      </w:tr>
      <w:tr w:rsidR="0017413F" w:rsidRPr="00D47E32" w:rsidTr="00D47E32">
        <w:tc>
          <w:tcPr>
            <w:tcW w:w="791" w:type="dxa"/>
          </w:tcPr>
          <w:p w:rsidR="0017413F" w:rsidRPr="00C73B18" w:rsidRDefault="0017413F" w:rsidP="00A63253">
            <w:pPr>
              <w:pStyle w:val="Tekstpodstawowy"/>
              <w:spacing w:after="0" w:line="276" w:lineRule="auto"/>
              <w:rPr>
                <w:szCs w:val="20"/>
              </w:rPr>
            </w:pPr>
            <w:r w:rsidRPr="00F44356">
              <w:rPr>
                <w:szCs w:val="20"/>
              </w:rPr>
              <w:t>Kobiety</w:t>
            </w:r>
          </w:p>
        </w:tc>
        <w:tc>
          <w:tcPr>
            <w:tcW w:w="726" w:type="dxa"/>
          </w:tcPr>
          <w:p w:rsidR="0017413F" w:rsidRPr="00D47E32" w:rsidRDefault="0017413F" w:rsidP="00A63253">
            <w:pPr>
              <w:pStyle w:val="Tekstpodstawowy"/>
              <w:spacing w:after="0" w:line="276" w:lineRule="auto"/>
              <w:rPr>
                <w:szCs w:val="20"/>
              </w:rPr>
            </w:pPr>
            <w:r w:rsidRPr="00D47E32">
              <w:rPr>
                <w:szCs w:val="20"/>
              </w:rPr>
              <w:t>1902</w:t>
            </w:r>
          </w:p>
        </w:tc>
        <w:tc>
          <w:tcPr>
            <w:tcW w:w="725" w:type="dxa"/>
          </w:tcPr>
          <w:p w:rsidR="0017413F" w:rsidRPr="00D47E32" w:rsidRDefault="0017413F" w:rsidP="00A63253">
            <w:pPr>
              <w:pStyle w:val="Tekstpodstawowy"/>
              <w:spacing w:after="0" w:line="276" w:lineRule="auto"/>
              <w:rPr>
                <w:szCs w:val="20"/>
              </w:rPr>
            </w:pPr>
            <w:r w:rsidRPr="00D47E32">
              <w:rPr>
                <w:szCs w:val="20"/>
              </w:rPr>
              <w:t>4187</w:t>
            </w:r>
          </w:p>
        </w:tc>
        <w:tc>
          <w:tcPr>
            <w:tcW w:w="725" w:type="dxa"/>
          </w:tcPr>
          <w:p w:rsidR="0017413F" w:rsidRPr="00D47E32" w:rsidRDefault="0017413F" w:rsidP="00A63253">
            <w:pPr>
              <w:pStyle w:val="Tekstpodstawowy"/>
              <w:spacing w:after="0" w:line="276" w:lineRule="auto"/>
              <w:rPr>
                <w:szCs w:val="20"/>
              </w:rPr>
            </w:pPr>
            <w:r w:rsidRPr="00D47E32">
              <w:rPr>
                <w:szCs w:val="20"/>
              </w:rPr>
              <w:t>1685</w:t>
            </w:r>
          </w:p>
        </w:tc>
        <w:tc>
          <w:tcPr>
            <w:tcW w:w="852" w:type="dxa"/>
          </w:tcPr>
          <w:p w:rsidR="0017413F" w:rsidRPr="00D47E32" w:rsidRDefault="0017413F" w:rsidP="00A63253">
            <w:pPr>
              <w:pStyle w:val="Tekstpodstawowy"/>
              <w:spacing w:after="0" w:line="276" w:lineRule="auto"/>
              <w:rPr>
                <w:szCs w:val="20"/>
              </w:rPr>
            </w:pPr>
            <w:r w:rsidRPr="00D47E32">
              <w:rPr>
                <w:szCs w:val="20"/>
              </w:rPr>
              <w:t>10028</w:t>
            </w:r>
          </w:p>
        </w:tc>
        <w:tc>
          <w:tcPr>
            <w:tcW w:w="891" w:type="dxa"/>
          </w:tcPr>
          <w:p w:rsidR="0017413F" w:rsidRPr="00D47E32" w:rsidRDefault="0017413F" w:rsidP="00A63253">
            <w:pPr>
              <w:pStyle w:val="Tekstpodstawowy"/>
              <w:spacing w:after="0" w:line="276" w:lineRule="auto"/>
              <w:rPr>
                <w:szCs w:val="20"/>
              </w:rPr>
            </w:pPr>
            <w:r w:rsidRPr="00D47E32">
              <w:rPr>
                <w:szCs w:val="20"/>
              </w:rPr>
              <w:t>16115</w:t>
            </w:r>
          </w:p>
        </w:tc>
        <w:tc>
          <w:tcPr>
            <w:tcW w:w="725" w:type="dxa"/>
          </w:tcPr>
          <w:p w:rsidR="0017413F" w:rsidRPr="00D47E32" w:rsidRDefault="0017413F" w:rsidP="00A63253">
            <w:pPr>
              <w:pStyle w:val="Tekstpodstawowy"/>
              <w:spacing w:after="0" w:line="276" w:lineRule="auto"/>
              <w:rPr>
                <w:szCs w:val="20"/>
              </w:rPr>
            </w:pPr>
            <w:r w:rsidRPr="00D47E32">
              <w:rPr>
                <w:szCs w:val="20"/>
              </w:rPr>
              <w:t>7521</w:t>
            </w:r>
          </w:p>
        </w:tc>
        <w:tc>
          <w:tcPr>
            <w:tcW w:w="732" w:type="dxa"/>
          </w:tcPr>
          <w:p w:rsidR="0017413F" w:rsidRPr="00D47E32" w:rsidRDefault="0017413F" w:rsidP="00A63253">
            <w:pPr>
              <w:pStyle w:val="Tekstpodstawowy"/>
              <w:spacing w:after="0" w:line="276" w:lineRule="auto"/>
              <w:rPr>
                <w:szCs w:val="20"/>
              </w:rPr>
            </w:pPr>
            <w:r w:rsidRPr="00D47E32">
              <w:rPr>
                <w:szCs w:val="20"/>
              </w:rPr>
              <w:t>3110</w:t>
            </w:r>
          </w:p>
        </w:tc>
        <w:tc>
          <w:tcPr>
            <w:tcW w:w="725" w:type="dxa"/>
          </w:tcPr>
          <w:p w:rsidR="0017413F" w:rsidRPr="00C73B18" w:rsidRDefault="0017413F" w:rsidP="00A63253">
            <w:pPr>
              <w:pStyle w:val="Tekstpodstawowy"/>
              <w:spacing w:after="0" w:line="276" w:lineRule="auto"/>
              <w:rPr>
                <w:szCs w:val="20"/>
              </w:rPr>
            </w:pPr>
            <w:r>
              <w:rPr>
                <w:szCs w:val="20"/>
              </w:rPr>
              <w:t>3720</w:t>
            </w:r>
          </w:p>
        </w:tc>
        <w:tc>
          <w:tcPr>
            <w:tcW w:w="725" w:type="dxa"/>
          </w:tcPr>
          <w:p w:rsidR="0017413F" w:rsidRPr="00C73B18" w:rsidRDefault="0017413F" w:rsidP="00A63253">
            <w:pPr>
              <w:pStyle w:val="Tekstpodstawowy"/>
              <w:spacing w:after="0" w:line="276" w:lineRule="auto"/>
              <w:rPr>
                <w:szCs w:val="20"/>
              </w:rPr>
            </w:pPr>
            <w:r w:rsidRPr="00C1383D">
              <w:rPr>
                <w:szCs w:val="20"/>
              </w:rPr>
              <w:t>1321</w:t>
            </w:r>
          </w:p>
        </w:tc>
        <w:tc>
          <w:tcPr>
            <w:tcW w:w="728" w:type="dxa"/>
          </w:tcPr>
          <w:p w:rsidR="0017413F" w:rsidRPr="00C73B18" w:rsidRDefault="0017413F" w:rsidP="00A63253">
            <w:pPr>
              <w:pStyle w:val="Tekstpodstawowy"/>
              <w:spacing w:after="0" w:line="276" w:lineRule="auto"/>
              <w:rPr>
                <w:szCs w:val="20"/>
              </w:rPr>
            </w:pPr>
            <w:r>
              <w:rPr>
                <w:szCs w:val="20"/>
              </w:rPr>
              <w:t>513</w:t>
            </w:r>
          </w:p>
        </w:tc>
        <w:tc>
          <w:tcPr>
            <w:tcW w:w="629" w:type="dxa"/>
          </w:tcPr>
          <w:p w:rsidR="0017413F" w:rsidRPr="00D47E32" w:rsidRDefault="0017413F" w:rsidP="00A63253">
            <w:pPr>
              <w:pStyle w:val="Tekstpodstawowy"/>
              <w:spacing w:after="0" w:line="276" w:lineRule="auto"/>
              <w:rPr>
                <w:szCs w:val="20"/>
              </w:rPr>
            </w:pPr>
            <w:r w:rsidRPr="00D47E32">
              <w:rPr>
                <w:szCs w:val="20"/>
              </w:rPr>
              <w:t>119</w:t>
            </w:r>
          </w:p>
        </w:tc>
        <w:tc>
          <w:tcPr>
            <w:tcW w:w="762" w:type="dxa"/>
          </w:tcPr>
          <w:p w:rsidR="0017413F" w:rsidRPr="00D47E32" w:rsidRDefault="0017413F" w:rsidP="00A63253">
            <w:pPr>
              <w:pStyle w:val="Tekstpodstawowy"/>
              <w:spacing w:after="0" w:line="276" w:lineRule="auto"/>
              <w:rPr>
                <w:szCs w:val="20"/>
              </w:rPr>
            </w:pPr>
            <w:r w:rsidRPr="00D47E32">
              <w:rPr>
                <w:szCs w:val="20"/>
              </w:rPr>
              <w:t>0</w:t>
            </w:r>
          </w:p>
        </w:tc>
      </w:tr>
      <w:tr w:rsidR="0017413F" w:rsidRPr="00D47E32" w:rsidTr="00D47E32">
        <w:tc>
          <w:tcPr>
            <w:tcW w:w="791" w:type="dxa"/>
          </w:tcPr>
          <w:p w:rsidR="0017413F" w:rsidRPr="00C73B18" w:rsidRDefault="0017413F" w:rsidP="00A63253">
            <w:pPr>
              <w:pStyle w:val="Tekstpodstawowy"/>
              <w:spacing w:after="0" w:line="276" w:lineRule="auto"/>
              <w:rPr>
                <w:szCs w:val="20"/>
              </w:rPr>
            </w:pPr>
            <w:r w:rsidRPr="00F44356">
              <w:rPr>
                <w:szCs w:val="20"/>
              </w:rPr>
              <w:t>Mężczyźni</w:t>
            </w:r>
          </w:p>
        </w:tc>
        <w:tc>
          <w:tcPr>
            <w:tcW w:w="726" w:type="dxa"/>
          </w:tcPr>
          <w:p w:rsidR="0017413F" w:rsidRPr="00D47E32" w:rsidRDefault="0017413F" w:rsidP="00A63253">
            <w:pPr>
              <w:pStyle w:val="Tekstpodstawowy"/>
              <w:spacing w:after="0" w:line="276" w:lineRule="auto"/>
              <w:rPr>
                <w:szCs w:val="20"/>
              </w:rPr>
            </w:pPr>
            <w:r w:rsidRPr="00D47E32">
              <w:rPr>
                <w:szCs w:val="20"/>
              </w:rPr>
              <w:t>2015</w:t>
            </w:r>
          </w:p>
        </w:tc>
        <w:tc>
          <w:tcPr>
            <w:tcW w:w="725" w:type="dxa"/>
          </w:tcPr>
          <w:p w:rsidR="0017413F" w:rsidRPr="00D47E32" w:rsidRDefault="0017413F" w:rsidP="00A63253">
            <w:pPr>
              <w:pStyle w:val="Tekstpodstawowy"/>
              <w:spacing w:after="0" w:line="276" w:lineRule="auto"/>
              <w:rPr>
                <w:szCs w:val="20"/>
              </w:rPr>
            </w:pPr>
            <w:r w:rsidRPr="00D47E32">
              <w:rPr>
                <w:szCs w:val="20"/>
              </w:rPr>
              <w:t>4363</w:t>
            </w:r>
          </w:p>
        </w:tc>
        <w:tc>
          <w:tcPr>
            <w:tcW w:w="725" w:type="dxa"/>
          </w:tcPr>
          <w:p w:rsidR="0017413F" w:rsidRPr="00D47E32" w:rsidRDefault="0017413F" w:rsidP="00A63253">
            <w:pPr>
              <w:pStyle w:val="Tekstpodstawowy"/>
              <w:spacing w:after="0" w:line="276" w:lineRule="auto"/>
              <w:rPr>
                <w:szCs w:val="20"/>
              </w:rPr>
            </w:pPr>
            <w:r w:rsidRPr="00D47E32">
              <w:rPr>
                <w:szCs w:val="20"/>
              </w:rPr>
              <w:t>1822</w:t>
            </w:r>
          </w:p>
        </w:tc>
        <w:tc>
          <w:tcPr>
            <w:tcW w:w="852" w:type="dxa"/>
          </w:tcPr>
          <w:p w:rsidR="0017413F" w:rsidRPr="00D47E32" w:rsidRDefault="0017413F" w:rsidP="00A63253">
            <w:pPr>
              <w:pStyle w:val="Tekstpodstawowy"/>
              <w:spacing w:after="0" w:line="276" w:lineRule="auto"/>
              <w:rPr>
                <w:szCs w:val="20"/>
              </w:rPr>
            </w:pPr>
            <w:r w:rsidRPr="00D47E32">
              <w:rPr>
                <w:szCs w:val="20"/>
              </w:rPr>
              <w:t>7401</w:t>
            </w:r>
          </w:p>
        </w:tc>
        <w:tc>
          <w:tcPr>
            <w:tcW w:w="891" w:type="dxa"/>
          </w:tcPr>
          <w:p w:rsidR="0017413F" w:rsidRPr="00D47E32" w:rsidRDefault="0017413F" w:rsidP="00A63253">
            <w:pPr>
              <w:pStyle w:val="Tekstpodstawowy"/>
              <w:spacing w:after="0" w:line="276" w:lineRule="auto"/>
              <w:rPr>
                <w:szCs w:val="20"/>
              </w:rPr>
            </w:pPr>
            <w:r w:rsidRPr="00D47E32">
              <w:rPr>
                <w:szCs w:val="20"/>
              </w:rPr>
              <w:t>13077</w:t>
            </w:r>
          </w:p>
        </w:tc>
        <w:tc>
          <w:tcPr>
            <w:tcW w:w="725" w:type="dxa"/>
          </w:tcPr>
          <w:p w:rsidR="0017413F" w:rsidRPr="00D47E32" w:rsidRDefault="0017413F" w:rsidP="00A63253">
            <w:pPr>
              <w:pStyle w:val="Tekstpodstawowy"/>
              <w:spacing w:after="0" w:line="276" w:lineRule="auto"/>
              <w:rPr>
                <w:szCs w:val="20"/>
              </w:rPr>
            </w:pPr>
            <w:r w:rsidRPr="00D47E32">
              <w:rPr>
                <w:szCs w:val="20"/>
              </w:rPr>
              <w:t>6366</w:t>
            </w:r>
          </w:p>
        </w:tc>
        <w:tc>
          <w:tcPr>
            <w:tcW w:w="732" w:type="dxa"/>
          </w:tcPr>
          <w:p w:rsidR="0017413F" w:rsidRPr="00D47E32" w:rsidRDefault="0017413F" w:rsidP="00A63253">
            <w:pPr>
              <w:pStyle w:val="Tekstpodstawowy"/>
              <w:spacing w:after="0" w:line="276" w:lineRule="auto"/>
              <w:rPr>
                <w:szCs w:val="20"/>
              </w:rPr>
            </w:pPr>
            <w:r w:rsidRPr="00D47E32">
              <w:rPr>
                <w:szCs w:val="20"/>
              </w:rPr>
              <w:t>2142</w:t>
            </w:r>
          </w:p>
        </w:tc>
        <w:tc>
          <w:tcPr>
            <w:tcW w:w="725" w:type="dxa"/>
          </w:tcPr>
          <w:p w:rsidR="0017413F" w:rsidRPr="00C73B18" w:rsidRDefault="0017413F" w:rsidP="00A63253">
            <w:pPr>
              <w:pStyle w:val="Tekstpodstawowy"/>
              <w:spacing w:after="0" w:line="276" w:lineRule="auto"/>
              <w:rPr>
                <w:szCs w:val="20"/>
              </w:rPr>
            </w:pPr>
            <w:r w:rsidRPr="006C0F03">
              <w:rPr>
                <w:szCs w:val="20"/>
              </w:rPr>
              <w:t>2396</w:t>
            </w:r>
          </w:p>
        </w:tc>
        <w:tc>
          <w:tcPr>
            <w:tcW w:w="725" w:type="dxa"/>
          </w:tcPr>
          <w:p w:rsidR="0017413F" w:rsidRPr="00C73B18" w:rsidRDefault="0017413F" w:rsidP="00A63253">
            <w:pPr>
              <w:pStyle w:val="Tekstpodstawowy"/>
              <w:spacing w:after="0" w:line="276" w:lineRule="auto"/>
              <w:rPr>
                <w:szCs w:val="20"/>
              </w:rPr>
            </w:pPr>
            <w:r w:rsidRPr="00C1383D">
              <w:rPr>
                <w:szCs w:val="20"/>
              </w:rPr>
              <w:t>995</w:t>
            </w:r>
          </w:p>
        </w:tc>
        <w:tc>
          <w:tcPr>
            <w:tcW w:w="728" w:type="dxa"/>
          </w:tcPr>
          <w:p w:rsidR="0017413F" w:rsidRPr="00C73B18" w:rsidRDefault="0017413F" w:rsidP="00A63253">
            <w:pPr>
              <w:pStyle w:val="Tekstpodstawowy"/>
              <w:spacing w:after="0" w:line="276" w:lineRule="auto"/>
              <w:rPr>
                <w:szCs w:val="20"/>
              </w:rPr>
            </w:pPr>
            <w:r>
              <w:rPr>
                <w:szCs w:val="20"/>
              </w:rPr>
              <w:t>250</w:t>
            </w:r>
          </w:p>
        </w:tc>
        <w:tc>
          <w:tcPr>
            <w:tcW w:w="629" w:type="dxa"/>
          </w:tcPr>
          <w:p w:rsidR="0017413F" w:rsidRPr="00D47E32" w:rsidRDefault="0017413F" w:rsidP="00A63253">
            <w:pPr>
              <w:pStyle w:val="Tekstpodstawowy"/>
              <w:spacing w:after="0" w:line="276" w:lineRule="auto"/>
              <w:rPr>
                <w:szCs w:val="20"/>
              </w:rPr>
            </w:pPr>
            <w:r w:rsidRPr="00D47E32">
              <w:rPr>
                <w:szCs w:val="20"/>
              </w:rPr>
              <w:t>0</w:t>
            </w:r>
          </w:p>
        </w:tc>
        <w:tc>
          <w:tcPr>
            <w:tcW w:w="762" w:type="dxa"/>
          </w:tcPr>
          <w:p w:rsidR="0017413F" w:rsidRPr="00D47E32" w:rsidRDefault="0017413F" w:rsidP="00A63253">
            <w:pPr>
              <w:pStyle w:val="Tekstpodstawowy"/>
              <w:spacing w:after="0" w:line="276" w:lineRule="auto"/>
              <w:rPr>
                <w:szCs w:val="20"/>
              </w:rPr>
            </w:pPr>
            <w:r w:rsidRPr="00D47E32">
              <w:rPr>
                <w:szCs w:val="20"/>
              </w:rPr>
              <w:t>0</w:t>
            </w:r>
          </w:p>
        </w:tc>
      </w:tr>
    </w:tbl>
    <w:p w:rsidR="00C45405" w:rsidRPr="005373F4" w:rsidRDefault="00C45405" w:rsidP="00A63253">
      <w:pPr>
        <w:pStyle w:val="Tekstpodstawowy"/>
        <w:spacing w:after="0"/>
        <w:rPr>
          <w:szCs w:val="20"/>
        </w:rPr>
      </w:pPr>
    </w:p>
    <w:p w:rsidR="00C45405" w:rsidRPr="005373F4" w:rsidRDefault="00C45405" w:rsidP="00A63253">
      <w:pPr>
        <w:pStyle w:val="Tekstpodstawowy"/>
        <w:spacing w:after="0"/>
        <w:rPr>
          <w:szCs w:val="20"/>
        </w:rPr>
      </w:pPr>
    </w:p>
    <w:p w:rsidR="00C45405" w:rsidRDefault="00C45405" w:rsidP="00A63253">
      <w:pPr>
        <w:pStyle w:val="Tekstpodstawowy"/>
        <w:spacing w:after="0"/>
        <w:rPr>
          <w:szCs w:val="20"/>
        </w:rPr>
      </w:pPr>
      <w:r w:rsidRPr="005373F4">
        <w:rPr>
          <w:szCs w:val="20"/>
        </w:rPr>
        <w:t>Podział głosów oddanych przez mieszkańców według grup wiekowych, obliczony na podstawie podawanych numerów PESEL w WBO 2019</w:t>
      </w:r>
      <w:r w:rsidR="00171199">
        <w:rPr>
          <w:szCs w:val="20"/>
        </w:rPr>
        <w:t xml:space="preserve"> (Źródło: </w:t>
      </w:r>
      <w:hyperlink r:id="rId41" w:history="1">
        <w:r w:rsidR="00171199" w:rsidRPr="00D47E32">
          <w:rPr>
            <w:rStyle w:val="Hipercze"/>
            <w:color w:val="auto"/>
            <w:szCs w:val="20"/>
            <w:u w:val="none"/>
          </w:rPr>
          <w:t>www.wroclaw.pl/wbo</w:t>
        </w:r>
      </w:hyperlink>
      <w:r w:rsidR="00171199" w:rsidRPr="00C73B18">
        <w:rPr>
          <w:szCs w:val="20"/>
        </w:rPr>
        <w:t>)</w:t>
      </w:r>
    </w:p>
    <w:tbl>
      <w:tblPr>
        <w:tblStyle w:val="Tabela-Siatka"/>
        <w:tblW w:w="0" w:type="auto"/>
        <w:tblLook w:val="04A0"/>
      </w:tblPr>
      <w:tblGrid>
        <w:gridCol w:w="1223"/>
        <w:gridCol w:w="725"/>
        <w:gridCol w:w="725"/>
        <w:gridCol w:w="725"/>
        <w:gridCol w:w="725"/>
        <w:gridCol w:w="852"/>
        <w:gridCol w:w="725"/>
        <w:gridCol w:w="725"/>
        <w:gridCol w:w="725"/>
        <w:gridCol w:w="725"/>
        <w:gridCol w:w="598"/>
        <w:gridCol w:w="598"/>
        <w:gridCol w:w="762"/>
      </w:tblGrid>
      <w:tr w:rsidR="002A303C" w:rsidRPr="00D47E32" w:rsidTr="008010AF">
        <w:trPr>
          <w:tblHeader/>
        </w:trPr>
        <w:tc>
          <w:tcPr>
            <w:tcW w:w="1209" w:type="dxa"/>
          </w:tcPr>
          <w:p w:rsidR="002A303C" w:rsidRPr="00D47E32" w:rsidRDefault="002A303C" w:rsidP="00A63253">
            <w:pPr>
              <w:pStyle w:val="Tekstpodstawowy"/>
              <w:spacing w:after="0" w:line="276" w:lineRule="auto"/>
              <w:rPr>
                <w:szCs w:val="20"/>
              </w:rPr>
            </w:pPr>
            <w:r w:rsidRPr="00C73B18">
              <w:rPr>
                <w:szCs w:val="20"/>
              </w:rPr>
              <w:t>Płeć</w:t>
            </w:r>
          </w:p>
        </w:tc>
        <w:tc>
          <w:tcPr>
            <w:tcW w:w="718" w:type="dxa"/>
          </w:tcPr>
          <w:p w:rsidR="002A303C" w:rsidRPr="00D47E32" w:rsidRDefault="002A303C" w:rsidP="00A63253">
            <w:pPr>
              <w:pStyle w:val="Tekstpodstawowy"/>
              <w:spacing w:after="0" w:line="276" w:lineRule="auto"/>
              <w:rPr>
                <w:szCs w:val="20"/>
              </w:rPr>
            </w:pPr>
            <w:r w:rsidRPr="00D47E32">
              <w:rPr>
                <w:color w:val="000000"/>
                <w:szCs w:val="20"/>
              </w:rPr>
              <w:t>0-3</w:t>
            </w:r>
          </w:p>
        </w:tc>
        <w:tc>
          <w:tcPr>
            <w:tcW w:w="718" w:type="dxa"/>
          </w:tcPr>
          <w:p w:rsidR="002A303C" w:rsidRPr="00D47E32" w:rsidRDefault="002A303C" w:rsidP="00A63253">
            <w:pPr>
              <w:pStyle w:val="Tekstpodstawowy"/>
              <w:spacing w:after="0" w:line="276" w:lineRule="auto"/>
              <w:rPr>
                <w:szCs w:val="20"/>
              </w:rPr>
            </w:pPr>
            <w:r w:rsidRPr="00D47E32">
              <w:rPr>
                <w:szCs w:val="20"/>
              </w:rPr>
              <w:t>4-12</w:t>
            </w:r>
          </w:p>
        </w:tc>
        <w:tc>
          <w:tcPr>
            <w:tcW w:w="718" w:type="dxa"/>
          </w:tcPr>
          <w:p w:rsidR="002A303C" w:rsidRPr="00D47E32" w:rsidRDefault="002A303C" w:rsidP="00A63253">
            <w:pPr>
              <w:pStyle w:val="Tekstpodstawowy"/>
              <w:spacing w:after="0" w:line="276" w:lineRule="auto"/>
              <w:rPr>
                <w:szCs w:val="20"/>
              </w:rPr>
            </w:pPr>
            <w:r w:rsidRPr="00D47E32">
              <w:rPr>
                <w:szCs w:val="20"/>
              </w:rPr>
              <w:t>13-18</w:t>
            </w:r>
          </w:p>
        </w:tc>
        <w:tc>
          <w:tcPr>
            <w:tcW w:w="718" w:type="dxa"/>
          </w:tcPr>
          <w:p w:rsidR="002A303C" w:rsidRPr="00D47E32" w:rsidRDefault="002A303C" w:rsidP="00A63253">
            <w:pPr>
              <w:pStyle w:val="Tekstpodstawowy"/>
              <w:spacing w:after="0" w:line="276" w:lineRule="auto"/>
              <w:rPr>
                <w:szCs w:val="20"/>
              </w:rPr>
            </w:pPr>
            <w:r w:rsidRPr="00D47E32">
              <w:rPr>
                <w:szCs w:val="20"/>
              </w:rPr>
              <w:t>19-30</w:t>
            </w:r>
          </w:p>
        </w:tc>
        <w:tc>
          <w:tcPr>
            <w:tcW w:w="843" w:type="dxa"/>
          </w:tcPr>
          <w:p w:rsidR="002A303C" w:rsidRPr="00D47E32" w:rsidRDefault="002A303C" w:rsidP="00A63253">
            <w:pPr>
              <w:pStyle w:val="Tekstpodstawowy"/>
              <w:spacing w:after="0" w:line="276" w:lineRule="auto"/>
              <w:rPr>
                <w:szCs w:val="20"/>
              </w:rPr>
            </w:pPr>
            <w:r w:rsidRPr="00D47E32">
              <w:rPr>
                <w:szCs w:val="20"/>
              </w:rPr>
              <w:t>31-40</w:t>
            </w:r>
          </w:p>
        </w:tc>
        <w:tc>
          <w:tcPr>
            <w:tcW w:w="718" w:type="dxa"/>
          </w:tcPr>
          <w:p w:rsidR="002A303C" w:rsidRPr="00D47E32" w:rsidRDefault="002A303C" w:rsidP="00A63253">
            <w:pPr>
              <w:pStyle w:val="Tekstpodstawowy"/>
              <w:spacing w:after="0" w:line="276" w:lineRule="auto"/>
              <w:rPr>
                <w:szCs w:val="20"/>
              </w:rPr>
            </w:pPr>
            <w:r w:rsidRPr="00D47E32">
              <w:rPr>
                <w:szCs w:val="20"/>
              </w:rPr>
              <w:t>41-50</w:t>
            </w:r>
          </w:p>
        </w:tc>
        <w:tc>
          <w:tcPr>
            <w:tcW w:w="718" w:type="dxa"/>
          </w:tcPr>
          <w:p w:rsidR="002A303C" w:rsidRPr="00D47E32" w:rsidRDefault="002A303C" w:rsidP="00A63253">
            <w:pPr>
              <w:pStyle w:val="Tekstpodstawowy"/>
              <w:spacing w:after="0" w:line="276" w:lineRule="auto"/>
              <w:rPr>
                <w:szCs w:val="20"/>
              </w:rPr>
            </w:pPr>
            <w:r w:rsidRPr="00D47E32">
              <w:rPr>
                <w:szCs w:val="20"/>
              </w:rPr>
              <w:t>51-60</w:t>
            </w:r>
          </w:p>
        </w:tc>
        <w:tc>
          <w:tcPr>
            <w:tcW w:w="718" w:type="dxa"/>
          </w:tcPr>
          <w:p w:rsidR="002A303C" w:rsidRPr="00D47E32" w:rsidRDefault="002A303C" w:rsidP="00A63253">
            <w:pPr>
              <w:pStyle w:val="Tekstpodstawowy"/>
              <w:spacing w:after="0" w:line="276" w:lineRule="auto"/>
              <w:rPr>
                <w:szCs w:val="20"/>
              </w:rPr>
            </w:pPr>
            <w:r w:rsidRPr="00D47E32">
              <w:rPr>
                <w:szCs w:val="20"/>
              </w:rPr>
              <w:t>61-70</w:t>
            </w:r>
          </w:p>
        </w:tc>
        <w:tc>
          <w:tcPr>
            <w:tcW w:w="718" w:type="dxa"/>
          </w:tcPr>
          <w:p w:rsidR="002A303C" w:rsidRPr="00D47E32" w:rsidRDefault="002A303C" w:rsidP="00A63253">
            <w:pPr>
              <w:pStyle w:val="Tekstpodstawowy"/>
              <w:spacing w:after="0" w:line="276" w:lineRule="auto"/>
              <w:rPr>
                <w:szCs w:val="20"/>
              </w:rPr>
            </w:pPr>
            <w:r w:rsidRPr="00D47E32">
              <w:rPr>
                <w:szCs w:val="20"/>
              </w:rPr>
              <w:t>71-80</w:t>
            </w:r>
          </w:p>
        </w:tc>
        <w:tc>
          <w:tcPr>
            <w:tcW w:w="593" w:type="dxa"/>
          </w:tcPr>
          <w:p w:rsidR="002A303C" w:rsidRPr="00D47E32" w:rsidRDefault="002A303C" w:rsidP="00A63253">
            <w:pPr>
              <w:pStyle w:val="Tekstpodstawowy"/>
              <w:spacing w:after="0" w:line="276" w:lineRule="auto"/>
              <w:rPr>
                <w:szCs w:val="20"/>
              </w:rPr>
            </w:pPr>
            <w:r w:rsidRPr="00D47E32">
              <w:rPr>
                <w:szCs w:val="20"/>
              </w:rPr>
              <w:t>81-90</w:t>
            </w:r>
          </w:p>
        </w:tc>
        <w:tc>
          <w:tcPr>
            <w:tcW w:w="593" w:type="dxa"/>
          </w:tcPr>
          <w:p w:rsidR="002A303C" w:rsidRPr="00D47E32" w:rsidRDefault="002A303C" w:rsidP="00A63253">
            <w:pPr>
              <w:pStyle w:val="Tekstpodstawowy"/>
              <w:spacing w:after="0" w:line="276" w:lineRule="auto"/>
              <w:rPr>
                <w:szCs w:val="20"/>
              </w:rPr>
            </w:pPr>
            <w:r w:rsidRPr="00D47E32">
              <w:rPr>
                <w:szCs w:val="20"/>
              </w:rPr>
              <w:t>91-100</w:t>
            </w:r>
          </w:p>
        </w:tc>
        <w:tc>
          <w:tcPr>
            <w:tcW w:w="754" w:type="dxa"/>
          </w:tcPr>
          <w:p w:rsidR="002A303C" w:rsidRPr="00D47E32" w:rsidRDefault="002A303C" w:rsidP="00A63253">
            <w:pPr>
              <w:pStyle w:val="Tekstpodstawowy"/>
              <w:spacing w:after="0" w:line="276" w:lineRule="auto"/>
              <w:rPr>
                <w:szCs w:val="20"/>
              </w:rPr>
            </w:pPr>
            <w:r w:rsidRPr="00D47E32">
              <w:rPr>
                <w:szCs w:val="20"/>
              </w:rPr>
              <w:t>100+</w:t>
            </w:r>
          </w:p>
        </w:tc>
      </w:tr>
      <w:tr w:rsidR="002A303C" w:rsidRPr="00D47E32" w:rsidTr="008010AF">
        <w:tc>
          <w:tcPr>
            <w:tcW w:w="1209" w:type="dxa"/>
          </w:tcPr>
          <w:p w:rsidR="002A303C" w:rsidRPr="00D47E32" w:rsidRDefault="002A303C" w:rsidP="00A63253">
            <w:pPr>
              <w:pStyle w:val="Tekstpodstawowy"/>
              <w:spacing w:after="0" w:line="276" w:lineRule="auto"/>
              <w:rPr>
                <w:szCs w:val="20"/>
              </w:rPr>
            </w:pPr>
            <w:r w:rsidRPr="00D47E32">
              <w:rPr>
                <w:szCs w:val="20"/>
              </w:rPr>
              <w:t>Kobiety</w:t>
            </w:r>
          </w:p>
        </w:tc>
        <w:tc>
          <w:tcPr>
            <w:tcW w:w="718" w:type="dxa"/>
          </w:tcPr>
          <w:p w:rsidR="002A303C" w:rsidRPr="00D47E32" w:rsidRDefault="002A303C" w:rsidP="00A63253">
            <w:pPr>
              <w:pStyle w:val="Tekstpodstawowy"/>
              <w:spacing w:after="0" w:line="276" w:lineRule="auto"/>
              <w:rPr>
                <w:szCs w:val="20"/>
              </w:rPr>
            </w:pPr>
            <w:r w:rsidRPr="00D47E32">
              <w:rPr>
                <w:szCs w:val="20"/>
              </w:rPr>
              <w:t>1841</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4125</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1599</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9011</w:t>
            </w:r>
          </w:p>
        </w:tc>
        <w:tc>
          <w:tcPr>
            <w:tcW w:w="843" w:type="dxa"/>
            <w:vAlign w:val="bottom"/>
          </w:tcPr>
          <w:p w:rsidR="002A303C" w:rsidRPr="00C73B18" w:rsidRDefault="002A303C" w:rsidP="00A63253">
            <w:pPr>
              <w:pStyle w:val="Tekstpodstawowy"/>
              <w:spacing w:after="0" w:line="276" w:lineRule="auto"/>
              <w:rPr>
                <w:szCs w:val="20"/>
              </w:rPr>
            </w:pPr>
            <w:r w:rsidRPr="00D47E32">
              <w:rPr>
                <w:color w:val="000000"/>
                <w:szCs w:val="20"/>
              </w:rPr>
              <w:t>14577</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6282</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2851</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3711</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1243</w:t>
            </w:r>
          </w:p>
        </w:tc>
        <w:tc>
          <w:tcPr>
            <w:tcW w:w="593" w:type="dxa"/>
            <w:vAlign w:val="bottom"/>
          </w:tcPr>
          <w:p w:rsidR="002A303C" w:rsidRPr="00C73B18" w:rsidRDefault="002A303C" w:rsidP="00A63253">
            <w:pPr>
              <w:pStyle w:val="Tekstpodstawowy"/>
              <w:spacing w:after="0" w:line="276" w:lineRule="auto"/>
              <w:rPr>
                <w:szCs w:val="20"/>
              </w:rPr>
            </w:pPr>
            <w:r w:rsidRPr="00D47E32">
              <w:rPr>
                <w:color w:val="000000"/>
                <w:szCs w:val="20"/>
              </w:rPr>
              <w:t>474</w:t>
            </w:r>
          </w:p>
        </w:tc>
        <w:tc>
          <w:tcPr>
            <w:tcW w:w="593" w:type="dxa"/>
            <w:vAlign w:val="bottom"/>
          </w:tcPr>
          <w:p w:rsidR="002A303C" w:rsidRPr="00C73B18" w:rsidRDefault="002A303C" w:rsidP="00A63253">
            <w:pPr>
              <w:pStyle w:val="Tekstpodstawowy"/>
              <w:spacing w:after="0" w:line="276" w:lineRule="auto"/>
              <w:rPr>
                <w:szCs w:val="20"/>
              </w:rPr>
            </w:pPr>
            <w:r w:rsidRPr="00D47E32">
              <w:rPr>
                <w:color w:val="000000"/>
                <w:szCs w:val="20"/>
              </w:rPr>
              <w:t>96</w:t>
            </w:r>
          </w:p>
        </w:tc>
        <w:tc>
          <w:tcPr>
            <w:tcW w:w="754" w:type="dxa"/>
            <w:vAlign w:val="bottom"/>
          </w:tcPr>
          <w:p w:rsidR="002A303C" w:rsidRPr="00C73B18" w:rsidRDefault="002A303C" w:rsidP="00A63253">
            <w:pPr>
              <w:pStyle w:val="Tekstpodstawowy"/>
              <w:spacing w:after="0" w:line="276" w:lineRule="auto"/>
              <w:rPr>
                <w:szCs w:val="20"/>
              </w:rPr>
            </w:pPr>
            <w:r w:rsidRPr="00D47E32">
              <w:rPr>
                <w:color w:val="000000"/>
                <w:szCs w:val="20"/>
              </w:rPr>
              <w:t>0</w:t>
            </w:r>
          </w:p>
        </w:tc>
      </w:tr>
      <w:tr w:rsidR="002A303C" w:rsidRPr="00D47E32" w:rsidTr="008010AF">
        <w:tc>
          <w:tcPr>
            <w:tcW w:w="1209" w:type="dxa"/>
          </w:tcPr>
          <w:p w:rsidR="002A303C" w:rsidRPr="00D47E32" w:rsidRDefault="002A303C" w:rsidP="00A63253">
            <w:pPr>
              <w:pStyle w:val="Tekstpodstawowy"/>
              <w:spacing w:after="0" w:line="276" w:lineRule="auto"/>
              <w:rPr>
                <w:szCs w:val="20"/>
              </w:rPr>
            </w:pPr>
            <w:r w:rsidRPr="00D47E32">
              <w:rPr>
                <w:szCs w:val="20"/>
              </w:rPr>
              <w:t>Mężczyźni</w:t>
            </w:r>
          </w:p>
        </w:tc>
        <w:tc>
          <w:tcPr>
            <w:tcW w:w="718" w:type="dxa"/>
          </w:tcPr>
          <w:p w:rsidR="002A303C" w:rsidRPr="00D47E32" w:rsidRDefault="002A303C" w:rsidP="00A63253">
            <w:pPr>
              <w:pStyle w:val="Tekstpodstawowy"/>
              <w:spacing w:after="0" w:line="276" w:lineRule="auto"/>
              <w:rPr>
                <w:szCs w:val="20"/>
              </w:rPr>
            </w:pPr>
            <w:r w:rsidRPr="00D47E32">
              <w:rPr>
                <w:szCs w:val="20"/>
              </w:rPr>
              <w:t>1964</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4264</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1448</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6929</w:t>
            </w:r>
          </w:p>
        </w:tc>
        <w:tc>
          <w:tcPr>
            <w:tcW w:w="843" w:type="dxa"/>
            <w:vAlign w:val="bottom"/>
          </w:tcPr>
          <w:p w:rsidR="002A303C" w:rsidRPr="00C73B18" w:rsidRDefault="002A303C" w:rsidP="00A63253">
            <w:pPr>
              <w:pStyle w:val="Tekstpodstawowy"/>
              <w:spacing w:after="0" w:line="276" w:lineRule="auto"/>
              <w:rPr>
                <w:szCs w:val="20"/>
              </w:rPr>
            </w:pPr>
            <w:r w:rsidRPr="00D47E32">
              <w:rPr>
                <w:color w:val="000000"/>
                <w:szCs w:val="20"/>
              </w:rPr>
              <w:t>12009</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5184</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1915</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2273</w:t>
            </w:r>
          </w:p>
        </w:tc>
        <w:tc>
          <w:tcPr>
            <w:tcW w:w="718" w:type="dxa"/>
            <w:vAlign w:val="bottom"/>
          </w:tcPr>
          <w:p w:rsidR="002A303C" w:rsidRPr="00C73B18" w:rsidRDefault="002A303C" w:rsidP="00A63253">
            <w:pPr>
              <w:pStyle w:val="Tekstpodstawowy"/>
              <w:spacing w:after="0" w:line="276" w:lineRule="auto"/>
              <w:rPr>
                <w:szCs w:val="20"/>
              </w:rPr>
            </w:pPr>
            <w:r w:rsidRPr="00D47E32">
              <w:rPr>
                <w:color w:val="000000"/>
                <w:szCs w:val="20"/>
              </w:rPr>
              <w:t>916</w:t>
            </w:r>
          </w:p>
        </w:tc>
        <w:tc>
          <w:tcPr>
            <w:tcW w:w="593" w:type="dxa"/>
            <w:vAlign w:val="bottom"/>
          </w:tcPr>
          <w:p w:rsidR="002A303C" w:rsidRPr="00C73B18" w:rsidRDefault="002A303C" w:rsidP="00A63253">
            <w:pPr>
              <w:pStyle w:val="Tekstpodstawowy"/>
              <w:spacing w:after="0" w:line="276" w:lineRule="auto"/>
              <w:rPr>
                <w:szCs w:val="20"/>
              </w:rPr>
            </w:pPr>
            <w:r w:rsidRPr="00D47E32">
              <w:rPr>
                <w:color w:val="000000"/>
                <w:szCs w:val="20"/>
              </w:rPr>
              <w:t>253</w:t>
            </w:r>
          </w:p>
        </w:tc>
        <w:tc>
          <w:tcPr>
            <w:tcW w:w="593" w:type="dxa"/>
            <w:vAlign w:val="bottom"/>
          </w:tcPr>
          <w:p w:rsidR="002A303C" w:rsidRPr="00C73B18" w:rsidRDefault="002A303C" w:rsidP="00A63253">
            <w:pPr>
              <w:pStyle w:val="Tekstpodstawowy"/>
              <w:spacing w:after="0" w:line="276" w:lineRule="auto"/>
              <w:rPr>
                <w:szCs w:val="20"/>
              </w:rPr>
            </w:pPr>
            <w:r w:rsidRPr="00D47E32">
              <w:rPr>
                <w:color w:val="000000"/>
                <w:szCs w:val="20"/>
              </w:rPr>
              <w:t>0</w:t>
            </w:r>
          </w:p>
        </w:tc>
        <w:tc>
          <w:tcPr>
            <w:tcW w:w="754" w:type="dxa"/>
            <w:vAlign w:val="bottom"/>
          </w:tcPr>
          <w:p w:rsidR="002A303C" w:rsidRPr="00C73B18" w:rsidRDefault="002A303C" w:rsidP="00A63253">
            <w:pPr>
              <w:pStyle w:val="Tekstpodstawowy"/>
              <w:spacing w:after="0" w:line="276" w:lineRule="auto"/>
              <w:rPr>
                <w:szCs w:val="20"/>
              </w:rPr>
            </w:pPr>
            <w:r w:rsidRPr="00D47E32">
              <w:rPr>
                <w:color w:val="000000"/>
                <w:szCs w:val="20"/>
              </w:rPr>
              <w:t>0</w:t>
            </w:r>
          </w:p>
        </w:tc>
      </w:tr>
    </w:tbl>
    <w:p w:rsidR="00C45405" w:rsidRDefault="00C45405" w:rsidP="00A63253">
      <w:pPr>
        <w:rPr>
          <w:szCs w:val="20"/>
        </w:rPr>
      </w:pPr>
    </w:p>
    <w:p w:rsidR="0017413F" w:rsidRPr="005373F4" w:rsidRDefault="0017413F" w:rsidP="00A63253">
      <w:pPr>
        <w:rPr>
          <w:szCs w:val="20"/>
        </w:rPr>
      </w:pPr>
    </w:p>
    <w:p w:rsidR="00C45405" w:rsidRDefault="00C45405" w:rsidP="00A63253">
      <w:pPr>
        <w:pStyle w:val="Tekstpodstawowy"/>
        <w:spacing w:after="0"/>
        <w:rPr>
          <w:szCs w:val="20"/>
        </w:rPr>
      </w:pPr>
      <w:r w:rsidRPr="005373F4">
        <w:rPr>
          <w:szCs w:val="20"/>
        </w:rPr>
        <w:t>Podział i liczba wygranych projektów w danych kategoriach w WBO 2020</w:t>
      </w:r>
      <w:r w:rsidR="007567B1">
        <w:rPr>
          <w:szCs w:val="20"/>
        </w:rPr>
        <w:t xml:space="preserve"> (Źródło: </w:t>
      </w:r>
      <w:hyperlink r:id="rId42" w:history="1">
        <w:r w:rsidR="007567B1" w:rsidRPr="00F44356">
          <w:rPr>
            <w:rStyle w:val="Hipercze"/>
            <w:color w:val="auto"/>
            <w:szCs w:val="20"/>
            <w:u w:val="none"/>
          </w:rPr>
          <w:t>www.wroclaw.pl/wbo</w:t>
        </w:r>
      </w:hyperlink>
      <w:r w:rsidR="007567B1" w:rsidRPr="00F44356">
        <w:rPr>
          <w:szCs w:val="20"/>
        </w:rPr>
        <w:t>)</w:t>
      </w:r>
    </w:p>
    <w:tbl>
      <w:tblPr>
        <w:tblStyle w:val="Tabela-Siatka"/>
        <w:tblW w:w="0" w:type="auto"/>
        <w:tblLook w:val="04A0"/>
      </w:tblPr>
      <w:tblGrid>
        <w:gridCol w:w="4868"/>
        <w:gridCol w:w="4868"/>
      </w:tblGrid>
      <w:tr w:rsidR="00A906C7" w:rsidRPr="00D47E32" w:rsidTr="00D47E32">
        <w:trPr>
          <w:tblHeader/>
        </w:trPr>
        <w:tc>
          <w:tcPr>
            <w:tcW w:w="4868" w:type="dxa"/>
          </w:tcPr>
          <w:p w:rsidR="00A906C7" w:rsidRPr="00D47E32" w:rsidRDefault="00A906C7" w:rsidP="00A63253">
            <w:pPr>
              <w:pStyle w:val="Tekstpodstawowy"/>
              <w:spacing w:after="0" w:line="276" w:lineRule="auto"/>
              <w:rPr>
                <w:szCs w:val="20"/>
              </w:rPr>
            </w:pPr>
            <w:r w:rsidRPr="00C73B18">
              <w:rPr>
                <w:szCs w:val="20"/>
              </w:rPr>
              <w:t>P</w:t>
            </w:r>
            <w:r w:rsidRPr="00D47E32">
              <w:rPr>
                <w:szCs w:val="20"/>
              </w:rPr>
              <w:t>rojekt</w:t>
            </w:r>
          </w:p>
        </w:tc>
        <w:tc>
          <w:tcPr>
            <w:tcW w:w="4868" w:type="dxa"/>
          </w:tcPr>
          <w:p w:rsidR="00A906C7" w:rsidRPr="00C73B18" w:rsidRDefault="00A906C7" w:rsidP="00A63253">
            <w:pPr>
              <w:pStyle w:val="Tekstpodstawowy"/>
              <w:spacing w:after="0" w:line="276" w:lineRule="auto"/>
              <w:rPr>
                <w:szCs w:val="20"/>
              </w:rPr>
            </w:pPr>
            <w:r w:rsidRPr="00D47E32">
              <w:rPr>
                <w:color w:val="000000"/>
                <w:szCs w:val="20"/>
              </w:rPr>
              <w:t>liczba wygranych projektów</w:t>
            </w:r>
          </w:p>
        </w:tc>
      </w:tr>
      <w:tr w:rsidR="00A906C7" w:rsidRPr="00D47E32" w:rsidTr="00D47E32">
        <w:tc>
          <w:tcPr>
            <w:tcW w:w="4868" w:type="dxa"/>
            <w:vAlign w:val="bottom"/>
          </w:tcPr>
          <w:p w:rsidR="00A906C7" w:rsidRPr="00C73B18" w:rsidRDefault="00A906C7" w:rsidP="00A63253">
            <w:pPr>
              <w:pStyle w:val="Tekstpodstawowy"/>
              <w:spacing w:after="0" w:line="276" w:lineRule="auto"/>
              <w:rPr>
                <w:szCs w:val="20"/>
              </w:rPr>
            </w:pPr>
            <w:r w:rsidRPr="00D47E32">
              <w:rPr>
                <w:color w:val="000000"/>
                <w:szCs w:val="20"/>
              </w:rPr>
              <w:t>Zieleń/rekreacja</w:t>
            </w:r>
          </w:p>
        </w:tc>
        <w:tc>
          <w:tcPr>
            <w:tcW w:w="4868" w:type="dxa"/>
            <w:vAlign w:val="bottom"/>
          </w:tcPr>
          <w:p w:rsidR="00A906C7" w:rsidRPr="00C73B18" w:rsidRDefault="00A906C7" w:rsidP="00A63253">
            <w:pPr>
              <w:pStyle w:val="Tekstpodstawowy"/>
              <w:spacing w:after="0" w:line="276" w:lineRule="auto"/>
              <w:rPr>
                <w:szCs w:val="20"/>
              </w:rPr>
            </w:pPr>
            <w:r w:rsidRPr="00D47E32">
              <w:rPr>
                <w:color w:val="000000"/>
                <w:szCs w:val="20"/>
              </w:rPr>
              <w:t>17</w:t>
            </w:r>
          </w:p>
        </w:tc>
      </w:tr>
      <w:tr w:rsidR="00A906C7" w:rsidRPr="00D47E32" w:rsidTr="00D47E32">
        <w:tc>
          <w:tcPr>
            <w:tcW w:w="4868" w:type="dxa"/>
            <w:vAlign w:val="bottom"/>
          </w:tcPr>
          <w:p w:rsidR="00A906C7" w:rsidRPr="00C73B18" w:rsidRDefault="00A906C7" w:rsidP="00A63253">
            <w:pPr>
              <w:pStyle w:val="Tekstpodstawowy"/>
              <w:spacing w:after="0" w:line="276" w:lineRule="auto"/>
              <w:rPr>
                <w:szCs w:val="20"/>
              </w:rPr>
            </w:pPr>
            <w:r w:rsidRPr="00D47E32">
              <w:rPr>
                <w:color w:val="000000"/>
                <w:szCs w:val="20"/>
              </w:rPr>
              <w:t>Piesze/rowerowe</w:t>
            </w:r>
          </w:p>
        </w:tc>
        <w:tc>
          <w:tcPr>
            <w:tcW w:w="4868" w:type="dxa"/>
            <w:vAlign w:val="bottom"/>
          </w:tcPr>
          <w:p w:rsidR="00A906C7" w:rsidRPr="00C73B18" w:rsidRDefault="00A906C7" w:rsidP="00A63253">
            <w:pPr>
              <w:pStyle w:val="Tekstpodstawowy"/>
              <w:spacing w:after="0" w:line="276" w:lineRule="auto"/>
              <w:rPr>
                <w:szCs w:val="20"/>
              </w:rPr>
            </w:pPr>
            <w:r w:rsidRPr="00D47E32">
              <w:rPr>
                <w:color w:val="000000"/>
                <w:szCs w:val="20"/>
              </w:rPr>
              <w:t>2</w:t>
            </w:r>
          </w:p>
        </w:tc>
      </w:tr>
      <w:tr w:rsidR="00A906C7" w:rsidRPr="00D47E32" w:rsidTr="00D47E32">
        <w:tc>
          <w:tcPr>
            <w:tcW w:w="4868" w:type="dxa"/>
            <w:vAlign w:val="bottom"/>
          </w:tcPr>
          <w:p w:rsidR="00A906C7" w:rsidRPr="00C73B18" w:rsidRDefault="00A906C7" w:rsidP="00A63253">
            <w:pPr>
              <w:pStyle w:val="Tekstpodstawowy"/>
              <w:spacing w:after="0" w:line="276" w:lineRule="auto"/>
              <w:rPr>
                <w:szCs w:val="20"/>
              </w:rPr>
            </w:pPr>
            <w:r w:rsidRPr="00D47E32">
              <w:rPr>
                <w:color w:val="000000"/>
                <w:szCs w:val="20"/>
              </w:rPr>
              <w:t>Drogowe</w:t>
            </w:r>
          </w:p>
        </w:tc>
        <w:tc>
          <w:tcPr>
            <w:tcW w:w="4868" w:type="dxa"/>
            <w:vAlign w:val="bottom"/>
          </w:tcPr>
          <w:p w:rsidR="00A906C7" w:rsidRPr="00C73B18" w:rsidRDefault="00A906C7" w:rsidP="00A63253">
            <w:pPr>
              <w:pStyle w:val="Tekstpodstawowy"/>
              <w:spacing w:after="0" w:line="276" w:lineRule="auto"/>
              <w:rPr>
                <w:szCs w:val="20"/>
              </w:rPr>
            </w:pPr>
            <w:r w:rsidRPr="00D47E32">
              <w:rPr>
                <w:color w:val="000000"/>
                <w:szCs w:val="20"/>
              </w:rPr>
              <w:t>1</w:t>
            </w:r>
          </w:p>
        </w:tc>
      </w:tr>
    </w:tbl>
    <w:p w:rsidR="00A906C7" w:rsidRDefault="00A906C7" w:rsidP="00A63253">
      <w:pPr>
        <w:pStyle w:val="Tekstpodstawowy"/>
        <w:spacing w:after="0"/>
        <w:rPr>
          <w:szCs w:val="20"/>
        </w:rPr>
      </w:pPr>
    </w:p>
    <w:p w:rsidR="00C45405" w:rsidRPr="005373F4" w:rsidRDefault="00C45405" w:rsidP="00A63253">
      <w:pPr>
        <w:pStyle w:val="Nagwek2"/>
        <w:rPr>
          <w:rFonts w:eastAsia="Calibri"/>
        </w:rPr>
      </w:pPr>
    </w:p>
    <w:p w:rsidR="00C45405" w:rsidRPr="005373F4" w:rsidRDefault="00C45405" w:rsidP="00A63253">
      <w:pPr>
        <w:pStyle w:val="Nagwek3"/>
      </w:pPr>
      <w:r w:rsidRPr="005373F4">
        <w:rPr>
          <w:rFonts w:eastAsia="Calibri"/>
        </w:rPr>
        <w:t>FUNDUSZ OSIEDLOWY (FO)</w:t>
      </w:r>
    </w:p>
    <w:p w:rsidR="00C45405" w:rsidRPr="005373F4" w:rsidRDefault="00C45405" w:rsidP="00A63253">
      <w:r w:rsidRPr="005373F4">
        <w:rPr>
          <w:szCs w:val="20"/>
        </w:rPr>
        <w:t xml:space="preserve">Fundusz Osiedlowy powstał z inicjatywy Prezydenta Wrocławia, jako narzędzie umożliwiające skuteczne działanie osiedli, poprzez inwestycje służące mieszkańcom w podnoszeniu jakości życia w miejscu ich zamieszkiwania. Fundusz Osiedlowy jest realizacją jednej z rekomendacji zmian </w:t>
      </w:r>
      <w:r w:rsidRPr="005373F4">
        <w:t>wrocławskiego ustroju osiedlowego</w:t>
      </w:r>
      <w:r w:rsidRPr="005373F4">
        <w:rPr>
          <w:szCs w:val="20"/>
        </w:rPr>
        <w:t xml:space="preserve">, zawartych w raporcie </w:t>
      </w:r>
      <w:hyperlink r:id="rId43" w:history="1">
        <w:r w:rsidRPr="005373F4">
          <w:rPr>
            <w:rStyle w:val="Hipercze"/>
            <w:rFonts w:eastAsia="font229"/>
            <w:i/>
            <w:iCs/>
            <w:color w:val="auto"/>
            <w:szCs w:val="20"/>
            <w:u w:val="none"/>
          </w:rPr>
          <w:t>Nowa Konstytucja Osiedli</w:t>
        </w:r>
      </w:hyperlink>
      <w:r w:rsidRPr="005373F4">
        <w:t xml:space="preserve"> (stanowi on podstawę dla nowego statutu rad osiedli)</w:t>
      </w:r>
      <w:r w:rsidRPr="005373F4">
        <w:rPr>
          <w:szCs w:val="20"/>
        </w:rPr>
        <w:t xml:space="preserve">. Zasady funkcjonowania Funduszu Osiedlowego przygotował </w:t>
      </w:r>
      <w:hyperlink r:id="rId44" w:history="1">
        <w:r w:rsidRPr="005373F4">
          <w:rPr>
            <w:rStyle w:val="Hipercze"/>
            <w:rFonts w:eastAsia="font229"/>
            <w:color w:val="auto"/>
            <w:szCs w:val="20"/>
            <w:u w:val="none"/>
          </w:rPr>
          <w:t>zespół</w:t>
        </w:r>
      </w:hyperlink>
      <w:r w:rsidRPr="005373F4">
        <w:rPr>
          <w:szCs w:val="20"/>
        </w:rPr>
        <w:t xml:space="preserve"> reprezentowany przez trzy strony – przedstawicieli radnych osiedlowych, radnych miejskich oraz Prezydenta Wrocławia. Działania zespołu wpisują się w szerszy zamysł wzmocnienia kompetencji osiedli i ich reformy. </w:t>
      </w:r>
    </w:p>
    <w:p w:rsidR="00C45405" w:rsidRPr="005373F4" w:rsidRDefault="00C45405" w:rsidP="00A63253">
      <w:r w:rsidRPr="005373F4">
        <w:rPr>
          <w:szCs w:val="20"/>
        </w:rPr>
        <w:t xml:space="preserve">Rok 2020 był okresem wdrażania </w:t>
      </w:r>
      <w:r w:rsidRPr="00D47E32">
        <w:rPr>
          <w:b/>
          <w:szCs w:val="20"/>
        </w:rPr>
        <w:t>Zasad subsydiarnego decydowania przez samorządy osiedlowe o realizacji osiedlowych inwestycji w latach 2020-2021 w ramach tzw. Funduszu Osiedlowego</w:t>
      </w:r>
      <w:r w:rsidRPr="005373F4">
        <w:rPr>
          <w:szCs w:val="20"/>
        </w:rPr>
        <w:t>.</w:t>
      </w:r>
      <w:r w:rsidRPr="005373F4">
        <w:t xml:space="preserve"> </w:t>
      </w:r>
      <w:r w:rsidRPr="005373F4">
        <w:rPr>
          <w:szCs w:val="20"/>
        </w:rPr>
        <w:t>W ramach zadania rady poszczególnych osiedli, po przeprowadzeniu konsultacji z mieszkańcami, mog</w:t>
      </w:r>
      <w:r w:rsidR="00A63881">
        <w:rPr>
          <w:szCs w:val="20"/>
        </w:rPr>
        <w:t>ły</w:t>
      </w:r>
      <w:r w:rsidRPr="005373F4">
        <w:rPr>
          <w:szCs w:val="20"/>
        </w:rPr>
        <w:t xml:space="preserve"> składać projekty inwestycyjne, do realizacji na terenie ich osiedla. Łączna kwota Funduszu Osiedlowego ogółem (w okresie 2020-2021) wynosi </w:t>
      </w:r>
      <w:r w:rsidRPr="005373F4">
        <w:rPr>
          <w:b/>
          <w:szCs w:val="20"/>
        </w:rPr>
        <w:t>40 000 000 zł</w:t>
      </w:r>
      <w:r w:rsidRPr="005373F4">
        <w:rPr>
          <w:szCs w:val="20"/>
        </w:rPr>
        <w:t>.</w:t>
      </w:r>
    </w:p>
    <w:p w:rsidR="00C45405" w:rsidRPr="005373F4" w:rsidRDefault="00C45405" w:rsidP="00A63253">
      <w:r w:rsidRPr="005373F4">
        <w:t xml:space="preserve">FO realizowany jest w cyklu dwuletnim, dlatego </w:t>
      </w:r>
      <w:r w:rsidRPr="005373F4">
        <w:rPr>
          <w:b/>
        </w:rPr>
        <w:t>w 2020 r. nie było naboru do nowych projektów.</w:t>
      </w:r>
      <w:r w:rsidRPr="005373F4">
        <w:t xml:space="preserve"> W roku 2019 najwięcej wniosków zgłoszono w kategorii budowy i naprawy chodników oraz ścieżek pieszych i rowerowych (96 projektów), tworzenia terenów rekreacyjnych i zielonych (82 projekty) oraz naprawy dróg i poprawienia bezpieczeństwa na drogach (60 projektów). Pozostałe projekty dotyczyły głównie budowy oraz naprawy placów zabaw i boisk, odnowy i rozbudowy infrastruktury na podwórkach oraz komunikacji zbiorowej.</w:t>
      </w:r>
    </w:p>
    <w:p w:rsidR="00C45405" w:rsidRPr="005373F4" w:rsidRDefault="00C45405" w:rsidP="00A63253">
      <w:r w:rsidRPr="005373F4">
        <w:t xml:space="preserve">Fundusz Osiedlowy, obok </w:t>
      </w:r>
      <w:hyperlink r:id="rId45" w:history="1">
        <w:r w:rsidRPr="005373F4">
          <w:rPr>
            <w:rStyle w:val="Hipercze"/>
            <w:rFonts w:eastAsia="font229"/>
            <w:color w:val="auto"/>
            <w:szCs w:val="20"/>
            <w:u w:val="none"/>
          </w:rPr>
          <w:t>Wrocławskiego Budżetu Obywatelskiego</w:t>
        </w:r>
      </w:hyperlink>
      <w:r w:rsidRPr="005373F4">
        <w:t xml:space="preserve"> i programu </w:t>
      </w:r>
      <w:hyperlink r:id="rId46" w:history="1">
        <w:r w:rsidRPr="005373F4">
          <w:rPr>
            <w:rStyle w:val="Hipercze"/>
            <w:rFonts w:eastAsia="font229"/>
            <w:color w:val="auto"/>
            <w:szCs w:val="20"/>
            <w:u w:val="none"/>
          </w:rPr>
          <w:t>Mikrogranty</w:t>
        </w:r>
      </w:hyperlink>
      <w:r w:rsidRPr="005373F4">
        <w:t>, jest jednym z kluczowych elementów partycypacyjnego budżetu Wrocławia. Dzięki zasadom Funduszu Osiedlowego wzrasta podmiotowa rola Rad Osiedli w kształtowaniu ładu przestrzennego na osiedlach i tworzeniu silnych społeczności lokalnych.</w:t>
      </w:r>
    </w:p>
    <w:p w:rsidR="00C45405" w:rsidRDefault="00C45405" w:rsidP="00A63253"/>
    <w:p w:rsidR="008010AF" w:rsidRPr="005373F4" w:rsidRDefault="008010AF" w:rsidP="00A63253"/>
    <w:p w:rsidR="00C45405" w:rsidRPr="005373F4" w:rsidRDefault="00C45405" w:rsidP="00A63253">
      <w:pPr>
        <w:pStyle w:val="Nagwek3"/>
      </w:pPr>
      <w:r w:rsidRPr="005373F4">
        <w:lastRenderedPageBreak/>
        <w:t>ORGANIZACJE POZARZĄDOWE</w:t>
      </w:r>
    </w:p>
    <w:p w:rsidR="00C45405" w:rsidRPr="005373F4" w:rsidRDefault="00C45405" w:rsidP="00A63253">
      <w:r w:rsidRPr="005373F4">
        <w:t xml:space="preserve">W 2020 r. w mieście było zarejestrowanych </w:t>
      </w:r>
      <w:r w:rsidRPr="005373F4">
        <w:rPr>
          <w:b/>
        </w:rPr>
        <w:t>4639 organizacji pozarządowych</w:t>
      </w:r>
      <w:r w:rsidRPr="005373F4">
        <w:t xml:space="preserve">, z których 4139 posiadało siedzibę we Wrocławiu, a 500 posiadało siedzibę poza Wrocławiem. W stosunku do roku 2019 zaobserwowano wzrost liczby organizacji o 116 podmiotów, co jest zjawiskiem pozytywnym. Gmina Wrocław w roku 2020 sprawowała nadzór nad 2260 stowarzyszeniami, 139 klubami sportowymi, 111 uczniowskimi klubami sportowymi i 1482 fundacjami z siedzibą we Wrocławiu. Dzięki prowadzeniu bazy danych o organizacjach pozarządowych o nazwie </w:t>
      </w:r>
      <w:r w:rsidRPr="005373F4">
        <w:rPr>
          <w:b/>
        </w:rPr>
        <w:t>Generator NGO</w:t>
      </w:r>
      <w:r w:rsidRPr="005373F4">
        <w:t xml:space="preserve"> miasto ma stały monitoring i wiedzę o dokładnej liczbie i lokalizacji fundacji, stowarzyszeń, czy związków.</w:t>
      </w:r>
    </w:p>
    <w:p w:rsidR="00C45405" w:rsidRPr="005373F4" w:rsidRDefault="00C45405" w:rsidP="00A63253">
      <w:pPr>
        <w:ind w:firstLine="708"/>
        <w:rPr>
          <w:sz w:val="16"/>
          <w:szCs w:val="20"/>
        </w:rPr>
      </w:pPr>
    </w:p>
    <w:p w:rsidR="00C45405" w:rsidRPr="005373F4" w:rsidRDefault="00C45405" w:rsidP="00A63253">
      <w:pPr>
        <w:rPr>
          <w:szCs w:val="20"/>
        </w:rPr>
      </w:pPr>
      <w:r w:rsidRPr="005373F4">
        <w:rPr>
          <w:szCs w:val="20"/>
        </w:rPr>
        <w:t>Liczba organizacji pozarządowych we Wrocławiu w latach 2019-2020</w:t>
      </w:r>
      <w:r w:rsidR="00A06FD9">
        <w:rPr>
          <w:szCs w:val="20"/>
        </w:rPr>
        <w:t xml:space="preserve"> (Źródło: UMW)</w:t>
      </w:r>
    </w:p>
    <w:tbl>
      <w:tblPr>
        <w:tblW w:w="9072" w:type="dxa"/>
        <w:tblInd w:w="113" w:type="dxa"/>
        <w:tblLayout w:type="fixed"/>
        <w:tblCellMar>
          <w:left w:w="113" w:type="dxa"/>
        </w:tblCellMar>
        <w:tblLook w:val="0000"/>
      </w:tblPr>
      <w:tblGrid>
        <w:gridCol w:w="5670"/>
        <w:gridCol w:w="1701"/>
        <w:gridCol w:w="1701"/>
      </w:tblGrid>
      <w:tr w:rsidR="00C45405" w:rsidRPr="00D47E32" w:rsidTr="00D47E32">
        <w:trPr>
          <w:tblHeader/>
        </w:trPr>
        <w:tc>
          <w:tcPr>
            <w:tcW w:w="5670"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141275" w:rsidP="00A63253">
            <w:pPr>
              <w:rPr>
                <w:szCs w:val="20"/>
              </w:rPr>
            </w:pPr>
            <w:r w:rsidRPr="00D47E32">
              <w:rPr>
                <w:szCs w:val="20"/>
              </w:rPr>
              <w:t>Organizacje pozarządowe</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2019 r</w:t>
            </w:r>
            <w:r w:rsidR="00C441BC" w:rsidRPr="00D47E32">
              <w:rPr>
                <w:szCs w:val="20"/>
              </w:rPr>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2020 r</w:t>
            </w:r>
            <w:r w:rsidR="00C441BC" w:rsidRPr="00D47E32">
              <w:rPr>
                <w:szCs w:val="20"/>
              </w:rPr>
              <w:t>.</w:t>
            </w:r>
          </w:p>
        </w:tc>
      </w:tr>
      <w:tr w:rsidR="00C45405" w:rsidRPr="00D47E32" w:rsidTr="00D47E32">
        <w:tc>
          <w:tcPr>
            <w:tcW w:w="5670"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 xml:space="preserve">Organizacje </w:t>
            </w:r>
            <w:r w:rsidR="00074A5F" w:rsidRPr="00D47E32">
              <w:rPr>
                <w:szCs w:val="20"/>
              </w:rPr>
              <w:t>z</w:t>
            </w:r>
            <w:r w:rsidRPr="00D47E32">
              <w:rPr>
                <w:szCs w:val="20"/>
              </w:rPr>
              <w:t xml:space="preserve"> </w:t>
            </w:r>
            <w:r w:rsidR="00074A5F" w:rsidRPr="00D47E32">
              <w:rPr>
                <w:szCs w:val="20"/>
              </w:rPr>
              <w:t xml:space="preserve">siedzibą </w:t>
            </w:r>
            <w:r w:rsidRPr="00D47E32">
              <w:rPr>
                <w:szCs w:val="20"/>
              </w:rPr>
              <w:t>we Wrocławiu</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4 033</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4 139</w:t>
            </w:r>
          </w:p>
        </w:tc>
      </w:tr>
      <w:tr w:rsidR="00C45405" w:rsidRPr="00D47E32" w:rsidTr="00D47E32">
        <w:tc>
          <w:tcPr>
            <w:tcW w:w="5670"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 xml:space="preserve">Organizacje </w:t>
            </w:r>
            <w:r w:rsidR="00074A5F" w:rsidRPr="00D47E32">
              <w:rPr>
                <w:szCs w:val="20"/>
              </w:rPr>
              <w:t xml:space="preserve">z </w:t>
            </w:r>
            <w:r w:rsidRPr="00D47E32">
              <w:rPr>
                <w:szCs w:val="20"/>
              </w:rPr>
              <w:t>siedzib</w:t>
            </w:r>
            <w:r w:rsidR="00074A5F" w:rsidRPr="00D47E32">
              <w:rPr>
                <w:szCs w:val="20"/>
              </w:rPr>
              <w:t>ą</w:t>
            </w:r>
            <w:r w:rsidRPr="00D47E32">
              <w:rPr>
                <w:szCs w:val="20"/>
              </w:rPr>
              <w:t xml:space="preserve"> poza Wrocławiem</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490</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500</w:t>
            </w:r>
          </w:p>
        </w:tc>
      </w:tr>
      <w:tr w:rsidR="00C45405" w:rsidRPr="00D47E32" w:rsidTr="00D47E32">
        <w:tc>
          <w:tcPr>
            <w:tcW w:w="5670"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Łączna liczba organizacji pozarządowych</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4 523</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4 639</w:t>
            </w:r>
          </w:p>
        </w:tc>
      </w:tr>
      <w:tr w:rsidR="00C45405" w:rsidRPr="00D47E32" w:rsidTr="00D47E32">
        <w:tc>
          <w:tcPr>
            <w:tcW w:w="5670"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Łączna liczba stowarzyszeń nad którymi miasto sprawowało nadzór</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2 501</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2 260</w:t>
            </w:r>
          </w:p>
        </w:tc>
      </w:tr>
      <w:tr w:rsidR="00C45405" w:rsidRPr="00D47E32" w:rsidTr="00D47E32">
        <w:tc>
          <w:tcPr>
            <w:tcW w:w="5670"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Łączna liczba fundacji nad którymi miasto sprawowało nadzór</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1419</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szCs w:val="20"/>
              </w:rPr>
            </w:pPr>
            <w:r w:rsidRPr="00D47E32">
              <w:rPr>
                <w:szCs w:val="20"/>
              </w:rPr>
              <w:t>1482</w:t>
            </w:r>
          </w:p>
        </w:tc>
      </w:tr>
    </w:tbl>
    <w:p w:rsidR="00C45405" w:rsidRDefault="00C45405" w:rsidP="00A63253">
      <w:pPr>
        <w:rPr>
          <w:szCs w:val="20"/>
        </w:rPr>
      </w:pPr>
    </w:p>
    <w:p w:rsidR="008C7AAA" w:rsidRPr="005373F4" w:rsidRDefault="008C7AAA" w:rsidP="00A63253">
      <w:pPr>
        <w:rPr>
          <w:szCs w:val="20"/>
        </w:rPr>
      </w:pPr>
    </w:p>
    <w:p w:rsidR="00C45405" w:rsidRPr="005373F4" w:rsidRDefault="00C45405" w:rsidP="00A63253">
      <w:r w:rsidRPr="005373F4">
        <w:t>Powyższe dane wskazują na zwiększone zainteresowanie formą prawną fundacji. W skład nadzorowanych organizacji oprócz stowarzyszeń zarejestrowanych w KRS wchodzą również stowarzyszenia zwykłe oraz kluby sportowe i uczniowskie kluby sportowe wpisane do ewidencji prowadzonej przez Prezydenta Wrocławia.</w:t>
      </w:r>
    </w:p>
    <w:p w:rsidR="00C45405" w:rsidRPr="005373F4" w:rsidRDefault="00C45405" w:rsidP="00A63253">
      <w:pPr>
        <w:rPr>
          <w:szCs w:val="20"/>
        </w:rPr>
      </w:pPr>
      <w:r w:rsidRPr="005373F4">
        <w:t xml:space="preserve">W roku 2020 organizacje pozarządowe użytkowały łącznie </w:t>
      </w:r>
      <w:r w:rsidRPr="005373F4">
        <w:rPr>
          <w:b/>
        </w:rPr>
        <w:t>406 nieruchomości gminnych</w:t>
      </w:r>
      <w:r w:rsidRPr="005373F4">
        <w:t xml:space="preserve"> na podstawie całorocznych i wieloletnich tytułów prawnych (lokale użytkowe, nieruchomości zabudowane i nieruchomości n</w:t>
      </w:r>
      <w:r w:rsidRPr="005373F4">
        <w:rPr>
          <w:szCs w:val="20"/>
        </w:rPr>
        <w:t xml:space="preserve">iezabudowane). Ponadto organizacje pozarządowe w 2020 r. korzystały z infrastruktury lokalowej szkół i obiektów sportowych z przeznaczeniem na między innymi różnorodne zajęcia sportowe i pozalekcyjne dla dzieci i młodzieży. W roku 2020 obowiązywało łącznie 621 krótkoterminowych umów na pomieszczenia szkolne, sale gimnastyczne i obiekty sportowe. Oprócz wsparcia lokalowego gmina Wrocław organizowała różnorodne szkolenia dla organizacji pozarządowych i pracowników urzędu, w których w 2020 r. udział wzięło łącznie 627 osób. Z analiz wynika, że liczba szkoleń w ostatnim roku wykazuje trend spadkowy, co jest efektem wprowadzonych od połowy marca 2020 r. obostrzeń z powodu </w:t>
      </w:r>
      <w:r w:rsidR="00FF6872">
        <w:rPr>
          <w:rFonts w:cs="Verdana"/>
          <w:szCs w:val="20"/>
        </w:rPr>
        <w:t>pan</w:t>
      </w:r>
      <w:r w:rsidRPr="005373F4">
        <w:rPr>
          <w:szCs w:val="20"/>
        </w:rPr>
        <w:t>demii. Zdecydowana większość szkoleń odbyła się w sposób zdalny, za pośrednictwem internetu.</w:t>
      </w:r>
    </w:p>
    <w:p w:rsidR="00C45405" w:rsidRPr="005373F4" w:rsidRDefault="00C45405" w:rsidP="00A63253">
      <w:pPr>
        <w:rPr>
          <w:sz w:val="16"/>
          <w:szCs w:val="20"/>
        </w:rPr>
      </w:pPr>
    </w:p>
    <w:p w:rsidR="00C45405" w:rsidRDefault="00C45405" w:rsidP="00A63253">
      <w:pPr>
        <w:rPr>
          <w:szCs w:val="20"/>
        </w:rPr>
      </w:pPr>
      <w:r w:rsidRPr="005373F4">
        <w:rPr>
          <w:szCs w:val="20"/>
        </w:rPr>
        <w:t>Liczba uczestników szkoleń organizowanych dla organizacji pozarządowych oraz pracowników UMW</w:t>
      </w:r>
      <w:r w:rsidR="00AB5C01" w:rsidRPr="005373F4">
        <w:rPr>
          <w:szCs w:val="20"/>
        </w:rPr>
        <w:t xml:space="preserve"> </w:t>
      </w:r>
      <w:r w:rsidRPr="005373F4">
        <w:rPr>
          <w:szCs w:val="20"/>
        </w:rPr>
        <w:t xml:space="preserve">i jednostek organizacyjnych </w:t>
      </w:r>
      <w:r w:rsidR="00C41EB9">
        <w:rPr>
          <w:szCs w:val="20"/>
        </w:rPr>
        <w:t>g</w:t>
      </w:r>
      <w:r w:rsidRPr="005373F4">
        <w:rPr>
          <w:szCs w:val="20"/>
        </w:rPr>
        <w:t>miny zajmujących się współpracą z organizacjami pozarządowymi w latach 2018-2020</w:t>
      </w:r>
      <w:r w:rsidR="00A06FD9">
        <w:rPr>
          <w:szCs w:val="20"/>
        </w:rPr>
        <w:t xml:space="preserve"> (Źródło: UMW)</w:t>
      </w:r>
    </w:p>
    <w:p w:rsidR="00A06FD9" w:rsidRPr="005373F4" w:rsidRDefault="00A06FD9" w:rsidP="00A63253">
      <w:pPr>
        <w:rPr>
          <w:szCs w:val="20"/>
        </w:rPr>
      </w:pPr>
    </w:p>
    <w:tbl>
      <w:tblPr>
        <w:tblW w:w="8251" w:type="dxa"/>
        <w:jc w:val="center"/>
        <w:tblCellMar>
          <w:left w:w="70" w:type="dxa"/>
          <w:right w:w="70" w:type="dxa"/>
        </w:tblCellMar>
        <w:tblLook w:val="04A0"/>
      </w:tblPr>
      <w:tblGrid>
        <w:gridCol w:w="5106"/>
        <w:gridCol w:w="1071"/>
        <w:gridCol w:w="1045"/>
        <w:gridCol w:w="1029"/>
      </w:tblGrid>
      <w:tr w:rsidR="00C45405" w:rsidRPr="00D47E32" w:rsidTr="008C7AAA">
        <w:trPr>
          <w:trHeight w:val="992"/>
          <w:tblHeader/>
          <w:jc w:val="center"/>
        </w:trPr>
        <w:tc>
          <w:tcPr>
            <w:tcW w:w="5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5405" w:rsidRPr="00D47E32" w:rsidRDefault="00586CE2" w:rsidP="00A63253">
            <w:pPr>
              <w:rPr>
                <w:bCs/>
                <w:szCs w:val="20"/>
              </w:rPr>
            </w:pPr>
            <w:r w:rsidRPr="00D47E32">
              <w:rPr>
                <w:bCs/>
                <w:szCs w:val="20"/>
              </w:rPr>
              <w:t>Rodzaj szkolenia</w:t>
            </w:r>
          </w:p>
        </w:tc>
        <w:tc>
          <w:tcPr>
            <w:tcW w:w="1071"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2018 r</w:t>
            </w:r>
            <w:r w:rsidR="00C441BC" w:rsidRPr="00D47E32">
              <w:rPr>
                <w:bCs/>
                <w:szCs w:val="20"/>
              </w:rPr>
              <w:t>.</w:t>
            </w:r>
          </w:p>
        </w:tc>
        <w:tc>
          <w:tcPr>
            <w:tcW w:w="1045"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2019 r</w:t>
            </w:r>
            <w:r w:rsidR="00C441BC" w:rsidRPr="00D47E32">
              <w:rPr>
                <w:bCs/>
                <w:szCs w:val="20"/>
              </w:rPr>
              <w:t>.</w:t>
            </w:r>
          </w:p>
        </w:tc>
        <w:tc>
          <w:tcPr>
            <w:tcW w:w="1029"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2020 r</w:t>
            </w:r>
            <w:r w:rsidR="00C441BC" w:rsidRPr="00D47E32">
              <w:rPr>
                <w:bCs/>
                <w:szCs w:val="20"/>
              </w:rPr>
              <w:t>.</w:t>
            </w:r>
          </w:p>
        </w:tc>
      </w:tr>
      <w:tr w:rsidR="00C45405" w:rsidRPr="00D47E32" w:rsidTr="008C7AAA">
        <w:trPr>
          <w:trHeight w:val="393"/>
          <w:jc w:val="center"/>
        </w:trPr>
        <w:tc>
          <w:tcPr>
            <w:tcW w:w="5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5405" w:rsidRPr="00D47E32" w:rsidRDefault="00C45405" w:rsidP="00A63253">
            <w:pPr>
              <w:rPr>
                <w:bCs/>
                <w:szCs w:val="20"/>
              </w:rPr>
            </w:pPr>
            <w:r w:rsidRPr="00D47E32">
              <w:rPr>
                <w:bCs/>
                <w:szCs w:val="20"/>
              </w:rPr>
              <w:t>Szkolenia przeprowadzane przez Wydział Partycypacji Społecznej</w:t>
            </w:r>
          </w:p>
        </w:tc>
        <w:tc>
          <w:tcPr>
            <w:tcW w:w="1071"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223</w:t>
            </w:r>
          </w:p>
        </w:tc>
        <w:tc>
          <w:tcPr>
            <w:tcW w:w="1045"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385</w:t>
            </w:r>
          </w:p>
        </w:tc>
        <w:tc>
          <w:tcPr>
            <w:tcW w:w="1029"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145</w:t>
            </w:r>
          </w:p>
        </w:tc>
      </w:tr>
      <w:tr w:rsidR="00C45405" w:rsidRPr="00D47E32" w:rsidTr="008C7AAA">
        <w:trPr>
          <w:trHeight w:val="130"/>
          <w:jc w:val="center"/>
        </w:trPr>
        <w:tc>
          <w:tcPr>
            <w:tcW w:w="5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5405" w:rsidRPr="00D47E32" w:rsidRDefault="00C45405" w:rsidP="00A63253">
            <w:pPr>
              <w:rPr>
                <w:bCs/>
                <w:szCs w:val="20"/>
              </w:rPr>
            </w:pPr>
            <w:r w:rsidRPr="00D47E32">
              <w:rPr>
                <w:bCs/>
                <w:szCs w:val="20"/>
              </w:rPr>
              <w:t>Szkolenia przeprowadzane na zlecenie Wydziału Partycypacji Społecznej</w:t>
            </w:r>
          </w:p>
        </w:tc>
        <w:tc>
          <w:tcPr>
            <w:tcW w:w="1071"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260</w:t>
            </w:r>
          </w:p>
        </w:tc>
        <w:tc>
          <w:tcPr>
            <w:tcW w:w="1045"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242</w:t>
            </w:r>
          </w:p>
        </w:tc>
        <w:tc>
          <w:tcPr>
            <w:tcW w:w="1029"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299</w:t>
            </w:r>
          </w:p>
        </w:tc>
      </w:tr>
      <w:tr w:rsidR="00C45405" w:rsidRPr="00D47E32" w:rsidTr="008C7AAA">
        <w:trPr>
          <w:trHeight w:val="395"/>
          <w:jc w:val="center"/>
        </w:trPr>
        <w:tc>
          <w:tcPr>
            <w:tcW w:w="5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5405" w:rsidRPr="00D47E32" w:rsidRDefault="00C45405" w:rsidP="00A63253">
            <w:pPr>
              <w:rPr>
                <w:bCs/>
                <w:szCs w:val="20"/>
              </w:rPr>
            </w:pPr>
            <w:r w:rsidRPr="00D47E32">
              <w:rPr>
                <w:bCs/>
                <w:szCs w:val="20"/>
              </w:rPr>
              <w:lastRenderedPageBreak/>
              <w:t>Szkolenia przeprowadzane przez Centrum Wspierania Organizacji Pozarządowych Sektor 3</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259</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364</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183</w:t>
            </w:r>
          </w:p>
        </w:tc>
      </w:tr>
      <w:tr w:rsidR="00C45405" w:rsidRPr="00D47E32" w:rsidTr="008C7AAA">
        <w:trPr>
          <w:trHeight w:val="522"/>
          <w:jc w:val="center"/>
        </w:trPr>
        <w:tc>
          <w:tcPr>
            <w:tcW w:w="5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405" w:rsidRPr="00D47E32" w:rsidRDefault="00C45405" w:rsidP="00A63253">
            <w:pPr>
              <w:rPr>
                <w:bCs/>
                <w:szCs w:val="20"/>
              </w:rPr>
            </w:pPr>
            <w:r w:rsidRPr="00D47E32">
              <w:rPr>
                <w:bCs/>
                <w:szCs w:val="20"/>
              </w:rPr>
              <w:t>Ogółem</w:t>
            </w:r>
          </w:p>
        </w:tc>
        <w:tc>
          <w:tcPr>
            <w:tcW w:w="1071"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742</w:t>
            </w:r>
          </w:p>
        </w:tc>
        <w:tc>
          <w:tcPr>
            <w:tcW w:w="1045"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991</w:t>
            </w:r>
          </w:p>
        </w:tc>
        <w:tc>
          <w:tcPr>
            <w:tcW w:w="1029" w:type="dxa"/>
            <w:tcBorders>
              <w:top w:val="single" w:sz="4" w:space="0" w:color="auto"/>
              <w:left w:val="nil"/>
              <w:bottom w:val="single" w:sz="4" w:space="0" w:color="auto"/>
              <w:right w:val="single" w:sz="4" w:space="0" w:color="auto"/>
            </w:tcBorders>
            <w:shd w:val="clear" w:color="auto" w:fill="auto"/>
            <w:vAlign w:val="center"/>
          </w:tcPr>
          <w:p w:rsidR="00C45405" w:rsidRPr="00D47E32" w:rsidRDefault="00C45405" w:rsidP="00A63253">
            <w:pPr>
              <w:rPr>
                <w:bCs/>
                <w:szCs w:val="20"/>
              </w:rPr>
            </w:pPr>
            <w:r w:rsidRPr="00D47E32">
              <w:rPr>
                <w:bCs/>
                <w:szCs w:val="20"/>
              </w:rPr>
              <w:t>627</w:t>
            </w:r>
          </w:p>
        </w:tc>
      </w:tr>
    </w:tbl>
    <w:p w:rsidR="00C45405" w:rsidRPr="005373F4" w:rsidRDefault="00C45405" w:rsidP="00A63253">
      <w:pPr>
        <w:rPr>
          <w:szCs w:val="20"/>
        </w:rPr>
      </w:pPr>
    </w:p>
    <w:p w:rsidR="00C45405" w:rsidRPr="005373F4" w:rsidRDefault="00C45405" w:rsidP="00A63253">
      <w:r w:rsidRPr="005373F4">
        <w:t>We Wrocławiu od kilku lat działa</w:t>
      </w:r>
      <w:r w:rsidRPr="005373F4">
        <w:rPr>
          <w:b/>
        </w:rPr>
        <w:t xml:space="preserve"> Wrocławska Rada Działalności Pożytku Publicznego (WRDPP)</w:t>
      </w:r>
      <w:r w:rsidRPr="005373F4">
        <w:t xml:space="preserve">, powoływana przez Prezydenta Wrocławia. Ma ona charakter inicjatywny i doradczo-opiniujący w zakresie dotyczącym działalności pożytku publicznego i współpracy miasta z organizacjami pozarządowymi. Do zadań WRDPP należy </w:t>
      </w:r>
      <w:r w:rsidR="00586CE2">
        <w:t>m.in.</w:t>
      </w:r>
      <w:r w:rsidRPr="005373F4">
        <w:t xml:space="preserve"> opiniowanie projektów strategii rozwoju gminy, współpraca z organizacjami pozarządowymi, opiniowanie projektów uchwał i aktów prawa miejscowego dotyczących sfery zadań publicznych, o których mowa w ustawie o działalności pożytku publicznego i o wolontariacie. Rok 2020 był ostatnim rokiem kadencji rady, która w okresie swojej działalności wypracowała model współpracy z organizacjami pozarządowymi, wsparła liczne inicjatywy, mediacje, konsultacje i interwencje oraz przeprowadziła pierwsze </w:t>
      </w:r>
      <w:r w:rsidRPr="005373F4">
        <w:rPr>
          <w:b/>
        </w:rPr>
        <w:t>Forum Rad Społecznych</w:t>
      </w:r>
      <w:r w:rsidRPr="005373F4">
        <w:t xml:space="preserve">. </w:t>
      </w:r>
    </w:p>
    <w:p w:rsidR="00C45405" w:rsidRDefault="00C45405" w:rsidP="00A63253">
      <w:pPr>
        <w:rPr>
          <w:szCs w:val="20"/>
        </w:rPr>
      </w:pPr>
    </w:p>
    <w:p w:rsidR="008C7AAA" w:rsidRPr="005373F4" w:rsidRDefault="008C7AAA" w:rsidP="00A63253">
      <w:pPr>
        <w:rPr>
          <w:szCs w:val="20"/>
        </w:rPr>
      </w:pPr>
    </w:p>
    <w:p w:rsidR="00C45405" w:rsidRPr="005373F4" w:rsidRDefault="00C45405" w:rsidP="00A63253">
      <w:pPr>
        <w:pStyle w:val="Nagwek3"/>
      </w:pPr>
      <w:r w:rsidRPr="005373F4">
        <w:t xml:space="preserve">LICZBA I STRUKTURA DOTACJI CELOWYCH NA REALIZACJĘ ZADAŃ PUBLICZNYCH ZLECONYCH ORGANIZACJOM POZARZĄDOWYM </w:t>
      </w:r>
    </w:p>
    <w:p w:rsidR="00C45405" w:rsidRPr="005373F4" w:rsidRDefault="00C45405" w:rsidP="00A63253">
      <w:r w:rsidRPr="005373F4">
        <w:t xml:space="preserve">W 2020 r. na podstawie </w:t>
      </w:r>
      <w:r w:rsidRPr="005373F4">
        <w:rPr>
          <w:b/>
        </w:rPr>
        <w:t xml:space="preserve">212 otwartych konkursów ofert </w:t>
      </w:r>
      <w:r w:rsidRPr="005373F4">
        <w:t xml:space="preserve">(w których złożono 954 oferty) przygotowano łącznie </w:t>
      </w:r>
      <w:r w:rsidRPr="005373F4">
        <w:rPr>
          <w:b/>
        </w:rPr>
        <w:t>551 umów</w:t>
      </w:r>
      <w:r w:rsidRPr="005373F4">
        <w:t xml:space="preserve"> </w:t>
      </w:r>
      <w:r w:rsidRPr="005373F4">
        <w:rPr>
          <w:b/>
        </w:rPr>
        <w:t>dotacyjnych</w:t>
      </w:r>
      <w:r w:rsidRPr="005373F4">
        <w:t xml:space="preserve"> na realizację zadań publicznych zleconych organizacjom pozarządowym, w tym 449 umów jednorocznych i 102 umowy wieloletnie. Mniejsza liczba ogłoszonych konkursów spowodowana była </w:t>
      </w:r>
      <w:r w:rsidR="00FF6872">
        <w:rPr>
          <w:rFonts w:cs="Verdana"/>
          <w:szCs w:val="20"/>
        </w:rPr>
        <w:t>pan</w:t>
      </w:r>
      <w:r w:rsidRPr="005373F4">
        <w:t xml:space="preserve">demią COVID-19, z kolei większa liczba umów wynikała ze złożenia większej liczby ofert do ogłoszonych konkursów, niż w roku 2019. Ponadto zawarto </w:t>
      </w:r>
      <w:r w:rsidRPr="005373F4">
        <w:rPr>
          <w:b/>
        </w:rPr>
        <w:t>18 umów</w:t>
      </w:r>
      <w:r w:rsidRPr="005373F4">
        <w:t xml:space="preserve"> na podstawie art. 15 zzm ustawy z dnia 2 marca 2020 r. o szczególnych rozwiązaniach związanych z zapobieganiem, przeciwdziałaniem i zwalczaniem COVID-19, innych chorób zakaźnych oraz wywołanych nimi sytuacji kryzysowych oraz niektórych innych ustaw (</w:t>
      </w:r>
      <w:r w:rsidRPr="005373F4">
        <w:rPr>
          <w:i/>
        </w:rPr>
        <w:t>Dz. U. poz. 1842, z późn. zm.</w:t>
      </w:r>
      <w:r w:rsidRPr="005373F4">
        <w:t>) oraz art. 43, art. 47, art. 151 i art. 221 ustawy z dnia 27 sierpnia 2009 r. o finansach publicznych (</w:t>
      </w:r>
      <w:r w:rsidRPr="005373F4">
        <w:rPr>
          <w:i/>
        </w:rPr>
        <w:t>Dz. U. z 2019 r. poz. 869, z późn. zm.</w:t>
      </w:r>
      <w:r w:rsidRPr="005373F4">
        <w:t xml:space="preserve">) - tzw. </w:t>
      </w:r>
      <w:r w:rsidR="00586CE2">
        <w:rPr>
          <w:b/>
          <w:iCs/>
        </w:rPr>
        <w:t>t</w:t>
      </w:r>
      <w:r w:rsidRPr="00D47E32">
        <w:rPr>
          <w:b/>
          <w:iCs/>
        </w:rPr>
        <w:t>ryb tarczy antykryzysowej</w:t>
      </w:r>
      <w:r w:rsidRPr="005373F4">
        <w:t xml:space="preserve">. Na podstawie otwartych konkursów ofert rozstrzygniętych przed rokiem 2020, obowiązywało </w:t>
      </w:r>
      <w:r w:rsidRPr="005373F4">
        <w:rPr>
          <w:b/>
        </w:rPr>
        <w:t>116 umów</w:t>
      </w:r>
      <w:r w:rsidRPr="005373F4">
        <w:t xml:space="preserve"> </w:t>
      </w:r>
      <w:r w:rsidRPr="005373F4">
        <w:rPr>
          <w:b/>
        </w:rPr>
        <w:t>wieloletnich</w:t>
      </w:r>
      <w:r w:rsidRPr="005373F4">
        <w:t xml:space="preserve">. W trybie art. 19a ustawy z dnia 24 kwietnia 2003 r. o działalności pożytku publicznego i o wolontariacie przygotowanych zostało </w:t>
      </w:r>
      <w:r w:rsidRPr="005373F4">
        <w:rPr>
          <w:b/>
        </w:rPr>
        <w:t>168 umów</w:t>
      </w:r>
      <w:r w:rsidRPr="005373F4">
        <w:t xml:space="preserve">. </w:t>
      </w:r>
      <w:r w:rsidRPr="005373F4">
        <w:rPr>
          <w:rFonts w:cs="Calibri"/>
        </w:rPr>
        <w:t xml:space="preserve">Łącznie w 2020 r. obowiązywały </w:t>
      </w:r>
      <w:r w:rsidRPr="005373F4">
        <w:rPr>
          <w:rFonts w:cs="Calibri"/>
          <w:b/>
        </w:rPr>
        <w:t>853</w:t>
      </w:r>
      <w:r w:rsidRPr="005373F4">
        <w:rPr>
          <w:rFonts w:cs="Calibri"/>
        </w:rPr>
        <w:t xml:space="preserve"> </w:t>
      </w:r>
      <w:r w:rsidRPr="005373F4">
        <w:rPr>
          <w:rFonts w:cs="Calibri"/>
          <w:b/>
        </w:rPr>
        <w:t xml:space="preserve">umowy dotacyjne </w:t>
      </w:r>
      <w:r w:rsidRPr="005373F4">
        <w:rPr>
          <w:rFonts w:cs="Calibri"/>
        </w:rPr>
        <w:t>(z konkursowymi i w trybie tarczy antykryzysowej).</w:t>
      </w:r>
      <w:r w:rsidRPr="005373F4">
        <w:t xml:space="preserve"> </w:t>
      </w:r>
    </w:p>
    <w:p w:rsidR="00C45405" w:rsidRPr="005373F4" w:rsidRDefault="00C45405" w:rsidP="00A63253">
      <w:pPr>
        <w:rPr>
          <w:szCs w:val="20"/>
        </w:rPr>
      </w:pPr>
    </w:p>
    <w:p w:rsidR="00C45405" w:rsidRDefault="00C45405" w:rsidP="00A63253">
      <w:r w:rsidRPr="005373F4">
        <w:t>Zestawienie umów zawartych z organizacjami pozarządowymi na zadania realizowane w 2020 r.</w:t>
      </w:r>
      <w:r w:rsidR="006419FC">
        <w:t xml:space="preserve"> (Źródło: UMW)</w:t>
      </w:r>
    </w:p>
    <w:p w:rsidR="000E3A53" w:rsidRPr="00D47E32" w:rsidRDefault="000E3A53" w:rsidP="00A63253">
      <w:r w:rsidRPr="00D47E32">
        <w:t>Umowy zawarte w trybie 19a ustawy o działalności pożytku publicznego i o wolontariacie – 20%</w:t>
      </w:r>
    </w:p>
    <w:p w:rsidR="000E3A53" w:rsidRPr="00D47E32" w:rsidRDefault="000E3A53" w:rsidP="00A63253">
      <w:r w:rsidRPr="00D47E32">
        <w:t>Umowy konkursowe jednoroczne zawarte w okresie sprawozdawczym</w:t>
      </w:r>
      <w:r w:rsidR="006419FC" w:rsidRPr="00D47E32">
        <w:t xml:space="preserve"> – 53%,</w:t>
      </w:r>
    </w:p>
    <w:p w:rsidR="006419FC" w:rsidRPr="00D47E32" w:rsidRDefault="000426BC" w:rsidP="00A63253">
      <w:r w:rsidRPr="00D47E32">
        <w:t>Umowy</w:t>
      </w:r>
      <w:r w:rsidR="006419FC" w:rsidRPr="00D47E32">
        <w:t xml:space="preserve"> konkursow</w:t>
      </w:r>
      <w:r w:rsidRPr="00D47E32">
        <w:t>e</w:t>
      </w:r>
      <w:r w:rsidR="006419FC" w:rsidRPr="00D47E32">
        <w:t xml:space="preserve"> wieloletni</w:t>
      </w:r>
      <w:r w:rsidRPr="00D47E32">
        <w:t>e</w:t>
      </w:r>
      <w:r w:rsidR="006419FC" w:rsidRPr="00D47E32">
        <w:t xml:space="preserve"> zawart</w:t>
      </w:r>
      <w:r w:rsidRPr="00D47E32">
        <w:t>e</w:t>
      </w:r>
      <w:r w:rsidR="006419FC" w:rsidRPr="00D47E32">
        <w:t xml:space="preserve"> w roku sprawozdawczym – 12%,</w:t>
      </w:r>
    </w:p>
    <w:p w:rsidR="006419FC" w:rsidRPr="00D47E32" w:rsidRDefault="000426BC" w:rsidP="00A63253">
      <w:r w:rsidRPr="00D47E32">
        <w:t>Umowy</w:t>
      </w:r>
      <w:r w:rsidR="006419FC" w:rsidRPr="00D47E32">
        <w:t xml:space="preserve"> konkursow</w:t>
      </w:r>
      <w:r w:rsidRPr="00D47E32">
        <w:t>e</w:t>
      </w:r>
      <w:r w:rsidR="006419FC" w:rsidRPr="00D47E32">
        <w:t xml:space="preserve"> wieloletni</w:t>
      </w:r>
      <w:r w:rsidRPr="00D47E32">
        <w:t>e</w:t>
      </w:r>
      <w:r w:rsidR="006419FC" w:rsidRPr="00D47E32">
        <w:t xml:space="preserve"> zawart</w:t>
      </w:r>
      <w:r w:rsidRPr="00D47E32">
        <w:t>e</w:t>
      </w:r>
      <w:r w:rsidR="006419FC" w:rsidRPr="00D47E32">
        <w:t xml:space="preserve"> przed rokiem sprawozdawczym – 13%,</w:t>
      </w:r>
    </w:p>
    <w:p w:rsidR="006419FC" w:rsidRPr="00D47E32" w:rsidRDefault="000426BC" w:rsidP="00A63253">
      <w:r w:rsidRPr="00D47E32">
        <w:t>Umowy zawarte</w:t>
      </w:r>
      <w:r w:rsidR="006419FC" w:rsidRPr="00D47E32">
        <w:t xml:space="preserve"> w trybie tarczy antycovidowej – 2%;</w:t>
      </w:r>
    </w:p>
    <w:p w:rsidR="00C45405" w:rsidRPr="005373F4" w:rsidRDefault="00C45405" w:rsidP="00A63253"/>
    <w:p w:rsidR="00C45405" w:rsidRPr="005373F4" w:rsidRDefault="00C45405" w:rsidP="00A63253">
      <w:r w:rsidRPr="005373F4">
        <w:t>Zestawienie liczby konkursów ofert, złożonych ofert oraz zawartych umów z organizacjami pozarządowymi w latach 2015-2020</w:t>
      </w:r>
      <w:r w:rsidR="000426BC">
        <w:t xml:space="preserve"> (</w:t>
      </w:r>
      <w:r w:rsidR="000426BC" w:rsidRPr="005373F4">
        <w:rPr>
          <w:szCs w:val="20"/>
        </w:rPr>
        <w:t>Źródło: UMW</w:t>
      </w:r>
      <w:r w:rsidR="000426BC">
        <w:rPr>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71"/>
        <w:gridCol w:w="992"/>
        <w:gridCol w:w="992"/>
        <w:gridCol w:w="993"/>
        <w:gridCol w:w="992"/>
        <w:gridCol w:w="931"/>
        <w:gridCol w:w="912"/>
      </w:tblGrid>
      <w:tr w:rsidR="00905979" w:rsidRPr="00D47E32" w:rsidTr="00905979">
        <w:trPr>
          <w:trHeight w:val="593"/>
          <w:tblHeader/>
          <w:jc w:val="center"/>
        </w:trPr>
        <w:tc>
          <w:tcPr>
            <w:tcW w:w="3271" w:type="dxa"/>
            <w:shd w:val="clear" w:color="auto" w:fill="auto"/>
            <w:vAlign w:val="center"/>
          </w:tcPr>
          <w:p w:rsidR="00905979" w:rsidRPr="00D47E32" w:rsidRDefault="00905979" w:rsidP="00A63253">
            <w:pPr>
              <w:rPr>
                <w:szCs w:val="20"/>
              </w:rPr>
            </w:pPr>
            <w:r w:rsidRPr="00D47E32">
              <w:rPr>
                <w:szCs w:val="20"/>
              </w:rPr>
              <w:lastRenderedPageBreak/>
              <w:t xml:space="preserve">Zestawienie </w:t>
            </w:r>
          </w:p>
        </w:tc>
        <w:tc>
          <w:tcPr>
            <w:tcW w:w="992" w:type="dxa"/>
            <w:shd w:val="clear" w:color="auto" w:fill="auto"/>
            <w:vAlign w:val="center"/>
          </w:tcPr>
          <w:p w:rsidR="00905979" w:rsidRPr="00D47E32" w:rsidRDefault="00905979" w:rsidP="00A63253">
            <w:pPr>
              <w:rPr>
                <w:szCs w:val="20"/>
              </w:rPr>
            </w:pPr>
            <w:r w:rsidRPr="00D47E32">
              <w:rPr>
                <w:szCs w:val="20"/>
              </w:rPr>
              <w:t>2015 r.</w:t>
            </w:r>
          </w:p>
        </w:tc>
        <w:tc>
          <w:tcPr>
            <w:tcW w:w="992" w:type="dxa"/>
            <w:shd w:val="clear" w:color="auto" w:fill="auto"/>
            <w:vAlign w:val="center"/>
          </w:tcPr>
          <w:p w:rsidR="00905979" w:rsidRPr="00D47E32" w:rsidRDefault="00905979" w:rsidP="00A63253">
            <w:pPr>
              <w:rPr>
                <w:szCs w:val="20"/>
              </w:rPr>
            </w:pPr>
            <w:r w:rsidRPr="00D47E32">
              <w:rPr>
                <w:szCs w:val="20"/>
              </w:rPr>
              <w:t>2016 r.</w:t>
            </w:r>
          </w:p>
        </w:tc>
        <w:tc>
          <w:tcPr>
            <w:tcW w:w="993" w:type="dxa"/>
            <w:shd w:val="clear" w:color="auto" w:fill="auto"/>
            <w:vAlign w:val="center"/>
          </w:tcPr>
          <w:p w:rsidR="00905979" w:rsidRPr="00D47E32" w:rsidRDefault="00905979" w:rsidP="00A63253">
            <w:pPr>
              <w:rPr>
                <w:szCs w:val="20"/>
              </w:rPr>
            </w:pPr>
            <w:r w:rsidRPr="00D47E32">
              <w:rPr>
                <w:szCs w:val="20"/>
              </w:rPr>
              <w:t>2017 r.</w:t>
            </w:r>
          </w:p>
        </w:tc>
        <w:tc>
          <w:tcPr>
            <w:tcW w:w="992" w:type="dxa"/>
            <w:shd w:val="clear" w:color="auto" w:fill="auto"/>
            <w:vAlign w:val="center"/>
          </w:tcPr>
          <w:p w:rsidR="00905979" w:rsidRPr="00D47E32" w:rsidRDefault="00905979" w:rsidP="00A63253">
            <w:pPr>
              <w:rPr>
                <w:szCs w:val="20"/>
              </w:rPr>
            </w:pPr>
            <w:r w:rsidRPr="00D47E32">
              <w:rPr>
                <w:szCs w:val="20"/>
              </w:rPr>
              <w:t>2018 r.</w:t>
            </w:r>
          </w:p>
        </w:tc>
        <w:tc>
          <w:tcPr>
            <w:tcW w:w="931" w:type="dxa"/>
            <w:shd w:val="clear" w:color="auto" w:fill="auto"/>
            <w:vAlign w:val="center"/>
          </w:tcPr>
          <w:p w:rsidR="00905979" w:rsidRPr="00D47E32" w:rsidRDefault="00905979" w:rsidP="00A63253">
            <w:pPr>
              <w:rPr>
                <w:szCs w:val="20"/>
              </w:rPr>
            </w:pPr>
            <w:r w:rsidRPr="00D47E32">
              <w:rPr>
                <w:szCs w:val="20"/>
              </w:rPr>
              <w:t>2019 r.</w:t>
            </w:r>
          </w:p>
        </w:tc>
        <w:tc>
          <w:tcPr>
            <w:tcW w:w="912" w:type="dxa"/>
            <w:shd w:val="clear" w:color="auto" w:fill="auto"/>
            <w:vAlign w:val="center"/>
          </w:tcPr>
          <w:p w:rsidR="00905979" w:rsidRPr="00D47E32" w:rsidRDefault="00905979" w:rsidP="00A63253">
            <w:pPr>
              <w:rPr>
                <w:szCs w:val="20"/>
              </w:rPr>
            </w:pPr>
            <w:r w:rsidRPr="00871DC6">
              <w:rPr>
                <w:szCs w:val="20"/>
              </w:rPr>
              <w:t>2020 r.</w:t>
            </w:r>
          </w:p>
        </w:tc>
      </w:tr>
      <w:tr w:rsidR="00905979" w:rsidRPr="00D47E32" w:rsidTr="00905979">
        <w:trPr>
          <w:trHeight w:val="353"/>
          <w:jc w:val="center"/>
        </w:trPr>
        <w:tc>
          <w:tcPr>
            <w:tcW w:w="3271" w:type="dxa"/>
            <w:shd w:val="clear" w:color="auto" w:fill="FFFFFF"/>
            <w:vAlign w:val="center"/>
          </w:tcPr>
          <w:p w:rsidR="00905979" w:rsidRPr="00D47E32" w:rsidRDefault="00905979" w:rsidP="00A63253">
            <w:pPr>
              <w:rPr>
                <w:szCs w:val="20"/>
              </w:rPr>
            </w:pPr>
            <w:r w:rsidRPr="00D47E32">
              <w:rPr>
                <w:szCs w:val="20"/>
              </w:rPr>
              <w:t>Liczba ogłoszonych otwartych konkursów ofert</w:t>
            </w:r>
          </w:p>
        </w:tc>
        <w:tc>
          <w:tcPr>
            <w:tcW w:w="992" w:type="dxa"/>
            <w:shd w:val="clear" w:color="auto" w:fill="FFFFFF"/>
            <w:vAlign w:val="center"/>
          </w:tcPr>
          <w:p w:rsidR="00905979" w:rsidRPr="00D47E32" w:rsidRDefault="00905979" w:rsidP="00A63253">
            <w:pPr>
              <w:rPr>
                <w:szCs w:val="20"/>
              </w:rPr>
            </w:pPr>
            <w:r w:rsidRPr="00D47E32">
              <w:rPr>
                <w:szCs w:val="20"/>
              </w:rPr>
              <w:t>172</w:t>
            </w:r>
          </w:p>
        </w:tc>
        <w:tc>
          <w:tcPr>
            <w:tcW w:w="992" w:type="dxa"/>
            <w:shd w:val="clear" w:color="auto" w:fill="FFFFFF"/>
            <w:vAlign w:val="center"/>
          </w:tcPr>
          <w:p w:rsidR="00905979" w:rsidRPr="00D47E32" w:rsidRDefault="00905979" w:rsidP="00A63253">
            <w:pPr>
              <w:rPr>
                <w:szCs w:val="20"/>
              </w:rPr>
            </w:pPr>
            <w:r w:rsidRPr="00D47E32">
              <w:rPr>
                <w:szCs w:val="20"/>
              </w:rPr>
              <w:t>152</w:t>
            </w:r>
          </w:p>
        </w:tc>
        <w:tc>
          <w:tcPr>
            <w:tcW w:w="993" w:type="dxa"/>
            <w:shd w:val="clear" w:color="auto" w:fill="FFFFFF"/>
            <w:vAlign w:val="center"/>
          </w:tcPr>
          <w:p w:rsidR="00905979" w:rsidRPr="00D47E32" w:rsidRDefault="00905979" w:rsidP="00A63253">
            <w:pPr>
              <w:rPr>
                <w:szCs w:val="20"/>
              </w:rPr>
            </w:pPr>
            <w:r w:rsidRPr="00D47E32">
              <w:rPr>
                <w:szCs w:val="20"/>
              </w:rPr>
              <w:t>208</w:t>
            </w:r>
          </w:p>
        </w:tc>
        <w:tc>
          <w:tcPr>
            <w:tcW w:w="992" w:type="dxa"/>
            <w:shd w:val="clear" w:color="auto" w:fill="auto"/>
            <w:vAlign w:val="center"/>
          </w:tcPr>
          <w:p w:rsidR="00905979" w:rsidRPr="00D47E32" w:rsidRDefault="00905979" w:rsidP="00A63253">
            <w:pPr>
              <w:rPr>
                <w:szCs w:val="20"/>
              </w:rPr>
            </w:pPr>
            <w:r w:rsidRPr="00D47E32">
              <w:rPr>
                <w:szCs w:val="20"/>
              </w:rPr>
              <w:t>219</w:t>
            </w:r>
          </w:p>
        </w:tc>
        <w:tc>
          <w:tcPr>
            <w:tcW w:w="931" w:type="dxa"/>
            <w:shd w:val="clear" w:color="auto" w:fill="auto"/>
            <w:vAlign w:val="center"/>
          </w:tcPr>
          <w:p w:rsidR="00905979" w:rsidRPr="00D47E32" w:rsidRDefault="00905979" w:rsidP="00A63253">
            <w:pPr>
              <w:rPr>
                <w:szCs w:val="20"/>
              </w:rPr>
            </w:pPr>
            <w:r w:rsidRPr="00D47E32">
              <w:rPr>
                <w:szCs w:val="20"/>
              </w:rPr>
              <w:t>219</w:t>
            </w:r>
          </w:p>
        </w:tc>
        <w:tc>
          <w:tcPr>
            <w:tcW w:w="912" w:type="dxa"/>
            <w:vAlign w:val="center"/>
          </w:tcPr>
          <w:p w:rsidR="00905979" w:rsidRPr="00D47E32" w:rsidRDefault="00905979" w:rsidP="00A63253">
            <w:pPr>
              <w:rPr>
                <w:szCs w:val="20"/>
              </w:rPr>
            </w:pPr>
            <w:r w:rsidRPr="00D47E32">
              <w:rPr>
                <w:szCs w:val="20"/>
              </w:rPr>
              <w:t>212</w:t>
            </w:r>
          </w:p>
        </w:tc>
      </w:tr>
      <w:tr w:rsidR="00905979" w:rsidRPr="00D47E32" w:rsidTr="00905979">
        <w:trPr>
          <w:trHeight w:val="353"/>
          <w:jc w:val="center"/>
        </w:trPr>
        <w:tc>
          <w:tcPr>
            <w:tcW w:w="3271" w:type="dxa"/>
            <w:shd w:val="clear" w:color="auto" w:fill="FFFFFF"/>
            <w:vAlign w:val="center"/>
          </w:tcPr>
          <w:p w:rsidR="00905979" w:rsidRPr="00D47E32" w:rsidRDefault="00905979" w:rsidP="00A63253">
            <w:pPr>
              <w:rPr>
                <w:szCs w:val="20"/>
              </w:rPr>
            </w:pPr>
            <w:r w:rsidRPr="00D47E32">
              <w:rPr>
                <w:szCs w:val="20"/>
              </w:rPr>
              <w:t>Liczba ofert złożonych w otwartych konkursach ofert</w:t>
            </w:r>
          </w:p>
        </w:tc>
        <w:tc>
          <w:tcPr>
            <w:tcW w:w="992" w:type="dxa"/>
            <w:shd w:val="clear" w:color="auto" w:fill="FFFFFF"/>
            <w:vAlign w:val="center"/>
          </w:tcPr>
          <w:p w:rsidR="00905979" w:rsidRPr="00D47E32" w:rsidRDefault="00905979" w:rsidP="00A63253">
            <w:pPr>
              <w:rPr>
                <w:szCs w:val="20"/>
              </w:rPr>
            </w:pPr>
            <w:r w:rsidRPr="00D47E32">
              <w:rPr>
                <w:szCs w:val="20"/>
              </w:rPr>
              <w:t>662</w:t>
            </w:r>
          </w:p>
        </w:tc>
        <w:tc>
          <w:tcPr>
            <w:tcW w:w="992" w:type="dxa"/>
            <w:shd w:val="clear" w:color="auto" w:fill="FFFFFF"/>
            <w:vAlign w:val="center"/>
          </w:tcPr>
          <w:p w:rsidR="00905979" w:rsidRPr="00D47E32" w:rsidRDefault="00905979" w:rsidP="00A63253">
            <w:pPr>
              <w:rPr>
                <w:szCs w:val="20"/>
              </w:rPr>
            </w:pPr>
            <w:r w:rsidRPr="00D47E32">
              <w:rPr>
                <w:szCs w:val="20"/>
              </w:rPr>
              <w:t>641</w:t>
            </w:r>
          </w:p>
        </w:tc>
        <w:tc>
          <w:tcPr>
            <w:tcW w:w="993" w:type="dxa"/>
            <w:shd w:val="clear" w:color="auto" w:fill="FFFFFF"/>
            <w:vAlign w:val="center"/>
          </w:tcPr>
          <w:p w:rsidR="00905979" w:rsidRPr="00D47E32" w:rsidRDefault="00905979" w:rsidP="00A63253">
            <w:pPr>
              <w:rPr>
                <w:szCs w:val="20"/>
              </w:rPr>
            </w:pPr>
            <w:r w:rsidRPr="00D47E32">
              <w:rPr>
                <w:szCs w:val="20"/>
              </w:rPr>
              <w:t>716</w:t>
            </w:r>
          </w:p>
        </w:tc>
        <w:tc>
          <w:tcPr>
            <w:tcW w:w="992" w:type="dxa"/>
            <w:shd w:val="clear" w:color="auto" w:fill="auto"/>
            <w:vAlign w:val="center"/>
          </w:tcPr>
          <w:p w:rsidR="00905979" w:rsidRPr="00D47E32" w:rsidRDefault="00905979" w:rsidP="00A63253">
            <w:pPr>
              <w:rPr>
                <w:szCs w:val="20"/>
              </w:rPr>
            </w:pPr>
            <w:r w:rsidRPr="00D47E32">
              <w:rPr>
                <w:szCs w:val="20"/>
              </w:rPr>
              <w:t>649</w:t>
            </w:r>
          </w:p>
        </w:tc>
        <w:tc>
          <w:tcPr>
            <w:tcW w:w="931" w:type="dxa"/>
            <w:shd w:val="clear" w:color="auto" w:fill="auto"/>
            <w:vAlign w:val="center"/>
          </w:tcPr>
          <w:p w:rsidR="00905979" w:rsidRPr="00D47E32" w:rsidRDefault="00905979" w:rsidP="00A63253">
            <w:pPr>
              <w:rPr>
                <w:szCs w:val="20"/>
              </w:rPr>
            </w:pPr>
            <w:r w:rsidRPr="00D47E32">
              <w:rPr>
                <w:szCs w:val="20"/>
              </w:rPr>
              <w:t>858</w:t>
            </w:r>
          </w:p>
        </w:tc>
        <w:tc>
          <w:tcPr>
            <w:tcW w:w="912" w:type="dxa"/>
            <w:vAlign w:val="center"/>
          </w:tcPr>
          <w:p w:rsidR="00905979" w:rsidRPr="00D47E32" w:rsidRDefault="00905979" w:rsidP="00A63253">
            <w:pPr>
              <w:rPr>
                <w:szCs w:val="20"/>
              </w:rPr>
            </w:pPr>
            <w:r w:rsidRPr="00D47E32">
              <w:rPr>
                <w:szCs w:val="20"/>
              </w:rPr>
              <w:t>954</w:t>
            </w:r>
          </w:p>
        </w:tc>
      </w:tr>
      <w:tr w:rsidR="00905979" w:rsidRPr="00D47E32" w:rsidTr="00905979">
        <w:trPr>
          <w:trHeight w:val="353"/>
          <w:jc w:val="center"/>
        </w:trPr>
        <w:tc>
          <w:tcPr>
            <w:tcW w:w="3271" w:type="dxa"/>
            <w:shd w:val="clear" w:color="auto" w:fill="FFFFFF"/>
            <w:vAlign w:val="center"/>
          </w:tcPr>
          <w:p w:rsidR="00905979" w:rsidRPr="00D47E32" w:rsidRDefault="00905979" w:rsidP="00A63253">
            <w:pPr>
              <w:rPr>
                <w:szCs w:val="20"/>
              </w:rPr>
            </w:pPr>
            <w:r w:rsidRPr="00D47E32">
              <w:rPr>
                <w:szCs w:val="20"/>
              </w:rPr>
              <w:t xml:space="preserve">Liczba umów konkursowych jednorocznych </w:t>
            </w:r>
          </w:p>
        </w:tc>
        <w:tc>
          <w:tcPr>
            <w:tcW w:w="992" w:type="dxa"/>
            <w:shd w:val="clear" w:color="auto" w:fill="FFFFFF"/>
            <w:vAlign w:val="center"/>
          </w:tcPr>
          <w:p w:rsidR="00905979" w:rsidRPr="00D47E32" w:rsidRDefault="00905979" w:rsidP="00A63253">
            <w:pPr>
              <w:rPr>
                <w:szCs w:val="20"/>
              </w:rPr>
            </w:pPr>
            <w:r w:rsidRPr="00D47E32">
              <w:rPr>
                <w:szCs w:val="20"/>
              </w:rPr>
              <w:t>426</w:t>
            </w:r>
          </w:p>
        </w:tc>
        <w:tc>
          <w:tcPr>
            <w:tcW w:w="992" w:type="dxa"/>
            <w:shd w:val="clear" w:color="auto" w:fill="FFFFFF"/>
            <w:vAlign w:val="center"/>
          </w:tcPr>
          <w:p w:rsidR="00905979" w:rsidRPr="00D47E32" w:rsidRDefault="00905979" w:rsidP="00A63253">
            <w:pPr>
              <w:rPr>
                <w:szCs w:val="20"/>
              </w:rPr>
            </w:pPr>
            <w:r w:rsidRPr="00D47E32">
              <w:rPr>
                <w:szCs w:val="20"/>
              </w:rPr>
              <w:t>395</w:t>
            </w:r>
          </w:p>
        </w:tc>
        <w:tc>
          <w:tcPr>
            <w:tcW w:w="993" w:type="dxa"/>
            <w:shd w:val="clear" w:color="auto" w:fill="FFFFFF"/>
            <w:vAlign w:val="center"/>
          </w:tcPr>
          <w:p w:rsidR="00905979" w:rsidRPr="00D47E32" w:rsidRDefault="00905979" w:rsidP="00A63253">
            <w:pPr>
              <w:rPr>
                <w:szCs w:val="20"/>
              </w:rPr>
            </w:pPr>
            <w:r w:rsidRPr="00D47E32">
              <w:rPr>
                <w:szCs w:val="20"/>
              </w:rPr>
              <w:t>442</w:t>
            </w:r>
          </w:p>
        </w:tc>
        <w:tc>
          <w:tcPr>
            <w:tcW w:w="992" w:type="dxa"/>
            <w:shd w:val="clear" w:color="auto" w:fill="auto"/>
            <w:vAlign w:val="center"/>
          </w:tcPr>
          <w:p w:rsidR="00905979" w:rsidRPr="00D47E32" w:rsidRDefault="00905979" w:rsidP="00A63253">
            <w:pPr>
              <w:rPr>
                <w:szCs w:val="20"/>
              </w:rPr>
            </w:pPr>
            <w:r w:rsidRPr="00D47E32">
              <w:rPr>
                <w:szCs w:val="20"/>
              </w:rPr>
              <w:t>364</w:t>
            </w:r>
          </w:p>
        </w:tc>
        <w:tc>
          <w:tcPr>
            <w:tcW w:w="931" w:type="dxa"/>
            <w:shd w:val="clear" w:color="auto" w:fill="auto"/>
            <w:vAlign w:val="center"/>
          </w:tcPr>
          <w:p w:rsidR="00905979" w:rsidRPr="00D47E32" w:rsidRDefault="00905979" w:rsidP="00A63253">
            <w:pPr>
              <w:rPr>
                <w:szCs w:val="20"/>
              </w:rPr>
            </w:pPr>
            <w:r w:rsidRPr="00D47E32">
              <w:rPr>
                <w:szCs w:val="20"/>
              </w:rPr>
              <w:t>429</w:t>
            </w:r>
          </w:p>
        </w:tc>
        <w:tc>
          <w:tcPr>
            <w:tcW w:w="912" w:type="dxa"/>
            <w:vAlign w:val="center"/>
          </w:tcPr>
          <w:p w:rsidR="00905979" w:rsidRPr="00D47E32" w:rsidRDefault="00905979" w:rsidP="00A63253">
            <w:pPr>
              <w:rPr>
                <w:szCs w:val="20"/>
              </w:rPr>
            </w:pPr>
            <w:r w:rsidRPr="00D47E32">
              <w:rPr>
                <w:szCs w:val="20"/>
              </w:rPr>
              <w:t>449</w:t>
            </w:r>
          </w:p>
        </w:tc>
      </w:tr>
      <w:tr w:rsidR="00905979" w:rsidRPr="00D47E32" w:rsidTr="00905979">
        <w:trPr>
          <w:trHeight w:val="465"/>
          <w:jc w:val="center"/>
        </w:trPr>
        <w:tc>
          <w:tcPr>
            <w:tcW w:w="3271" w:type="dxa"/>
            <w:shd w:val="clear" w:color="auto" w:fill="FFFFFF"/>
            <w:vAlign w:val="center"/>
          </w:tcPr>
          <w:p w:rsidR="00905979" w:rsidRPr="00D47E32" w:rsidRDefault="00905979" w:rsidP="00A63253">
            <w:pPr>
              <w:rPr>
                <w:szCs w:val="20"/>
              </w:rPr>
            </w:pPr>
            <w:r w:rsidRPr="00D47E32">
              <w:rPr>
                <w:szCs w:val="20"/>
              </w:rPr>
              <w:t>Liczba umów konkursowych wieloletnich zawartych w roku sprawozdawczym</w:t>
            </w:r>
          </w:p>
        </w:tc>
        <w:tc>
          <w:tcPr>
            <w:tcW w:w="992" w:type="dxa"/>
            <w:shd w:val="clear" w:color="auto" w:fill="FFFFFF"/>
            <w:vAlign w:val="center"/>
          </w:tcPr>
          <w:p w:rsidR="00905979" w:rsidRPr="00D47E32" w:rsidRDefault="00905979" w:rsidP="00A63253">
            <w:pPr>
              <w:rPr>
                <w:szCs w:val="20"/>
              </w:rPr>
            </w:pPr>
            <w:r w:rsidRPr="00D47E32">
              <w:rPr>
                <w:szCs w:val="20"/>
              </w:rPr>
              <w:t>35</w:t>
            </w:r>
          </w:p>
        </w:tc>
        <w:tc>
          <w:tcPr>
            <w:tcW w:w="992" w:type="dxa"/>
            <w:shd w:val="clear" w:color="auto" w:fill="FFFFFF"/>
            <w:vAlign w:val="center"/>
          </w:tcPr>
          <w:p w:rsidR="00905979" w:rsidRPr="00D47E32" w:rsidRDefault="00905979" w:rsidP="00A63253">
            <w:pPr>
              <w:rPr>
                <w:szCs w:val="20"/>
              </w:rPr>
            </w:pPr>
            <w:r w:rsidRPr="00D47E32">
              <w:rPr>
                <w:szCs w:val="20"/>
              </w:rPr>
              <w:t>53</w:t>
            </w:r>
          </w:p>
        </w:tc>
        <w:tc>
          <w:tcPr>
            <w:tcW w:w="993" w:type="dxa"/>
            <w:shd w:val="clear" w:color="auto" w:fill="FFFFFF"/>
            <w:vAlign w:val="center"/>
          </w:tcPr>
          <w:p w:rsidR="00905979" w:rsidRPr="00D47E32" w:rsidRDefault="00905979" w:rsidP="00A63253">
            <w:pPr>
              <w:rPr>
                <w:szCs w:val="20"/>
              </w:rPr>
            </w:pPr>
            <w:r w:rsidRPr="00D47E32">
              <w:rPr>
                <w:szCs w:val="20"/>
              </w:rPr>
              <w:t>46</w:t>
            </w:r>
          </w:p>
        </w:tc>
        <w:tc>
          <w:tcPr>
            <w:tcW w:w="992" w:type="dxa"/>
            <w:shd w:val="clear" w:color="auto" w:fill="auto"/>
            <w:vAlign w:val="center"/>
          </w:tcPr>
          <w:p w:rsidR="00905979" w:rsidRPr="00D47E32" w:rsidRDefault="00905979" w:rsidP="00A63253">
            <w:pPr>
              <w:rPr>
                <w:szCs w:val="20"/>
              </w:rPr>
            </w:pPr>
            <w:r w:rsidRPr="00D47E32">
              <w:rPr>
                <w:szCs w:val="20"/>
              </w:rPr>
              <w:t>145</w:t>
            </w:r>
          </w:p>
        </w:tc>
        <w:tc>
          <w:tcPr>
            <w:tcW w:w="931" w:type="dxa"/>
            <w:shd w:val="clear" w:color="auto" w:fill="auto"/>
            <w:vAlign w:val="center"/>
          </w:tcPr>
          <w:p w:rsidR="00905979" w:rsidRPr="00D47E32" w:rsidRDefault="00905979" w:rsidP="00A63253">
            <w:pPr>
              <w:rPr>
                <w:szCs w:val="20"/>
              </w:rPr>
            </w:pPr>
            <w:r w:rsidRPr="00D47E32">
              <w:rPr>
                <w:szCs w:val="20"/>
              </w:rPr>
              <w:t>61</w:t>
            </w:r>
          </w:p>
        </w:tc>
        <w:tc>
          <w:tcPr>
            <w:tcW w:w="912" w:type="dxa"/>
            <w:vAlign w:val="center"/>
          </w:tcPr>
          <w:p w:rsidR="00905979" w:rsidRPr="00D47E32" w:rsidRDefault="00905979" w:rsidP="00A63253">
            <w:pPr>
              <w:rPr>
                <w:szCs w:val="20"/>
              </w:rPr>
            </w:pPr>
            <w:r w:rsidRPr="00D47E32">
              <w:rPr>
                <w:szCs w:val="20"/>
              </w:rPr>
              <w:t>102</w:t>
            </w:r>
          </w:p>
        </w:tc>
      </w:tr>
      <w:tr w:rsidR="00905979" w:rsidRPr="00D47E32" w:rsidTr="00905979">
        <w:trPr>
          <w:trHeight w:val="590"/>
          <w:jc w:val="center"/>
        </w:trPr>
        <w:tc>
          <w:tcPr>
            <w:tcW w:w="3271" w:type="dxa"/>
            <w:shd w:val="clear" w:color="auto" w:fill="FFFFFF"/>
            <w:vAlign w:val="center"/>
          </w:tcPr>
          <w:p w:rsidR="00905979" w:rsidRPr="00D47E32" w:rsidRDefault="00905979" w:rsidP="00A63253">
            <w:pPr>
              <w:rPr>
                <w:szCs w:val="20"/>
              </w:rPr>
            </w:pPr>
            <w:r w:rsidRPr="00D47E32">
              <w:rPr>
                <w:szCs w:val="20"/>
              </w:rPr>
              <w:t>Liczba umów zawartych w ramach otwartych konkursów ofert (poz. 3 i 4)</w:t>
            </w:r>
          </w:p>
        </w:tc>
        <w:tc>
          <w:tcPr>
            <w:tcW w:w="992" w:type="dxa"/>
            <w:shd w:val="clear" w:color="auto" w:fill="FFFFFF"/>
            <w:vAlign w:val="center"/>
          </w:tcPr>
          <w:p w:rsidR="00905979" w:rsidRPr="00D47E32" w:rsidRDefault="00905979" w:rsidP="00A63253">
            <w:pPr>
              <w:rPr>
                <w:szCs w:val="20"/>
              </w:rPr>
            </w:pPr>
            <w:r w:rsidRPr="00D47E32">
              <w:rPr>
                <w:szCs w:val="20"/>
              </w:rPr>
              <w:t>461</w:t>
            </w:r>
          </w:p>
        </w:tc>
        <w:tc>
          <w:tcPr>
            <w:tcW w:w="992" w:type="dxa"/>
            <w:shd w:val="clear" w:color="auto" w:fill="FFFFFF"/>
            <w:vAlign w:val="center"/>
          </w:tcPr>
          <w:p w:rsidR="00905979" w:rsidRPr="00D47E32" w:rsidRDefault="00905979" w:rsidP="00A63253">
            <w:pPr>
              <w:rPr>
                <w:szCs w:val="20"/>
              </w:rPr>
            </w:pPr>
            <w:r w:rsidRPr="00D47E32">
              <w:rPr>
                <w:szCs w:val="20"/>
              </w:rPr>
              <w:t>448</w:t>
            </w:r>
          </w:p>
        </w:tc>
        <w:tc>
          <w:tcPr>
            <w:tcW w:w="993" w:type="dxa"/>
            <w:shd w:val="clear" w:color="auto" w:fill="FFFFFF"/>
            <w:vAlign w:val="center"/>
          </w:tcPr>
          <w:p w:rsidR="00905979" w:rsidRPr="00D47E32" w:rsidRDefault="00905979" w:rsidP="00A63253">
            <w:pPr>
              <w:rPr>
                <w:szCs w:val="20"/>
              </w:rPr>
            </w:pPr>
            <w:r w:rsidRPr="00D47E32">
              <w:rPr>
                <w:szCs w:val="20"/>
              </w:rPr>
              <w:t>488</w:t>
            </w:r>
          </w:p>
        </w:tc>
        <w:tc>
          <w:tcPr>
            <w:tcW w:w="992" w:type="dxa"/>
            <w:shd w:val="clear" w:color="auto" w:fill="auto"/>
            <w:vAlign w:val="center"/>
          </w:tcPr>
          <w:p w:rsidR="00905979" w:rsidRPr="00D47E32" w:rsidRDefault="00905979" w:rsidP="00A63253">
            <w:pPr>
              <w:rPr>
                <w:szCs w:val="20"/>
              </w:rPr>
            </w:pPr>
            <w:r w:rsidRPr="00D47E32">
              <w:rPr>
                <w:szCs w:val="20"/>
              </w:rPr>
              <w:t>509</w:t>
            </w:r>
          </w:p>
        </w:tc>
        <w:tc>
          <w:tcPr>
            <w:tcW w:w="931" w:type="dxa"/>
            <w:shd w:val="clear" w:color="auto" w:fill="auto"/>
            <w:vAlign w:val="center"/>
          </w:tcPr>
          <w:p w:rsidR="00905979" w:rsidRPr="00D47E32" w:rsidRDefault="00905979" w:rsidP="00A63253">
            <w:pPr>
              <w:rPr>
                <w:szCs w:val="20"/>
              </w:rPr>
            </w:pPr>
            <w:r w:rsidRPr="00D47E32">
              <w:rPr>
                <w:szCs w:val="20"/>
              </w:rPr>
              <w:t>490</w:t>
            </w:r>
          </w:p>
        </w:tc>
        <w:tc>
          <w:tcPr>
            <w:tcW w:w="912" w:type="dxa"/>
            <w:vAlign w:val="center"/>
          </w:tcPr>
          <w:p w:rsidR="00905979" w:rsidRPr="00D47E32" w:rsidRDefault="00905979" w:rsidP="00A63253">
            <w:pPr>
              <w:rPr>
                <w:szCs w:val="20"/>
              </w:rPr>
            </w:pPr>
            <w:r w:rsidRPr="00D47E32">
              <w:rPr>
                <w:szCs w:val="20"/>
              </w:rPr>
              <w:t>551</w:t>
            </w:r>
          </w:p>
        </w:tc>
      </w:tr>
      <w:tr w:rsidR="00905979" w:rsidRPr="00D47E32" w:rsidTr="00905979">
        <w:trPr>
          <w:trHeight w:val="465"/>
          <w:jc w:val="center"/>
        </w:trPr>
        <w:tc>
          <w:tcPr>
            <w:tcW w:w="3271" w:type="dxa"/>
            <w:shd w:val="clear" w:color="auto" w:fill="FFFFFF"/>
            <w:vAlign w:val="center"/>
          </w:tcPr>
          <w:p w:rsidR="00905979" w:rsidRPr="00D47E32" w:rsidRDefault="00905979" w:rsidP="00A63253">
            <w:pPr>
              <w:rPr>
                <w:szCs w:val="20"/>
              </w:rPr>
            </w:pPr>
            <w:r w:rsidRPr="00D47E32">
              <w:rPr>
                <w:szCs w:val="20"/>
              </w:rPr>
              <w:t>Liczba umów konkursowych wieloletnich zawartych przed rokiem sprawozdawczym</w:t>
            </w:r>
          </w:p>
        </w:tc>
        <w:tc>
          <w:tcPr>
            <w:tcW w:w="992" w:type="dxa"/>
            <w:shd w:val="clear" w:color="auto" w:fill="FFFFFF"/>
            <w:vAlign w:val="center"/>
          </w:tcPr>
          <w:p w:rsidR="00905979" w:rsidRPr="00D47E32" w:rsidRDefault="00905979" w:rsidP="00A63253">
            <w:pPr>
              <w:rPr>
                <w:szCs w:val="20"/>
              </w:rPr>
            </w:pPr>
            <w:r w:rsidRPr="00D47E32">
              <w:rPr>
                <w:szCs w:val="20"/>
              </w:rPr>
              <w:t>144</w:t>
            </w:r>
          </w:p>
        </w:tc>
        <w:tc>
          <w:tcPr>
            <w:tcW w:w="992" w:type="dxa"/>
            <w:shd w:val="clear" w:color="auto" w:fill="FFFFFF"/>
            <w:vAlign w:val="center"/>
          </w:tcPr>
          <w:p w:rsidR="00905979" w:rsidRPr="00D47E32" w:rsidRDefault="00905979" w:rsidP="00A63253">
            <w:pPr>
              <w:rPr>
                <w:szCs w:val="20"/>
              </w:rPr>
            </w:pPr>
            <w:r w:rsidRPr="00D47E32">
              <w:rPr>
                <w:szCs w:val="20"/>
              </w:rPr>
              <w:t>94</w:t>
            </w:r>
          </w:p>
        </w:tc>
        <w:tc>
          <w:tcPr>
            <w:tcW w:w="993" w:type="dxa"/>
            <w:shd w:val="clear" w:color="auto" w:fill="FFFFFF"/>
            <w:vAlign w:val="center"/>
          </w:tcPr>
          <w:p w:rsidR="00905979" w:rsidRPr="00D47E32" w:rsidRDefault="00905979" w:rsidP="00A63253">
            <w:pPr>
              <w:rPr>
                <w:szCs w:val="20"/>
              </w:rPr>
            </w:pPr>
            <w:r w:rsidRPr="00D47E32">
              <w:rPr>
                <w:szCs w:val="20"/>
              </w:rPr>
              <w:t>67</w:t>
            </w:r>
          </w:p>
        </w:tc>
        <w:tc>
          <w:tcPr>
            <w:tcW w:w="992" w:type="dxa"/>
            <w:shd w:val="clear" w:color="auto" w:fill="auto"/>
            <w:vAlign w:val="center"/>
          </w:tcPr>
          <w:p w:rsidR="00905979" w:rsidRPr="00D47E32" w:rsidRDefault="00905979" w:rsidP="00A63253">
            <w:pPr>
              <w:rPr>
                <w:szCs w:val="20"/>
              </w:rPr>
            </w:pPr>
            <w:r w:rsidRPr="00D47E32">
              <w:rPr>
                <w:szCs w:val="20"/>
              </w:rPr>
              <w:t>63</w:t>
            </w:r>
          </w:p>
        </w:tc>
        <w:tc>
          <w:tcPr>
            <w:tcW w:w="931" w:type="dxa"/>
            <w:shd w:val="clear" w:color="auto" w:fill="auto"/>
            <w:vAlign w:val="center"/>
          </w:tcPr>
          <w:p w:rsidR="00905979" w:rsidRPr="00D47E32" w:rsidRDefault="00905979" w:rsidP="00A63253">
            <w:pPr>
              <w:rPr>
                <w:szCs w:val="20"/>
              </w:rPr>
            </w:pPr>
            <w:r w:rsidRPr="00D47E32">
              <w:rPr>
                <w:szCs w:val="20"/>
              </w:rPr>
              <w:t>177</w:t>
            </w:r>
          </w:p>
        </w:tc>
        <w:tc>
          <w:tcPr>
            <w:tcW w:w="912" w:type="dxa"/>
            <w:vAlign w:val="center"/>
          </w:tcPr>
          <w:p w:rsidR="00905979" w:rsidRPr="00D47E32" w:rsidRDefault="00905979" w:rsidP="00A63253">
            <w:pPr>
              <w:rPr>
                <w:szCs w:val="20"/>
              </w:rPr>
            </w:pPr>
            <w:r w:rsidRPr="00D47E32">
              <w:rPr>
                <w:szCs w:val="20"/>
              </w:rPr>
              <w:t>116</w:t>
            </w:r>
          </w:p>
        </w:tc>
      </w:tr>
      <w:tr w:rsidR="00905979" w:rsidRPr="00D47E32" w:rsidTr="00905979">
        <w:trPr>
          <w:trHeight w:val="465"/>
          <w:jc w:val="center"/>
        </w:trPr>
        <w:tc>
          <w:tcPr>
            <w:tcW w:w="3271" w:type="dxa"/>
            <w:shd w:val="clear" w:color="auto" w:fill="FFFFFF"/>
            <w:vAlign w:val="center"/>
          </w:tcPr>
          <w:p w:rsidR="00905979" w:rsidRPr="00D47E32" w:rsidRDefault="00905979" w:rsidP="00A63253">
            <w:pPr>
              <w:rPr>
                <w:szCs w:val="20"/>
              </w:rPr>
            </w:pPr>
            <w:r w:rsidRPr="00D47E32">
              <w:rPr>
                <w:szCs w:val="20"/>
              </w:rPr>
              <w:t>Liczba umów zawartych w trybie art.19a ustawy o działalności pożytku publicznego i o wolontariacie</w:t>
            </w:r>
          </w:p>
        </w:tc>
        <w:tc>
          <w:tcPr>
            <w:tcW w:w="992" w:type="dxa"/>
            <w:shd w:val="clear" w:color="auto" w:fill="FFFFFF"/>
            <w:vAlign w:val="center"/>
          </w:tcPr>
          <w:p w:rsidR="00905979" w:rsidRPr="00D47E32" w:rsidRDefault="00905979" w:rsidP="00A63253">
            <w:pPr>
              <w:rPr>
                <w:szCs w:val="20"/>
              </w:rPr>
            </w:pPr>
            <w:r w:rsidRPr="00D47E32">
              <w:rPr>
                <w:szCs w:val="20"/>
              </w:rPr>
              <w:t>122</w:t>
            </w:r>
          </w:p>
        </w:tc>
        <w:tc>
          <w:tcPr>
            <w:tcW w:w="992" w:type="dxa"/>
            <w:shd w:val="clear" w:color="auto" w:fill="FFFFFF"/>
            <w:vAlign w:val="center"/>
          </w:tcPr>
          <w:p w:rsidR="00905979" w:rsidRPr="00D47E32" w:rsidRDefault="00905979" w:rsidP="00A63253">
            <w:pPr>
              <w:rPr>
                <w:szCs w:val="20"/>
              </w:rPr>
            </w:pPr>
            <w:r w:rsidRPr="00D47E32">
              <w:rPr>
                <w:szCs w:val="20"/>
              </w:rPr>
              <w:t>134</w:t>
            </w:r>
          </w:p>
        </w:tc>
        <w:tc>
          <w:tcPr>
            <w:tcW w:w="993" w:type="dxa"/>
            <w:shd w:val="clear" w:color="auto" w:fill="FFFFFF"/>
            <w:vAlign w:val="center"/>
          </w:tcPr>
          <w:p w:rsidR="00905979" w:rsidRPr="00D47E32" w:rsidRDefault="00905979" w:rsidP="00A63253">
            <w:pPr>
              <w:rPr>
                <w:szCs w:val="20"/>
              </w:rPr>
            </w:pPr>
            <w:r w:rsidRPr="00D47E32">
              <w:rPr>
                <w:szCs w:val="20"/>
              </w:rPr>
              <w:t>159</w:t>
            </w:r>
          </w:p>
        </w:tc>
        <w:tc>
          <w:tcPr>
            <w:tcW w:w="992" w:type="dxa"/>
            <w:shd w:val="clear" w:color="auto" w:fill="auto"/>
            <w:vAlign w:val="center"/>
          </w:tcPr>
          <w:p w:rsidR="00905979" w:rsidRPr="00D47E32" w:rsidRDefault="00905979" w:rsidP="00A63253">
            <w:pPr>
              <w:rPr>
                <w:szCs w:val="20"/>
              </w:rPr>
            </w:pPr>
            <w:r w:rsidRPr="00D47E32">
              <w:rPr>
                <w:szCs w:val="20"/>
              </w:rPr>
              <w:t>209</w:t>
            </w:r>
          </w:p>
        </w:tc>
        <w:tc>
          <w:tcPr>
            <w:tcW w:w="931" w:type="dxa"/>
            <w:shd w:val="clear" w:color="auto" w:fill="auto"/>
            <w:vAlign w:val="center"/>
          </w:tcPr>
          <w:p w:rsidR="00905979" w:rsidRPr="00D47E32" w:rsidRDefault="00905979" w:rsidP="00A63253">
            <w:pPr>
              <w:rPr>
                <w:szCs w:val="20"/>
              </w:rPr>
            </w:pPr>
            <w:r w:rsidRPr="00D47E32">
              <w:rPr>
                <w:szCs w:val="20"/>
              </w:rPr>
              <w:t>251</w:t>
            </w:r>
          </w:p>
        </w:tc>
        <w:tc>
          <w:tcPr>
            <w:tcW w:w="912" w:type="dxa"/>
            <w:vAlign w:val="center"/>
          </w:tcPr>
          <w:p w:rsidR="00905979" w:rsidRPr="00D47E32" w:rsidRDefault="00905979" w:rsidP="00A63253">
            <w:pPr>
              <w:rPr>
                <w:szCs w:val="20"/>
              </w:rPr>
            </w:pPr>
            <w:r w:rsidRPr="00D47E32">
              <w:rPr>
                <w:szCs w:val="20"/>
              </w:rPr>
              <w:t>168</w:t>
            </w:r>
          </w:p>
        </w:tc>
      </w:tr>
      <w:tr w:rsidR="00905979" w:rsidRPr="00D47E32" w:rsidTr="00905979">
        <w:trPr>
          <w:trHeight w:val="465"/>
          <w:jc w:val="center"/>
        </w:trPr>
        <w:tc>
          <w:tcPr>
            <w:tcW w:w="3271" w:type="dxa"/>
            <w:shd w:val="clear" w:color="auto" w:fill="FFFFFF"/>
            <w:vAlign w:val="center"/>
          </w:tcPr>
          <w:p w:rsidR="00905979" w:rsidRPr="00D47E32" w:rsidRDefault="00905979" w:rsidP="00A63253">
            <w:pPr>
              <w:rPr>
                <w:szCs w:val="20"/>
              </w:rPr>
            </w:pPr>
            <w:r w:rsidRPr="00D47E32">
              <w:rPr>
                <w:szCs w:val="20"/>
              </w:rPr>
              <w:t>Liczba wszystkich umów wieloletnich obowiązujących w danym roku (poz. 4, 6)</w:t>
            </w:r>
          </w:p>
        </w:tc>
        <w:tc>
          <w:tcPr>
            <w:tcW w:w="992" w:type="dxa"/>
            <w:shd w:val="clear" w:color="auto" w:fill="FFFFFF"/>
            <w:vAlign w:val="center"/>
          </w:tcPr>
          <w:p w:rsidR="00905979" w:rsidRPr="00D47E32" w:rsidRDefault="00905979" w:rsidP="00A63253">
            <w:pPr>
              <w:rPr>
                <w:szCs w:val="20"/>
              </w:rPr>
            </w:pPr>
            <w:r w:rsidRPr="00D47E32">
              <w:rPr>
                <w:szCs w:val="20"/>
              </w:rPr>
              <w:t>179</w:t>
            </w:r>
          </w:p>
        </w:tc>
        <w:tc>
          <w:tcPr>
            <w:tcW w:w="992" w:type="dxa"/>
            <w:shd w:val="clear" w:color="auto" w:fill="FFFFFF"/>
            <w:vAlign w:val="center"/>
          </w:tcPr>
          <w:p w:rsidR="00905979" w:rsidRPr="00D47E32" w:rsidRDefault="00905979" w:rsidP="00A63253">
            <w:pPr>
              <w:rPr>
                <w:szCs w:val="20"/>
              </w:rPr>
            </w:pPr>
            <w:r w:rsidRPr="00D47E32">
              <w:rPr>
                <w:szCs w:val="20"/>
              </w:rPr>
              <w:t>147</w:t>
            </w:r>
          </w:p>
        </w:tc>
        <w:tc>
          <w:tcPr>
            <w:tcW w:w="993" w:type="dxa"/>
            <w:shd w:val="clear" w:color="auto" w:fill="FFFFFF"/>
            <w:vAlign w:val="center"/>
          </w:tcPr>
          <w:p w:rsidR="00905979" w:rsidRPr="00D47E32" w:rsidRDefault="00905979" w:rsidP="00A63253">
            <w:pPr>
              <w:rPr>
                <w:szCs w:val="20"/>
              </w:rPr>
            </w:pPr>
            <w:r w:rsidRPr="00D47E32">
              <w:rPr>
                <w:szCs w:val="20"/>
              </w:rPr>
              <w:t>113</w:t>
            </w:r>
          </w:p>
        </w:tc>
        <w:tc>
          <w:tcPr>
            <w:tcW w:w="992" w:type="dxa"/>
            <w:shd w:val="clear" w:color="auto" w:fill="auto"/>
            <w:vAlign w:val="center"/>
          </w:tcPr>
          <w:p w:rsidR="00905979" w:rsidRPr="00D47E32" w:rsidRDefault="00905979" w:rsidP="00A63253">
            <w:pPr>
              <w:rPr>
                <w:szCs w:val="20"/>
              </w:rPr>
            </w:pPr>
            <w:r w:rsidRPr="00D47E32">
              <w:rPr>
                <w:szCs w:val="20"/>
              </w:rPr>
              <w:t>208</w:t>
            </w:r>
          </w:p>
        </w:tc>
        <w:tc>
          <w:tcPr>
            <w:tcW w:w="931" w:type="dxa"/>
            <w:shd w:val="clear" w:color="auto" w:fill="auto"/>
            <w:vAlign w:val="center"/>
          </w:tcPr>
          <w:p w:rsidR="00905979" w:rsidRPr="00D47E32" w:rsidRDefault="00905979" w:rsidP="00A63253">
            <w:pPr>
              <w:rPr>
                <w:szCs w:val="20"/>
              </w:rPr>
            </w:pPr>
            <w:r w:rsidRPr="00D47E32">
              <w:rPr>
                <w:szCs w:val="20"/>
              </w:rPr>
              <w:t>238</w:t>
            </w:r>
          </w:p>
        </w:tc>
        <w:tc>
          <w:tcPr>
            <w:tcW w:w="912" w:type="dxa"/>
            <w:vAlign w:val="center"/>
          </w:tcPr>
          <w:p w:rsidR="00905979" w:rsidRPr="00D47E32" w:rsidRDefault="00905979" w:rsidP="00A63253">
            <w:pPr>
              <w:rPr>
                <w:szCs w:val="20"/>
              </w:rPr>
            </w:pPr>
            <w:r w:rsidRPr="00D47E32">
              <w:rPr>
                <w:szCs w:val="20"/>
              </w:rPr>
              <w:t>218</w:t>
            </w:r>
          </w:p>
        </w:tc>
      </w:tr>
      <w:tr w:rsidR="00905979" w:rsidRPr="00D47E32" w:rsidTr="00905979">
        <w:trPr>
          <w:trHeight w:val="465"/>
          <w:jc w:val="center"/>
        </w:trPr>
        <w:tc>
          <w:tcPr>
            <w:tcW w:w="3271" w:type="dxa"/>
            <w:shd w:val="clear" w:color="auto" w:fill="FFFFFF"/>
            <w:vAlign w:val="center"/>
          </w:tcPr>
          <w:p w:rsidR="00905979" w:rsidRPr="00D47E32" w:rsidRDefault="00905979" w:rsidP="00A63253">
            <w:pPr>
              <w:rPr>
                <w:szCs w:val="20"/>
              </w:rPr>
            </w:pPr>
            <w:r w:rsidRPr="00D47E32">
              <w:rPr>
                <w:szCs w:val="20"/>
              </w:rPr>
              <w:t>Liczba umów zawartych na podstawie  art. 15zzm ustawy z dnia 2 marca 2020 r. o szczególnych rozwiązaniach związanych z zapobieganiem, przeciwdziałaniem i zwalczaniem COVID-19, innych chorób zakaźnych oraz wywołanych nimi sytuacji kryzysowych oraz niektórych innych ustaw (Dz. U. poz. 1842, z późn. zm.) oraz art. 43, art. 47, art. 151 i art. 221 ustawy z dnia 27 sierpnia 2009 r. o finansach publicznych (Dz. U. z 2019 r. poz. 869, z późn. zm.)</w:t>
            </w:r>
          </w:p>
        </w:tc>
        <w:tc>
          <w:tcPr>
            <w:tcW w:w="992" w:type="dxa"/>
            <w:shd w:val="clear" w:color="auto" w:fill="FFFFFF"/>
            <w:vAlign w:val="center"/>
          </w:tcPr>
          <w:p w:rsidR="00905979" w:rsidRPr="00D47E32" w:rsidRDefault="00905979" w:rsidP="00A63253">
            <w:pPr>
              <w:rPr>
                <w:szCs w:val="20"/>
              </w:rPr>
            </w:pPr>
            <w:r w:rsidRPr="00C73B18">
              <w:rPr>
                <w:szCs w:val="20"/>
              </w:rPr>
              <w:t>N</w:t>
            </w:r>
            <w:r>
              <w:rPr>
                <w:szCs w:val="20"/>
              </w:rPr>
              <w:t>ie dotyczy</w:t>
            </w:r>
          </w:p>
        </w:tc>
        <w:tc>
          <w:tcPr>
            <w:tcW w:w="992" w:type="dxa"/>
            <w:shd w:val="clear" w:color="auto" w:fill="FFFFFF"/>
            <w:vAlign w:val="center"/>
          </w:tcPr>
          <w:p w:rsidR="00905979" w:rsidRPr="00D47E32" w:rsidRDefault="00905979" w:rsidP="00A63253">
            <w:pPr>
              <w:rPr>
                <w:szCs w:val="20"/>
              </w:rPr>
            </w:pPr>
            <w:r w:rsidRPr="00A4506B">
              <w:rPr>
                <w:szCs w:val="20"/>
              </w:rPr>
              <w:t>Nie dotyczy</w:t>
            </w:r>
          </w:p>
        </w:tc>
        <w:tc>
          <w:tcPr>
            <w:tcW w:w="993" w:type="dxa"/>
            <w:shd w:val="clear" w:color="auto" w:fill="FFFFFF"/>
            <w:vAlign w:val="center"/>
          </w:tcPr>
          <w:p w:rsidR="00905979" w:rsidRPr="00D47E32" w:rsidRDefault="00905979" w:rsidP="00A63253">
            <w:pPr>
              <w:rPr>
                <w:szCs w:val="20"/>
              </w:rPr>
            </w:pPr>
            <w:r w:rsidRPr="00A4506B">
              <w:rPr>
                <w:szCs w:val="20"/>
              </w:rPr>
              <w:t>Nie dotyczy</w:t>
            </w:r>
          </w:p>
        </w:tc>
        <w:tc>
          <w:tcPr>
            <w:tcW w:w="992" w:type="dxa"/>
            <w:shd w:val="clear" w:color="auto" w:fill="auto"/>
            <w:vAlign w:val="center"/>
          </w:tcPr>
          <w:p w:rsidR="00905979" w:rsidRPr="00D47E32" w:rsidRDefault="00905979" w:rsidP="00A63253">
            <w:pPr>
              <w:rPr>
                <w:szCs w:val="20"/>
              </w:rPr>
            </w:pPr>
            <w:r w:rsidRPr="00A4506B">
              <w:rPr>
                <w:szCs w:val="20"/>
              </w:rPr>
              <w:t>Nie dotyczy</w:t>
            </w:r>
          </w:p>
        </w:tc>
        <w:tc>
          <w:tcPr>
            <w:tcW w:w="931" w:type="dxa"/>
            <w:shd w:val="clear" w:color="auto" w:fill="auto"/>
            <w:vAlign w:val="center"/>
          </w:tcPr>
          <w:p w:rsidR="00905979" w:rsidRPr="00D47E32" w:rsidRDefault="00905979" w:rsidP="00A63253">
            <w:pPr>
              <w:rPr>
                <w:szCs w:val="20"/>
              </w:rPr>
            </w:pPr>
            <w:r w:rsidRPr="00A4506B">
              <w:rPr>
                <w:szCs w:val="20"/>
              </w:rPr>
              <w:t>Nie dotyczy</w:t>
            </w:r>
          </w:p>
        </w:tc>
        <w:tc>
          <w:tcPr>
            <w:tcW w:w="912" w:type="dxa"/>
            <w:vAlign w:val="center"/>
          </w:tcPr>
          <w:p w:rsidR="00905979" w:rsidRPr="00D47E32" w:rsidRDefault="00905979" w:rsidP="00A63253">
            <w:pPr>
              <w:rPr>
                <w:szCs w:val="20"/>
              </w:rPr>
            </w:pPr>
            <w:r w:rsidRPr="00D47E32">
              <w:rPr>
                <w:szCs w:val="20"/>
              </w:rPr>
              <w:t>18</w:t>
            </w:r>
          </w:p>
        </w:tc>
      </w:tr>
      <w:tr w:rsidR="00905979" w:rsidRPr="00D47E32" w:rsidTr="00905979">
        <w:trPr>
          <w:trHeight w:val="465"/>
          <w:jc w:val="center"/>
        </w:trPr>
        <w:tc>
          <w:tcPr>
            <w:tcW w:w="3271" w:type="dxa"/>
            <w:shd w:val="clear" w:color="auto" w:fill="FFFFFF"/>
            <w:vAlign w:val="center"/>
          </w:tcPr>
          <w:p w:rsidR="00905979" w:rsidRPr="00D47E32" w:rsidRDefault="00905979" w:rsidP="00A63253">
            <w:pPr>
              <w:rPr>
                <w:szCs w:val="20"/>
              </w:rPr>
            </w:pPr>
            <w:r w:rsidRPr="00D47E32">
              <w:rPr>
                <w:szCs w:val="20"/>
              </w:rPr>
              <w:t xml:space="preserve">Liczba wszystkich umów obowiązujących w danym roku sprawozdawczym </w:t>
            </w:r>
          </w:p>
        </w:tc>
        <w:tc>
          <w:tcPr>
            <w:tcW w:w="992" w:type="dxa"/>
            <w:shd w:val="clear" w:color="auto" w:fill="FFFFFF"/>
            <w:vAlign w:val="center"/>
          </w:tcPr>
          <w:p w:rsidR="00905979" w:rsidRPr="00D47E32" w:rsidRDefault="00905979" w:rsidP="00A63253">
            <w:pPr>
              <w:rPr>
                <w:szCs w:val="20"/>
              </w:rPr>
            </w:pPr>
            <w:r w:rsidRPr="00D47E32">
              <w:rPr>
                <w:szCs w:val="20"/>
              </w:rPr>
              <w:t>727</w:t>
            </w:r>
          </w:p>
        </w:tc>
        <w:tc>
          <w:tcPr>
            <w:tcW w:w="992" w:type="dxa"/>
            <w:shd w:val="clear" w:color="auto" w:fill="FFFFFF"/>
            <w:vAlign w:val="center"/>
          </w:tcPr>
          <w:p w:rsidR="00905979" w:rsidRPr="00D47E32" w:rsidRDefault="00905979" w:rsidP="00A63253">
            <w:pPr>
              <w:rPr>
                <w:szCs w:val="20"/>
              </w:rPr>
            </w:pPr>
            <w:r w:rsidRPr="00D47E32">
              <w:rPr>
                <w:szCs w:val="20"/>
              </w:rPr>
              <w:t>676</w:t>
            </w:r>
          </w:p>
        </w:tc>
        <w:tc>
          <w:tcPr>
            <w:tcW w:w="993" w:type="dxa"/>
            <w:shd w:val="clear" w:color="auto" w:fill="FFFFFF"/>
            <w:vAlign w:val="center"/>
          </w:tcPr>
          <w:p w:rsidR="00905979" w:rsidRPr="00D47E32" w:rsidRDefault="00905979" w:rsidP="00A63253">
            <w:pPr>
              <w:rPr>
                <w:szCs w:val="20"/>
              </w:rPr>
            </w:pPr>
            <w:r w:rsidRPr="00D47E32">
              <w:rPr>
                <w:szCs w:val="20"/>
              </w:rPr>
              <w:t>714</w:t>
            </w:r>
          </w:p>
        </w:tc>
        <w:tc>
          <w:tcPr>
            <w:tcW w:w="992" w:type="dxa"/>
            <w:shd w:val="clear" w:color="auto" w:fill="auto"/>
            <w:vAlign w:val="center"/>
          </w:tcPr>
          <w:p w:rsidR="00905979" w:rsidRPr="00D47E32" w:rsidRDefault="00905979" w:rsidP="00A63253">
            <w:pPr>
              <w:rPr>
                <w:szCs w:val="20"/>
              </w:rPr>
            </w:pPr>
            <w:r w:rsidRPr="00D47E32">
              <w:rPr>
                <w:szCs w:val="20"/>
              </w:rPr>
              <w:t>781</w:t>
            </w:r>
          </w:p>
        </w:tc>
        <w:tc>
          <w:tcPr>
            <w:tcW w:w="931" w:type="dxa"/>
            <w:shd w:val="clear" w:color="auto" w:fill="auto"/>
            <w:vAlign w:val="center"/>
          </w:tcPr>
          <w:p w:rsidR="00905979" w:rsidRPr="00D47E32" w:rsidRDefault="00905979" w:rsidP="00A63253">
            <w:pPr>
              <w:rPr>
                <w:szCs w:val="20"/>
              </w:rPr>
            </w:pPr>
            <w:r w:rsidRPr="00D47E32">
              <w:rPr>
                <w:szCs w:val="20"/>
              </w:rPr>
              <w:t>918</w:t>
            </w:r>
          </w:p>
        </w:tc>
        <w:tc>
          <w:tcPr>
            <w:tcW w:w="912" w:type="dxa"/>
          </w:tcPr>
          <w:p w:rsidR="00905979" w:rsidRPr="00D47E32" w:rsidRDefault="00905979" w:rsidP="00A63253">
            <w:pPr>
              <w:rPr>
                <w:szCs w:val="20"/>
              </w:rPr>
            </w:pPr>
          </w:p>
          <w:p w:rsidR="00905979" w:rsidRPr="00D47E32" w:rsidRDefault="00905979" w:rsidP="00A63253">
            <w:pPr>
              <w:rPr>
                <w:szCs w:val="20"/>
              </w:rPr>
            </w:pPr>
            <w:r w:rsidRPr="00D47E32">
              <w:rPr>
                <w:szCs w:val="20"/>
              </w:rPr>
              <w:t>853</w:t>
            </w:r>
          </w:p>
        </w:tc>
      </w:tr>
    </w:tbl>
    <w:p w:rsidR="00C45405" w:rsidRPr="005373F4" w:rsidRDefault="00C45405" w:rsidP="00A6325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Cs w:val="20"/>
        </w:rPr>
      </w:pPr>
    </w:p>
    <w:p w:rsidR="00C45405" w:rsidRPr="005373F4" w:rsidRDefault="00C45405" w:rsidP="00A6325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rsidR="00C45405" w:rsidRPr="005373F4" w:rsidRDefault="00C45405" w:rsidP="00A63253">
      <w:r w:rsidRPr="005373F4">
        <w:t xml:space="preserve">W 2020 r. zorganizowany został </w:t>
      </w:r>
      <w:r w:rsidRPr="00D47E32">
        <w:rPr>
          <w:b/>
          <w:iCs/>
        </w:rPr>
        <w:t>4. Kongres Organizacji Pozarządowych</w:t>
      </w:r>
      <w:r w:rsidRPr="005373F4">
        <w:t xml:space="preserve">, w którym udział wzięło 229 organizacji pozarządowych, 18 grup inicjatywnych, 2 uczelnie wyższe oraz 20 osób reprezentujących biznes, media i wolontariuszy. Głównym celem kongresu jest stworzenie </w:t>
      </w:r>
      <w:r w:rsidRPr="005373F4">
        <w:lastRenderedPageBreak/>
        <w:t xml:space="preserve">przestrzeni spotkań i dialogu środowiska pozarządowego z przedstawicielami samorządu na temat rozwoju miasta. Kongres odbył się w formie spotkań online z powodu </w:t>
      </w:r>
      <w:r w:rsidR="00FF6872">
        <w:rPr>
          <w:rFonts w:cs="Verdana"/>
          <w:szCs w:val="20"/>
        </w:rPr>
        <w:t>pan</w:t>
      </w:r>
      <w:r w:rsidRPr="005373F4">
        <w:t>demii COVID-19; zrealizowano 11 spotkań panelowych, w ramach których nastąpiła wymiana doświadczeń na temat współpracy między NGO a Urzędem Miejskim Wrocławia i na temat wyzwań demokracji.</w:t>
      </w:r>
    </w:p>
    <w:p w:rsidR="00C45405" w:rsidRDefault="00C45405" w:rsidP="00A6325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rsidR="008C7AAA" w:rsidRPr="005373F4" w:rsidRDefault="008C7AAA" w:rsidP="00A6325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rsidR="00C45405" w:rsidRPr="005373F4" w:rsidRDefault="00C45405" w:rsidP="00A63253">
      <w:pPr>
        <w:pStyle w:val="Nagwek3"/>
      </w:pPr>
      <w:r w:rsidRPr="005373F4">
        <w:t>MIKROGRANTY</w:t>
      </w:r>
    </w:p>
    <w:p w:rsidR="00C45405" w:rsidRPr="005373F4" w:rsidRDefault="00C45405" w:rsidP="00A63253">
      <w:r w:rsidRPr="005373F4">
        <w:t xml:space="preserve">Mikrogranty to miejski program wsparcia oddolnych inicjatyw lokalnych, realizowany we współpracy ze </w:t>
      </w:r>
      <w:r w:rsidRPr="00D47E32">
        <w:rPr>
          <w:iCs/>
        </w:rPr>
        <w:t>Strefą Kultury Wrocław</w:t>
      </w:r>
      <w:r w:rsidRPr="00586CE2">
        <w:t xml:space="preserve"> oraz </w:t>
      </w:r>
      <w:r w:rsidRPr="00D47E32">
        <w:rPr>
          <w:iCs/>
        </w:rPr>
        <w:t xml:space="preserve">Fundacją </w:t>
      </w:r>
      <w:r w:rsidR="00586CE2" w:rsidRPr="00D47E32">
        <w:rPr>
          <w:iCs/>
        </w:rPr>
        <w:t>„</w:t>
      </w:r>
      <w:r w:rsidRPr="00D47E32">
        <w:rPr>
          <w:iCs/>
        </w:rPr>
        <w:t>Umbrella</w:t>
      </w:r>
      <w:r w:rsidR="00586CE2" w:rsidRPr="00D47E32">
        <w:rPr>
          <w:iCs/>
        </w:rPr>
        <w:t>”</w:t>
      </w:r>
      <w:r w:rsidRPr="00586CE2">
        <w:t>.</w:t>
      </w:r>
      <w:r w:rsidRPr="005373F4">
        <w:t xml:space="preserve"> W ramach programu mieszkańcy i mieszkanki Wrocławia mogą realizować swoje pomysły na działania z zakresu animacji, aktywizacji społecznej, edukacji czy rekreacji, związane ze wszystkimi dziedzinami sztuki oraz inne o charakterze kulturotwórczym, skierowane głównie do lokalnych społeczności. Program powstał w 2014 r. z okazji przygotowań do </w:t>
      </w:r>
      <w:r w:rsidRPr="00D47E32">
        <w:rPr>
          <w:iCs/>
        </w:rPr>
        <w:t>Europejskiej Stolicy Kultury Wrocław 2016</w:t>
      </w:r>
      <w:r w:rsidRPr="00586CE2">
        <w:t>.</w:t>
      </w:r>
      <w:r w:rsidRPr="005373F4">
        <w:t xml:space="preserve"> Od tamtej pory odbyły się 24 edycje, w wyniku których zrealizowanych zostało niemal 300 projektów.</w:t>
      </w:r>
    </w:p>
    <w:p w:rsidR="00C45405" w:rsidRPr="005373F4" w:rsidRDefault="00C45405" w:rsidP="00A63253">
      <w:r w:rsidRPr="005373F4">
        <w:t xml:space="preserve">Program składa się z </w:t>
      </w:r>
      <w:r w:rsidRPr="005373F4">
        <w:rPr>
          <w:b/>
          <w:i/>
          <w:iCs/>
        </w:rPr>
        <w:t>Mikrograntów</w:t>
      </w:r>
      <w:r w:rsidRPr="005373F4">
        <w:rPr>
          <w:b/>
        </w:rPr>
        <w:t xml:space="preserve">, </w:t>
      </w:r>
      <w:r w:rsidRPr="005373F4">
        <w:rPr>
          <w:b/>
          <w:i/>
          <w:iCs/>
        </w:rPr>
        <w:t>Mikrograntów NGO</w:t>
      </w:r>
      <w:r w:rsidRPr="005373F4">
        <w:t xml:space="preserve"> oraz </w:t>
      </w:r>
      <w:r w:rsidRPr="005373F4">
        <w:rPr>
          <w:b/>
          <w:i/>
          <w:iCs/>
        </w:rPr>
        <w:t>Mikrograntów Młodzieżowych</w:t>
      </w:r>
      <w:r w:rsidRPr="005373F4">
        <w:t xml:space="preserve"> dedykowanych konkretnym grupom. W 2020 r. gmina Wrocław na realizację projektu </w:t>
      </w:r>
      <w:r w:rsidRPr="005373F4">
        <w:rPr>
          <w:i/>
          <w:iCs/>
        </w:rPr>
        <w:t>Mikrograntów</w:t>
      </w:r>
      <w:r w:rsidRPr="005373F4">
        <w:t xml:space="preserve"> przeznaczyła kwotę w wysokości 560 tys</w:t>
      </w:r>
      <w:r w:rsidR="00586CE2">
        <w:t>.</w:t>
      </w:r>
      <w:r w:rsidRPr="005373F4">
        <w:t xml:space="preserve"> zł (tyle samo co 2019 r.).</w:t>
      </w:r>
    </w:p>
    <w:p w:rsidR="00C45405" w:rsidRPr="005373F4" w:rsidRDefault="00C45405" w:rsidP="00A63253">
      <w:r w:rsidRPr="005373F4">
        <w:t xml:space="preserve">W 2020 r. w ramach </w:t>
      </w:r>
      <w:r w:rsidRPr="005373F4">
        <w:rPr>
          <w:b/>
          <w:i/>
          <w:iCs/>
        </w:rPr>
        <w:t>Mikrograntów</w:t>
      </w:r>
      <w:r w:rsidRPr="005373F4">
        <w:t xml:space="preserve"> dla osób fizycznych i grup nieformalnych do oceny merytorycznej przekazano 285 wniosków, z czego wybrano 37 projektów, które dofinansowano kwotą do 5 tys. zł brutto każdy. W ramach </w:t>
      </w:r>
      <w:r w:rsidRPr="005373F4">
        <w:rPr>
          <w:b/>
          <w:i/>
          <w:iCs/>
        </w:rPr>
        <w:t>Mikrograntów NGO</w:t>
      </w:r>
      <w:r w:rsidRPr="005373F4">
        <w:rPr>
          <w:i/>
          <w:iCs/>
        </w:rPr>
        <w:t xml:space="preserve"> </w:t>
      </w:r>
      <w:r w:rsidRPr="005373F4">
        <w:t>w 2020 r. dla młodych organizacji pozarządowych do oceny merytorycznej przekazano 113 wniosków, 33 projekty zostały dofinansowane kwotami od 5 do 10 tys</w:t>
      </w:r>
      <w:r w:rsidR="00586CE2">
        <w:t>.</w:t>
      </w:r>
      <w:r w:rsidRPr="005373F4">
        <w:t xml:space="preserve"> zł brutto. W ramach </w:t>
      </w:r>
      <w:r w:rsidRPr="005373F4">
        <w:rPr>
          <w:b/>
          <w:i/>
          <w:iCs/>
        </w:rPr>
        <w:t>Mikrograntów Młodzieżowych</w:t>
      </w:r>
      <w:r w:rsidRPr="005373F4">
        <w:rPr>
          <w:i/>
          <w:iCs/>
        </w:rPr>
        <w:t xml:space="preserve"> </w:t>
      </w:r>
      <w:r w:rsidRPr="005373F4">
        <w:t>w 2020 r. wpłynęło 58 wniosków. Do dofinansowania na poziomie 1 tysiąca zł brutto zarekomendowano 46 inicjatyw.</w:t>
      </w:r>
    </w:p>
    <w:p w:rsidR="00C45405" w:rsidRPr="005373F4" w:rsidRDefault="00C45405" w:rsidP="00A63253">
      <w:pPr>
        <w:rPr>
          <w:szCs w:val="20"/>
        </w:rPr>
      </w:pPr>
      <w:r w:rsidRPr="005373F4">
        <w:t xml:space="preserve">W związku z </w:t>
      </w:r>
      <w:r w:rsidR="00561E16">
        <w:t>pandemią</w:t>
      </w:r>
      <w:r w:rsidRPr="005373F4">
        <w:t xml:space="preserve"> 60 projektów zostało zrealizowanych na żywo, 31 w formule hybrydowej, a 25 w formie online.</w:t>
      </w:r>
    </w:p>
    <w:p w:rsidR="00C45405" w:rsidRPr="005373F4" w:rsidRDefault="00C45405" w:rsidP="00A63253"/>
    <w:p w:rsidR="00C45405" w:rsidRPr="005373F4" w:rsidRDefault="00C45405" w:rsidP="00A63253">
      <w:pPr>
        <w:rPr>
          <w:szCs w:val="20"/>
        </w:rPr>
      </w:pPr>
      <w:r w:rsidRPr="005373F4">
        <w:rPr>
          <w:szCs w:val="20"/>
        </w:rPr>
        <w:t>Liczba zwycięskich projektów w ramach programu Mikrograntów w latach 2019-2010</w:t>
      </w:r>
      <w:r w:rsidR="00220F6A">
        <w:rPr>
          <w:szCs w:val="20"/>
        </w:rPr>
        <w:t xml:space="preserve"> (Źródło: UMW)</w:t>
      </w:r>
    </w:p>
    <w:tbl>
      <w:tblPr>
        <w:tblW w:w="9072" w:type="dxa"/>
        <w:jc w:val="center"/>
        <w:tblLayout w:type="fixed"/>
        <w:tblCellMar>
          <w:left w:w="113" w:type="dxa"/>
        </w:tblCellMar>
        <w:tblLook w:val="0000"/>
      </w:tblPr>
      <w:tblGrid>
        <w:gridCol w:w="3969"/>
        <w:gridCol w:w="2552"/>
        <w:gridCol w:w="2551"/>
      </w:tblGrid>
      <w:tr w:rsidR="00C45405" w:rsidRPr="00D47E32" w:rsidTr="00D47E32">
        <w:trPr>
          <w:tblHeader/>
          <w:jc w:val="center"/>
        </w:trPr>
        <w:tc>
          <w:tcPr>
            <w:tcW w:w="3969"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586CE2" w:rsidP="00A63253">
            <w:pPr>
              <w:rPr>
                <w:bCs/>
                <w:szCs w:val="20"/>
              </w:rPr>
            </w:pPr>
            <w:r w:rsidRPr="00D47E32">
              <w:rPr>
                <w:bCs/>
                <w:szCs w:val="20"/>
              </w:rPr>
              <w:t>Projekt</w:t>
            </w:r>
          </w:p>
        </w:tc>
        <w:tc>
          <w:tcPr>
            <w:tcW w:w="2552"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2019 r</w:t>
            </w:r>
            <w:r w:rsidR="00C441BC" w:rsidRPr="00D47E32">
              <w:rPr>
                <w:bCs/>
                <w:szCs w:val="20"/>
              </w:rPr>
              <w:t>.</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2020 r</w:t>
            </w:r>
            <w:r w:rsidR="00C441BC" w:rsidRPr="00D47E32">
              <w:rPr>
                <w:bCs/>
                <w:szCs w:val="20"/>
              </w:rPr>
              <w:t>.</w:t>
            </w:r>
          </w:p>
        </w:tc>
      </w:tr>
      <w:tr w:rsidR="00C45405" w:rsidRPr="00D47E32" w:rsidTr="00D47E32">
        <w:trPr>
          <w:jc w:val="center"/>
        </w:trPr>
        <w:tc>
          <w:tcPr>
            <w:tcW w:w="3969"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Mikrogranty</w:t>
            </w:r>
          </w:p>
        </w:tc>
        <w:tc>
          <w:tcPr>
            <w:tcW w:w="2552"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12</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37</w:t>
            </w:r>
          </w:p>
        </w:tc>
      </w:tr>
      <w:tr w:rsidR="00C45405" w:rsidRPr="00D47E32" w:rsidTr="00D47E32">
        <w:trPr>
          <w:jc w:val="center"/>
        </w:trPr>
        <w:tc>
          <w:tcPr>
            <w:tcW w:w="3969"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Mikrogranty NGO</w:t>
            </w:r>
          </w:p>
        </w:tc>
        <w:tc>
          <w:tcPr>
            <w:tcW w:w="2552"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12</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33</w:t>
            </w:r>
          </w:p>
        </w:tc>
      </w:tr>
      <w:tr w:rsidR="00C45405" w:rsidRPr="00D47E32" w:rsidTr="00D47E32">
        <w:trPr>
          <w:jc w:val="center"/>
        </w:trPr>
        <w:tc>
          <w:tcPr>
            <w:tcW w:w="3969"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Mikrogranty Młodzieżowe</w:t>
            </w:r>
          </w:p>
        </w:tc>
        <w:tc>
          <w:tcPr>
            <w:tcW w:w="2552"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25</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46</w:t>
            </w:r>
          </w:p>
        </w:tc>
      </w:tr>
      <w:tr w:rsidR="00C45405" w:rsidRPr="00D47E32" w:rsidTr="00D47E32">
        <w:trPr>
          <w:jc w:val="center"/>
        </w:trPr>
        <w:tc>
          <w:tcPr>
            <w:tcW w:w="3969"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S</w:t>
            </w:r>
            <w:r w:rsidR="00586CE2" w:rsidRPr="00D47E32">
              <w:rPr>
                <w:bCs/>
                <w:szCs w:val="20"/>
              </w:rPr>
              <w:t>Razem</w:t>
            </w:r>
          </w:p>
        </w:tc>
        <w:tc>
          <w:tcPr>
            <w:tcW w:w="2552"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 xml:space="preserve"> 49</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C45405" w:rsidRPr="00D47E32" w:rsidRDefault="00C45405" w:rsidP="00A63253">
            <w:pPr>
              <w:rPr>
                <w:bCs/>
                <w:szCs w:val="20"/>
              </w:rPr>
            </w:pPr>
            <w:r w:rsidRPr="00D47E32">
              <w:rPr>
                <w:bCs/>
                <w:szCs w:val="20"/>
              </w:rPr>
              <w:t>116</w:t>
            </w:r>
          </w:p>
        </w:tc>
      </w:tr>
    </w:tbl>
    <w:p w:rsidR="00C45405" w:rsidRPr="005373F4" w:rsidRDefault="00C45405" w:rsidP="00A63253">
      <w:pPr>
        <w:rPr>
          <w:szCs w:val="20"/>
        </w:rPr>
      </w:pPr>
    </w:p>
    <w:p w:rsidR="00C45405" w:rsidRPr="005373F4" w:rsidRDefault="00C45405" w:rsidP="00A63253">
      <w:r w:rsidRPr="005373F4">
        <w:t xml:space="preserve">Efektem powyższych projektów są między innymi książki, broszury, przewodniki, filmy instruktażowe i edukacyjne, gry planszowe i miejskie, nasadzenia zieleni oraz drobne działania ogrodnicze, słuchowiska i audiospacery, wirtualne oraz „wędrujące” wystawy, wideoreportaże oraz wideo relacje, strony i platformy internetowe a także </w:t>
      </w:r>
      <w:r w:rsidRPr="005373F4">
        <w:rPr>
          <w:szCs w:val="20"/>
        </w:rPr>
        <w:t xml:space="preserve">działania edukacyjne. W 2020 r. można było uczestniczyć w weekendowych </w:t>
      </w:r>
      <w:r w:rsidRPr="005373F4">
        <w:rPr>
          <w:b/>
          <w:bCs/>
          <w:i/>
          <w:iCs/>
          <w:szCs w:val="20"/>
        </w:rPr>
        <w:t>Warsztatach Mikrograntów</w:t>
      </w:r>
      <w:r w:rsidRPr="005373F4">
        <w:rPr>
          <w:b/>
          <w:bCs/>
          <w:szCs w:val="20"/>
        </w:rPr>
        <w:t xml:space="preserve"> </w:t>
      </w:r>
      <w:r w:rsidRPr="005373F4">
        <w:rPr>
          <w:szCs w:val="20"/>
        </w:rPr>
        <w:t xml:space="preserve">i trzymiesięcznym cyklu </w:t>
      </w:r>
      <w:r w:rsidRPr="005373F4">
        <w:rPr>
          <w:b/>
          <w:bCs/>
          <w:i/>
          <w:iCs/>
          <w:szCs w:val="20"/>
        </w:rPr>
        <w:t>Akademia Mikrograntów</w:t>
      </w:r>
      <w:r w:rsidRPr="005373F4">
        <w:rPr>
          <w:szCs w:val="20"/>
        </w:rPr>
        <w:t xml:space="preserve">. Dla zwycięzców </w:t>
      </w:r>
      <w:r w:rsidRPr="005373F4">
        <w:t xml:space="preserve">każdej z edycji </w:t>
      </w:r>
      <w:r w:rsidRPr="005373F4">
        <w:rPr>
          <w:i/>
          <w:iCs/>
        </w:rPr>
        <w:t>Mikrograntów</w:t>
      </w:r>
      <w:r w:rsidRPr="005373F4">
        <w:t xml:space="preserve"> organizowane są spotkania pod nazwa </w:t>
      </w:r>
      <w:r w:rsidRPr="005373F4">
        <w:rPr>
          <w:rStyle w:val="Pogrubienie"/>
          <w:i/>
          <w:iCs/>
        </w:rPr>
        <w:t>Mikroagora</w:t>
      </w:r>
      <w:r w:rsidRPr="005373F4">
        <w:rPr>
          <w:rStyle w:val="Pogrubienie"/>
        </w:rPr>
        <w:t>.</w:t>
      </w:r>
      <w:r w:rsidRPr="005373F4">
        <w:t xml:space="preserve"> </w:t>
      </w:r>
    </w:p>
    <w:p w:rsidR="00C45405" w:rsidRDefault="00C45405" w:rsidP="00A63253"/>
    <w:p w:rsidR="008C7AAA" w:rsidRPr="005373F4" w:rsidRDefault="008C7AAA" w:rsidP="00A63253"/>
    <w:p w:rsidR="00C45405" w:rsidRPr="005373F4" w:rsidRDefault="00C45405" w:rsidP="00A63253">
      <w:pPr>
        <w:pStyle w:val="Nagwek3"/>
      </w:pPr>
      <w:r w:rsidRPr="005373F4">
        <w:t>WOLONTARIAT</w:t>
      </w:r>
    </w:p>
    <w:p w:rsidR="00C45405" w:rsidRPr="005373F4" w:rsidRDefault="00C45405" w:rsidP="00A63253">
      <w:r w:rsidRPr="005373F4">
        <w:t xml:space="preserve">Gmina Wrocław prowadzi działania polegające na promowaniu i wsparciu </w:t>
      </w:r>
      <w:r w:rsidRPr="005373F4">
        <w:rPr>
          <w:b/>
        </w:rPr>
        <w:t>wolontariatu</w:t>
      </w:r>
      <w:r w:rsidRPr="005373F4">
        <w:t xml:space="preserve"> jako formy aktywności społecznej wspierającej rozwój osobisty i społeczny. Wolontariat jest jednym z ważnych narzędzi procesów partycypacyjnych, dlatego na terenie Wrocławia działa </w:t>
      </w:r>
      <w:r w:rsidRPr="005373F4">
        <w:rPr>
          <w:b/>
        </w:rPr>
        <w:t xml:space="preserve">Zespół ds. </w:t>
      </w:r>
      <w:r w:rsidRPr="005373F4">
        <w:rPr>
          <w:b/>
        </w:rPr>
        <w:lastRenderedPageBreak/>
        <w:t>Wolontariatu</w:t>
      </w:r>
      <w:r w:rsidRPr="005373F4">
        <w:rPr>
          <w:rFonts w:cs="Verdana"/>
        </w:rPr>
        <w:t>.</w:t>
      </w:r>
      <w:r w:rsidRPr="005373F4">
        <w:t xml:space="preserve"> W 2020 r. kontynuowano prowadzenie </w:t>
      </w:r>
      <w:r w:rsidRPr="005373F4">
        <w:rPr>
          <w:b/>
        </w:rPr>
        <w:t>Bazy ofert wolontariatu</w:t>
      </w:r>
      <w:r w:rsidRPr="005373F4">
        <w:t xml:space="preserve"> na stronie www.wolontariat.wroclaw.pl. Baza umożliwia mieszkańcom zainteresowanym świadczeniem usług wolontariatu, zapoznanie się z aktualnymi ofertami różnych podmiotów</w:t>
      </w:r>
      <w:r w:rsidR="007C52B3">
        <w:t>. Oferty uporządkowane są według</w:t>
      </w:r>
      <w:r w:rsidRPr="005373F4">
        <w:t xml:space="preserve"> rozmaitych kategorii (</w:t>
      </w:r>
      <w:r w:rsidR="007C52B3">
        <w:t>m.in.</w:t>
      </w:r>
      <w:r w:rsidRPr="005373F4">
        <w:t xml:space="preserve">: sport, kultura, edukacja, ekologia, dzieci, seniorzy). W roku 2020 na stronie internetowej pojawiło się 51 ofert, a profil na Facebooku obserwowało 7064 użytkowników. Ponadto w roku 2020 kontynuowano rozpoczęty cykl </w:t>
      </w:r>
      <w:r w:rsidRPr="005373F4">
        <w:rPr>
          <w:b/>
        </w:rPr>
        <w:t>konkursów dla wolontariuszy</w:t>
      </w:r>
      <w:r w:rsidRPr="005373F4">
        <w:t xml:space="preserve"> </w:t>
      </w:r>
      <w:r w:rsidR="007C52B3">
        <w:t>−</w:t>
      </w:r>
      <w:r w:rsidRPr="005373F4">
        <w:t xml:space="preserve"> XXVI edycję konkursu </w:t>
      </w:r>
      <w:r w:rsidRPr="005373F4">
        <w:rPr>
          <w:i/>
        </w:rPr>
        <w:t>Ośmiu Wspaniałych Wrocławia</w:t>
      </w:r>
      <w:r w:rsidRPr="005373F4">
        <w:t xml:space="preserve"> oraz trzecią edycję </w:t>
      </w:r>
      <w:r w:rsidRPr="005373F4">
        <w:rPr>
          <w:i/>
        </w:rPr>
        <w:t>Wrocławskie Oblicza Wolontariatu</w:t>
      </w:r>
      <w:r w:rsidRPr="005373F4">
        <w:t xml:space="preserve">. W konkursie </w:t>
      </w:r>
      <w:r w:rsidRPr="005373F4">
        <w:rPr>
          <w:i/>
          <w:iCs/>
        </w:rPr>
        <w:t>Ośmiu Wspaniałych Wrocławia</w:t>
      </w:r>
      <w:r w:rsidRPr="005373F4">
        <w:t xml:space="preserve"> zgłoszono łącznie 542 uczniów. W ogólnopolskiej edycji tego konkursu, w grupie </w:t>
      </w:r>
      <w:r w:rsidRPr="005373F4">
        <w:rPr>
          <w:i/>
          <w:iCs/>
        </w:rPr>
        <w:t>Ośmiu Wspaniałych Polski</w:t>
      </w:r>
      <w:r w:rsidRPr="005373F4">
        <w:t xml:space="preserve"> znalazł się przedstawiciel Wrocławia. W konkursie </w:t>
      </w:r>
      <w:r w:rsidRPr="005373F4">
        <w:rPr>
          <w:i/>
        </w:rPr>
        <w:t>Wrocławskie Oblicza Wolontariatu</w:t>
      </w:r>
      <w:r w:rsidRPr="005373F4">
        <w:t xml:space="preserve">, wrocławskie instytucje i organizacje pozarządowe oraz pracodawcy zgłosili 121 wolontariuszy. Prowadzone były również działania promujące aktywność społeczną w ramach wolontariatu w lokalnych mediach oraz inne zadania wspierające rozwój wolontariatu we Wrocławiu. </w:t>
      </w:r>
    </w:p>
    <w:p w:rsidR="00C45405" w:rsidRPr="005373F4" w:rsidRDefault="00C45405" w:rsidP="00A63253">
      <w:r w:rsidRPr="005373F4">
        <w:t xml:space="preserve">W 2020 r. w ramach projektu </w:t>
      </w:r>
      <w:r w:rsidRPr="005373F4">
        <w:rPr>
          <w:b/>
          <w:i/>
          <w:iCs/>
        </w:rPr>
        <w:t>Pod Wspólnym Parasolem</w:t>
      </w:r>
      <w:r w:rsidRPr="005373F4">
        <w:t xml:space="preserve">, którego celem było podkreślenie roli wolontariatu i pracy społecznej w kształtowaniu wizerunku miasta  jako miejsca dbającego o rozwój społeczny, zorganizowano serię warsztatów literackich i teatralnych. Zwieńczeniem warsztatów było wydanie książki z wybranymi utworami powstałymi na zajęciach. </w:t>
      </w:r>
    </w:p>
    <w:p w:rsidR="00C45405" w:rsidRPr="005373F4" w:rsidRDefault="00C45405" w:rsidP="00A63253">
      <w:pPr>
        <w:rPr>
          <w:rFonts w:eastAsia="Verdana"/>
          <w:iCs/>
          <w:szCs w:val="20"/>
          <w:shd w:val="clear" w:color="auto" w:fill="FFFFFF"/>
        </w:rPr>
      </w:pPr>
      <w:r w:rsidRPr="005373F4">
        <w:t xml:space="preserve">W związku z </w:t>
      </w:r>
      <w:r w:rsidR="00FF6872">
        <w:rPr>
          <w:rFonts w:cs="Verdana"/>
          <w:szCs w:val="20"/>
        </w:rPr>
        <w:t>pan</w:t>
      </w:r>
      <w:r w:rsidRPr="005373F4">
        <w:t xml:space="preserve">demią COVID-19 uruchomiony został program </w:t>
      </w:r>
      <w:r w:rsidRPr="005373F4">
        <w:rPr>
          <w:b/>
          <w:i/>
          <w:iCs/>
        </w:rPr>
        <w:t>Wrocław Wspiera</w:t>
      </w:r>
      <w:r w:rsidRPr="005373F4">
        <w:rPr>
          <w:i/>
          <w:iCs/>
        </w:rPr>
        <w:t xml:space="preserve"> </w:t>
      </w:r>
      <w:r w:rsidRPr="005373F4">
        <w:rPr>
          <w:b/>
          <w:i/>
          <w:iCs/>
        </w:rPr>
        <w:t>Seniora</w:t>
      </w:r>
      <w:r w:rsidRPr="005373F4">
        <w:rPr>
          <w:b/>
        </w:rPr>
        <w:t>,</w:t>
      </w:r>
      <w:r w:rsidRPr="005373F4">
        <w:t xml:space="preserve"> realizowany we współpracy z wrocławskimi organizacjami pozarządowymi. </w:t>
      </w:r>
      <w:r w:rsidRPr="005373F4">
        <w:rPr>
          <w:szCs w:val="20"/>
        </w:rPr>
        <w:t xml:space="preserve">Program skierowany był do osób w wieku 70+, którzy w czasie </w:t>
      </w:r>
      <w:r w:rsidR="00FF6872">
        <w:rPr>
          <w:rFonts w:cs="Verdana"/>
          <w:szCs w:val="20"/>
        </w:rPr>
        <w:t>pan</w:t>
      </w:r>
      <w:r w:rsidRPr="005373F4">
        <w:rPr>
          <w:szCs w:val="20"/>
        </w:rPr>
        <w:t xml:space="preserve">demii pozostają w domu i potrzebują pomocy w zapewnieniu podstawowych potrzeb. </w:t>
      </w:r>
      <w:r w:rsidRPr="005373F4">
        <w:t xml:space="preserve">W ramach programu podpisano 297 porozumień z wolontariuszami (ostatecznie 92 wolontariuszy podjęło bezpośrednią współpracę z seniorami) </w:t>
      </w:r>
      <w:r w:rsidRPr="005373F4">
        <w:rPr>
          <w:rFonts w:eastAsia="SimSun" w:cs="Verdana"/>
          <w:szCs w:val="20"/>
        </w:rPr>
        <w:t xml:space="preserve">i objęto wsparciem 619 wrocławskich seniorów. W 2020 r. </w:t>
      </w:r>
      <w:r w:rsidRPr="005373F4">
        <w:t xml:space="preserve">przeznaczono na ten cel kwotę w wysokości </w:t>
      </w:r>
      <w:r w:rsidRPr="005373F4">
        <w:rPr>
          <w:rFonts w:eastAsia="Verdana"/>
          <w:iCs/>
          <w:szCs w:val="20"/>
          <w:shd w:val="clear" w:color="auto" w:fill="FFFFFF"/>
        </w:rPr>
        <w:t>13 149,31 zł.</w:t>
      </w:r>
    </w:p>
    <w:p w:rsidR="00C45405" w:rsidRPr="005373F4" w:rsidRDefault="00C45405" w:rsidP="00A63253">
      <w:r w:rsidRPr="005373F4">
        <w:t xml:space="preserve">Miejski Ośrodek Pomocy Społecznej (MOPS) od 2005 r. współpracuje z wolontariuszami. W marcu 2020 r., z powodu </w:t>
      </w:r>
      <w:r w:rsidR="00FF6872">
        <w:rPr>
          <w:rFonts w:cs="Verdana"/>
          <w:szCs w:val="20"/>
        </w:rPr>
        <w:t>pan</w:t>
      </w:r>
      <w:r w:rsidRPr="005373F4">
        <w:t xml:space="preserve">demii, wstrzymano podpisywanie deklaracji i porozumień, a także realizację zadań przez wolontariuszy. Po zniesieniu obostrzeń wolontariusze zaangażowani byli głównie w pomoc dzieciom w nauce, w tym </w:t>
      </w:r>
      <w:r w:rsidR="007C52B3">
        <w:t>m.in.</w:t>
      </w:r>
      <w:r w:rsidRPr="005373F4">
        <w:t xml:space="preserve"> z rodzin objętych </w:t>
      </w:r>
      <w:r w:rsidRPr="00D47E32">
        <w:rPr>
          <w:iCs/>
        </w:rPr>
        <w:t>Programem Pomocy dla Rodzin Wielodzietnych</w:t>
      </w:r>
      <w:r w:rsidRPr="005373F4">
        <w:rPr>
          <w:i/>
          <w:iCs/>
        </w:rPr>
        <w:t xml:space="preserve"> </w:t>
      </w:r>
      <w:r w:rsidR="00A34668" w:rsidRPr="005373F4">
        <w:rPr>
          <w:i/>
          <w:iCs/>
        </w:rPr>
        <w:t>D</w:t>
      </w:r>
      <w:r w:rsidRPr="005373F4">
        <w:rPr>
          <w:i/>
          <w:iCs/>
        </w:rPr>
        <w:t>wa plus trzy i jeszcze więcej</w:t>
      </w:r>
      <w:r w:rsidRPr="005373F4">
        <w:t xml:space="preserve">, rodzin zastępczych oraz rodzin objętych pomocą MOPS, w tym asystenturą rodziny oraz Ośrodka Wsparcia. </w:t>
      </w:r>
    </w:p>
    <w:p w:rsidR="00C45405" w:rsidRDefault="00C45405" w:rsidP="00A63253">
      <w:pPr>
        <w:rPr>
          <w:szCs w:val="20"/>
        </w:rPr>
      </w:pPr>
    </w:p>
    <w:p w:rsidR="008C7AAA" w:rsidRPr="005373F4" w:rsidRDefault="008C7AAA" w:rsidP="00A63253">
      <w:pPr>
        <w:rPr>
          <w:szCs w:val="20"/>
        </w:rPr>
      </w:pPr>
    </w:p>
    <w:p w:rsidR="00C45405" w:rsidRPr="005373F4" w:rsidRDefault="00C45405" w:rsidP="00A63253">
      <w:pPr>
        <w:pStyle w:val="Nagwek3"/>
      </w:pPr>
      <w:r w:rsidRPr="005373F4">
        <w:rPr>
          <w:rFonts w:eastAsia="Calibri"/>
        </w:rPr>
        <w:t>NIEODPŁATNA POMOC PRAWNA (NPP)</w:t>
      </w:r>
    </w:p>
    <w:p w:rsidR="00C45405" w:rsidRPr="005373F4" w:rsidRDefault="00C45405" w:rsidP="00A63253">
      <w:r w:rsidRPr="005373F4">
        <w:t xml:space="preserve">W prowadzonej przez </w:t>
      </w:r>
      <w:r w:rsidR="00867BA1">
        <w:t>g</w:t>
      </w:r>
      <w:r w:rsidRPr="005373F4">
        <w:t xml:space="preserve">minę Wrocław polityce społecznej wspierane są zadania polegające na udzielaniu nieodpłatnej pomocy prawnej. W ramach rządowego programu </w:t>
      </w:r>
      <w:r w:rsidRPr="005373F4">
        <w:rPr>
          <w:b/>
          <w:i/>
          <w:iCs/>
        </w:rPr>
        <w:t>Nieodpłatnej Pomocy Prawnej we Wrocławiu</w:t>
      </w:r>
      <w:r w:rsidRPr="005373F4">
        <w:t xml:space="preserve"> w 2020 r. prowadzono </w:t>
      </w:r>
      <w:r w:rsidRPr="005373F4">
        <w:rPr>
          <w:b/>
        </w:rPr>
        <w:t>26 punktów</w:t>
      </w:r>
      <w:r w:rsidRPr="005373F4">
        <w:t xml:space="preserve">, w tym 13 przez organizacje pozarządowe oraz 13 przez adwokatów i radców prawnych. Punkty te były obsługiwane przez 58 adwokatów i radców prawnych. </w:t>
      </w:r>
    </w:p>
    <w:p w:rsidR="00C45405" w:rsidRDefault="00C45405" w:rsidP="00A63253">
      <w:r w:rsidRPr="005373F4">
        <w:t xml:space="preserve">Usługi oferowane w ramach tej pomocy były świadczone każdej osobie fizycznej, która złożyła oświadczenie, że nie jest w stanie ponieść kosztów odpłatnej pomocy prawnej. Pomoc prawna nie obejmowała spraw z zakresu prawa celnego, dewizowego, handlowego i działalności gospodarczej, z wyjątkiem przygotowywania do jej rozpoczęcia. W punktach prowadzonych przez organizacje pozarządowe porad udzielali również doradcy podatkowi,  w zakresie prawa podatkowego. W ramach programu nieodpłatnej pomocy prawnej we Wrocławiu, w 2020 r. udzielono łącznie </w:t>
      </w:r>
      <w:r w:rsidRPr="005373F4">
        <w:rPr>
          <w:b/>
        </w:rPr>
        <w:t>3984 porady prawne i obywatelskie</w:t>
      </w:r>
      <w:r w:rsidRPr="005373F4">
        <w:t>, w tym 2783 w punktach obsługiwanych przez adwokatów i radców prawnych, 1130 w punktach prowadzonych przez organizacje pozarządowe oraz 71 porad obywatelskich. W stosunku do roku 2019 liczba udzielonych porad zmalała o</w:t>
      </w:r>
      <w:r w:rsidRPr="005373F4">
        <w:rPr>
          <w:b/>
        </w:rPr>
        <w:t xml:space="preserve"> 4139</w:t>
      </w:r>
      <w:r w:rsidRPr="005373F4">
        <w:t xml:space="preserve">. Na mniejszą liczbę udzielonych porad prawnych wpłynął </w:t>
      </w:r>
      <w:r w:rsidRPr="005373F4">
        <w:lastRenderedPageBreak/>
        <w:t xml:space="preserve">fakt, że w 2020 r. nieodpłatne porady prawne we Wrocławiu były udzielane jedynie przez telefon, z uwagi na zagrożenie związane z COVID-19. </w:t>
      </w:r>
    </w:p>
    <w:p w:rsidR="00867BA1" w:rsidRPr="005373F4" w:rsidRDefault="00992E46" w:rsidP="00A63253">
      <w:r>
        <w:t xml:space="preserve">Bezpłatne porady prawne, dofinansowane przez gminę, świadczone były przez </w:t>
      </w:r>
      <w:r w:rsidR="007C52B3">
        <w:t xml:space="preserve">pięc </w:t>
      </w:r>
      <w:r>
        <w:t xml:space="preserve">organizacji, w </w:t>
      </w:r>
      <w:r w:rsidR="007C52B3">
        <w:t xml:space="preserve">pięciu </w:t>
      </w:r>
      <w:r>
        <w:t>lokalizacjach na terenie miasta. Z porad skorzystało 2835 osób. Pogotowie Mediacyjne odebrało 154 zgłoszenia i przeprowadziło 116 sesji mediacyjnych.</w:t>
      </w:r>
    </w:p>
    <w:p w:rsidR="00C45405" w:rsidRDefault="00C45405" w:rsidP="00A63253">
      <w:pPr>
        <w:pStyle w:val="Nagwek2"/>
        <w:rPr>
          <w:rFonts w:eastAsia="Calibri"/>
          <w:b w:val="0"/>
        </w:rPr>
      </w:pPr>
    </w:p>
    <w:p w:rsidR="008C7AAA" w:rsidRPr="008C7AAA" w:rsidRDefault="008C7AAA" w:rsidP="00A63253">
      <w:pPr>
        <w:rPr>
          <w:rFonts w:eastAsia="Calibri"/>
        </w:rPr>
      </w:pPr>
    </w:p>
    <w:p w:rsidR="00C45405" w:rsidRPr="005373F4" w:rsidRDefault="00C45405" w:rsidP="00A63253">
      <w:pPr>
        <w:pStyle w:val="Nagwek3"/>
        <w:rPr>
          <w:rFonts w:eastAsia="Calibri"/>
        </w:rPr>
      </w:pPr>
      <w:r w:rsidRPr="005373F4">
        <w:rPr>
          <w:rFonts w:eastAsia="Calibri"/>
        </w:rPr>
        <w:t>DZIAŁANIA W ZAKRESIE ZWALCZANIA ZAKAŻENIA, ZAPOBIEGANIA ROZPRZESTRZENIANIU SIĘ, PROFILAKTYKI ORAZ ZWALCZANIA SKUTKÓW COVID-19</w:t>
      </w:r>
    </w:p>
    <w:p w:rsidR="00C45405" w:rsidRPr="005373F4" w:rsidRDefault="00C45405" w:rsidP="00A63253">
      <w:r w:rsidRPr="005373F4">
        <w:t xml:space="preserve">W związku z wprowadzeniem stanu </w:t>
      </w:r>
      <w:r w:rsidR="00FF6872">
        <w:rPr>
          <w:rFonts w:cs="Verdana"/>
          <w:szCs w:val="20"/>
        </w:rPr>
        <w:t>pan</w:t>
      </w:r>
      <w:r w:rsidRPr="005373F4">
        <w:t xml:space="preserve">demii COVID-19, na terenie </w:t>
      </w:r>
      <w:r w:rsidR="008E29B3" w:rsidRPr="005373F4">
        <w:t>g</w:t>
      </w:r>
      <w:r w:rsidRPr="005373F4">
        <w:t xml:space="preserve">miny Wrocław prowadzono wiele działań w zakresie zwalczania, zapobiegania rozprzestrzenianiu się i profilaktyki COVID-19. Łącznie kwota jaką przeznaczono na realizację tych działań wynosiła </w:t>
      </w:r>
      <w:r w:rsidRPr="005373F4">
        <w:rPr>
          <w:b/>
        </w:rPr>
        <w:t>143 </w:t>
      </w:r>
      <w:r w:rsidR="008E29B3" w:rsidRPr="005373F4">
        <w:rPr>
          <w:b/>
        </w:rPr>
        <w:t>tys</w:t>
      </w:r>
      <w:r w:rsidR="007C52B3">
        <w:rPr>
          <w:b/>
        </w:rPr>
        <w:t>.</w:t>
      </w:r>
      <w:r w:rsidRPr="005373F4">
        <w:rPr>
          <w:b/>
        </w:rPr>
        <w:t xml:space="preserve"> zł.</w:t>
      </w:r>
      <w:r w:rsidRPr="005373F4">
        <w:t xml:space="preserve"> </w:t>
      </w:r>
    </w:p>
    <w:p w:rsidR="00C45405" w:rsidRPr="005373F4" w:rsidRDefault="00C45405" w:rsidP="00A63253">
      <w:r w:rsidRPr="005373F4">
        <w:t xml:space="preserve">Stworzono punkt oceny zdrowia potencjalnie zakażonych COVID-19 przy Dolnośląskim Centrum Chorób Płuc we Wrocławiu. Zakupiono specjalny namiot, który został wyposażony w  niezbędny sprzęt – kardiomonitor z termometrem o rozszerzonej skali badania, pulsoksymetr, respirator, łóżka polowe, ściany działowe, oświetlenie specjalistyczne, jednorazowe środki ochrony osobistej, środki dezynfekcyjne itp. Przeprowadzono </w:t>
      </w:r>
      <w:r w:rsidRPr="005373F4">
        <w:rPr>
          <w:b/>
        </w:rPr>
        <w:t>20 akcji profilaktyczno-informacyjnych</w:t>
      </w:r>
      <w:r w:rsidRPr="005373F4">
        <w:t xml:space="preserve"> w celu pogłębienia świadomości społecznej dotyczącej zagrożeń wynikających z </w:t>
      </w:r>
      <w:r w:rsidR="00FF6872">
        <w:rPr>
          <w:rFonts w:cs="Verdana"/>
          <w:szCs w:val="20"/>
        </w:rPr>
        <w:t>pan</w:t>
      </w:r>
      <w:r w:rsidRPr="005373F4">
        <w:t>demii. Wspierano także osoby przebywające na kwarantannach. W akcjach wzięło udział 17 ratowników medycznych, którzy w ramach wolontariatu przepracowali 68 godzin.</w:t>
      </w:r>
    </w:p>
    <w:p w:rsidR="00C45405" w:rsidRPr="005373F4" w:rsidRDefault="00C45405" w:rsidP="00A63253">
      <w:r w:rsidRPr="005373F4">
        <w:t xml:space="preserve">W 2020 r. opracowano i przetestowano nowy </w:t>
      </w:r>
      <w:r w:rsidRPr="005373F4">
        <w:rPr>
          <w:b/>
        </w:rPr>
        <w:t>model świadczenia pracy streetworkera</w:t>
      </w:r>
      <w:r w:rsidRPr="005373F4">
        <w:t xml:space="preserve"> na rzecz osób bezdomnych przebywających w przestrzeni publicznej w sytuacji </w:t>
      </w:r>
      <w:r w:rsidR="00FF6872">
        <w:rPr>
          <w:rFonts w:cs="Verdana"/>
          <w:szCs w:val="20"/>
        </w:rPr>
        <w:t>pan</w:t>
      </w:r>
      <w:r w:rsidRPr="005373F4">
        <w:t xml:space="preserve">demii COVID-19. Uruchomiono </w:t>
      </w:r>
      <w:r w:rsidRPr="005373F4">
        <w:rPr>
          <w:b/>
        </w:rPr>
        <w:t>StreetBusa</w:t>
      </w:r>
      <w:r w:rsidRPr="005373F4">
        <w:t xml:space="preserve"> ze wsparciem ulicznego laboratorium jako zaplecza dla pracy streetworkerów. Ponadto uruchomiono niskoprogowe izolatorium oraz </w:t>
      </w:r>
      <w:r w:rsidRPr="005373F4">
        <w:rPr>
          <w:b/>
        </w:rPr>
        <w:t>60 buforowych miejsc noclegowych</w:t>
      </w:r>
      <w:r w:rsidRPr="005373F4">
        <w:t xml:space="preserve">, będących tymczasowym miejscem zakwaterowania dla osób oczekujących na pobyt w placówce w okresie </w:t>
      </w:r>
      <w:r w:rsidR="00FF6872">
        <w:rPr>
          <w:rFonts w:cs="Verdana"/>
          <w:szCs w:val="20"/>
        </w:rPr>
        <w:t>pan</w:t>
      </w:r>
      <w:r w:rsidRPr="005373F4">
        <w:t>demii COVID-19. Łącznie z programu w 2020 r</w:t>
      </w:r>
      <w:r w:rsidR="002855CA">
        <w:t>.</w:t>
      </w:r>
      <w:r w:rsidRPr="005373F4">
        <w:t xml:space="preserve"> skorzystało około 17 202 osób. </w:t>
      </w:r>
    </w:p>
    <w:p w:rsidR="00C45405" w:rsidRPr="005373F4" w:rsidRDefault="00C45405" w:rsidP="00A63253">
      <w:r w:rsidRPr="005373F4">
        <w:rPr>
          <w:szCs w:val="20"/>
        </w:rPr>
        <w:t xml:space="preserve">Kolejną czynnością podjętą w ramach przeciwdziałania rozprzestrzeniania się </w:t>
      </w:r>
      <w:r w:rsidR="00FF6872">
        <w:rPr>
          <w:rFonts w:cs="Verdana"/>
          <w:szCs w:val="20"/>
        </w:rPr>
        <w:t>pan</w:t>
      </w:r>
      <w:r w:rsidRPr="005373F4">
        <w:rPr>
          <w:szCs w:val="20"/>
        </w:rPr>
        <w:t xml:space="preserve">demii było </w:t>
      </w:r>
      <w:r w:rsidRPr="005373F4">
        <w:t>zorganizowanie punktów zamawiania i poboru masek wielorazowych dla mieszkańców miasta w 6 lokalizacjach. Pomoc przeznaczona była dla wszystkich mieszkańców Wrocławia. Raz w tygodniu punkty były zasilane 200 sztukami wielorazowych masek. Wszystkie maski były szyte przez członków organizacji pozarządowych oraz mieszkańców Wrocławia.</w:t>
      </w:r>
    </w:p>
    <w:p w:rsidR="00C45405" w:rsidRPr="005373F4" w:rsidRDefault="00C45405" w:rsidP="00A63253">
      <w:pPr>
        <w:rPr>
          <w:rFonts w:cs="Calibri"/>
        </w:rPr>
      </w:pPr>
      <w:r w:rsidRPr="005373F4">
        <w:rPr>
          <w:rFonts w:cs="Calibri"/>
        </w:rPr>
        <w:t xml:space="preserve">W ramach programu </w:t>
      </w:r>
      <w:r w:rsidRPr="005373F4">
        <w:rPr>
          <w:rFonts w:cs="Calibri"/>
          <w:b/>
        </w:rPr>
        <w:t>integracji społecznej przeciwko koronawirusowi</w:t>
      </w:r>
      <w:r w:rsidRPr="005373F4">
        <w:rPr>
          <w:rFonts w:cs="Calibri"/>
        </w:rPr>
        <w:t xml:space="preserve">, zaktywizowano lokalną społeczność do akcji pomocowych dla szpitali, budowania poczucia wspólnoty w sytuacji dystansu społecznego oraz podnoszenia poczucia sensu życia, sprawczości i radości z udzielania wsparcia potrzebującym w związku z panującą </w:t>
      </w:r>
      <w:r w:rsidR="00FF6872">
        <w:rPr>
          <w:rFonts w:cs="Verdana"/>
          <w:szCs w:val="20"/>
        </w:rPr>
        <w:t>pan</w:t>
      </w:r>
      <w:r w:rsidRPr="005373F4">
        <w:rPr>
          <w:rFonts w:cs="Calibri"/>
        </w:rPr>
        <w:t xml:space="preserve">demią COVID-19. Akcja opierała się na działaniach z zakresu między innymi projektowania i produkcji maseczek, czepków, kombinezonów i przyłbic, szkolenia BHP, szycia/tworzenia środków ochrony osobistej, zakupu i dystrybucji materiałów, motywowania, wspierania jednostek publicznych i prywatnych Służby Zdrowia, wspierania lokalnych przedsiębiorców oraz umożliwienia nabycia obiadów lub produktów żywnościowych i higienicznych dla uboższych mieszkańców. </w:t>
      </w:r>
    </w:p>
    <w:p w:rsidR="00C45405" w:rsidRPr="005373F4" w:rsidRDefault="00C45405" w:rsidP="00A63253">
      <w:pPr>
        <w:rPr>
          <w:rFonts w:cs="Calibri"/>
        </w:rPr>
      </w:pPr>
      <w:r w:rsidRPr="005373F4">
        <w:rPr>
          <w:rFonts w:cs="Calibri"/>
        </w:rPr>
        <w:t>Duża część programów realizowanych na terenie Wrocław</w:t>
      </w:r>
      <w:r w:rsidR="00485438">
        <w:rPr>
          <w:rFonts w:cs="Calibri"/>
        </w:rPr>
        <w:t>ia</w:t>
      </w:r>
      <w:r w:rsidRPr="005373F4">
        <w:rPr>
          <w:rFonts w:cs="Calibri"/>
        </w:rPr>
        <w:t xml:space="preserve"> dotyczyła szycia </w:t>
      </w:r>
      <w:r w:rsidRPr="005373F4">
        <w:rPr>
          <w:rFonts w:cs="Calibri"/>
          <w:b/>
        </w:rPr>
        <w:t>maseczek ochronnych</w:t>
      </w:r>
      <w:r w:rsidRPr="005373F4">
        <w:rPr>
          <w:rFonts w:cs="Calibri"/>
        </w:rPr>
        <w:t>. Programy zapewniały możliwość dostępu do</w:t>
      </w:r>
      <w:r w:rsidRPr="005373F4">
        <w:rPr>
          <w:rFonts w:cs="Calibri"/>
          <w:b/>
        </w:rPr>
        <w:t xml:space="preserve"> </w:t>
      </w:r>
      <w:r w:rsidRPr="005373F4">
        <w:rPr>
          <w:rFonts w:cs="Calibri"/>
        </w:rPr>
        <w:t xml:space="preserve"> środków ochrony osobistej dla osób niemających możliwości ich zakupienia lub dla jednostek użyteczności publicznej. Łączna liczba odbiorców wyniosła około 4222 osoby. </w:t>
      </w:r>
    </w:p>
    <w:p w:rsidR="00C45405" w:rsidRPr="005373F4" w:rsidRDefault="00C45405" w:rsidP="00A63253">
      <w:r w:rsidRPr="005373F4">
        <w:t xml:space="preserve">W ramach wsparcia i pomocy dla organizacji pozarządowych w czasie </w:t>
      </w:r>
      <w:r w:rsidR="00FF6872">
        <w:rPr>
          <w:rFonts w:cs="Verdana"/>
          <w:szCs w:val="20"/>
        </w:rPr>
        <w:t>pan</w:t>
      </w:r>
      <w:r w:rsidRPr="005373F4">
        <w:t xml:space="preserve">demii COVID-19 uruchomiono w 2020 r. specjalny </w:t>
      </w:r>
      <w:r w:rsidRPr="005373F4">
        <w:rPr>
          <w:b/>
          <w:i/>
          <w:iCs/>
        </w:rPr>
        <w:t>Wrocławski Pakiet Pomocowy dla NGO</w:t>
      </w:r>
      <w:r w:rsidRPr="005373F4">
        <w:t xml:space="preserve">. W ramach pakietu </w:t>
      </w:r>
      <w:r w:rsidRPr="005373F4">
        <w:lastRenderedPageBreak/>
        <w:t>wprowadzono okresowo obniżony czynsz z najmu gminnych lokali użytkowych dla organizacji pozarządowych, o czym więcej w dziale GOSPODARKA, INWESTYCJE, RYNEK PRACY.</w:t>
      </w:r>
    </w:p>
    <w:p w:rsidR="00C45405" w:rsidRPr="005373F4" w:rsidRDefault="00C45405" w:rsidP="00A63253">
      <w:pPr>
        <w:rPr>
          <w:rFonts w:cs="Calibri"/>
        </w:rPr>
      </w:pPr>
    </w:p>
    <w:p w:rsidR="003C51D7" w:rsidRDefault="003C51D7" w:rsidP="00A63253"/>
    <w:p w:rsidR="003C51D7" w:rsidRDefault="003C51D7" w:rsidP="00A63253"/>
    <w:p w:rsidR="00A2559E" w:rsidRDefault="00060A56" w:rsidP="00A63253">
      <w:pPr>
        <w:pStyle w:val="Nagwek2"/>
      </w:pPr>
      <w:r>
        <w:br/>
      </w:r>
      <w:r>
        <w:br/>
      </w:r>
      <w:r>
        <w:br/>
      </w:r>
      <w:r>
        <w:br/>
      </w:r>
      <w:r>
        <w:br/>
      </w:r>
      <w:r>
        <w:br/>
      </w:r>
      <w:r>
        <w:br/>
      </w:r>
      <w:r>
        <w:br/>
      </w:r>
      <w:r>
        <w:br/>
      </w:r>
      <w:r>
        <w:br/>
      </w:r>
      <w:r>
        <w:br/>
      </w: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A2559E" w:rsidRDefault="00A2559E" w:rsidP="00A63253">
      <w:pPr>
        <w:pStyle w:val="Nagwek2"/>
      </w:pPr>
    </w:p>
    <w:p w:rsidR="00E32D38" w:rsidRPr="005373F4" w:rsidRDefault="00060A56" w:rsidP="00A63253">
      <w:pPr>
        <w:pStyle w:val="Nagwek2"/>
      </w:pPr>
      <w:r>
        <w:br/>
      </w:r>
      <w:r>
        <w:br/>
      </w:r>
      <w:r>
        <w:br/>
      </w:r>
      <w:r>
        <w:br/>
      </w:r>
      <w:r>
        <w:br/>
      </w:r>
      <w:r>
        <w:br/>
      </w:r>
      <w:r>
        <w:br/>
      </w:r>
      <w:bookmarkStart w:id="36" w:name="_Toc72501206"/>
      <w:r w:rsidR="00E32D38" w:rsidRPr="005373F4">
        <w:t>SPORT</w:t>
      </w:r>
      <w:bookmarkEnd w:id="16"/>
      <w:bookmarkEnd w:id="17"/>
      <w:bookmarkEnd w:id="36"/>
      <w:r w:rsidR="00E32D38" w:rsidRPr="005373F4">
        <w:t xml:space="preserve"> </w:t>
      </w:r>
    </w:p>
    <w:p w:rsidR="00E32D38" w:rsidRPr="005373F4" w:rsidRDefault="00E32D38" w:rsidP="00A63253">
      <w:pPr>
        <w:pStyle w:val="Nagwek1"/>
        <w:rPr>
          <w:szCs w:val="20"/>
        </w:rPr>
      </w:pPr>
    </w:p>
    <w:p w:rsidR="00E32D38" w:rsidRPr="005373F4" w:rsidRDefault="00E32D38" w:rsidP="00A63253">
      <w:r w:rsidRPr="005373F4">
        <w:t xml:space="preserve">Gmina Wrocław realizuje szereg wieloletnich programów sportowych i rekreacyjnych oraz wspiera rozwój aktywności ruchowej poprzez organizowanie wydarzeń sportowych i udostępnianie infrastruktury obiektów sportowo-rekreacyjnych. W 2020 r. Wrocław był gospodarzem kilku imprez sportowych, których celem było promowanie miasta jako przyjaznego </w:t>
      </w:r>
      <w:r w:rsidRPr="005373F4">
        <w:lastRenderedPageBreak/>
        <w:t xml:space="preserve">wszelkim rodzajom aktywności fizycznej. W związku z występującym w Polsce od marca stanem </w:t>
      </w:r>
      <w:r w:rsidR="00226412">
        <w:t>pan</w:t>
      </w:r>
      <w:r w:rsidRPr="005373F4">
        <w:t>demii większość zaplanowanych imprez zostało odwołanych.</w:t>
      </w:r>
    </w:p>
    <w:p w:rsidR="00E32D38" w:rsidRDefault="00E32D38" w:rsidP="00A63253">
      <w:pPr>
        <w:rPr>
          <w:szCs w:val="20"/>
        </w:rPr>
      </w:pPr>
    </w:p>
    <w:p w:rsidR="008C7AAA" w:rsidRPr="005373F4" w:rsidRDefault="008C7AAA" w:rsidP="00A63253">
      <w:pPr>
        <w:rPr>
          <w:szCs w:val="20"/>
        </w:rPr>
      </w:pPr>
    </w:p>
    <w:p w:rsidR="00E32D38" w:rsidRPr="005373F4" w:rsidRDefault="00E32D38" w:rsidP="00A63253">
      <w:pPr>
        <w:pStyle w:val="Nagwek3"/>
      </w:pPr>
      <w:r w:rsidRPr="005373F4">
        <w:t>INFRASTRUKTURA SPORTOWA</w:t>
      </w:r>
    </w:p>
    <w:p w:rsidR="00E32D38" w:rsidRPr="005373F4" w:rsidRDefault="00E32D38" w:rsidP="00A63253">
      <w:r w:rsidRPr="005373F4">
        <w:t>Wrocław oferuje mieszkańcom możliwość korzystania z licznych obiektów i usług sportowo-rekreacyjnych.</w:t>
      </w:r>
      <w:r w:rsidRPr="005373F4">
        <w:rPr>
          <w:bCs/>
        </w:rPr>
        <w:t xml:space="preserve"> W poniższej tabeli wskazano najistotniejsze obiekty sportowe funkcjonujące w mieście. </w:t>
      </w:r>
    </w:p>
    <w:p w:rsidR="00C123B8" w:rsidRDefault="00C123B8" w:rsidP="00A63253">
      <w:pPr>
        <w:rPr>
          <w:bCs/>
          <w:szCs w:val="20"/>
        </w:rPr>
      </w:pPr>
    </w:p>
    <w:p w:rsidR="00871DC6" w:rsidRDefault="00E32D38" w:rsidP="00A63253">
      <w:pPr>
        <w:rPr>
          <w:rFonts w:cs="Verdana"/>
          <w:bCs/>
          <w:iCs/>
          <w:szCs w:val="20"/>
        </w:rPr>
      </w:pPr>
      <w:r w:rsidRPr="005373F4">
        <w:rPr>
          <w:bCs/>
          <w:szCs w:val="20"/>
        </w:rPr>
        <w:t xml:space="preserve">Liczba funkcjonujących w 2020 r. obiektów </w:t>
      </w:r>
      <w:r w:rsidRPr="00C73B18">
        <w:rPr>
          <w:bCs/>
          <w:szCs w:val="20"/>
        </w:rPr>
        <w:t>sportowych</w:t>
      </w:r>
      <w:r w:rsidR="00871DC6" w:rsidRPr="00D47E32">
        <w:rPr>
          <w:bCs/>
          <w:szCs w:val="20"/>
        </w:rPr>
        <w:t xml:space="preserve"> (</w:t>
      </w:r>
      <w:r w:rsidR="00871DC6" w:rsidRPr="00D47E32">
        <w:rPr>
          <w:rFonts w:cs="Verdana"/>
          <w:bCs/>
          <w:iCs/>
          <w:szCs w:val="20"/>
        </w:rPr>
        <w:t xml:space="preserve">Źródło: </w:t>
      </w:r>
      <w:hyperlink r:id="rId47" w:history="1">
        <w:r w:rsidR="00871DC6" w:rsidRPr="00D47E32">
          <w:rPr>
            <w:rStyle w:val="Hipercze"/>
            <w:rFonts w:cs="Verdana"/>
            <w:bCs/>
            <w:iCs/>
            <w:color w:val="auto"/>
            <w:szCs w:val="20"/>
            <w:u w:val="none"/>
          </w:rPr>
          <w:t>www.wroclaw.pl</w:t>
        </w:r>
      </w:hyperlink>
      <w:r w:rsidR="00871DC6" w:rsidRPr="00C73B18">
        <w:rPr>
          <w:rFonts w:cs="Verdana"/>
          <w:bCs/>
          <w:iCs/>
          <w:szCs w:val="20"/>
        </w:rPr>
        <w:t>)</w:t>
      </w:r>
    </w:p>
    <w:tbl>
      <w:tblPr>
        <w:tblStyle w:val="Tabela-Siatka"/>
        <w:tblW w:w="0" w:type="auto"/>
        <w:tblLook w:val="04A0"/>
      </w:tblPr>
      <w:tblGrid>
        <w:gridCol w:w="4868"/>
        <w:gridCol w:w="4868"/>
      </w:tblGrid>
      <w:tr w:rsidR="002057AF" w:rsidRPr="00D47E32" w:rsidTr="00D47E32">
        <w:trPr>
          <w:tblHeader/>
        </w:trPr>
        <w:tc>
          <w:tcPr>
            <w:tcW w:w="4868" w:type="dxa"/>
          </w:tcPr>
          <w:p w:rsidR="002057AF" w:rsidRPr="00D47E32" w:rsidRDefault="002057AF" w:rsidP="00A63253">
            <w:pPr>
              <w:spacing w:line="276" w:lineRule="auto"/>
              <w:rPr>
                <w:rFonts w:cs="Verdana"/>
                <w:bCs/>
                <w:iCs/>
                <w:szCs w:val="20"/>
              </w:rPr>
            </w:pPr>
            <w:r w:rsidRPr="00C73B18">
              <w:rPr>
                <w:rFonts w:cs="Verdana"/>
                <w:bCs/>
                <w:iCs/>
                <w:szCs w:val="20"/>
              </w:rPr>
              <w:t>Nazwa</w:t>
            </w:r>
          </w:p>
        </w:tc>
        <w:tc>
          <w:tcPr>
            <w:tcW w:w="4868" w:type="dxa"/>
          </w:tcPr>
          <w:p w:rsidR="002057AF" w:rsidRPr="00D47E32" w:rsidRDefault="002057AF" w:rsidP="00A63253">
            <w:pPr>
              <w:spacing w:line="276" w:lineRule="auto"/>
              <w:rPr>
                <w:rFonts w:cs="Verdana"/>
                <w:bCs/>
                <w:iCs/>
                <w:szCs w:val="20"/>
              </w:rPr>
            </w:pPr>
            <w:r w:rsidRPr="00D47E32">
              <w:rPr>
                <w:rFonts w:cs="Verdana"/>
                <w:bCs/>
                <w:iCs/>
                <w:szCs w:val="20"/>
              </w:rPr>
              <w:t>Liczba obiektów</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baseny, w tym kąpieliska i aquaparki</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11</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 xml:space="preserve">hale i sale sportowe </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6</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Stadiony</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15</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Lodowiska</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6</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korty tenisowe, squash, badminton</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13</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centra rekreacji</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11</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ścianki Wspinaczkowe</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5</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Kręgielnie</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3</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Strzelnice</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2</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Skatepark</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1</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park Linowy</w:t>
            </w:r>
          </w:p>
        </w:tc>
        <w:tc>
          <w:tcPr>
            <w:tcW w:w="4868" w:type="dxa"/>
          </w:tcPr>
          <w:p w:rsidR="002057AF" w:rsidRPr="00C73B18" w:rsidRDefault="002057AF" w:rsidP="00A63253">
            <w:pPr>
              <w:spacing w:line="276" w:lineRule="auto"/>
              <w:rPr>
                <w:rFonts w:cs="Verdana"/>
                <w:bCs/>
                <w:iCs/>
                <w:szCs w:val="20"/>
              </w:rPr>
            </w:pPr>
            <w:r w:rsidRPr="00D47E32">
              <w:rPr>
                <w:rFonts w:cs="Calibri"/>
                <w:szCs w:val="20"/>
              </w:rPr>
              <w:t>1</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Tor Wyścigów Konnych</w:t>
            </w:r>
          </w:p>
        </w:tc>
        <w:tc>
          <w:tcPr>
            <w:tcW w:w="4868" w:type="dxa"/>
          </w:tcPr>
          <w:p w:rsidR="002057AF" w:rsidRPr="00D47E32" w:rsidRDefault="002057AF" w:rsidP="00A63253">
            <w:pPr>
              <w:spacing w:line="276" w:lineRule="auto"/>
              <w:rPr>
                <w:rFonts w:cs="Calibri"/>
                <w:szCs w:val="20"/>
              </w:rPr>
            </w:pPr>
            <w:r w:rsidRPr="00D47E32">
              <w:rPr>
                <w:rFonts w:cs="Calibri"/>
                <w:szCs w:val="20"/>
              </w:rPr>
              <w:t>1</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siłownie i kluby fitness</w:t>
            </w:r>
          </w:p>
        </w:tc>
        <w:tc>
          <w:tcPr>
            <w:tcW w:w="4868" w:type="dxa"/>
          </w:tcPr>
          <w:p w:rsidR="002057AF" w:rsidRPr="00D47E32" w:rsidRDefault="002057AF" w:rsidP="00A63253">
            <w:pPr>
              <w:spacing w:line="276" w:lineRule="auto"/>
              <w:rPr>
                <w:rFonts w:cs="Calibri"/>
                <w:szCs w:val="20"/>
              </w:rPr>
            </w:pPr>
            <w:r w:rsidRPr="00D47E32">
              <w:rPr>
                <w:rFonts w:cs="Calibri"/>
                <w:szCs w:val="20"/>
              </w:rPr>
              <w:t>41</w:t>
            </w:r>
          </w:p>
        </w:tc>
      </w:tr>
      <w:tr w:rsidR="002057AF" w:rsidRPr="00D47E32" w:rsidTr="002057AF">
        <w:tc>
          <w:tcPr>
            <w:tcW w:w="4868" w:type="dxa"/>
          </w:tcPr>
          <w:p w:rsidR="002057AF" w:rsidRPr="00C73B18" w:rsidRDefault="002057AF" w:rsidP="00A63253">
            <w:pPr>
              <w:spacing w:line="276" w:lineRule="auto"/>
              <w:rPr>
                <w:rFonts w:cs="Verdana"/>
                <w:bCs/>
                <w:iCs/>
                <w:szCs w:val="20"/>
              </w:rPr>
            </w:pPr>
            <w:r w:rsidRPr="00D47E32">
              <w:rPr>
                <w:rFonts w:cs="Calibri"/>
                <w:bCs/>
                <w:szCs w:val="20"/>
              </w:rPr>
              <w:t>siłownie terenowe i miejsca aktywności fizycznej</w:t>
            </w:r>
          </w:p>
        </w:tc>
        <w:tc>
          <w:tcPr>
            <w:tcW w:w="4868" w:type="dxa"/>
          </w:tcPr>
          <w:p w:rsidR="002057AF" w:rsidRPr="00D47E32" w:rsidRDefault="002057AF" w:rsidP="00A63253">
            <w:pPr>
              <w:spacing w:line="276" w:lineRule="auto"/>
              <w:rPr>
                <w:rFonts w:cs="Calibri"/>
                <w:szCs w:val="20"/>
              </w:rPr>
            </w:pPr>
            <w:r w:rsidRPr="00D47E32">
              <w:rPr>
                <w:rFonts w:cs="Calibri"/>
                <w:szCs w:val="20"/>
              </w:rPr>
              <w:t>29</w:t>
            </w:r>
          </w:p>
        </w:tc>
      </w:tr>
    </w:tbl>
    <w:p w:rsidR="00871DC6" w:rsidRDefault="00871DC6" w:rsidP="00A63253">
      <w:pPr>
        <w:rPr>
          <w:rFonts w:cs="Verdana"/>
          <w:bCs/>
          <w:iCs/>
          <w:szCs w:val="20"/>
        </w:rPr>
      </w:pPr>
    </w:p>
    <w:p w:rsidR="00E32D38" w:rsidRPr="005373F4" w:rsidRDefault="00E32D38" w:rsidP="00A63253">
      <w:r w:rsidRPr="005373F4">
        <w:t xml:space="preserve">Ponadto na terenie Wrocławia działa i prowadzi swoje zajęcia z różnych dyscyplin i aktywności sportowych około 100 klubów sportowych. </w:t>
      </w:r>
    </w:p>
    <w:p w:rsidR="00E32D38" w:rsidRPr="005373F4" w:rsidRDefault="00E32D38" w:rsidP="00A63253">
      <w:pPr>
        <w:rPr>
          <w:szCs w:val="20"/>
        </w:rPr>
      </w:pPr>
    </w:p>
    <w:p w:rsidR="00E32D38" w:rsidRPr="005373F4" w:rsidRDefault="00E32D38" w:rsidP="00A63253">
      <w:r w:rsidRPr="005373F4">
        <w:rPr>
          <w:bCs/>
        </w:rPr>
        <w:t>Gmina Wrocław u</w:t>
      </w:r>
      <w:r w:rsidRPr="005373F4">
        <w:t xml:space="preserve">dostępnia w sposób zorganizowany posiadaną bazę sportową i rekreacyjną zainteresowanym podmiotom, w tym: klubom, stowarzyszeniom, fundacjom, organizacjom społecznym. </w:t>
      </w:r>
    </w:p>
    <w:p w:rsidR="00E32D38" w:rsidRPr="005373F4" w:rsidRDefault="00E32D38" w:rsidP="00A63253">
      <w:r w:rsidRPr="005373F4">
        <w:t>W zarządzie Młodzieżowego Centrum Sportu</w:t>
      </w:r>
      <w:r w:rsidR="00992E46">
        <w:t xml:space="preserve"> Wrocław</w:t>
      </w:r>
      <w:r w:rsidRPr="005373F4">
        <w:t>, które jest jednostką miejską, są:</w:t>
      </w:r>
    </w:p>
    <w:p w:rsidR="00E32D38" w:rsidRPr="005373F4" w:rsidRDefault="00364E9D" w:rsidP="00846DE2">
      <w:pPr>
        <w:pStyle w:val="Akapitzlist"/>
      </w:pPr>
      <w:hyperlink r:id="rId48" w:history="1">
        <w:r w:rsidR="00E32D38" w:rsidRPr="005373F4">
          <w:t>Stadion Olimpijski</w:t>
        </w:r>
      </w:hyperlink>
      <w:r w:rsidR="00E32D38" w:rsidRPr="005373F4">
        <w:t>,</w:t>
      </w:r>
    </w:p>
    <w:p w:rsidR="00E32D38" w:rsidRPr="005373F4" w:rsidRDefault="00E32D38" w:rsidP="00846DE2">
      <w:pPr>
        <w:pStyle w:val="Akapitzlist"/>
      </w:pPr>
      <w:r w:rsidRPr="005373F4">
        <w:t>S</w:t>
      </w:r>
      <w:hyperlink r:id="rId49" w:history="1">
        <w:r w:rsidRPr="005373F4">
          <w:t>tadion Sportowy Lotnicza</w:t>
        </w:r>
      </w:hyperlink>
      <w:r w:rsidRPr="005373F4">
        <w:t>,</w:t>
      </w:r>
    </w:p>
    <w:p w:rsidR="00E32D38" w:rsidRPr="005373F4" w:rsidRDefault="00364E9D" w:rsidP="00846DE2">
      <w:pPr>
        <w:pStyle w:val="Akapitzlist"/>
      </w:pPr>
      <w:hyperlink r:id="rId50" w:history="1">
        <w:r w:rsidR="00E32D38" w:rsidRPr="005373F4">
          <w:t>Stadion Sportowy Sztabowa</w:t>
        </w:r>
      </w:hyperlink>
      <w:r w:rsidR="00E32D38" w:rsidRPr="005373F4">
        <w:t>,</w:t>
      </w:r>
    </w:p>
    <w:p w:rsidR="00E32D38" w:rsidRPr="005373F4" w:rsidRDefault="00364E9D" w:rsidP="00846DE2">
      <w:pPr>
        <w:pStyle w:val="Akapitzlist"/>
      </w:pPr>
      <w:hyperlink r:id="rId51" w:history="1">
        <w:r w:rsidR="00E32D38" w:rsidRPr="005373F4">
          <w:t>Stadion Sportowy Oławka</w:t>
        </w:r>
      </w:hyperlink>
      <w:r w:rsidR="00E32D38" w:rsidRPr="005373F4">
        <w:t xml:space="preserve">, </w:t>
      </w:r>
    </w:p>
    <w:p w:rsidR="00E32D38" w:rsidRPr="005373F4" w:rsidRDefault="00364E9D" w:rsidP="00846DE2">
      <w:pPr>
        <w:pStyle w:val="Akapitzlist"/>
      </w:pPr>
      <w:hyperlink r:id="rId52" w:history="1">
        <w:r w:rsidR="00E32D38" w:rsidRPr="005373F4">
          <w:t>Boisko Sportowe Ołtaszyn</w:t>
        </w:r>
      </w:hyperlink>
      <w:r w:rsidR="00E32D38" w:rsidRPr="005373F4">
        <w:t>,</w:t>
      </w:r>
    </w:p>
    <w:p w:rsidR="00E32D38" w:rsidRPr="005373F4" w:rsidRDefault="00364E9D" w:rsidP="00846DE2">
      <w:pPr>
        <w:pStyle w:val="Akapitzlist"/>
      </w:pPr>
      <w:hyperlink r:id="rId53" w:history="1">
        <w:r w:rsidR="00E32D38" w:rsidRPr="005373F4">
          <w:t>Centrum Sportów Ekstremalnych</w:t>
        </w:r>
      </w:hyperlink>
      <w:r w:rsidR="00992E46">
        <w:t xml:space="preserve"> (skatepark)</w:t>
      </w:r>
      <w:r w:rsidR="00E32D38" w:rsidRPr="005373F4">
        <w:t>,</w:t>
      </w:r>
    </w:p>
    <w:p w:rsidR="00E32D38" w:rsidRPr="005373F4" w:rsidRDefault="00364E9D" w:rsidP="00846DE2">
      <w:pPr>
        <w:pStyle w:val="Akapitzlist"/>
      </w:pPr>
      <w:hyperlink r:id="rId54" w:history="1">
        <w:r w:rsidR="00E32D38" w:rsidRPr="005373F4">
          <w:t>Pola Marsowe</w:t>
        </w:r>
      </w:hyperlink>
      <w:r w:rsidR="00E32D38" w:rsidRPr="005373F4">
        <w:t>,</w:t>
      </w:r>
    </w:p>
    <w:p w:rsidR="00E32D38" w:rsidRPr="005373F4" w:rsidRDefault="00364E9D" w:rsidP="00846DE2">
      <w:pPr>
        <w:pStyle w:val="Akapitzlist"/>
      </w:pPr>
      <w:hyperlink r:id="rId55" w:history="1">
        <w:r w:rsidR="00E32D38" w:rsidRPr="005373F4">
          <w:t>Hala sportowa Parkowa</w:t>
        </w:r>
      </w:hyperlink>
      <w:r w:rsidR="00E32D38" w:rsidRPr="005373F4">
        <w:t>,</w:t>
      </w:r>
    </w:p>
    <w:p w:rsidR="00E32D38" w:rsidRPr="005373F4" w:rsidRDefault="00364E9D" w:rsidP="00846DE2">
      <w:pPr>
        <w:pStyle w:val="Akapitzlist"/>
      </w:pPr>
      <w:hyperlink r:id="rId56" w:history="1">
        <w:r w:rsidR="00E32D38" w:rsidRPr="005373F4">
          <w:t>Stadion sportowy Zakrzów</w:t>
        </w:r>
      </w:hyperlink>
      <w:r w:rsidR="00E32D38" w:rsidRPr="005373F4">
        <w:t>,</w:t>
      </w:r>
    </w:p>
    <w:p w:rsidR="00E32D38" w:rsidRPr="005373F4" w:rsidRDefault="00364E9D" w:rsidP="00846DE2">
      <w:pPr>
        <w:pStyle w:val="Akapitzlist"/>
      </w:pPr>
      <w:hyperlink r:id="rId57" w:history="1">
        <w:r w:rsidR="00E32D38" w:rsidRPr="005373F4">
          <w:t>Stadion sportowy Pawłowice</w:t>
        </w:r>
      </w:hyperlink>
      <w:r w:rsidR="00E32D38" w:rsidRPr="005373F4">
        <w:t>,</w:t>
      </w:r>
    </w:p>
    <w:p w:rsidR="00E32D38" w:rsidRPr="005373F4" w:rsidRDefault="00364E9D" w:rsidP="00846DE2">
      <w:pPr>
        <w:pStyle w:val="Akapitzlist"/>
      </w:pPr>
      <w:hyperlink r:id="rId58" w:history="1">
        <w:r w:rsidR="00E32D38" w:rsidRPr="005373F4">
          <w:t>Stadion Sportowy Sołtysowice</w:t>
        </w:r>
      </w:hyperlink>
      <w:r w:rsidR="00E32D38" w:rsidRPr="005373F4">
        <w:t>,</w:t>
      </w:r>
    </w:p>
    <w:p w:rsidR="00E32D38" w:rsidRDefault="00364E9D" w:rsidP="00846DE2">
      <w:pPr>
        <w:pStyle w:val="Akapitzlist"/>
      </w:pPr>
      <w:hyperlink r:id="rId59" w:history="1">
        <w:r w:rsidR="00E32D38" w:rsidRPr="005373F4">
          <w:t>Tor Kolarski</w:t>
        </w:r>
      </w:hyperlink>
      <w:r w:rsidR="00E32D38" w:rsidRPr="005373F4">
        <w:t>,</w:t>
      </w:r>
    </w:p>
    <w:p w:rsidR="00992E46" w:rsidRDefault="00992E46" w:rsidP="00846DE2">
      <w:pPr>
        <w:pStyle w:val="Akapitzlist"/>
      </w:pPr>
      <w:r>
        <w:t>Korty Tenisowe Pułtuska,</w:t>
      </w:r>
    </w:p>
    <w:p w:rsidR="00992E46" w:rsidRPr="005373F4" w:rsidRDefault="00992E46" w:rsidP="00846DE2">
      <w:pPr>
        <w:pStyle w:val="Akapitzlist"/>
      </w:pPr>
      <w:r>
        <w:t>Korty Tenisowe Racławicka,</w:t>
      </w:r>
    </w:p>
    <w:p w:rsidR="00E32D38" w:rsidRPr="005373F4" w:rsidRDefault="00364E9D" w:rsidP="00846DE2">
      <w:pPr>
        <w:pStyle w:val="Akapitzlist"/>
      </w:pPr>
      <w:hyperlink r:id="rId60" w:history="1">
        <w:r w:rsidR="00E32D38" w:rsidRPr="005373F4">
          <w:t>Stadion sportowy Leśnica</w:t>
        </w:r>
      </w:hyperlink>
      <w:r w:rsidR="00E32D38" w:rsidRPr="005373F4">
        <w:t>,</w:t>
      </w:r>
    </w:p>
    <w:p w:rsidR="00E32D38" w:rsidRPr="005373F4" w:rsidRDefault="00364E9D" w:rsidP="00846DE2">
      <w:pPr>
        <w:pStyle w:val="Akapitzlist"/>
      </w:pPr>
      <w:hyperlink r:id="rId61" w:history="1">
        <w:r w:rsidR="00E32D38" w:rsidRPr="005373F4">
          <w:t>Sala Sportowa Poznańska</w:t>
        </w:r>
      </w:hyperlink>
      <w:r w:rsidR="00E32D38" w:rsidRPr="005373F4">
        <w:t>,</w:t>
      </w:r>
    </w:p>
    <w:p w:rsidR="00E32D38" w:rsidRPr="005373F4" w:rsidRDefault="00364E9D" w:rsidP="00846DE2">
      <w:pPr>
        <w:pStyle w:val="Akapitzlist"/>
      </w:pPr>
      <w:hyperlink r:id="rId62" w:history="1">
        <w:r w:rsidR="00E32D38" w:rsidRPr="005373F4">
          <w:t>Stadion sportowy Brochów</w:t>
        </w:r>
      </w:hyperlink>
      <w:r w:rsidR="00E32D38" w:rsidRPr="005373F4">
        <w:t>,</w:t>
      </w:r>
    </w:p>
    <w:p w:rsidR="00E32D38" w:rsidRPr="005373F4" w:rsidRDefault="00364E9D" w:rsidP="00846DE2">
      <w:pPr>
        <w:pStyle w:val="Akapitzlist"/>
      </w:pPr>
      <w:hyperlink r:id="rId63" w:history="1">
        <w:r w:rsidR="00E32D38" w:rsidRPr="005373F4">
          <w:t>Boisko Sportowe Terenowa</w:t>
        </w:r>
      </w:hyperlink>
      <w:r w:rsidR="00E32D38" w:rsidRPr="005373F4">
        <w:t>,</w:t>
      </w:r>
    </w:p>
    <w:p w:rsidR="00E32D38" w:rsidRPr="005373F4" w:rsidRDefault="00364E9D" w:rsidP="00846DE2">
      <w:pPr>
        <w:pStyle w:val="Akapitzlist"/>
      </w:pPr>
      <w:hyperlink r:id="rId64" w:history="1">
        <w:r w:rsidR="00E32D38" w:rsidRPr="005373F4">
          <w:t>Sala sportowa Gwarna</w:t>
        </w:r>
      </w:hyperlink>
      <w:r w:rsidR="00E32D38" w:rsidRPr="005373F4">
        <w:t>,</w:t>
      </w:r>
    </w:p>
    <w:p w:rsidR="00E32D38" w:rsidRPr="005373F4" w:rsidRDefault="00364E9D" w:rsidP="00846DE2">
      <w:pPr>
        <w:pStyle w:val="Akapitzlist"/>
      </w:pPr>
      <w:hyperlink r:id="rId65" w:history="1">
        <w:r w:rsidR="00E32D38" w:rsidRPr="005373F4">
          <w:t>Kąpielisko Oporów</w:t>
        </w:r>
      </w:hyperlink>
      <w:r w:rsidR="00E32D38" w:rsidRPr="005373F4">
        <w:t>,</w:t>
      </w:r>
    </w:p>
    <w:p w:rsidR="00E32D38" w:rsidRPr="005373F4" w:rsidRDefault="00364E9D" w:rsidP="00846DE2">
      <w:pPr>
        <w:pStyle w:val="Akapitzlist"/>
      </w:pPr>
      <w:hyperlink r:id="rId66" w:history="1">
        <w:r w:rsidR="00E32D38" w:rsidRPr="005373F4">
          <w:t>Kąpielisko Morskie Oko</w:t>
        </w:r>
      </w:hyperlink>
      <w:r w:rsidR="00E32D38" w:rsidRPr="005373F4">
        <w:t>,</w:t>
      </w:r>
    </w:p>
    <w:p w:rsidR="00E32D38" w:rsidRDefault="00364E9D" w:rsidP="00846DE2">
      <w:pPr>
        <w:pStyle w:val="Akapitzlist"/>
      </w:pPr>
      <w:hyperlink r:id="rId67" w:history="1">
        <w:r w:rsidR="00E32D38" w:rsidRPr="005373F4">
          <w:t>Basen Kłokoczyce</w:t>
        </w:r>
      </w:hyperlink>
      <w:r w:rsidR="00E32D38" w:rsidRPr="005373F4">
        <w:t>,</w:t>
      </w:r>
    </w:p>
    <w:p w:rsidR="00992E46" w:rsidRPr="005373F4" w:rsidRDefault="00992E46" w:rsidP="00846DE2">
      <w:pPr>
        <w:pStyle w:val="Akapitzlist"/>
      </w:pPr>
      <w:r>
        <w:t>Basen Racławicka,</w:t>
      </w:r>
    </w:p>
    <w:p w:rsidR="00E32D38" w:rsidRPr="005373F4" w:rsidRDefault="00364E9D" w:rsidP="00846DE2">
      <w:pPr>
        <w:pStyle w:val="Akapitzlist"/>
      </w:pPr>
      <w:hyperlink r:id="rId68" w:history="1">
        <w:r w:rsidR="00E32D38" w:rsidRPr="005373F4">
          <w:t>Kąpielisko Glinianki</w:t>
        </w:r>
      </w:hyperlink>
      <w:r w:rsidR="00E32D38" w:rsidRPr="005373F4">
        <w:t>,</w:t>
      </w:r>
    </w:p>
    <w:p w:rsidR="00992E46" w:rsidRPr="005373F4" w:rsidRDefault="00992E46" w:rsidP="00846DE2">
      <w:pPr>
        <w:pStyle w:val="Akapitzlist"/>
      </w:pPr>
      <w:r>
        <w:t>Górka Bardzka,</w:t>
      </w:r>
    </w:p>
    <w:p w:rsidR="00E32D38" w:rsidRPr="005373F4" w:rsidRDefault="00364E9D" w:rsidP="00846DE2">
      <w:pPr>
        <w:pStyle w:val="Akapitzlist"/>
      </w:pPr>
      <w:hyperlink r:id="rId69" w:history="1">
        <w:r w:rsidR="00E32D38" w:rsidRPr="005373F4">
          <w:t>Boisko Orzechowa</w:t>
        </w:r>
      </w:hyperlink>
      <w:r w:rsidR="00E32D38" w:rsidRPr="005373F4">
        <w:t>,</w:t>
      </w:r>
    </w:p>
    <w:p w:rsidR="00E32D38" w:rsidRPr="005373F4" w:rsidRDefault="00364E9D" w:rsidP="00846DE2">
      <w:pPr>
        <w:pStyle w:val="Akapitzlist"/>
      </w:pPr>
      <w:hyperlink r:id="rId70" w:history="1">
        <w:r w:rsidR="00E32D38" w:rsidRPr="005373F4">
          <w:t>Boisko Kominiarska</w:t>
        </w:r>
      </w:hyperlink>
      <w:r w:rsidR="00E32D38" w:rsidRPr="005373F4">
        <w:t>,</w:t>
      </w:r>
    </w:p>
    <w:p w:rsidR="00E32D38" w:rsidRDefault="00364E9D" w:rsidP="00846DE2">
      <w:pPr>
        <w:pStyle w:val="Akapitzlist"/>
      </w:pPr>
      <w:hyperlink r:id="rId71" w:history="1">
        <w:r w:rsidR="00E32D38" w:rsidRPr="005373F4">
          <w:t>Boisko Sportowe Kadłubka</w:t>
        </w:r>
      </w:hyperlink>
      <w:r w:rsidR="00E32D38" w:rsidRPr="005373F4">
        <w:t>,</w:t>
      </w:r>
    </w:p>
    <w:p w:rsidR="00992E46" w:rsidRDefault="00992E46" w:rsidP="00846DE2">
      <w:pPr>
        <w:pStyle w:val="Akapitzlist"/>
      </w:pPr>
      <w:r>
        <w:t>Boisko Osiniecka,</w:t>
      </w:r>
    </w:p>
    <w:p w:rsidR="00992E46" w:rsidRDefault="00992E46" w:rsidP="00846DE2">
      <w:pPr>
        <w:pStyle w:val="Akapitzlist"/>
      </w:pPr>
      <w:r>
        <w:t>Boisko Gałowska,</w:t>
      </w:r>
    </w:p>
    <w:p w:rsidR="00992E46" w:rsidRPr="005373F4" w:rsidRDefault="00992E46" w:rsidP="00846DE2">
      <w:pPr>
        <w:pStyle w:val="Akapitzlist"/>
      </w:pPr>
      <w:r>
        <w:t>Boisko wielofunkcyjne Sopocka,</w:t>
      </w:r>
    </w:p>
    <w:p w:rsidR="00E32D38" w:rsidRPr="005373F4" w:rsidRDefault="00E32D38" w:rsidP="00846DE2">
      <w:pPr>
        <w:pStyle w:val="Akapitzlist"/>
      </w:pPr>
      <w:r w:rsidRPr="005373F4">
        <w:t>Boiska piłki plażowej w parku Skowronim.</w:t>
      </w:r>
    </w:p>
    <w:p w:rsidR="00E32D38" w:rsidRPr="005373F4" w:rsidRDefault="00E32D38" w:rsidP="00A63253">
      <w:pPr>
        <w:ind w:left="720"/>
        <w:rPr>
          <w:szCs w:val="20"/>
        </w:rPr>
      </w:pPr>
    </w:p>
    <w:p w:rsidR="00E32D38" w:rsidRPr="005373F4" w:rsidRDefault="00E32D38" w:rsidP="00A63253">
      <w:r w:rsidRPr="005373F4">
        <w:t xml:space="preserve">Do największych i najbardziej atrakcyjnych obiektów sportowych, przyciągających tysiące osób zarówno z Wrocławia, jak i z całego regionu należą: </w:t>
      </w:r>
      <w:r w:rsidRPr="005373F4">
        <w:rPr>
          <w:b/>
        </w:rPr>
        <w:t>Wrocławski Tor Wyścigów Konnych</w:t>
      </w:r>
      <w:r w:rsidRPr="005373F4">
        <w:rPr>
          <w:sz w:val="18"/>
          <w:szCs w:val="18"/>
        </w:rPr>
        <w:t>–</w:t>
      </w:r>
      <w:r w:rsidRPr="005373F4">
        <w:rPr>
          <w:b/>
        </w:rPr>
        <w:t xml:space="preserve">Partynice, Stadion Olimpijski, Stadion Wrocław </w:t>
      </w:r>
      <w:r w:rsidRPr="005373F4">
        <w:t xml:space="preserve">oraz </w:t>
      </w:r>
      <w:r w:rsidRPr="005373F4">
        <w:rPr>
          <w:b/>
        </w:rPr>
        <w:t>Wrocławski Park Wodny.</w:t>
      </w:r>
    </w:p>
    <w:p w:rsidR="00E32D38" w:rsidRPr="005373F4" w:rsidRDefault="00E32D38" w:rsidP="00A63253">
      <w:r w:rsidRPr="005373F4">
        <w:t xml:space="preserve">Liczba korzystających z obiektów sportowo-rekreacyjnych zarządzanych przez MCS </w:t>
      </w:r>
      <w:r w:rsidR="00992E46">
        <w:t xml:space="preserve">Wrocław </w:t>
      </w:r>
      <w:r w:rsidRPr="005373F4">
        <w:t>w 2020 r. wyniosła około 347 tys</w:t>
      </w:r>
      <w:r w:rsidR="002855CA">
        <w:t>.</w:t>
      </w:r>
      <w:r w:rsidRPr="005373F4">
        <w:t xml:space="preserve"> osób. Spadek w porównaniu z latami ubiegłymi związany jest z obostrzeniami wynikającymi z </w:t>
      </w:r>
      <w:r w:rsidR="00226412">
        <w:rPr>
          <w:rFonts w:cs="Verdana"/>
          <w:szCs w:val="20"/>
        </w:rPr>
        <w:t>pan</w:t>
      </w:r>
      <w:r w:rsidRPr="005373F4">
        <w:t>demii COVID-19.</w:t>
      </w:r>
    </w:p>
    <w:p w:rsidR="00E32D38" w:rsidRPr="005373F4" w:rsidRDefault="00E32D38" w:rsidP="00A63253">
      <w:pPr>
        <w:rPr>
          <w:szCs w:val="20"/>
        </w:rPr>
      </w:pPr>
    </w:p>
    <w:p w:rsidR="00E32D38" w:rsidRDefault="00E32D38" w:rsidP="00A63253">
      <w:pPr>
        <w:rPr>
          <w:rFonts w:cs="Calibri"/>
          <w:szCs w:val="20"/>
        </w:rPr>
      </w:pPr>
      <w:r w:rsidRPr="005373F4">
        <w:rPr>
          <w:rFonts w:cs="Calibri"/>
          <w:szCs w:val="20"/>
        </w:rPr>
        <w:t>Liczba osób korzystając</w:t>
      </w:r>
      <w:r w:rsidR="001746F5">
        <w:rPr>
          <w:rFonts w:cs="Calibri"/>
          <w:szCs w:val="20"/>
        </w:rPr>
        <w:t>ych</w:t>
      </w:r>
      <w:r w:rsidRPr="005373F4">
        <w:rPr>
          <w:rFonts w:cs="Calibri"/>
          <w:szCs w:val="20"/>
        </w:rPr>
        <w:t xml:space="preserve"> z obiektów sportowo-rekreacyjnych MCS </w:t>
      </w:r>
      <w:r w:rsidR="00992E46">
        <w:rPr>
          <w:rFonts w:cs="Calibri"/>
          <w:szCs w:val="20"/>
        </w:rPr>
        <w:t xml:space="preserve">Wrocław </w:t>
      </w:r>
      <w:r w:rsidRPr="005373F4">
        <w:rPr>
          <w:rFonts w:cs="Calibri"/>
          <w:szCs w:val="20"/>
        </w:rPr>
        <w:t>w latach 2015-2020</w:t>
      </w:r>
      <w:r w:rsidR="002057AF">
        <w:rPr>
          <w:rFonts w:cs="Calibri"/>
          <w:szCs w:val="20"/>
        </w:rPr>
        <w:t xml:space="preserve"> (Źródło: UMW)</w:t>
      </w:r>
    </w:p>
    <w:p w:rsidR="002057AF" w:rsidRDefault="00516910" w:rsidP="00A63253">
      <w:pPr>
        <w:rPr>
          <w:rFonts w:cs="Calibri"/>
          <w:szCs w:val="20"/>
        </w:rPr>
      </w:pPr>
      <w:r w:rsidRPr="005373F4">
        <w:rPr>
          <w:rFonts w:cs="Calibri"/>
          <w:szCs w:val="20"/>
        </w:rPr>
        <w:t>Liczba osób korzystając</w:t>
      </w:r>
      <w:r>
        <w:rPr>
          <w:rFonts w:cs="Calibri"/>
          <w:szCs w:val="20"/>
        </w:rPr>
        <w:t>ych</w:t>
      </w:r>
      <w:r w:rsidRPr="005373F4">
        <w:rPr>
          <w:rFonts w:cs="Calibri"/>
          <w:szCs w:val="20"/>
        </w:rPr>
        <w:t xml:space="preserve"> z obiektów sportowo-rekreacyjnych MCS</w:t>
      </w:r>
      <w:r>
        <w:rPr>
          <w:rFonts w:cs="Calibri"/>
          <w:szCs w:val="20"/>
        </w:rPr>
        <w:t xml:space="preserve"> w 2015 r. – 290 159,</w:t>
      </w:r>
    </w:p>
    <w:p w:rsidR="00516910" w:rsidRDefault="00516910" w:rsidP="00A63253">
      <w:pPr>
        <w:rPr>
          <w:rFonts w:cs="Calibri"/>
          <w:szCs w:val="20"/>
        </w:rPr>
      </w:pPr>
      <w:r w:rsidRPr="005373F4">
        <w:rPr>
          <w:rFonts w:cs="Calibri"/>
          <w:szCs w:val="20"/>
        </w:rPr>
        <w:t>Liczba osób korzystając</w:t>
      </w:r>
      <w:r>
        <w:rPr>
          <w:rFonts w:cs="Calibri"/>
          <w:szCs w:val="20"/>
        </w:rPr>
        <w:t>ych</w:t>
      </w:r>
      <w:r w:rsidRPr="005373F4">
        <w:rPr>
          <w:rFonts w:cs="Calibri"/>
          <w:szCs w:val="20"/>
        </w:rPr>
        <w:t xml:space="preserve"> z obiektów sportowo-rekreacyjnych MCS</w:t>
      </w:r>
      <w:r>
        <w:rPr>
          <w:rFonts w:cs="Calibri"/>
          <w:szCs w:val="20"/>
        </w:rPr>
        <w:t xml:space="preserve"> w 2016 r. – 415 319,</w:t>
      </w:r>
    </w:p>
    <w:p w:rsidR="00516910" w:rsidRDefault="00516910" w:rsidP="00A63253">
      <w:pPr>
        <w:rPr>
          <w:rFonts w:cs="Calibri"/>
          <w:szCs w:val="20"/>
        </w:rPr>
      </w:pPr>
      <w:r w:rsidRPr="005373F4">
        <w:rPr>
          <w:rFonts w:cs="Calibri"/>
          <w:szCs w:val="20"/>
        </w:rPr>
        <w:t>Liczba osób korzystając</w:t>
      </w:r>
      <w:r>
        <w:rPr>
          <w:rFonts w:cs="Calibri"/>
          <w:szCs w:val="20"/>
        </w:rPr>
        <w:t>ych</w:t>
      </w:r>
      <w:r w:rsidRPr="005373F4">
        <w:rPr>
          <w:rFonts w:cs="Calibri"/>
          <w:szCs w:val="20"/>
        </w:rPr>
        <w:t xml:space="preserve"> z obiektów sportowo-rekreacyjnych MCS</w:t>
      </w:r>
      <w:r>
        <w:rPr>
          <w:rFonts w:cs="Calibri"/>
          <w:szCs w:val="20"/>
        </w:rPr>
        <w:t xml:space="preserve"> w 2017 r. </w:t>
      </w:r>
      <w:r w:rsidR="008513C3">
        <w:rPr>
          <w:rFonts w:cs="Calibri"/>
          <w:szCs w:val="20"/>
        </w:rPr>
        <w:t>– 444 715,</w:t>
      </w:r>
    </w:p>
    <w:p w:rsidR="008513C3" w:rsidRDefault="008513C3" w:rsidP="00A63253">
      <w:pPr>
        <w:rPr>
          <w:rFonts w:cs="Calibri"/>
          <w:szCs w:val="20"/>
        </w:rPr>
      </w:pPr>
      <w:r w:rsidRPr="005373F4">
        <w:rPr>
          <w:rFonts w:cs="Calibri"/>
          <w:szCs w:val="20"/>
        </w:rPr>
        <w:t>Liczba osób korzystając</w:t>
      </w:r>
      <w:r>
        <w:rPr>
          <w:rFonts w:cs="Calibri"/>
          <w:szCs w:val="20"/>
        </w:rPr>
        <w:t>ych</w:t>
      </w:r>
      <w:r w:rsidRPr="005373F4">
        <w:rPr>
          <w:rFonts w:cs="Calibri"/>
          <w:szCs w:val="20"/>
        </w:rPr>
        <w:t xml:space="preserve"> z obiektów sportowo-rekreacyjnych MCS</w:t>
      </w:r>
      <w:r>
        <w:rPr>
          <w:rFonts w:cs="Calibri"/>
          <w:szCs w:val="20"/>
        </w:rPr>
        <w:t xml:space="preserve"> w 2018 r. – 478 020,</w:t>
      </w:r>
    </w:p>
    <w:p w:rsidR="008513C3" w:rsidRDefault="008513C3" w:rsidP="00A63253">
      <w:pPr>
        <w:rPr>
          <w:rFonts w:cs="Calibri"/>
          <w:szCs w:val="20"/>
        </w:rPr>
      </w:pPr>
      <w:r w:rsidRPr="005373F4">
        <w:rPr>
          <w:rFonts w:cs="Calibri"/>
          <w:szCs w:val="20"/>
        </w:rPr>
        <w:t>Liczba osób korzystając</w:t>
      </w:r>
      <w:r>
        <w:rPr>
          <w:rFonts w:cs="Calibri"/>
          <w:szCs w:val="20"/>
        </w:rPr>
        <w:t>ych</w:t>
      </w:r>
      <w:r w:rsidRPr="005373F4">
        <w:rPr>
          <w:rFonts w:cs="Calibri"/>
          <w:szCs w:val="20"/>
        </w:rPr>
        <w:t xml:space="preserve"> z obiektów sportowo-rekreacyjnych MCS</w:t>
      </w:r>
      <w:r>
        <w:rPr>
          <w:rFonts w:cs="Calibri"/>
          <w:szCs w:val="20"/>
        </w:rPr>
        <w:t xml:space="preserve"> w 2019 r. – 484 488,</w:t>
      </w:r>
    </w:p>
    <w:p w:rsidR="008513C3" w:rsidRDefault="008513C3" w:rsidP="00A63253">
      <w:pPr>
        <w:rPr>
          <w:rFonts w:cs="Calibri"/>
          <w:szCs w:val="20"/>
        </w:rPr>
      </w:pPr>
      <w:r w:rsidRPr="005373F4">
        <w:rPr>
          <w:rFonts w:cs="Calibri"/>
          <w:szCs w:val="20"/>
        </w:rPr>
        <w:t>Liczba osób korzystając</w:t>
      </w:r>
      <w:r>
        <w:rPr>
          <w:rFonts w:cs="Calibri"/>
          <w:szCs w:val="20"/>
        </w:rPr>
        <w:t>ych</w:t>
      </w:r>
      <w:r w:rsidRPr="005373F4">
        <w:rPr>
          <w:rFonts w:cs="Calibri"/>
          <w:szCs w:val="20"/>
        </w:rPr>
        <w:t xml:space="preserve"> z obiektów sportowo-rekreacyjnych MCS</w:t>
      </w:r>
      <w:r w:rsidR="000742A3">
        <w:rPr>
          <w:rFonts w:cs="Calibri"/>
          <w:szCs w:val="20"/>
        </w:rPr>
        <w:t xml:space="preserve"> w 2020 r. – 347 538.</w:t>
      </w:r>
    </w:p>
    <w:p w:rsidR="00E32D38" w:rsidRDefault="00E32D38" w:rsidP="00A63253">
      <w:pPr>
        <w:rPr>
          <w:szCs w:val="20"/>
        </w:rPr>
      </w:pPr>
    </w:p>
    <w:p w:rsidR="000742A3" w:rsidRPr="005373F4" w:rsidRDefault="000742A3" w:rsidP="00A63253">
      <w:pPr>
        <w:rPr>
          <w:szCs w:val="20"/>
        </w:rPr>
      </w:pPr>
    </w:p>
    <w:p w:rsidR="00E32D38" w:rsidRPr="005373F4" w:rsidRDefault="00E32D38" w:rsidP="00A63253">
      <w:pPr>
        <w:pStyle w:val="Nagwek3"/>
      </w:pPr>
      <w:r w:rsidRPr="005373F4">
        <w:t xml:space="preserve">NAJWAŻNIEJSZE IMPREZY SPORTOWE I PROGRAMY </w:t>
      </w:r>
    </w:p>
    <w:p w:rsidR="00E32D38" w:rsidRPr="005373F4" w:rsidRDefault="00E32D38" w:rsidP="00A63253">
      <w:r w:rsidRPr="005373F4">
        <w:t>Gmina Wrocław w 2020 r. udzieliła wsparcia organizacjom pozarządowym, które inicjowały i realizowały imprezy sportowe dla mieszkańców Wrocławia. Dofinansowano projekty związane z różnorodnymi wydarzeniami sportowymi, tj.:</w:t>
      </w:r>
    </w:p>
    <w:p w:rsidR="00E32D38" w:rsidRPr="00A20309" w:rsidRDefault="002855CA" w:rsidP="00846DE2">
      <w:pPr>
        <w:pStyle w:val="Akapitzlist"/>
      </w:pPr>
      <w:r>
        <w:t>b</w:t>
      </w:r>
      <w:r w:rsidR="00E32D38" w:rsidRPr="005373F4">
        <w:t xml:space="preserve">ieg </w:t>
      </w:r>
      <w:r>
        <w:t>u</w:t>
      </w:r>
      <w:r w:rsidR="00E32D38" w:rsidRPr="005373F4">
        <w:t xml:space="preserve">liczny na 10 km, </w:t>
      </w:r>
    </w:p>
    <w:p w:rsidR="00E32D38" w:rsidRPr="00A20309" w:rsidRDefault="00E32D38" w:rsidP="00846DE2">
      <w:pPr>
        <w:pStyle w:val="Akapitzlist"/>
      </w:pPr>
      <w:r w:rsidRPr="005373F4">
        <w:t xml:space="preserve">Mini Mistrzostwa Świata Przedszkolaków, </w:t>
      </w:r>
    </w:p>
    <w:p w:rsidR="00E32D38" w:rsidRPr="00A20309" w:rsidRDefault="00E32D38" w:rsidP="00846DE2">
      <w:pPr>
        <w:pStyle w:val="Akapitzlist"/>
      </w:pPr>
      <w:r w:rsidRPr="005373F4">
        <w:t xml:space="preserve">Turniej Karate Tradycyjnego, </w:t>
      </w:r>
    </w:p>
    <w:p w:rsidR="00E32D38" w:rsidRPr="00A20309" w:rsidRDefault="00E32D38" w:rsidP="00846DE2">
      <w:pPr>
        <w:pStyle w:val="Akapitzlist"/>
      </w:pPr>
      <w:r w:rsidRPr="005373F4">
        <w:t xml:space="preserve">Cykl Imprez Jeździeckich, </w:t>
      </w:r>
    </w:p>
    <w:p w:rsidR="00E32D38" w:rsidRPr="00A20309" w:rsidRDefault="00E32D38" w:rsidP="00846DE2">
      <w:pPr>
        <w:pStyle w:val="Akapitzlist"/>
      </w:pPr>
      <w:r w:rsidRPr="005373F4">
        <w:t xml:space="preserve">Puchar Polski Dzieci Karate Tradycyjnego, </w:t>
      </w:r>
    </w:p>
    <w:p w:rsidR="00E32D38" w:rsidRPr="00A20309" w:rsidRDefault="00E32D38" w:rsidP="00846DE2">
      <w:pPr>
        <w:pStyle w:val="Akapitzlist"/>
      </w:pPr>
      <w:r w:rsidRPr="005373F4">
        <w:t xml:space="preserve">Organizacja Zawodów ze Szkoleniem w Working Equitation, </w:t>
      </w:r>
    </w:p>
    <w:p w:rsidR="00E32D38" w:rsidRPr="00A20309" w:rsidRDefault="00E32D38" w:rsidP="00846DE2">
      <w:pPr>
        <w:pStyle w:val="Akapitzlist"/>
      </w:pPr>
      <w:r w:rsidRPr="005373F4">
        <w:t>Mistrzostwa Polski Juniorów i Młodzików w Szachach Szybkich i Błyskawicznych,</w:t>
      </w:r>
    </w:p>
    <w:p w:rsidR="00E32D38" w:rsidRPr="00A20309" w:rsidRDefault="00E32D38" w:rsidP="00846DE2">
      <w:pPr>
        <w:pStyle w:val="Akapitzlist"/>
      </w:pPr>
      <w:r w:rsidRPr="005373F4">
        <w:t>Zawody Rowerowe P</w:t>
      </w:r>
      <w:r w:rsidR="002855CA">
        <w:t>ump</w:t>
      </w:r>
      <w:r w:rsidRPr="005373F4">
        <w:t xml:space="preserve"> I</w:t>
      </w:r>
      <w:r w:rsidR="002855CA">
        <w:t>t</w:t>
      </w:r>
      <w:r w:rsidRPr="005373F4">
        <w:t xml:space="preserve"> T</w:t>
      </w:r>
      <w:r w:rsidR="002855CA">
        <w:t>our</w:t>
      </w:r>
      <w:r w:rsidRPr="005373F4">
        <w:t xml:space="preserve">, </w:t>
      </w:r>
    </w:p>
    <w:p w:rsidR="00E32D38" w:rsidRPr="00A20309" w:rsidRDefault="00E32D38" w:rsidP="00846DE2">
      <w:pPr>
        <w:pStyle w:val="Akapitzlist"/>
      </w:pPr>
      <w:r w:rsidRPr="005373F4">
        <w:t>Arcymistrzowski Festiwal Szachowy Kobiet,</w:t>
      </w:r>
    </w:p>
    <w:p w:rsidR="00E32D38" w:rsidRPr="00A20309" w:rsidRDefault="00E32D38" w:rsidP="00846DE2">
      <w:pPr>
        <w:pStyle w:val="Akapitzlist"/>
      </w:pPr>
      <w:r w:rsidRPr="005373F4">
        <w:t>Międzynarodowe Zawody Pływackie,</w:t>
      </w:r>
    </w:p>
    <w:p w:rsidR="00E32D38" w:rsidRPr="00A20309" w:rsidRDefault="00E32D38" w:rsidP="00846DE2">
      <w:pPr>
        <w:pStyle w:val="Akapitzlist"/>
      </w:pPr>
      <w:r w:rsidRPr="00A20309">
        <w:t xml:space="preserve">28. Otwarte Mistrzostwa Wrocławia (podczas </w:t>
      </w:r>
      <w:r w:rsidRPr="005373F4">
        <w:t>całorocznego cyklu zawodów w 20 dyscyplinach sportowych, wzięło udział około 30 tysięcy mieszkańców Wrocławia i okolic</w:t>
      </w:r>
      <w:r w:rsidRPr="00A20309">
        <w:t>),</w:t>
      </w:r>
    </w:p>
    <w:p w:rsidR="00E32D38" w:rsidRPr="005373F4" w:rsidRDefault="00E32D38" w:rsidP="00846DE2">
      <w:pPr>
        <w:pStyle w:val="Akapitzlist"/>
        <w:rPr>
          <w:b/>
        </w:rPr>
      </w:pPr>
      <w:r w:rsidRPr="005373F4">
        <w:t>Zimowy Turniej Piłkarski − największy na Dolnym Śląsku turniej organizowany w okresie ferii zimowych, w którym wzięło udział 26 drużyn o z 250 zawodnikami.</w:t>
      </w:r>
    </w:p>
    <w:p w:rsidR="00E32D38" w:rsidRPr="005373F4" w:rsidRDefault="00E32D38" w:rsidP="00A63253">
      <w:pPr>
        <w:rPr>
          <w:szCs w:val="20"/>
        </w:rPr>
      </w:pPr>
    </w:p>
    <w:p w:rsidR="00E32D38" w:rsidRPr="005373F4" w:rsidRDefault="00E32D38" w:rsidP="00A63253">
      <w:pPr>
        <w:rPr>
          <w:szCs w:val="20"/>
        </w:rPr>
      </w:pPr>
      <w:r w:rsidRPr="005373F4">
        <w:rPr>
          <w:szCs w:val="20"/>
        </w:rPr>
        <w:lastRenderedPageBreak/>
        <w:t xml:space="preserve">Z uwagi na </w:t>
      </w:r>
      <w:r w:rsidR="00226412">
        <w:rPr>
          <w:rFonts w:cs="Verdana"/>
          <w:szCs w:val="20"/>
        </w:rPr>
        <w:t>pan</w:t>
      </w:r>
      <w:r w:rsidRPr="005373F4">
        <w:rPr>
          <w:szCs w:val="20"/>
        </w:rPr>
        <w:t xml:space="preserve">demię jedne z największych wrocławskich biegów ulicznych w Polsce, o randze międzynarodowej, czyli </w:t>
      </w:r>
      <w:r w:rsidRPr="00D47E32">
        <w:rPr>
          <w:b/>
          <w:iCs/>
          <w:szCs w:val="20"/>
        </w:rPr>
        <w:t>38. PKO Wrocław Maraton</w:t>
      </w:r>
      <w:r w:rsidRPr="002855CA">
        <w:rPr>
          <w:szCs w:val="20"/>
        </w:rPr>
        <w:t xml:space="preserve">, </w:t>
      </w:r>
      <w:r w:rsidRPr="00D47E32">
        <w:rPr>
          <w:b/>
          <w:iCs/>
          <w:szCs w:val="20"/>
        </w:rPr>
        <w:t>2. Wrocławski Bieg Niepodległości</w:t>
      </w:r>
      <w:r w:rsidRPr="002855CA">
        <w:rPr>
          <w:szCs w:val="20"/>
        </w:rPr>
        <w:t xml:space="preserve">, </w:t>
      </w:r>
      <w:r w:rsidRPr="00D47E32">
        <w:rPr>
          <w:b/>
          <w:iCs/>
          <w:szCs w:val="20"/>
        </w:rPr>
        <w:t>8. PKO Nocny Wrocław Półmaraton</w:t>
      </w:r>
      <w:r w:rsidRPr="002855CA">
        <w:rPr>
          <w:szCs w:val="20"/>
        </w:rPr>
        <w:t xml:space="preserve">, </w:t>
      </w:r>
      <w:r w:rsidRPr="00D47E32">
        <w:rPr>
          <w:b/>
          <w:iCs/>
          <w:szCs w:val="20"/>
        </w:rPr>
        <w:t>WrocWalk Marathon</w:t>
      </w:r>
      <w:r w:rsidRPr="005373F4">
        <w:rPr>
          <w:szCs w:val="20"/>
        </w:rPr>
        <w:t xml:space="preserve"> i </w:t>
      </w:r>
      <w:r w:rsidRPr="00D47E32">
        <w:rPr>
          <w:b/>
          <w:iCs/>
          <w:szCs w:val="20"/>
        </w:rPr>
        <w:t>13. Wrocławska Olimpiada Młodzieży</w:t>
      </w:r>
      <w:r w:rsidRPr="005373F4">
        <w:rPr>
          <w:b/>
          <w:i/>
          <w:iCs/>
          <w:szCs w:val="20"/>
        </w:rPr>
        <w:t xml:space="preserve"> </w:t>
      </w:r>
      <w:r w:rsidRPr="005373F4">
        <w:rPr>
          <w:szCs w:val="20"/>
        </w:rPr>
        <w:t xml:space="preserve">zostały w 2020 r. przeniesione na kolejny rok. </w:t>
      </w:r>
    </w:p>
    <w:p w:rsidR="00E32D38" w:rsidRDefault="00E32D38" w:rsidP="00A63253">
      <w:pPr>
        <w:pStyle w:val="Akapitzlist1"/>
        <w:ind w:left="0"/>
        <w:rPr>
          <w:rFonts w:cs="Verdana"/>
          <w:bCs/>
          <w:szCs w:val="20"/>
        </w:rPr>
      </w:pPr>
    </w:p>
    <w:p w:rsidR="008C7AAA" w:rsidRDefault="008C7AAA" w:rsidP="00A63253">
      <w:pPr>
        <w:pStyle w:val="Akapitzlist1"/>
        <w:ind w:left="0"/>
        <w:rPr>
          <w:rFonts w:cs="Verdana"/>
          <w:bCs/>
          <w:szCs w:val="20"/>
        </w:rPr>
      </w:pPr>
    </w:p>
    <w:p w:rsidR="00E32D38" w:rsidRDefault="00E32D38" w:rsidP="00A63253">
      <w:pPr>
        <w:tabs>
          <w:tab w:val="left" w:pos="142"/>
        </w:tabs>
        <w:rPr>
          <w:bCs/>
          <w:szCs w:val="20"/>
        </w:rPr>
      </w:pPr>
      <w:r w:rsidRPr="005373F4">
        <w:rPr>
          <w:bCs/>
          <w:szCs w:val="20"/>
        </w:rPr>
        <w:t>Liczba osób biorących udział w imprezach sportowo-rekreacyjnych w latach 2015-2020</w:t>
      </w:r>
      <w:r w:rsidR="007A0744">
        <w:rPr>
          <w:bCs/>
          <w:szCs w:val="20"/>
        </w:rPr>
        <w:t xml:space="preserve"> (Źródło: UMW)</w:t>
      </w:r>
    </w:p>
    <w:tbl>
      <w:tblPr>
        <w:tblStyle w:val="Tabela-Siatka"/>
        <w:tblW w:w="0" w:type="auto"/>
        <w:tblLook w:val="04A0"/>
      </w:tblPr>
      <w:tblGrid>
        <w:gridCol w:w="1622"/>
        <w:gridCol w:w="1622"/>
        <w:gridCol w:w="1623"/>
        <w:gridCol w:w="1651"/>
        <w:gridCol w:w="1623"/>
        <w:gridCol w:w="1623"/>
      </w:tblGrid>
      <w:tr w:rsidR="008744F8" w:rsidRPr="00D47E32" w:rsidTr="00D47E32">
        <w:trPr>
          <w:tblHeader/>
        </w:trPr>
        <w:tc>
          <w:tcPr>
            <w:tcW w:w="1622" w:type="dxa"/>
          </w:tcPr>
          <w:p w:rsidR="008744F8" w:rsidRPr="00D47E32" w:rsidRDefault="008744F8" w:rsidP="00A63253">
            <w:pPr>
              <w:tabs>
                <w:tab w:val="left" w:pos="142"/>
              </w:tabs>
              <w:spacing w:line="276" w:lineRule="auto"/>
              <w:rPr>
                <w:bCs/>
                <w:szCs w:val="20"/>
              </w:rPr>
            </w:pPr>
            <w:r w:rsidRPr="00C73B18">
              <w:rPr>
                <w:bCs/>
                <w:szCs w:val="20"/>
              </w:rPr>
              <w:t>Rok</w:t>
            </w:r>
          </w:p>
        </w:tc>
        <w:tc>
          <w:tcPr>
            <w:tcW w:w="1622" w:type="dxa"/>
          </w:tcPr>
          <w:p w:rsidR="008744F8" w:rsidRPr="00C73B18" w:rsidRDefault="008744F8" w:rsidP="00A63253">
            <w:pPr>
              <w:tabs>
                <w:tab w:val="left" w:pos="142"/>
              </w:tabs>
              <w:spacing w:line="276" w:lineRule="auto"/>
              <w:rPr>
                <w:bCs/>
                <w:szCs w:val="20"/>
              </w:rPr>
            </w:pPr>
            <w:r w:rsidRPr="00D47E32">
              <w:rPr>
                <w:bCs/>
                <w:szCs w:val="20"/>
              </w:rPr>
              <w:t>PKO Nocny Wrocław Półmaraton</w:t>
            </w:r>
          </w:p>
        </w:tc>
        <w:tc>
          <w:tcPr>
            <w:tcW w:w="1623" w:type="dxa"/>
          </w:tcPr>
          <w:p w:rsidR="008744F8" w:rsidRPr="00C73B18" w:rsidRDefault="008744F8" w:rsidP="00A63253">
            <w:pPr>
              <w:tabs>
                <w:tab w:val="left" w:pos="142"/>
              </w:tabs>
              <w:spacing w:line="276" w:lineRule="auto"/>
              <w:rPr>
                <w:bCs/>
                <w:szCs w:val="20"/>
              </w:rPr>
            </w:pPr>
            <w:r w:rsidRPr="00D47E32">
              <w:rPr>
                <w:bCs/>
                <w:szCs w:val="20"/>
              </w:rPr>
              <w:t>37. PKO Wrocław Maraton</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Wrocławski Bieg Niepodległości</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WrocWalk Marathon</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Wrocławska Olimpiada Młodzieży</w:t>
            </w:r>
          </w:p>
        </w:tc>
      </w:tr>
      <w:tr w:rsidR="008744F8" w:rsidRPr="00D47E32" w:rsidTr="008744F8">
        <w:tc>
          <w:tcPr>
            <w:tcW w:w="1622" w:type="dxa"/>
          </w:tcPr>
          <w:p w:rsidR="008744F8" w:rsidRPr="00D47E32" w:rsidRDefault="008744F8" w:rsidP="00A63253">
            <w:pPr>
              <w:tabs>
                <w:tab w:val="left" w:pos="142"/>
              </w:tabs>
              <w:spacing w:line="276" w:lineRule="auto"/>
              <w:rPr>
                <w:bCs/>
                <w:szCs w:val="20"/>
              </w:rPr>
            </w:pPr>
            <w:r w:rsidRPr="00D47E32">
              <w:rPr>
                <w:bCs/>
                <w:szCs w:val="20"/>
              </w:rPr>
              <w:t xml:space="preserve">2016 </w:t>
            </w:r>
          </w:p>
        </w:tc>
        <w:tc>
          <w:tcPr>
            <w:tcW w:w="1622" w:type="dxa"/>
          </w:tcPr>
          <w:p w:rsidR="008744F8" w:rsidRPr="00C73B18" w:rsidRDefault="008744F8" w:rsidP="00A63253">
            <w:pPr>
              <w:tabs>
                <w:tab w:val="left" w:pos="142"/>
              </w:tabs>
              <w:spacing w:line="276" w:lineRule="auto"/>
              <w:rPr>
                <w:bCs/>
                <w:szCs w:val="20"/>
              </w:rPr>
            </w:pPr>
            <w:r w:rsidRPr="00D47E32">
              <w:rPr>
                <w:rFonts w:cs="Calibri"/>
                <w:bCs/>
                <w:szCs w:val="20"/>
              </w:rPr>
              <w:t>9357</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4129</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3385</w:t>
            </w:r>
          </w:p>
        </w:tc>
      </w:tr>
      <w:tr w:rsidR="008744F8" w:rsidRPr="00D47E32" w:rsidTr="008744F8">
        <w:tc>
          <w:tcPr>
            <w:tcW w:w="1622" w:type="dxa"/>
          </w:tcPr>
          <w:p w:rsidR="008744F8" w:rsidRPr="00D47E32" w:rsidRDefault="008744F8" w:rsidP="00A63253">
            <w:pPr>
              <w:tabs>
                <w:tab w:val="left" w:pos="142"/>
              </w:tabs>
              <w:spacing w:line="276" w:lineRule="auto"/>
              <w:rPr>
                <w:bCs/>
                <w:szCs w:val="20"/>
              </w:rPr>
            </w:pPr>
            <w:r w:rsidRPr="00D47E32">
              <w:rPr>
                <w:bCs/>
                <w:szCs w:val="20"/>
              </w:rPr>
              <w:t>2017</w:t>
            </w:r>
          </w:p>
        </w:tc>
        <w:tc>
          <w:tcPr>
            <w:tcW w:w="1622" w:type="dxa"/>
          </w:tcPr>
          <w:p w:rsidR="008744F8" w:rsidRPr="00C73B18" w:rsidRDefault="008744F8" w:rsidP="00A63253">
            <w:pPr>
              <w:tabs>
                <w:tab w:val="left" w:pos="142"/>
              </w:tabs>
              <w:spacing w:line="276" w:lineRule="auto"/>
              <w:rPr>
                <w:bCs/>
                <w:szCs w:val="20"/>
              </w:rPr>
            </w:pPr>
            <w:r w:rsidRPr="00D47E32">
              <w:rPr>
                <w:rFonts w:cs="Calibri"/>
                <w:bCs/>
                <w:szCs w:val="20"/>
              </w:rPr>
              <w:t>9894</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4631</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3160</w:t>
            </w:r>
          </w:p>
        </w:tc>
      </w:tr>
      <w:tr w:rsidR="008744F8" w:rsidRPr="00D47E32" w:rsidTr="008744F8">
        <w:tc>
          <w:tcPr>
            <w:tcW w:w="1622" w:type="dxa"/>
          </w:tcPr>
          <w:p w:rsidR="008744F8" w:rsidRPr="00D47E32" w:rsidRDefault="008744F8" w:rsidP="00A63253">
            <w:pPr>
              <w:tabs>
                <w:tab w:val="left" w:pos="142"/>
              </w:tabs>
              <w:spacing w:line="276" w:lineRule="auto"/>
              <w:rPr>
                <w:bCs/>
                <w:szCs w:val="20"/>
              </w:rPr>
            </w:pPr>
            <w:r w:rsidRPr="00D47E32">
              <w:rPr>
                <w:bCs/>
                <w:szCs w:val="20"/>
              </w:rPr>
              <w:t>2018</w:t>
            </w:r>
          </w:p>
        </w:tc>
        <w:tc>
          <w:tcPr>
            <w:tcW w:w="1622" w:type="dxa"/>
          </w:tcPr>
          <w:p w:rsidR="008744F8" w:rsidRPr="00C73B18" w:rsidRDefault="008744F8" w:rsidP="00A63253">
            <w:pPr>
              <w:tabs>
                <w:tab w:val="left" w:pos="142"/>
              </w:tabs>
              <w:spacing w:line="276" w:lineRule="auto"/>
              <w:rPr>
                <w:bCs/>
                <w:szCs w:val="20"/>
              </w:rPr>
            </w:pPr>
            <w:r w:rsidRPr="00D47E32">
              <w:rPr>
                <w:rFonts w:cs="Calibri"/>
                <w:bCs/>
                <w:szCs w:val="20"/>
              </w:rPr>
              <w:t>10776</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3560</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1300</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2930</w:t>
            </w:r>
          </w:p>
        </w:tc>
      </w:tr>
      <w:tr w:rsidR="008744F8" w:rsidRPr="00D47E32" w:rsidTr="008744F8">
        <w:tc>
          <w:tcPr>
            <w:tcW w:w="1622" w:type="dxa"/>
          </w:tcPr>
          <w:p w:rsidR="008744F8" w:rsidRPr="00D47E32" w:rsidRDefault="008744F8" w:rsidP="00A63253">
            <w:pPr>
              <w:tabs>
                <w:tab w:val="left" w:pos="142"/>
              </w:tabs>
              <w:spacing w:line="276" w:lineRule="auto"/>
              <w:rPr>
                <w:bCs/>
                <w:szCs w:val="20"/>
              </w:rPr>
            </w:pPr>
            <w:r w:rsidRPr="00D47E32">
              <w:rPr>
                <w:bCs/>
                <w:szCs w:val="20"/>
              </w:rPr>
              <w:t>2019</w:t>
            </w:r>
          </w:p>
        </w:tc>
        <w:tc>
          <w:tcPr>
            <w:tcW w:w="1622" w:type="dxa"/>
          </w:tcPr>
          <w:p w:rsidR="008744F8" w:rsidRPr="00C73B18" w:rsidRDefault="008744F8" w:rsidP="00A63253">
            <w:pPr>
              <w:tabs>
                <w:tab w:val="left" w:pos="142"/>
              </w:tabs>
              <w:spacing w:line="276" w:lineRule="auto"/>
              <w:rPr>
                <w:bCs/>
                <w:szCs w:val="20"/>
              </w:rPr>
            </w:pPr>
            <w:r w:rsidRPr="00D47E32">
              <w:rPr>
                <w:rFonts w:cs="Calibri"/>
                <w:bCs/>
                <w:szCs w:val="20"/>
              </w:rPr>
              <w:t>10701</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3216</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3258</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1602</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2672</w:t>
            </w:r>
          </w:p>
        </w:tc>
      </w:tr>
      <w:tr w:rsidR="008744F8" w:rsidRPr="00D47E32" w:rsidTr="008744F8">
        <w:tc>
          <w:tcPr>
            <w:tcW w:w="1622" w:type="dxa"/>
          </w:tcPr>
          <w:p w:rsidR="008744F8" w:rsidRPr="00D47E32" w:rsidRDefault="008744F8" w:rsidP="00A63253">
            <w:pPr>
              <w:tabs>
                <w:tab w:val="left" w:pos="142"/>
              </w:tabs>
              <w:spacing w:line="276" w:lineRule="auto"/>
              <w:rPr>
                <w:bCs/>
                <w:szCs w:val="20"/>
              </w:rPr>
            </w:pPr>
            <w:r w:rsidRPr="00D47E32">
              <w:rPr>
                <w:bCs/>
                <w:szCs w:val="20"/>
              </w:rPr>
              <w:t>2020</w:t>
            </w:r>
          </w:p>
        </w:tc>
        <w:tc>
          <w:tcPr>
            <w:tcW w:w="1622" w:type="dxa"/>
          </w:tcPr>
          <w:p w:rsidR="008744F8" w:rsidRPr="00C73B18" w:rsidRDefault="008744F8" w:rsidP="00A63253">
            <w:pPr>
              <w:tabs>
                <w:tab w:val="left" w:pos="142"/>
              </w:tabs>
              <w:spacing w:line="276" w:lineRule="auto"/>
              <w:rPr>
                <w:bCs/>
                <w:szCs w:val="20"/>
              </w:rPr>
            </w:pPr>
            <w:r w:rsidRPr="00D47E32">
              <w:rPr>
                <w:rFonts w:cs="Calibri"/>
                <w:bCs/>
                <w:szCs w:val="20"/>
              </w:rPr>
              <w:t>0</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0</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0</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0</w:t>
            </w:r>
          </w:p>
        </w:tc>
        <w:tc>
          <w:tcPr>
            <w:tcW w:w="1623" w:type="dxa"/>
          </w:tcPr>
          <w:p w:rsidR="008744F8" w:rsidRPr="00C73B18" w:rsidRDefault="008744F8" w:rsidP="00A63253">
            <w:pPr>
              <w:tabs>
                <w:tab w:val="left" w:pos="142"/>
              </w:tabs>
              <w:spacing w:line="276" w:lineRule="auto"/>
              <w:rPr>
                <w:bCs/>
                <w:szCs w:val="20"/>
              </w:rPr>
            </w:pPr>
            <w:r w:rsidRPr="00D47E32">
              <w:rPr>
                <w:rFonts w:cs="Calibri"/>
                <w:bCs/>
                <w:szCs w:val="20"/>
              </w:rPr>
              <w:t>-</w:t>
            </w:r>
          </w:p>
        </w:tc>
      </w:tr>
    </w:tbl>
    <w:p w:rsidR="007A0744" w:rsidRDefault="007A0744" w:rsidP="00A63253">
      <w:pPr>
        <w:tabs>
          <w:tab w:val="left" w:pos="142"/>
        </w:tabs>
        <w:rPr>
          <w:bCs/>
          <w:szCs w:val="20"/>
        </w:rPr>
      </w:pPr>
    </w:p>
    <w:p w:rsidR="00E32D38" w:rsidRPr="005373F4" w:rsidRDefault="00E32D38" w:rsidP="00A63253">
      <w:pPr>
        <w:rPr>
          <w:rFonts w:cs="Calibri"/>
          <w:szCs w:val="20"/>
        </w:rPr>
      </w:pPr>
    </w:p>
    <w:p w:rsidR="00E32D38" w:rsidRPr="005373F4" w:rsidRDefault="00E32D38" w:rsidP="00A63253">
      <w:pPr>
        <w:rPr>
          <w:szCs w:val="20"/>
        </w:rPr>
      </w:pPr>
      <w:r w:rsidRPr="005373F4">
        <w:rPr>
          <w:szCs w:val="20"/>
        </w:rPr>
        <w:t xml:space="preserve">Istotną rolę w rozwoju sportu odgrywają organizowane we Wrocławiu cykliczne wydarzenia i inicjatywy, w ramach prowadzonych programów miejskich. Najważniejszymi są: </w:t>
      </w:r>
      <w:r w:rsidRPr="00D47E32">
        <w:rPr>
          <w:b/>
          <w:iCs/>
          <w:szCs w:val="20"/>
        </w:rPr>
        <w:t>Basketmania</w:t>
      </w:r>
      <w:r w:rsidRPr="002855CA">
        <w:rPr>
          <w:szCs w:val="20"/>
        </w:rPr>
        <w:t xml:space="preserve">, </w:t>
      </w:r>
      <w:r w:rsidRPr="00D47E32">
        <w:rPr>
          <w:b/>
          <w:iCs/>
          <w:szCs w:val="20"/>
        </w:rPr>
        <w:t>Footballmania</w:t>
      </w:r>
      <w:r w:rsidRPr="002855CA">
        <w:rPr>
          <w:szCs w:val="20"/>
        </w:rPr>
        <w:t xml:space="preserve">, </w:t>
      </w:r>
      <w:r w:rsidRPr="00D47E32">
        <w:rPr>
          <w:b/>
          <w:iCs/>
          <w:szCs w:val="20"/>
        </w:rPr>
        <w:t>Volleymania</w:t>
      </w:r>
      <w:r w:rsidRPr="002855CA">
        <w:rPr>
          <w:szCs w:val="20"/>
        </w:rPr>
        <w:t xml:space="preserve">, czy </w:t>
      </w:r>
      <w:r w:rsidRPr="00D47E32">
        <w:rPr>
          <w:b/>
          <w:iCs/>
          <w:szCs w:val="20"/>
        </w:rPr>
        <w:t>Wrocławski Football</w:t>
      </w:r>
      <w:r w:rsidRPr="002855CA">
        <w:rPr>
          <w:b/>
          <w:szCs w:val="20"/>
        </w:rPr>
        <w:t>,</w:t>
      </w:r>
      <w:r w:rsidRPr="005373F4">
        <w:rPr>
          <w:b/>
          <w:szCs w:val="20"/>
        </w:rPr>
        <w:t xml:space="preserve"> </w:t>
      </w:r>
      <w:r w:rsidRPr="005373F4">
        <w:rPr>
          <w:szCs w:val="20"/>
        </w:rPr>
        <w:t xml:space="preserve">które z powodu </w:t>
      </w:r>
      <w:r w:rsidR="00226412">
        <w:rPr>
          <w:szCs w:val="20"/>
        </w:rPr>
        <w:t>pan</w:t>
      </w:r>
      <w:r w:rsidRPr="005373F4">
        <w:rPr>
          <w:szCs w:val="20"/>
        </w:rPr>
        <w:t xml:space="preserve">demii w 2020 r. zmieniły swoją formułę i zostały  dostosowane do zasad reżimu sanitarnego. </w:t>
      </w:r>
    </w:p>
    <w:p w:rsidR="00E32D38" w:rsidRPr="005373F4" w:rsidRDefault="00E32D38" w:rsidP="00A63253">
      <w:pPr>
        <w:rPr>
          <w:szCs w:val="20"/>
        </w:rPr>
      </w:pPr>
      <w:r w:rsidRPr="005373F4">
        <w:rPr>
          <w:szCs w:val="20"/>
        </w:rPr>
        <w:t xml:space="preserve">W ramach działań wspomagających szkolenia sportowe prowadzone były w roku 2020 następujące programy: program Młodzieżowych Centrów Sportu, program Grupy Szkolenia Podstawowego, Szkolenia w Sportach Walki, czy programy szkolenia i udziału w rozgrywkach wrocławskich klubów sportowych z różnych dyscyplin. Gmina Wrocław od lat prowadzi konsekwentną i systematyczną politykę upowszechniania różnych dziedzin sportu wśród mieszkańców, dlatego również w dobie </w:t>
      </w:r>
      <w:r w:rsidR="00226412">
        <w:rPr>
          <w:szCs w:val="20"/>
        </w:rPr>
        <w:t>pan</w:t>
      </w:r>
      <w:r w:rsidRPr="005373F4">
        <w:rPr>
          <w:szCs w:val="20"/>
        </w:rPr>
        <w:t xml:space="preserve">demii, podjęte zostały i kontynuowane wszystkie możliwe działania, które miały na celu </w:t>
      </w:r>
      <w:r w:rsidRPr="005373F4">
        <w:t>rozwój sportu i profilaktyki zdrowego trybu życia</w:t>
      </w:r>
      <w:r w:rsidRPr="005373F4">
        <w:rPr>
          <w:szCs w:val="20"/>
        </w:rPr>
        <w:t xml:space="preserve">.   </w:t>
      </w:r>
    </w:p>
    <w:p w:rsidR="00E32D38" w:rsidRPr="005373F4" w:rsidRDefault="00E32D38" w:rsidP="00A63253">
      <w:r w:rsidRPr="00D47E32">
        <w:rPr>
          <w:b/>
        </w:rPr>
        <w:t>Program</w:t>
      </w:r>
      <w:r w:rsidRPr="005373F4">
        <w:t xml:space="preserve"> </w:t>
      </w:r>
      <w:r w:rsidRPr="005373F4">
        <w:rPr>
          <w:b/>
        </w:rPr>
        <w:t xml:space="preserve">Młodzieżowych Centrów Sportu (Program MCS) </w:t>
      </w:r>
      <w:r w:rsidR="002855CA" w:rsidRPr="00D47E32">
        <w:t>polega na wsparciu</w:t>
      </w:r>
      <w:r w:rsidRPr="005373F4">
        <w:t xml:space="preserve"> finansow</w:t>
      </w:r>
      <w:r w:rsidR="002855CA">
        <w:t>ym</w:t>
      </w:r>
      <w:r w:rsidRPr="005373F4">
        <w:t xml:space="preserve"> szkole</w:t>
      </w:r>
      <w:r w:rsidR="002855CA">
        <w:t>ń</w:t>
      </w:r>
      <w:r w:rsidRPr="005373F4">
        <w:t xml:space="preserve"> sportow</w:t>
      </w:r>
      <w:r w:rsidR="002855CA">
        <w:t>ych</w:t>
      </w:r>
      <w:r w:rsidRPr="005373F4">
        <w:t xml:space="preserve"> dzieci i uzdolnionej młodzieży, w ramach sekcji sportowych z dyscyplin indywidualnych i zespołowych, które osiągnęły punktowane wyniki w ogólnopolskim Systemie Sportu Młodzieżowego, prowadzonym przez Ministerstwo Sportu i Turystyki. Program MCS ma na celu podniesienie poziomu wyszkolenia i uzyskanie lepszych wyników w ogólnopolskiej punktacji ministerstwa. W 2020 r. dofinansowaniem objęto dzieci i młodzież z 24 wrocławskich klubów sportowych. Liczba odbiorców programu w 2020 r. wyniosła 125 tys</w:t>
      </w:r>
      <w:r w:rsidR="002855CA">
        <w:t>.</w:t>
      </w:r>
      <w:r w:rsidRPr="005373F4">
        <w:t xml:space="preserve"> dzieci i młodzieży.</w:t>
      </w:r>
    </w:p>
    <w:p w:rsidR="00E32D38" w:rsidRPr="005373F4" w:rsidRDefault="00E32D38" w:rsidP="00A63253">
      <w:r w:rsidRPr="00D47E32">
        <w:rPr>
          <w:b/>
          <w:bCs/>
        </w:rPr>
        <w:t>Program</w:t>
      </w:r>
      <w:r w:rsidRPr="005373F4">
        <w:rPr>
          <w:bCs/>
        </w:rPr>
        <w:t xml:space="preserve"> </w:t>
      </w:r>
      <w:r w:rsidRPr="005373F4">
        <w:rPr>
          <w:b/>
          <w:bCs/>
        </w:rPr>
        <w:t>Grup Szkolenia Podstawowego (</w:t>
      </w:r>
      <w:r w:rsidRPr="005373F4">
        <w:rPr>
          <w:b/>
        </w:rPr>
        <w:t>Program</w:t>
      </w:r>
      <w:r w:rsidRPr="005373F4">
        <w:rPr>
          <w:b/>
          <w:bCs/>
        </w:rPr>
        <w:t xml:space="preserve"> GSP) </w:t>
      </w:r>
      <w:r w:rsidRPr="005373F4">
        <w:t>realizowany był jako podstawowe szkolenie dzieci i młodzieży w ramach sekcji sportowych z dyscyplin indywidualnych i zespołowych, które osiągnęły punktowane wyniki w ogólnopolskim Systemie Sportu Młodzieżowego (prowadzonego przez Ministerstwo Sportu i Turystyki) oraz tych, które nie są objęte ww. systemem. Program GSP ma na celu podniesienie poziomu szkolenia dzieci i młodzieży w różnych dyscyplinach sportowych, umożliwiając im przejście do wyższych grup sportowych. W 2020 r. dofinansowaniem objęto dzieci i młodzież z 37 wrocławskich klubów sportowych. Liczba odbiorców programu w 2020 r. wyniosła 170 tys</w:t>
      </w:r>
      <w:r w:rsidR="002855CA">
        <w:t>.</w:t>
      </w:r>
      <w:r w:rsidRPr="005373F4">
        <w:t xml:space="preserve"> dzieci i młodzieży.</w:t>
      </w:r>
    </w:p>
    <w:p w:rsidR="00E32D38" w:rsidRPr="005373F4" w:rsidRDefault="00E32D38" w:rsidP="00A63253">
      <w:r w:rsidRPr="005373F4">
        <w:t>Łączna kwota jaką przeznaczono w 2020 r. na</w:t>
      </w:r>
      <w:r w:rsidRPr="005373F4">
        <w:rPr>
          <w:b/>
          <w:szCs w:val="20"/>
        </w:rPr>
        <w:t xml:space="preserve"> </w:t>
      </w:r>
      <w:r w:rsidRPr="005373F4">
        <w:rPr>
          <w:szCs w:val="20"/>
        </w:rPr>
        <w:t>programy GSP i MCS wyniosła 2 495 000 zł.</w:t>
      </w:r>
    </w:p>
    <w:p w:rsidR="00E32D38" w:rsidRPr="005373F4" w:rsidRDefault="00E32D38" w:rsidP="00A63253"/>
    <w:p w:rsidR="00E32D38" w:rsidRDefault="00E32D38" w:rsidP="00A63253">
      <w:pPr>
        <w:rPr>
          <w:bCs/>
          <w:szCs w:val="20"/>
        </w:rPr>
      </w:pPr>
      <w:r w:rsidRPr="005373F4">
        <w:rPr>
          <w:bCs/>
          <w:szCs w:val="20"/>
        </w:rPr>
        <w:t>Nakłady finansowe gminy Wrocław na rzecz programów wspomagających szkolenie w ujęciu rocznym w latach 2018-2020</w:t>
      </w:r>
      <w:r w:rsidR="00156D2E">
        <w:rPr>
          <w:bCs/>
          <w:szCs w:val="20"/>
        </w:rPr>
        <w:t xml:space="preserve"> (Źródło: UMW)</w:t>
      </w:r>
    </w:p>
    <w:tbl>
      <w:tblPr>
        <w:tblW w:w="0" w:type="auto"/>
        <w:jc w:val="center"/>
        <w:tblLayout w:type="fixed"/>
        <w:tblCellMar>
          <w:left w:w="113" w:type="dxa"/>
        </w:tblCellMar>
        <w:tblLook w:val="0000"/>
      </w:tblPr>
      <w:tblGrid>
        <w:gridCol w:w="1838"/>
        <w:gridCol w:w="1559"/>
        <w:gridCol w:w="1701"/>
        <w:gridCol w:w="1843"/>
      </w:tblGrid>
      <w:tr w:rsidR="00A41B4C" w:rsidRPr="00D47E32" w:rsidTr="00D47E32">
        <w:trPr>
          <w:trHeight w:val="248"/>
          <w:tblHeader/>
          <w:jc w:val="center"/>
        </w:trPr>
        <w:tc>
          <w:tcPr>
            <w:tcW w:w="1838"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bCs/>
                <w:szCs w:val="20"/>
              </w:rPr>
              <w:lastRenderedPageBreak/>
              <w:t>Nazwa programu</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bCs/>
                <w:szCs w:val="20"/>
              </w:rPr>
              <w:t>Nakłady finansowe w 2018 r.</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bCs/>
                <w:szCs w:val="20"/>
              </w:rPr>
            </w:pPr>
            <w:r w:rsidRPr="00D47E32">
              <w:rPr>
                <w:bCs/>
                <w:szCs w:val="20"/>
              </w:rPr>
              <w:t>Nakłady finansowe w 2019 r.</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bCs/>
                <w:szCs w:val="20"/>
              </w:rPr>
            </w:pPr>
            <w:r w:rsidRPr="00D47E32">
              <w:rPr>
                <w:bCs/>
                <w:szCs w:val="20"/>
              </w:rPr>
              <w:t>Nakłady finansowe w 2020 r.</w:t>
            </w:r>
          </w:p>
        </w:tc>
      </w:tr>
      <w:tr w:rsidR="00A41B4C" w:rsidRPr="00D47E32" w:rsidTr="00D47E32">
        <w:trPr>
          <w:jc w:val="center"/>
        </w:trPr>
        <w:tc>
          <w:tcPr>
            <w:tcW w:w="1838"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pStyle w:val="Bezodstpw"/>
              <w:spacing w:line="276" w:lineRule="auto"/>
              <w:rPr>
                <w:rFonts w:cs="Calibri"/>
                <w:bCs/>
                <w:szCs w:val="20"/>
              </w:rPr>
            </w:pPr>
            <w:r w:rsidRPr="00D47E32">
              <w:rPr>
                <w:rFonts w:cs="Calibri"/>
                <w:bCs/>
                <w:szCs w:val="20"/>
              </w:rPr>
              <w:t>PROGRAM GSP</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pStyle w:val="Bezodstpw"/>
              <w:spacing w:line="276" w:lineRule="auto"/>
              <w:rPr>
                <w:rFonts w:cs="Calibri"/>
                <w:bCs/>
                <w:szCs w:val="20"/>
              </w:rPr>
            </w:pPr>
            <w:r w:rsidRPr="00D47E32">
              <w:rPr>
                <w:rFonts w:cs="Calibri"/>
                <w:bCs/>
                <w:szCs w:val="20"/>
              </w:rPr>
              <w:t>896 576 zł</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pStyle w:val="Bezodstpw"/>
              <w:spacing w:line="276" w:lineRule="auto"/>
              <w:rPr>
                <w:rFonts w:cs="Calibri"/>
                <w:bCs/>
                <w:szCs w:val="20"/>
              </w:rPr>
            </w:pPr>
            <w:r w:rsidRPr="00D47E32">
              <w:rPr>
                <w:rFonts w:cs="Calibri"/>
                <w:bCs/>
                <w:szCs w:val="20"/>
              </w:rPr>
              <w:t>1 000 000 zł</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pStyle w:val="Bezodstpw"/>
              <w:spacing w:line="276" w:lineRule="auto"/>
              <w:rPr>
                <w:rFonts w:cs="Calibri"/>
                <w:bCs/>
                <w:szCs w:val="20"/>
              </w:rPr>
            </w:pPr>
            <w:r w:rsidRPr="00D47E32">
              <w:rPr>
                <w:rFonts w:cs="Calibri"/>
                <w:bCs/>
                <w:szCs w:val="20"/>
              </w:rPr>
              <w:t>1 100 000 zł</w:t>
            </w:r>
          </w:p>
        </w:tc>
      </w:tr>
      <w:tr w:rsidR="00A41B4C" w:rsidRPr="00D47E32" w:rsidTr="00D47E32">
        <w:trPr>
          <w:jc w:val="center"/>
        </w:trPr>
        <w:tc>
          <w:tcPr>
            <w:tcW w:w="1838"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pStyle w:val="Bezodstpw"/>
              <w:spacing w:line="276" w:lineRule="auto"/>
              <w:rPr>
                <w:rFonts w:cs="Calibri"/>
                <w:bCs/>
                <w:szCs w:val="20"/>
              </w:rPr>
            </w:pPr>
            <w:r w:rsidRPr="00D47E32">
              <w:rPr>
                <w:rFonts w:cs="Calibri"/>
                <w:bCs/>
                <w:szCs w:val="20"/>
              </w:rPr>
              <w:t>PROGRAM MCS</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pStyle w:val="Bezodstpw"/>
              <w:spacing w:line="276" w:lineRule="auto"/>
              <w:rPr>
                <w:rFonts w:cs="Calibri"/>
                <w:bCs/>
                <w:szCs w:val="20"/>
              </w:rPr>
            </w:pPr>
            <w:r w:rsidRPr="00D47E32">
              <w:rPr>
                <w:rFonts w:cs="Calibri"/>
                <w:bCs/>
                <w:szCs w:val="20"/>
              </w:rPr>
              <w:t>1 200 000 zł</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pStyle w:val="Bezodstpw"/>
              <w:spacing w:line="276" w:lineRule="auto"/>
              <w:rPr>
                <w:rFonts w:cs="Calibri"/>
                <w:bCs/>
                <w:szCs w:val="20"/>
              </w:rPr>
            </w:pPr>
            <w:r w:rsidRPr="00D47E32">
              <w:rPr>
                <w:rFonts w:cs="Calibri"/>
                <w:bCs/>
                <w:szCs w:val="20"/>
              </w:rPr>
              <w:t>1 300 000 zł</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pStyle w:val="Bezodstpw"/>
              <w:spacing w:line="276" w:lineRule="auto"/>
              <w:rPr>
                <w:rFonts w:cs="Calibri"/>
                <w:bCs/>
                <w:szCs w:val="20"/>
              </w:rPr>
            </w:pPr>
            <w:r w:rsidRPr="00D47E32">
              <w:rPr>
                <w:rFonts w:cs="Calibri"/>
                <w:bCs/>
                <w:szCs w:val="20"/>
              </w:rPr>
              <w:t>1 395 000 zł</w:t>
            </w:r>
          </w:p>
        </w:tc>
      </w:tr>
    </w:tbl>
    <w:p w:rsidR="00E32D38" w:rsidRDefault="00E32D38" w:rsidP="00A63253">
      <w:pPr>
        <w:rPr>
          <w:szCs w:val="20"/>
        </w:rPr>
      </w:pPr>
    </w:p>
    <w:p w:rsidR="00156D2E" w:rsidRPr="005373F4" w:rsidRDefault="00156D2E" w:rsidP="00A63253">
      <w:pPr>
        <w:rPr>
          <w:szCs w:val="20"/>
        </w:rPr>
      </w:pPr>
    </w:p>
    <w:p w:rsidR="00E32D38" w:rsidRDefault="00E32D38" w:rsidP="00A63253">
      <w:pPr>
        <w:tabs>
          <w:tab w:val="left" w:pos="142"/>
        </w:tabs>
        <w:rPr>
          <w:bCs/>
          <w:szCs w:val="20"/>
        </w:rPr>
      </w:pPr>
      <w:r w:rsidRPr="005373F4">
        <w:rPr>
          <w:bCs/>
          <w:szCs w:val="20"/>
        </w:rPr>
        <w:t>Liczba dofinansowanych wrocławskich klubów sportowych w ramach poszczególnych programów w 2020 r.</w:t>
      </w:r>
      <w:r w:rsidR="00156D2E">
        <w:rPr>
          <w:bCs/>
          <w:szCs w:val="20"/>
        </w:rPr>
        <w:t xml:space="preserve"> (Źródło: UMW)</w:t>
      </w:r>
    </w:p>
    <w:tbl>
      <w:tblPr>
        <w:tblW w:w="0" w:type="auto"/>
        <w:jc w:val="center"/>
        <w:tblLayout w:type="fixed"/>
        <w:tblCellMar>
          <w:left w:w="113" w:type="dxa"/>
        </w:tblCellMar>
        <w:tblLook w:val="0000"/>
      </w:tblPr>
      <w:tblGrid>
        <w:gridCol w:w="3822"/>
        <w:gridCol w:w="4319"/>
      </w:tblGrid>
      <w:tr w:rsidR="00A41B4C" w:rsidRPr="00D47E32" w:rsidTr="00D47E32">
        <w:trPr>
          <w:trHeight w:val="248"/>
          <w:tblHeader/>
          <w:jc w:val="center"/>
        </w:trPr>
        <w:tc>
          <w:tcPr>
            <w:tcW w:w="3822"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bCs/>
                <w:szCs w:val="20"/>
              </w:rPr>
              <w:t>Nazwa programu</w:t>
            </w:r>
          </w:p>
        </w:tc>
        <w:tc>
          <w:tcPr>
            <w:tcW w:w="4319"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bCs/>
                <w:szCs w:val="20"/>
              </w:rPr>
              <w:t>Liczba dofinansowanych klubów sportowych</w:t>
            </w:r>
          </w:p>
        </w:tc>
      </w:tr>
      <w:tr w:rsidR="00A41B4C" w:rsidRPr="00D47E32" w:rsidTr="00D47E32">
        <w:trPr>
          <w:jc w:val="center"/>
        </w:trPr>
        <w:tc>
          <w:tcPr>
            <w:tcW w:w="3822"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rFonts w:cs="Calibri"/>
                <w:bCs/>
                <w:szCs w:val="20"/>
              </w:rPr>
              <w:t>Program Młodzieżowych Centrów Sportu</w:t>
            </w:r>
          </w:p>
        </w:tc>
        <w:tc>
          <w:tcPr>
            <w:tcW w:w="4319"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rFonts w:cs="Calibri"/>
                <w:bCs/>
                <w:szCs w:val="20"/>
              </w:rPr>
              <w:t>24</w:t>
            </w:r>
          </w:p>
        </w:tc>
      </w:tr>
      <w:tr w:rsidR="00A41B4C" w:rsidRPr="00D47E32" w:rsidTr="00D47E32">
        <w:trPr>
          <w:jc w:val="center"/>
        </w:trPr>
        <w:tc>
          <w:tcPr>
            <w:tcW w:w="3822"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rFonts w:cs="Calibri"/>
                <w:bCs/>
                <w:szCs w:val="20"/>
              </w:rPr>
              <w:t>Grupy Szkolenia Podstawowego</w:t>
            </w:r>
          </w:p>
        </w:tc>
        <w:tc>
          <w:tcPr>
            <w:tcW w:w="4319"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rFonts w:cs="Calibri"/>
                <w:bCs/>
                <w:szCs w:val="20"/>
              </w:rPr>
              <w:t>37</w:t>
            </w:r>
          </w:p>
        </w:tc>
      </w:tr>
      <w:tr w:rsidR="00A41B4C" w:rsidRPr="00D47E32" w:rsidTr="00D47E32">
        <w:trPr>
          <w:jc w:val="center"/>
        </w:trPr>
        <w:tc>
          <w:tcPr>
            <w:tcW w:w="3822"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rFonts w:cs="Calibri"/>
                <w:bCs/>
                <w:szCs w:val="20"/>
              </w:rPr>
              <w:t>Szkolenia w Sportach Walki</w:t>
            </w:r>
          </w:p>
        </w:tc>
        <w:tc>
          <w:tcPr>
            <w:tcW w:w="4319"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rFonts w:cs="Calibri"/>
                <w:bCs/>
                <w:szCs w:val="20"/>
              </w:rPr>
              <w:t>23</w:t>
            </w:r>
          </w:p>
        </w:tc>
      </w:tr>
    </w:tbl>
    <w:p w:rsidR="00156D2E" w:rsidRPr="005373F4" w:rsidRDefault="00156D2E" w:rsidP="00A63253">
      <w:pPr>
        <w:rPr>
          <w:szCs w:val="20"/>
        </w:rPr>
      </w:pPr>
    </w:p>
    <w:p w:rsidR="00E32D38" w:rsidRPr="005373F4" w:rsidRDefault="00E32D38" w:rsidP="00A63253">
      <w:pPr>
        <w:rPr>
          <w:szCs w:val="20"/>
        </w:rPr>
      </w:pPr>
    </w:p>
    <w:p w:rsidR="00E32D38" w:rsidRPr="005373F4" w:rsidRDefault="00E32D38" w:rsidP="00A63253">
      <w:r w:rsidRPr="005373F4">
        <w:rPr>
          <w:szCs w:val="20"/>
        </w:rPr>
        <w:t>Oprócz</w:t>
      </w:r>
      <w:r w:rsidRPr="005373F4">
        <w:rPr>
          <w:rFonts w:cs="Verdana"/>
          <w:szCs w:val="20"/>
        </w:rPr>
        <w:t xml:space="preserve"> lokalnych imprez, zajęć i szkoleń sportowych, dofinansowaniem przez gminę Wrocław objęto 86 zadań publicznych realizowanych w formie wsparcia organizacji pozarządowych. P</w:t>
      </w:r>
      <w:r w:rsidRPr="005373F4">
        <w:rPr>
          <w:szCs w:val="20"/>
        </w:rPr>
        <w:t xml:space="preserve">rowadzone były rozmaite programy, </w:t>
      </w:r>
      <w:r w:rsidR="00DA7F3E">
        <w:rPr>
          <w:szCs w:val="20"/>
        </w:rPr>
        <w:t>m.in.</w:t>
      </w:r>
      <w:r w:rsidRPr="005373F4">
        <w:rPr>
          <w:szCs w:val="20"/>
        </w:rPr>
        <w:t>:</w:t>
      </w:r>
    </w:p>
    <w:p w:rsidR="00E32D38" w:rsidRPr="00A20309" w:rsidRDefault="00E32D38" w:rsidP="00846DE2">
      <w:pPr>
        <w:pStyle w:val="Akapitzlist"/>
      </w:pPr>
      <w:r w:rsidRPr="005C6B52">
        <w:rPr>
          <w:b/>
          <w:bCs/>
        </w:rPr>
        <w:t>Trener Miejski</w:t>
      </w:r>
      <w:r w:rsidRPr="00A20309">
        <w:t>, w którym szkoleniem objęto 986 dzieci i młodzieży w 20 dyscyplinach sportowych</w:t>
      </w:r>
      <w:r w:rsidR="00A341CF" w:rsidRPr="00A20309">
        <w:t xml:space="preserve"> −</w:t>
      </w:r>
      <w:r w:rsidRPr="00A20309">
        <w:t xml:space="preserve"> </w:t>
      </w:r>
      <w:r w:rsidR="00A341CF" w:rsidRPr="00A20309">
        <w:t>d</w:t>
      </w:r>
      <w:r w:rsidRPr="00A20309">
        <w:t xml:space="preserve">zieci i młodzież szkolona przez trenerów i instruktorów MCS </w:t>
      </w:r>
      <w:r w:rsidR="00992E46" w:rsidRPr="00A20309">
        <w:t xml:space="preserve">Wrocław </w:t>
      </w:r>
      <w:r w:rsidRPr="00A20309">
        <w:t>zdobywała punkty dla Wrocławia w Ogólnopolskim Współzawodnictwie Sportowym Dzieci i Młodzieży prowadzonym przez Ministerstwo Sportu</w:t>
      </w:r>
      <w:r w:rsidRPr="00A20309">
        <w:rPr>
          <w:i/>
        </w:rPr>
        <w:t>,</w:t>
      </w:r>
    </w:p>
    <w:p w:rsidR="00E32D38" w:rsidRPr="005373F4" w:rsidRDefault="00E32D38" w:rsidP="00846DE2">
      <w:pPr>
        <w:pStyle w:val="Akapitzlist"/>
      </w:pPr>
      <w:r w:rsidRPr="005C6B52">
        <w:rPr>
          <w:b/>
          <w:bCs/>
        </w:rPr>
        <w:t>Trener Senioralny ze Sportową Rodziną</w:t>
      </w:r>
      <w:r w:rsidRPr="005373F4">
        <w:t>; program, którego zadaniem jest aktywizacja i integracja międzypokoleniowa oraz wzmacnianie więzów rodzinnych,</w:t>
      </w:r>
    </w:p>
    <w:p w:rsidR="00E32D38" w:rsidRPr="005373F4" w:rsidRDefault="00E32D38" w:rsidP="00846DE2">
      <w:pPr>
        <w:pStyle w:val="Akapitzlist"/>
      </w:pPr>
      <w:r w:rsidRPr="005C6B52">
        <w:t>Letnie Półkolonie Sportowe z MCS Wrocław</w:t>
      </w:r>
      <w:r w:rsidRPr="005373F4">
        <w:t>,</w:t>
      </w:r>
    </w:p>
    <w:p w:rsidR="00E32D38" w:rsidRPr="005373F4" w:rsidRDefault="002855CA" w:rsidP="00846DE2">
      <w:pPr>
        <w:pStyle w:val="Akapitzlist"/>
      </w:pPr>
      <w:r>
        <w:t>XII</w:t>
      </w:r>
      <w:r w:rsidR="00E32D38" w:rsidRPr="005373F4">
        <w:t xml:space="preserve"> edycja programu </w:t>
      </w:r>
      <w:r w:rsidR="00E32D38" w:rsidRPr="00A20309">
        <w:t>I Ty możesz zostać maratończykiem</w:t>
      </w:r>
      <w:r w:rsidR="00E32D38" w:rsidRPr="005373F4">
        <w:t xml:space="preserve"> w ramach Wroclaw Marathon Team − projekt w 2020 r. realizowany był w celu promowania zdrowego stylu życia i wzmacniania odporności podczas </w:t>
      </w:r>
      <w:r w:rsidR="00226412">
        <w:t>pan</w:t>
      </w:r>
      <w:r w:rsidR="00E32D38" w:rsidRPr="005373F4">
        <w:t>demii</w:t>
      </w:r>
      <w:r w:rsidR="00A341CF">
        <w:t>,</w:t>
      </w:r>
      <w:r w:rsidR="00E32D38" w:rsidRPr="005373F4">
        <w:t xml:space="preserve"> </w:t>
      </w:r>
      <w:r w:rsidR="00A341CF">
        <w:t>w</w:t>
      </w:r>
      <w:r w:rsidR="00E32D38" w:rsidRPr="005373F4">
        <w:t xml:space="preserve"> 2020 r. na treningi zgłosiło się blisko 100 pełnoletnich osób,</w:t>
      </w:r>
    </w:p>
    <w:p w:rsidR="00E32D38" w:rsidRPr="005373F4" w:rsidRDefault="00E32D38" w:rsidP="00846DE2">
      <w:pPr>
        <w:pStyle w:val="Akapitzlist"/>
      </w:pPr>
      <w:r w:rsidRPr="005C6B52">
        <w:rPr>
          <w:b/>
          <w:bCs/>
        </w:rPr>
        <w:t xml:space="preserve">Animator </w:t>
      </w:r>
      <w:r w:rsidRPr="00D47E32">
        <w:rPr>
          <w:b/>
        </w:rPr>
        <w:t>Sportu</w:t>
      </w:r>
      <w:r w:rsidRPr="005373F4">
        <w:t>, w którym udział wzięło ok. 4,5 tys</w:t>
      </w:r>
      <w:r w:rsidR="00A341CF">
        <w:t>.</w:t>
      </w:r>
      <w:r w:rsidRPr="005373F4">
        <w:t xml:space="preserve"> dzieci i młodzieży (realizowany jest od 8 lat na wrocławskich Boiskach Orlik 2012).</w:t>
      </w:r>
    </w:p>
    <w:p w:rsidR="00E32D38" w:rsidRPr="005373F4" w:rsidRDefault="00E32D38" w:rsidP="00A63253">
      <w:r w:rsidRPr="005373F4">
        <w:t xml:space="preserve">Z uwagi na </w:t>
      </w:r>
      <w:r w:rsidR="00226412">
        <w:t>pan</w:t>
      </w:r>
      <w:r w:rsidRPr="005373F4">
        <w:t xml:space="preserve">demię część programów, takich jak </w:t>
      </w:r>
      <w:r w:rsidRPr="00D47E32">
        <w:rPr>
          <w:b/>
        </w:rPr>
        <w:t>Turniej piłkarski Wrocław Trophy</w:t>
      </w:r>
      <w:r w:rsidRPr="005373F4">
        <w:t xml:space="preserve"> oraz program </w:t>
      </w:r>
      <w:r w:rsidRPr="00D47E32">
        <w:rPr>
          <w:b/>
          <w:iCs/>
        </w:rPr>
        <w:t>Klasa MCS – #TeamMCS</w:t>
      </w:r>
      <w:r w:rsidRPr="005373F4">
        <w:rPr>
          <w:i/>
          <w:iCs/>
        </w:rPr>
        <w:t xml:space="preserve"> </w:t>
      </w:r>
      <w:r w:rsidRPr="005373F4">
        <w:t>nie odbyła się.</w:t>
      </w:r>
    </w:p>
    <w:p w:rsidR="00BB3A30" w:rsidRDefault="00BB3A30" w:rsidP="00A63253"/>
    <w:p w:rsidR="005C6B52" w:rsidRPr="005373F4" w:rsidRDefault="005C6B52" w:rsidP="00A63253"/>
    <w:p w:rsidR="00E32D38" w:rsidRDefault="00E32D38" w:rsidP="00A63253">
      <w:pPr>
        <w:rPr>
          <w:rFonts w:cs="Calibri"/>
          <w:szCs w:val="20"/>
        </w:rPr>
      </w:pPr>
      <w:r w:rsidRPr="005373F4">
        <w:rPr>
          <w:rFonts w:cs="Calibri"/>
          <w:szCs w:val="20"/>
        </w:rPr>
        <w:t xml:space="preserve">Liczba dzieci i młodzieży szkolonej w programie </w:t>
      </w:r>
      <w:r w:rsidRPr="00D47E32">
        <w:rPr>
          <w:rFonts w:cs="Calibri"/>
          <w:iCs/>
          <w:szCs w:val="20"/>
        </w:rPr>
        <w:t>Trener Miejski</w:t>
      </w:r>
      <w:r w:rsidRPr="005373F4">
        <w:rPr>
          <w:rFonts w:cs="Calibri"/>
          <w:szCs w:val="20"/>
        </w:rPr>
        <w:t xml:space="preserve"> w latach 2015-2020</w:t>
      </w:r>
      <w:r w:rsidR="00156D2E">
        <w:rPr>
          <w:rFonts w:cs="Calibri"/>
          <w:szCs w:val="20"/>
        </w:rPr>
        <w:t xml:space="preserve"> (Źródło: UMW)</w:t>
      </w:r>
    </w:p>
    <w:p w:rsidR="009968A6" w:rsidRDefault="009968A6" w:rsidP="00A63253">
      <w:pPr>
        <w:rPr>
          <w:rFonts w:cs="Calibri"/>
          <w:szCs w:val="20"/>
        </w:rPr>
      </w:pPr>
      <w:r w:rsidRPr="005373F4">
        <w:rPr>
          <w:rFonts w:cs="Calibri"/>
          <w:szCs w:val="20"/>
        </w:rPr>
        <w:t xml:space="preserve">Liczba dzieci i młodzieży szkolonej w programie </w:t>
      </w:r>
      <w:r w:rsidRPr="00F44356">
        <w:rPr>
          <w:rFonts w:cs="Calibri"/>
          <w:iCs/>
          <w:szCs w:val="20"/>
        </w:rPr>
        <w:t>Trener Miejski</w:t>
      </w:r>
      <w:r w:rsidRPr="005373F4">
        <w:rPr>
          <w:rFonts w:cs="Calibri"/>
          <w:szCs w:val="20"/>
        </w:rPr>
        <w:t xml:space="preserve"> w</w:t>
      </w:r>
      <w:r>
        <w:rPr>
          <w:rFonts w:cs="Calibri"/>
          <w:szCs w:val="20"/>
        </w:rPr>
        <w:t xml:space="preserve"> 2015 r. – 1211,</w:t>
      </w:r>
    </w:p>
    <w:p w:rsidR="009968A6" w:rsidRDefault="009968A6" w:rsidP="00A63253">
      <w:pPr>
        <w:rPr>
          <w:rFonts w:cs="Calibri"/>
          <w:szCs w:val="20"/>
        </w:rPr>
      </w:pPr>
      <w:r w:rsidRPr="005373F4">
        <w:rPr>
          <w:rFonts w:cs="Calibri"/>
          <w:szCs w:val="20"/>
        </w:rPr>
        <w:t xml:space="preserve">Liczba dzieci i młodzieży szkolonej w programie </w:t>
      </w:r>
      <w:r w:rsidRPr="00F44356">
        <w:rPr>
          <w:rFonts w:cs="Calibri"/>
          <w:iCs/>
          <w:szCs w:val="20"/>
        </w:rPr>
        <w:t>Trener Miejski</w:t>
      </w:r>
      <w:r w:rsidRPr="005373F4">
        <w:rPr>
          <w:rFonts w:cs="Calibri"/>
          <w:szCs w:val="20"/>
        </w:rPr>
        <w:t xml:space="preserve"> w</w:t>
      </w:r>
      <w:r>
        <w:rPr>
          <w:rFonts w:cs="Calibri"/>
          <w:szCs w:val="20"/>
        </w:rPr>
        <w:t xml:space="preserve"> 2016 r. – 1316, </w:t>
      </w:r>
    </w:p>
    <w:p w:rsidR="009968A6" w:rsidRDefault="009968A6" w:rsidP="00A63253">
      <w:pPr>
        <w:rPr>
          <w:rFonts w:cs="Calibri"/>
          <w:szCs w:val="20"/>
        </w:rPr>
      </w:pPr>
      <w:r w:rsidRPr="005373F4">
        <w:rPr>
          <w:rFonts w:cs="Calibri"/>
          <w:szCs w:val="20"/>
        </w:rPr>
        <w:t xml:space="preserve">Liczba dzieci i młodzieży szkolonej w programie </w:t>
      </w:r>
      <w:r w:rsidRPr="00F44356">
        <w:rPr>
          <w:rFonts w:cs="Calibri"/>
          <w:iCs/>
          <w:szCs w:val="20"/>
        </w:rPr>
        <w:t>Trener Miejski</w:t>
      </w:r>
      <w:r w:rsidRPr="005373F4">
        <w:rPr>
          <w:rFonts w:cs="Calibri"/>
          <w:szCs w:val="20"/>
        </w:rPr>
        <w:t xml:space="preserve"> w</w:t>
      </w:r>
      <w:r>
        <w:rPr>
          <w:rFonts w:cs="Calibri"/>
          <w:szCs w:val="20"/>
        </w:rPr>
        <w:t xml:space="preserve"> 2017 r. </w:t>
      </w:r>
      <w:r w:rsidR="000C5A48">
        <w:rPr>
          <w:rFonts w:cs="Calibri"/>
          <w:szCs w:val="20"/>
        </w:rPr>
        <w:t>–</w:t>
      </w:r>
      <w:r>
        <w:rPr>
          <w:rFonts w:cs="Calibri"/>
          <w:szCs w:val="20"/>
        </w:rPr>
        <w:t xml:space="preserve"> </w:t>
      </w:r>
      <w:r w:rsidR="000C5A48">
        <w:rPr>
          <w:rFonts w:cs="Calibri"/>
          <w:szCs w:val="20"/>
        </w:rPr>
        <w:t>959,</w:t>
      </w:r>
    </w:p>
    <w:p w:rsidR="000C5A48" w:rsidRDefault="000C5A48" w:rsidP="00A63253">
      <w:pPr>
        <w:rPr>
          <w:rFonts w:cs="Calibri"/>
          <w:szCs w:val="20"/>
        </w:rPr>
      </w:pPr>
      <w:r w:rsidRPr="005373F4">
        <w:rPr>
          <w:rFonts w:cs="Calibri"/>
          <w:szCs w:val="20"/>
        </w:rPr>
        <w:t xml:space="preserve">Liczba dzieci i młodzieży szkolonej w programie </w:t>
      </w:r>
      <w:r w:rsidRPr="00F44356">
        <w:rPr>
          <w:rFonts w:cs="Calibri"/>
          <w:iCs/>
          <w:szCs w:val="20"/>
        </w:rPr>
        <w:t>Trener Miejski</w:t>
      </w:r>
      <w:r w:rsidRPr="005373F4">
        <w:rPr>
          <w:rFonts w:cs="Calibri"/>
          <w:szCs w:val="20"/>
        </w:rPr>
        <w:t xml:space="preserve"> w</w:t>
      </w:r>
      <w:r>
        <w:rPr>
          <w:rFonts w:cs="Calibri"/>
          <w:szCs w:val="20"/>
        </w:rPr>
        <w:t xml:space="preserve"> 2018 r. – 1069,</w:t>
      </w:r>
    </w:p>
    <w:p w:rsidR="000C5A48" w:rsidRDefault="000C5A48" w:rsidP="00A63253">
      <w:pPr>
        <w:rPr>
          <w:rFonts w:cs="Calibri"/>
          <w:szCs w:val="20"/>
        </w:rPr>
      </w:pPr>
      <w:r w:rsidRPr="005373F4">
        <w:rPr>
          <w:rFonts w:cs="Calibri"/>
          <w:szCs w:val="20"/>
        </w:rPr>
        <w:t xml:space="preserve">Liczba dzieci i młodzieży szkolonej w programie </w:t>
      </w:r>
      <w:r w:rsidRPr="00F44356">
        <w:rPr>
          <w:rFonts w:cs="Calibri"/>
          <w:iCs/>
          <w:szCs w:val="20"/>
        </w:rPr>
        <w:t>Trener Miejski</w:t>
      </w:r>
      <w:r w:rsidRPr="005373F4">
        <w:rPr>
          <w:rFonts w:cs="Calibri"/>
          <w:szCs w:val="20"/>
        </w:rPr>
        <w:t xml:space="preserve"> w</w:t>
      </w:r>
      <w:r>
        <w:rPr>
          <w:rFonts w:cs="Calibri"/>
          <w:szCs w:val="20"/>
        </w:rPr>
        <w:t xml:space="preserve"> 2019 r. – 1006,</w:t>
      </w:r>
    </w:p>
    <w:p w:rsidR="000C5A48" w:rsidRDefault="000C5A48" w:rsidP="00A63253">
      <w:pPr>
        <w:rPr>
          <w:rFonts w:cs="Calibri"/>
          <w:szCs w:val="20"/>
        </w:rPr>
      </w:pPr>
      <w:r w:rsidRPr="005373F4">
        <w:rPr>
          <w:rFonts w:cs="Calibri"/>
          <w:szCs w:val="20"/>
        </w:rPr>
        <w:t xml:space="preserve">Liczba dzieci i młodzieży szkolonej w programie </w:t>
      </w:r>
      <w:r w:rsidRPr="00F44356">
        <w:rPr>
          <w:rFonts w:cs="Calibri"/>
          <w:iCs/>
          <w:szCs w:val="20"/>
        </w:rPr>
        <w:t>Trener Miejski</w:t>
      </w:r>
      <w:r w:rsidRPr="005373F4">
        <w:rPr>
          <w:rFonts w:cs="Calibri"/>
          <w:szCs w:val="20"/>
        </w:rPr>
        <w:t xml:space="preserve"> w</w:t>
      </w:r>
      <w:r>
        <w:rPr>
          <w:rFonts w:cs="Calibri"/>
          <w:szCs w:val="20"/>
        </w:rPr>
        <w:t xml:space="preserve"> 2020 r. – 986.</w:t>
      </w:r>
    </w:p>
    <w:p w:rsidR="000C5A48" w:rsidRDefault="000C5A48" w:rsidP="00A63253">
      <w:pPr>
        <w:rPr>
          <w:rFonts w:cs="Calibri"/>
          <w:szCs w:val="20"/>
        </w:rPr>
      </w:pPr>
    </w:p>
    <w:p w:rsidR="005C6B52" w:rsidRDefault="005C6B52" w:rsidP="00A63253">
      <w:pPr>
        <w:rPr>
          <w:rFonts w:cs="Calibri"/>
          <w:szCs w:val="20"/>
        </w:rPr>
      </w:pPr>
    </w:p>
    <w:p w:rsidR="00E32D38" w:rsidRPr="005373F4" w:rsidRDefault="00E32D38" w:rsidP="00A63253">
      <w:r w:rsidRPr="005373F4">
        <w:rPr>
          <w:rFonts w:cs="Verdana"/>
          <w:szCs w:val="20"/>
        </w:rPr>
        <w:t xml:space="preserve">Każdego roku notowany jest wzrost zainteresowania programami wsparcia, które przyczyniają się do rozwoju organizacji sportowych oraz sportowej aktywizacji mieszkańców. Na terenie Wrocławia prowadzone są także lokalne imprezy, zajęcia i szkolenia sportowe, realizowane </w:t>
      </w:r>
      <w:r w:rsidRPr="005373F4">
        <w:rPr>
          <w:rFonts w:cs="Verdana"/>
          <w:szCs w:val="20"/>
        </w:rPr>
        <w:lastRenderedPageBreak/>
        <w:t xml:space="preserve">poprzez wsparcie dla organizacji pozarządowych </w:t>
      </w:r>
      <w:r w:rsidRPr="005373F4">
        <w:t xml:space="preserve">w trybie bezkonkursowym 19a. Dofinansowaniem objęto 46 takich zadań publicznych. </w:t>
      </w:r>
    </w:p>
    <w:p w:rsidR="00E32D38" w:rsidRPr="005373F4" w:rsidRDefault="00E32D38" w:rsidP="00A63253">
      <w:r w:rsidRPr="005373F4">
        <w:t xml:space="preserve">W ramach </w:t>
      </w:r>
      <w:r w:rsidRPr="005373F4">
        <w:rPr>
          <w:b/>
        </w:rPr>
        <w:t>promowania sportu wśród osób z niepełnosprawnościami</w:t>
      </w:r>
      <w:r w:rsidRPr="005373F4">
        <w:t xml:space="preserve"> w 2020 r. udzielono wsparcia finansowego organizacjom pozarządowym. W drodze konkursu ofert dofinansowano 8 organizacji prowadzących zajęcia, imprezy i przedsięwzięcia sportowe, takie jak Ogólnopolski Turniej Tańca z udziałem Par Osób Niepełnosprawnych. Łączna kwota dofinansowania wynosiła 425 tys</w:t>
      </w:r>
      <w:r w:rsidR="00A341CF">
        <w:t>.</w:t>
      </w:r>
      <w:r w:rsidRPr="005373F4">
        <w:t xml:space="preserve"> zł.</w:t>
      </w:r>
      <w:r w:rsidRPr="005373F4">
        <w:rPr>
          <w:rFonts w:cs="Verdana"/>
          <w:szCs w:val="20"/>
        </w:rPr>
        <w:t xml:space="preserve"> W 2020 r. dużym wsparciem finansowym objęto sport dla osób z niepełnosprawnościami</w:t>
      </w:r>
      <w:r w:rsidR="00A341CF">
        <w:rPr>
          <w:rFonts w:cs="Verdana"/>
          <w:szCs w:val="20"/>
        </w:rPr>
        <w:t>.</w:t>
      </w:r>
      <w:r w:rsidRPr="005373F4">
        <w:rPr>
          <w:rFonts w:cs="Verdana"/>
          <w:szCs w:val="20"/>
        </w:rPr>
        <w:t xml:space="preserve"> </w:t>
      </w:r>
      <w:r w:rsidR="00A341CF">
        <w:t>R</w:t>
      </w:r>
      <w:r w:rsidRPr="005373F4">
        <w:t xml:space="preserve">ealizując program </w:t>
      </w:r>
      <w:r w:rsidRPr="00D47E32">
        <w:rPr>
          <w:b/>
          <w:iCs/>
        </w:rPr>
        <w:t>Miasto bez barier</w:t>
      </w:r>
      <w:r w:rsidR="00A341CF">
        <w:rPr>
          <w:b/>
          <w:iCs/>
        </w:rPr>
        <w:t>,</w:t>
      </w:r>
      <w:r w:rsidR="00D14613" w:rsidRPr="005373F4">
        <w:rPr>
          <w:b/>
        </w:rPr>
        <w:t xml:space="preserve"> </w:t>
      </w:r>
      <w:r w:rsidRPr="005373F4">
        <w:t xml:space="preserve">ułatwiono całoroczny dostęp do obiektów sportowych i zmodernizowano infrastrukturę sanitarną dla osób z niepełnosprawnościami. Obiekty, w których przeprowadzono remonty w celu dostosowania ich dla osób z niepełnosprawnościami to: Stadion Olimpijski, Hala Sportowa „Parkowa”, Stadion Sportowy „Sztabowa”, Boisko Sportowe „Ołtaszyn”, Boisko „Kominiarska”, Kąpielisko „Oporów” oraz sezonowo kąpieliska: „Królewiecka”, „Pawłowice”, „Harcerska”. Ponadto wyznaczono miejsca parkingowe dla osób  niepełnosprawnych przy Centrum Sportów Ekstremalnych – Skatepark oraz przy Stadionie „Ołtaszyn”, ułatwiono także dostęp do tego obiektu. </w:t>
      </w:r>
    </w:p>
    <w:p w:rsidR="00E32D38" w:rsidRPr="005373F4" w:rsidRDefault="00E32D38" w:rsidP="00A63253">
      <w:r w:rsidRPr="005373F4">
        <w:rPr>
          <w:rFonts w:cs="Verdana"/>
          <w:szCs w:val="20"/>
        </w:rPr>
        <w:t>W ramach aktywizacji, wsparcia i integracji społecznej środowiska senioralnego, kontynuowano rozpoczęty w 2018 r. program</w:t>
      </w:r>
      <w:r w:rsidRPr="005373F4">
        <w:rPr>
          <w:rFonts w:cs="Verdana"/>
          <w:b/>
          <w:szCs w:val="20"/>
        </w:rPr>
        <w:t xml:space="preserve"> </w:t>
      </w:r>
      <w:r w:rsidRPr="00D47E32">
        <w:rPr>
          <w:rFonts w:cs="Verdana"/>
          <w:bCs/>
          <w:iCs/>
          <w:szCs w:val="20"/>
        </w:rPr>
        <w:t>Trenera Senioralnego Ze Sportową Rodziną</w:t>
      </w:r>
      <w:r w:rsidRPr="005373F4">
        <w:rPr>
          <w:rFonts w:cs="Verdana"/>
          <w:szCs w:val="20"/>
        </w:rPr>
        <w:t>. Założeniem projektu było pogłębienie integracji międzypokoleniowej oraz wzmacnianie więzów rodzinnych.</w:t>
      </w:r>
      <w:r w:rsidRPr="005373F4">
        <w:rPr>
          <w:szCs w:val="20"/>
        </w:rPr>
        <w:t xml:space="preserve"> Kontynuując politykę skierowaną do grupy senioralnej przystosowano do potrzeb osób starszych obiekt sportowy w Sali Sportowej „Gwarna”. </w:t>
      </w:r>
    </w:p>
    <w:p w:rsidR="00E32D38" w:rsidRPr="005373F4" w:rsidRDefault="00E32D38" w:rsidP="00A63253">
      <w:pPr>
        <w:rPr>
          <w:szCs w:val="20"/>
        </w:rPr>
      </w:pPr>
    </w:p>
    <w:p w:rsidR="00E32D38" w:rsidRPr="005373F4" w:rsidRDefault="00E32D38" w:rsidP="00A63253">
      <w:pPr>
        <w:tabs>
          <w:tab w:val="left" w:pos="142"/>
        </w:tabs>
        <w:rPr>
          <w:szCs w:val="20"/>
        </w:rPr>
      </w:pPr>
      <w:r w:rsidRPr="005373F4">
        <w:rPr>
          <w:bCs/>
          <w:szCs w:val="20"/>
        </w:rPr>
        <w:t xml:space="preserve">Nakłady inwestycyjne na infrastrukturę sportową MCS </w:t>
      </w:r>
      <w:r w:rsidR="00992E46">
        <w:rPr>
          <w:bCs/>
          <w:szCs w:val="20"/>
        </w:rPr>
        <w:t xml:space="preserve">Wrocław </w:t>
      </w:r>
      <w:r w:rsidRPr="005373F4">
        <w:rPr>
          <w:bCs/>
          <w:szCs w:val="20"/>
        </w:rPr>
        <w:t xml:space="preserve">w latach 2016-2020 </w:t>
      </w:r>
      <w:r w:rsidR="0075104C">
        <w:rPr>
          <w:bCs/>
          <w:szCs w:val="20"/>
        </w:rPr>
        <w:t>(Źródło: UMW)</w:t>
      </w:r>
    </w:p>
    <w:tbl>
      <w:tblPr>
        <w:tblW w:w="0" w:type="auto"/>
        <w:jc w:val="center"/>
        <w:tblLayout w:type="fixed"/>
        <w:tblCellMar>
          <w:left w:w="113" w:type="dxa"/>
        </w:tblCellMar>
        <w:tblLook w:val="0000"/>
      </w:tblPr>
      <w:tblGrid>
        <w:gridCol w:w="1555"/>
        <w:gridCol w:w="1559"/>
        <w:gridCol w:w="1843"/>
        <w:gridCol w:w="1842"/>
        <w:gridCol w:w="1810"/>
      </w:tblGrid>
      <w:tr w:rsidR="0075104C" w:rsidRPr="00D47E32" w:rsidTr="00D47E32">
        <w:trPr>
          <w:trHeight w:val="248"/>
          <w:tblHeader/>
          <w:jc w:val="center"/>
        </w:trPr>
        <w:tc>
          <w:tcPr>
            <w:tcW w:w="1555"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bCs/>
                <w:szCs w:val="20"/>
              </w:rPr>
              <w:t>2016</w:t>
            </w:r>
            <w:r w:rsidR="0043428F" w:rsidRPr="00D47E32">
              <w:rPr>
                <w:bCs/>
                <w:szCs w:val="20"/>
              </w:rPr>
              <w:t xml:space="preserve"> r.</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bCs/>
                <w:szCs w:val="20"/>
              </w:rPr>
            </w:pPr>
            <w:r w:rsidRPr="00D47E32">
              <w:rPr>
                <w:bCs/>
                <w:szCs w:val="20"/>
              </w:rPr>
              <w:t>2017</w:t>
            </w:r>
            <w:r w:rsidR="0043428F" w:rsidRPr="00D47E32">
              <w:rPr>
                <w:bCs/>
                <w:szCs w:val="20"/>
              </w:rPr>
              <w:t xml:space="preserve"> r.</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bCs/>
                <w:szCs w:val="20"/>
              </w:rPr>
            </w:pPr>
            <w:r w:rsidRPr="00D47E32">
              <w:rPr>
                <w:bCs/>
                <w:szCs w:val="20"/>
              </w:rPr>
              <w:t>2018</w:t>
            </w:r>
            <w:r w:rsidR="0043428F" w:rsidRPr="00D47E32">
              <w:rPr>
                <w:bCs/>
                <w:szCs w:val="20"/>
              </w:rPr>
              <w:t xml:space="preserve"> r.</w:t>
            </w:r>
          </w:p>
        </w:tc>
        <w:tc>
          <w:tcPr>
            <w:tcW w:w="184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bCs/>
                <w:szCs w:val="20"/>
              </w:rPr>
            </w:pPr>
            <w:r w:rsidRPr="00D47E32">
              <w:rPr>
                <w:bCs/>
                <w:szCs w:val="20"/>
              </w:rPr>
              <w:t>2019</w:t>
            </w:r>
            <w:r w:rsidR="0043428F" w:rsidRPr="00D47E32">
              <w:rPr>
                <w:bCs/>
                <w:szCs w:val="20"/>
              </w:rPr>
              <w:t xml:space="preserve"> r.</w:t>
            </w:r>
          </w:p>
        </w:tc>
        <w:tc>
          <w:tcPr>
            <w:tcW w:w="1810"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bCs/>
                <w:szCs w:val="20"/>
              </w:rPr>
            </w:pPr>
            <w:r w:rsidRPr="00D47E32">
              <w:rPr>
                <w:bCs/>
                <w:szCs w:val="20"/>
              </w:rPr>
              <w:t>2020</w:t>
            </w:r>
            <w:r w:rsidR="0043428F" w:rsidRPr="00D47E32">
              <w:rPr>
                <w:bCs/>
                <w:szCs w:val="20"/>
              </w:rPr>
              <w:t xml:space="preserve"> r.</w:t>
            </w:r>
          </w:p>
        </w:tc>
      </w:tr>
      <w:tr w:rsidR="00A41B4C" w:rsidRPr="00D47E32" w:rsidTr="00D47E32">
        <w:trPr>
          <w:jc w:val="center"/>
        </w:trPr>
        <w:tc>
          <w:tcPr>
            <w:tcW w:w="1555" w:type="dxa"/>
            <w:tcBorders>
              <w:top w:val="single" w:sz="4" w:space="0" w:color="00000A"/>
              <w:left w:val="single" w:sz="4" w:space="0" w:color="00000A"/>
              <w:bottom w:val="single" w:sz="4" w:space="0" w:color="00000A"/>
              <w:right w:val="single" w:sz="4" w:space="0" w:color="00000A"/>
            </w:tcBorders>
            <w:shd w:val="clear" w:color="auto" w:fill="FFFFFF"/>
          </w:tcPr>
          <w:p w:rsidR="00E32D38" w:rsidRPr="00D47E32" w:rsidRDefault="00E32D38" w:rsidP="00A63253">
            <w:pPr>
              <w:pStyle w:val="Bezodstpw"/>
              <w:spacing w:line="276" w:lineRule="auto"/>
              <w:rPr>
                <w:rFonts w:cs="Calibri"/>
                <w:bCs/>
                <w:szCs w:val="20"/>
              </w:rPr>
            </w:pPr>
            <w:r w:rsidRPr="00D47E32">
              <w:rPr>
                <w:rFonts w:cs="Calibri"/>
                <w:bCs/>
                <w:szCs w:val="20"/>
              </w:rPr>
              <w:t>1 259 867 zł</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Pr>
          <w:p w:rsidR="00E32D38" w:rsidRPr="00D47E32" w:rsidRDefault="00E32D38" w:rsidP="00A63253">
            <w:pPr>
              <w:pStyle w:val="Bezodstpw"/>
              <w:spacing w:line="276" w:lineRule="auto"/>
              <w:rPr>
                <w:rFonts w:cs="Calibri"/>
                <w:bCs/>
                <w:szCs w:val="20"/>
              </w:rPr>
            </w:pPr>
            <w:r w:rsidRPr="00D47E32">
              <w:rPr>
                <w:rFonts w:cs="Calibri"/>
                <w:bCs/>
                <w:szCs w:val="20"/>
              </w:rPr>
              <w:t>3 846 200 zł</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E32D38" w:rsidRPr="00D47E32" w:rsidRDefault="00E32D38" w:rsidP="00A63253">
            <w:pPr>
              <w:pStyle w:val="Bezodstpw"/>
              <w:spacing w:line="276" w:lineRule="auto"/>
              <w:rPr>
                <w:rFonts w:cs="Calibri"/>
                <w:bCs/>
                <w:szCs w:val="20"/>
              </w:rPr>
            </w:pPr>
            <w:r w:rsidRPr="00D47E32">
              <w:rPr>
                <w:rFonts w:cs="Calibri"/>
                <w:bCs/>
                <w:szCs w:val="20"/>
              </w:rPr>
              <w:t>1 064 544,14 zł</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Pr>
          <w:p w:rsidR="00E32D38" w:rsidRPr="00D47E32" w:rsidRDefault="00E32D38" w:rsidP="00A63253">
            <w:pPr>
              <w:pStyle w:val="Bezodstpw"/>
              <w:spacing w:line="276" w:lineRule="auto"/>
              <w:rPr>
                <w:rFonts w:cs="Calibri"/>
                <w:bCs/>
                <w:szCs w:val="20"/>
              </w:rPr>
            </w:pPr>
            <w:r w:rsidRPr="00D47E32">
              <w:rPr>
                <w:rFonts w:cs="Calibri"/>
                <w:bCs/>
                <w:szCs w:val="20"/>
              </w:rPr>
              <w:t>2 859 454,11 zł</w:t>
            </w:r>
          </w:p>
        </w:tc>
        <w:tc>
          <w:tcPr>
            <w:tcW w:w="1810" w:type="dxa"/>
            <w:tcBorders>
              <w:top w:val="single" w:sz="4" w:space="0" w:color="00000A"/>
              <w:left w:val="single" w:sz="4" w:space="0" w:color="00000A"/>
              <w:bottom w:val="single" w:sz="4" w:space="0" w:color="00000A"/>
              <w:right w:val="single" w:sz="4" w:space="0" w:color="00000A"/>
            </w:tcBorders>
            <w:shd w:val="clear" w:color="auto" w:fill="FFFFFF"/>
          </w:tcPr>
          <w:p w:rsidR="00E32D38" w:rsidRPr="00D47E32" w:rsidRDefault="00E32D38" w:rsidP="00A63253">
            <w:pPr>
              <w:pStyle w:val="Bezodstpw"/>
              <w:spacing w:line="276" w:lineRule="auto"/>
              <w:rPr>
                <w:rFonts w:cs="Calibri"/>
                <w:bCs/>
                <w:szCs w:val="20"/>
              </w:rPr>
            </w:pPr>
            <w:r w:rsidRPr="00D47E32">
              <w:rPr>
                <w:rFonts w:cs="Calibri"/>
                <w:bCs/>
                <w:szCs w:val="20"/>
              </w:rPr>
              <w:t>1 916 771,8zł</w:t>
            </w:r>
          </w:p>
        </w:tc>
      </w:tr>
    </w:tbl>
    <w:p w:rsidR="00E32D38" w:rsidRDefault="00E32D38" w:rsidP="00A63253"/>
    <w:p w:rsidR="008C7AAA" w:rsidRPr="005373F4" w:rsidRDefault="008C7AAA" w:rsidP="00A63253"/>
    <w:p w:rsidR="00E32D38" w:rsidRPr="005373F4" w:rsidRDefault="00E32D38" w:rsidP="00A63253">
      <w:r w:rsidRPr="005373F4">
        <w:t xml:space="preserve">W ramach wsparcia i walki ze skutkami </w:t>
      </w:r>
      <w:r w:rsidR="00226412">
        <w:t>pan</w:t>
      </w:r>
      <w:r w:rsidRPr="005373F4">
        <w:t xml:space="preserve">demii MCS </w:t>
      </w:r>
      <w:r w:rsidR="00992E46">
        <w:t xml:space="preserve">Wrocław </w:t>
      </w:r>
      <w:r w:rsidRPr="005373F4">
        <w:t xml:space="preserve">przekazał halę sportową przy ul. Parkowej na potrzeby zorganizowania izolatorium dla osób korzystających z pomocy Towarzystwa Pomocy im. św. Brata Alberta (we współpracy z MOPS). </w:t>
      </w:r>
      <w:r w:rsidR="00226412">
        <w:t>Pan</w:t>
      </w:r>
      <w:r w:rsidRPr="005373F4">
        <w:t xml:space="preserve">demia i kolejne obostrzenia z tym związane spowodowały zmniejszenie w znacznym stopniu aktywności ruchowej wrocławian. W celu przeciwdziałania negatywnym skutkom tego stanu w mediach społecznościowych </w:t>
      </w:r>
      <w:r w:rsidR="00A341CF">
        <w:t>prowadzono cykle promujące</w:t>
      </w:r>
      <w:r w:rsidRPr="005373F4">
        <w:t xml:space="preserve"> aktywnoś</w:t>
      </w:r>
      <w:r w:rsidR="00A341CF">
        <w:t>ć</w:t>
      </w:r>
      <w:r w:rsidRPr="005373F4">
        <w:t xml:space="preserve"> fizyczn</w:t>
      </w:r>
      <w:r w:rsidR="00A341CF">
        <w:t>ą</w:t>
      </w:r>
      <w:r w:rsidRPr="005373F4">
        <w:t xml:space="preserve"> w czasie </w:t>
      </w:r>
      <w:r w:rsidR="00226412">
        <w:t>pan</w:t>
      </w:r>
      <w:r w:rsidRPr="005373F4">
        <w:t xml:space="preserve">demii, takie jak: seria ćwiczeń dla biegaczy do wykonania w domu, cykl publikacji filmów z wrocławskich tras biegowych w parkach oraz wprowadzenie Akademii Biegowej WMT, czyli porad dla osób, które chcą zacząć swoją indywidualną przygodę z bieganiem, w formie darmowych plików mp3 z gotowymi treningami. Innym działaniem wspierającym lokalną społeczność podczas </w:t>
      </w:r>
      <w:r w:rsidR="00226412">
        <w:t>pan</w:t>
      </w:r>
      <w:r w:rsidRPr="005373F4">
        <w:t>demii, była organizacja półkolonii dla dzieci zagrożonych wykluczeniem społecznym.</w:t>
      </w:r>
    </w:p>
    <w:p w:rsidR="00E32D38" w:rsidRPr="005373F4" w:rsidRDefault="00E32D38" w:rsidP="00A63253">
      <w:r w:rsidRPr="005373F4">
        <w:rPr>
          <w:szCs w:val="20"/>
        </w:rPr>
        <w:t xml:space="preserve">Realizując sukcesywnie miejską </w:t>
      </w:r>
      <w:r w:rsidRPr="005373F4">
        <w:rPr>
          <w:b/>
          <w:szCs w:val="20"/>
        </w:rPr>
        <w:t>politykę proekologiczną</w:t>
      </w:r>
      <w:r w:rsidRPr="005373F4">
        <w:rPr>
          <w:szCs w:val="20"/>
        </w:rPr>
        <w:t xml:space="preserve">, również w dziedzinie sportu i rekreacji, w 2020 r. gmina Wrocław zamierzała kontynuować szereg rozwiązań korzystnych dla zrównoważonego rozwoju. Z uwagi na </w:t>
      </w:r>
      <w:r w:rsidR="00226412">
        <w:rPr>
          <w:szCs w:val="20"/>
        </w:rPr>
        <w:t>pan</w:t>
      </w:r>
      <w:r w:rsidRPr="005373F4">
        <w:rPr>
          <w:szCs w:val="20"/>
        </w:rPr>
        <w:t xml:space="preserve">demię COVID-19 nie odbyły się jednak planowane wcześniej duże imprezy sportowe, a co za tym idzie zaplanowane działania proekologiczne (będące kontynuacją działań podjętych w 2019 r.). </w:t>
      </w:r>
      <w:r w:rsidRPr="005373F4">
        <w:t>WrocWalk, pierwotnie planowany na 2020 r., również się nie odbył, czego konsekwencją było niezrealizowanie specjalnej, dedykowanej zagadnieniom ekologii i zrównoważonego rozwoju „Zielonej” trasy.</w:t>
      </w:r>
    </w:p>
    <w:p w:rsidR="00E32D38" w:rsidRDefault="00E32D38" w:rsidP="00A63253">
      <w:pPr>
        <w:pStyle w:val="Nagwek2"/>
        <w:rPr>
          <w:b w:val="0"/>
        </w:rPr>
      </w:pPr>
    </w:p>
    <w:p w:rsidR="008C7AAA" w:rsidRPr="008C7AAA" w:rsidRDefault="008C7AAA" w:rsidP="00A63253"/>
    <w:p w:rsidR="00E32D38" w:rsidRPr="005373F4" w:rsidRDefault="00E32D38" w:rsidP="00A63253">
      <w:pPr>
        <w:pStyle w:val="Nagwek3"/>
      </w:pPr>
      <w:r w:rsidRPr="005373F4">
        <w:lastRenderedPageBreak/>
        <w:t>WROCŁAWSKI TOR WYŚCIGÓW KONNYCH – PARTYNICE (WTWK)</w:t>
      </w:r>
    </w:p>
    <w:p w:rsidR="00E32D38" w:rsidRPr="005373F4" w:rsidRDefault="00E32D38" w:rsidP="00A63253">
      <w:pPr>
        <w:rPr>
          <w:szCs w:val="20"/>
        </w:rPr>
      </w:pPr>
      <w:r w:rsidRPr="005373F4">
        <w:rPr>
          <w:szCs w:val="20"/>
        </w:rPr>
        <w:t xml:space="preserve">Wrocławski Tor Wyścigów Konnych – Partynice jest </w:t>
      </w:r>
      <w:r w:rsidRPr="005373F4">
        <w:rPr>
          <w:bCs/>
          <w:szCs w:val="20"/>
        </w:rPr>
        <w:t>liderem wśród krajowych konkurentów. Ani Sopot, ani Służewiec</w:t>
      </w:r>
      <w:r w:rsidRPr="005373F4">
        <w:rPr>
          <w:szCs w:val="20"/>
        </w:rPr>
        <w:t xml:space="preserve"> nie gromadzą tak licznej publiczności i nie oferują tylu różnorodnych atrakcji. Rok 2020 miał okazać się kluczowym okresem, w którym widoczne będą rezultaty zmian, jakie nastąpiły w ciągu 7 lat prowadzon</w:t>
      </w:r>
      <w:r w:rsidR="00992E46">
        <w:rPr>
          <w:szCs w:val="20"/>
        </w:rPr>
        <w:t>ej</w:t>
      </w:r>
      <w:r w:rsidRPr="005373F4">
        <w:rPr>
          <w:szCs w:val="20"/>
        </w:rPr>
        <w:t xml:space="preserve"> restrukturyzacji. Z uwagi na </w:t>
      </w:r>
      <w:r w:rsidR="00226412">
        <w:rPr>
          <w:szCs w:val="20"/>
        </w:rPr>
        <w:t>pan</w:t>
      </w:r>
      <w:r w:rsidRPr="005373F4">
        <w:rPr>
          <w:szCs w:val="20"/>
        </w:rPr>
        <w:t xml:space="preserve">demię harmonogram zadań uległ znaczącej zmianie, jednak udało się zrealizować założony program 83 gonitw. Sezon 2020 na Partynicach obejmował </w:t>
      </w:r>
      <w:r w:rsidRPr="005373F4">
        <w:rPr>
          <w:b/>
          <w:szCs w:val="20"/>
        </w:rPr>
        <w:t>12 mityngów</w:t>
      </w:r>
      <w:r w:rsidRPr="005373F4">
        <w:rPr>
          <w:szCs w:val="20"/>
        </w:rPr>
        <w:t xml:space="preserve">, z których jedenaście odbyło się bez udziału publiczności. Jedynym wydarzeniem z udziałem publiczności była tzw. </w:t>
      </w:r>
      <w:r w:rsidRPr="005373F4">
        <w:rPr>
          <w:b/>
          <w:szCs w:val="20"/>
        </w:rPr>
        <w:t>Wielka Wrocławska</w:t>
      </w:r>
      <w:r w:rsidRPr="005373F4">
        <w:rPr>
          <w:szCs w:val="20"/>
        </w:rPr>
        <w:t xml:space="preserve">, w którym udział wzięło łącznie około </w:t>
      </w:r>
      <w:r w:rsidRPr="005373F4">
        <w:rPr>
          <w:b/>
          <w:szCs w:val="20"/>
        </w:rPr>
        <w:t>7 tys</w:t>
      </w:r>
      <w:r w:rsidR="00A341CF">
        <w:rPr>
          <w:b/>
          <w:szCs w:val="20"/>
        </w:rPr>
        <w:t>.</w:t>
      </w:r>
      <w:r w:rsidRPr="005373F4">
        <w:rPr>
          <w:b/>
          <w:szCs w:val="20"/>
        </w:rPr>
        <w:t xml:space="preserve"> osób</w:t>
      </w:r>
      <w:r w:rsidRPr="005373F4">
        <w:rPr>
          <w:szCs w:val="20"/>
        </w:rPr>
        <w:t xml:space="preserve">. </w:t>
      </w:r>
    </w:p>
    <w:p w:rsidR="00E32D38" w:rsidRPr="005373F4" w:rsidRDefault="00226412" w:rsidP="00A63253">
      <w:pPr>
        <w:rPr>
          <w:szCs w:val="20"/>
        </w:rPr>
      </w:pPr>
      <w:r>
        <w:rPr>
          <w:szCs w:val="20"/>
        </w:rPr>
        <w:t>Pan</w:t>
      </w:r>
      <w:r w:rsidR="00E32D38" w:rsidRPr="005373F4">
        <w:rPr>
          <w:szCs w:val="20"/>
        </w:rPr>
        <w:t xml:space="preserve">demia wpłynęła na nawiązanie ściślejszej współpracy z warszawskim Służewcem i organizację wspólnego wyścigowego studia online. Transmisje z wyścigów odbywały się za pośrednictwem 7 kanałów </w:t>
      </w:r>
      <w:r w:rsidR="00E32D38" w:rsidRPr="00A341CF">
        <w:rPr>
          <w:szCs w:val="20"/>
        </w:rPr>
        <w:t>(</w:t>
      </w:r>
      <w:r w:rsidR="00E32D38" w:rsidRPr="00D47E32">
        <w:rPr>
          <w:iCs/>
          <w:szCs w:val="20"/>
        </w:rPr>
        <w:t>Torpartynice.pl</w:t>
      </w:r>
      <w:r w:rsidR="00E32D38" w:rsidRPr="00A341CF">
        <w:rPr>
          <w:szCs w:val="20"/>
        </w:rPr>
        <w:t>,</w:t>
      </w:r>
      <w:r w:rsidR="00E32D38" w:rsidRPr="00D47E32">
        <w:rPr>
          <w:iCs/>
          <w:szCs w:val="20"/>
        </w:rPr>
        <w:t xml:space="preserve"> Youtube/torpartynice</w:t>
      </w:r>
      <w:r w:rsidR="00E32D38" w:rsidRPr="00A341CF">
        <w:rPr>
          <w:szCs w:val="20"/>
        </w:rPr>
        <w:t>,</w:t>
      </w:r>
      <w:r w:rsidR="00E32D38" w:rsidRPr="00D47E32">
        <w:rPr>
          <w:iCs/>
          <w:szCs w:val="20"/>
        </w:rPr>
        <w:t xml:space="preserve"> FB/wyscigikonne</w:t>
      </w:r>
      <w:r w:rsidR="00E32D38" w:rsidRPr="00A341CF">
        <w:rPr>
          <w:szCs w:val="20"/>
        </w:rPr>
        <w:t>,</w:t>
      </w:r>
      <w:r w:rsidR="00E32D38" w:rsidRPr="00D47E32">
        <w:rPr>
          <w:iCs/>
          <w:szCs w:val="20"/>
        </w:rPr>
        <w:t xml:space="preserve"> Torsluzewiec.pl</w:t>
      </w:r>
      <w:r w:rsidR="00E32D38" w:rsidRPr="00A341CF">
        <w:rPr>
          <w:szCs w:val="20"/>
        </w:rPr>
        <w:t>,</w:t>
      </w:r>
      <w:r w:rsidR="00E32D38" w:rsidRPr="00D47E32">
        <w:rPr>
          <w:iCs/>
          <w:szCs w:val="20"/>
        </w:rPr>
        <w:t xml:space="preserve"> Fb/TorWyscigowKonnychSluzewiec</w:t>
      </w:r>
      <w:r w:rsidR="00E32D38" w:rsidRPr="00A341CF">
        <w:rPr>
          <w:szCs w:val="20"/>
        </w:rPr>
        <w:t>,</w:t>
      </w:r>
      <w:r w:rsidR="00E32D38" w:rsidRPr="00D47E32">
        <w:rPr>
          <w:iCs/>
          <w:szCs w:val="20"/>
        </w:rPr>
        <w:t xml:space="preserve"> FB/SwiatKoni</w:t>
      </w:r>
      <w:r w:rsidR="00E32D38" w:rsidRPr="00A341CF">
        <w:rPr>
          <w:szCs w:val="20"/>
        </w:rPr>
        <w:t>,</w:t>
      </w:r>
      <w:r w:rsidR="00E32D38" w:rsidRPr="00D47E32">
        <w:rPr>
          <w:iCs/>
          <w:szCs w:val="20"/>
        </w:rPr>
        <w:t xml:space="preserve"> FB/Traf</w:t>
      </w:r>
      <w:r w:rsidR="00E32D38" w:rsidRPr="00A341CF">
        <w:rPr>
          <w:szCs w:val="20"/>
        </w:rPr>
        <w:t>)</w:t>
      </w:r>
      <w:r w:rsidR="00E32D38" w:rsidRPr="005373F4">
        <w:rPr>
          <w:szCs w:val="20"/>
        </w:rPr>
        <w:t xml:space="preserve"> i obserwowało je łącznie około </w:t>
      </w:r>
      <w:r w:rsidR="00E32D38" w:rsidRPr="005373F4">
        <w:rPr>
          <w:b/>
          <w:szCs w:val="20"/>
        </w:rPr>
        <w:t>230 tys</w:t>
      </w:r>
      <w:r w:rsidR="00A341CF">
        <w:rPr>
          <w:b/>
          <w:szCs w:val="20"/>
        </w:rPr>
        <w:t>.</w:t>
      </w:r>
      <w:r w:rsidR="00E32D38" w:rsidRPr="005373F4">
        <w:rPr>
          <w:b/>
          <w:szCs w:val="20"/>
        </w:rPr>
        <w:t xml:space="preserve"> widzów</w:t>
      </w:r>
      <w:r w:rsidR="00E32D38" w:rsidRPr="005373F4">
        <w:rPr>
          <w:szCs w:val="20"/>
        </w:rPr>
        <w:t>. Ponadto plan gonitw przewidziany na 2021 r. został mocno sko</w:t>
      </w:r>
      <w:r w:rsidR="00992E46">
        <w:rPr>
          <w:szCs w:val="20"/>
        </w:rPr>
        <w:t>relo</w:t>
      </w:r>
      <w:r w:rsidR="00E32D38" w:rsidRPr="005373F4">
        <w:rPr>
          <w:szCs w:val="20"/>
        </w:rPr>
        <w:t xml:space="preserve">wany z planem gonitw Służewca, aby wzmacniać potencjał polskiego rynku wyścigowego. </w:t>
      </w:r>
    </w:p>
    <w:p w:rsidR="00E32D38" w:rsidRDefault="00E32D38" w:rsidP="00A63253">
      <w:pPr>
        <w:rPr>
          <w:szCs w:val="20"/>
        </w:rPr>
      </w:pPr>
    </w:p>
    <w:p w:rsidR="008C7AAA" w:rsidRPr="005373F4" w:rsidRDefault="008C7AAA" w:rsidP="00A63253">
      <w:pPr>
        <w:rPr>
          <w:szCs w:val="20"/>
        </w:rPr>
      </w:pPr>
    </w:p>
    <w:p w:rsidR="00E32D38" w:rsidRDefault="00E32D38" w:rsidP="00A63253">
      <w:pPr>
        <w:rPr>
          <w:rFonts w:cs="Calibri"/>
          <w:szCs w:val="20"/>
        </w:rPr>
      </w:pPr>
      <w:r w:rsidRPr="005373F4">
        <w:rPr>
          <w:rFonts w:cs="Calibri"/>
          <w:szCs w:val="20"/>
        </w:rPr>
        <w:t>Liczba mitingów i gonitw jakie odbyły się w latach 2018-2020 na wrocławskim Torze Wyścigów Konnych</w:t>
      </w:r>
      <w:r w:rsidR="0075104C">
        <w:rPr>
          <w:rFonts w:cs="Calibri"/>
          <w:szCs w:val="20"/>
        </w:rPr>
        <w:t xml:space="preserve"> (Źródło: UMW)</w:t>
      </w:r>
    </w:p>
    <w:tbl>
      <w:tblPr>
        <w:tblW w:w="6820" w:type="dxa"/>
        <w:jc w:val="center"/>
        <w:tblLayout w:type="fixed"/>
        <w:tblCellMar>
          <w:left w:w="113" w:type="dxa"/>
        </w:tblCellMar>
        <w:tblLook w:val="0000"/>
      </w:tblPr>
      <w:tblGrid>
        <w:gridCol w:w="2828"/>
        <w:gridCol w:w="1384"/>
        <w:gridCol w:w="1243"/>
        <w:gridCol w:w="1365"/>
      </w:tblGrid>
      <w:tr w:rsidR="00A41B4C" w:rsidRPr="00D47E32" w:rsidTr="00D47E32">
        <w:trPr>
          <w:trHeight w:val="248"/>
          <w:tblHeader/>
          <w:jc w:val="center"/>
        </w:trPr>
        <w:tc>
          <w:tcPr>
            <w:tcW w:w="2828"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595775" w:rsidP="00A63253">
            <w:pPr>
              <w:rPr>
                <w:szCs w:val="20"/>
              </w:rPr>
            </w:pPr>
            <w:r w:rsidRPr="00C73B18">
              <w:rPr>
                <w:szCs w:val="20"/>
              </w:rPr>
              <w:t>Rodzaj imprez</w:t>
            </w:r>
            <w:r w:rsidRPr="00D47E32">
              <w:rPr>
                <w:szCs w:val="20"/>
              </w:rPr>
              <w:t>y</w:t>
            </w:r>
          </w:p>
        </w:tc>
        <w:tc>
          <w:tcPr>
            <w:tcW w:w="1384"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szCs w:val="20"/>
              </w:rPr>
            </w:pPr>
            <w:r w:rsidRPr="00D47E32">
              <w:rPr>
                <w:szCs w:val="20"/>
              </w:rPr>
              <w:t>2018</w:t>
            </w:r>
            <w:r w:rsidR="0043428F" w:rsidRPr="00D47E32">
              <w:rPr>
                <w:szCs w:val="20"/>
              </w:rPr>
              <w:t xml:space="preserve"> r.</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2019</w:t>
            </w:r>
            <w:r w:rsidR="0043428F" w:rsidRPr="00D47E32">
              <w:rPr>
                <w:szCs w:val="20"/>
              </w:rPr>
              <w:t xml:space="preserve"> r.</w:t>
            </w:r>
          </w:p>
        </w:tc>
        <w:tc>
          <w:tcPr>
            <w:tcW w:w="1365"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2020</w:t>
            </w:r>
            <w:r w:rsidR="0043428F" w:rsidRPr="00D47E32">
              <w:rPr>
                <w:szCs w:val="20"/>
              </w:rPr>
              <w:t xml:space="preserve"> r.</w:t>
            </w:r>
          </w:p>
        </w:tc>
      </w:tr>
      <w:tr w:rsidR="00A41B4C" w:rsidRPr="00D47E32" w:rsidTr="00D47E32">
        <w:trPr>
          <w:jc w:val="center"/>
        </w:trPr>
        <w:tc>
          <w:tcPr>
            <w:tcW w:w="2828"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1A3FFD" w:rsidP="00A63253">
            <w:pPr>
              <w:rPr>
                <w:rFonts w:cs="Calibri"/>
                <w:szCs w:val="20"/>
              </w:rPr>
            </w:pPr>
            <w:r w:rsidRPr="00D47E32">
              <w:rPr>
                <w:rFonts w:cs="Calibri"/>
                <w:szCs w:val="20"/>
              </w:rPr>
              <w:t>M</w:t>
            </w:r>
            <w:r w:rsidR="00E32D38" w:rsidRPr="00D47E32">
              <w:rPr>
                <w:rFonts w:cs="Calibri"/>
                <w:szCs w:val="20"/>
              </w:rPr>
              <w:t>ityngi</w:t>
            </w:r>
          </w:p>
        </w:tc>
        <w:tc>
          <w:tcPr>
            <w:tcW w:w="1384"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szCs w:val="20"/>
              </w:rPr>
            </w:pPr>
            <w:r w:rsidRPr="00D47E32">
              <w:rPr>
                <w:rFonts w:cs="Calibri"/>
                <w:szCs w:val="20"/>
              </w:rPr>
              <w:t>18</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rFonts w:cs="Calibri"/>
                <w:szCs w:val="20"/>
              </w:rPr>
            </w:pPr>
            <w:r w:rsidRPr="00D47E32">
              <w:rPr>
                <w:rFonts w:cs="Calibri"/>
                <w:szCs w:val="20"/>
              </w:rPr>
              <w:t>12</w:t>
            </w:r>
          </w:p>
        </w:tc>
        <w:tc>
          <w:tcPr>
            <w:tcW w:w="1365"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rFonts w:cs="Calibri"/>
                <w:szCs w:val="20"/>
              </w:rPr>
            </w:pPr>
            <w:r w:rsidRPr="00D47E32">
              <w:rPr>
                <w:rFonts w:cs="Calibri"/>
                <w:szCs w:val="20"/>
              </w:rPr>
              <w:t>12</w:t>
            </w:r>
          </w:p>
        </w:tc>
      </w:tr>
      <w:tr w:rsidR="00A41B4C" w:rsidRPr="00D47E32" w:rsidTr="00D47E32">
        <w:trPr>
          <w:jc w:val="center"/>
        </w:trPr>
        <w:tc>
          <w:tcPr>
            <w:tcW w:w="2828"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1A3FFD" w:rsidP="00A63253">
            <w:pPr>
              <w:rPr>
                <w:rFonts w:cs="Calibri"/>
                <w:szCs w:val="20"/>
              </w:rPr>
            </w:pPr>
            <w:r w:rsidRPr="00D47E32">
              <w:rPr>
                <w:rFonts w:cs="Calibri"/>
                <w:szCs w:val="20"/>
              </w:rPr>
              <w:t>G</w:t>
            </w:r>
            <w:r w:rsidR="00E32D38" w:rsidRPr="00D47E32">
              <w:rPr>
                <w:rFonts w:cs="Calibri"/>
                <w:szCs w:val="20"/>
              </w:rPr>
              <w:t>onitwy</w:t>
            </w:r>
          </w:p>
        </w:tc>
        <w:tc>
          <w:tcPr>
            <w:tcW w:w="1384" w:type="dxa"/>
            <w:tcBorders>
              <w:top w:val="single" w:sz="4" w:space="0" w:color="00000A"/>
              <w:left w:val="single" w:sz="4" w:space="0" w:color="00000A"/>
              <w:bottom w:val="single" w:sz="4" w:space="0" w:color="00000A"/>
              <w:right w:val="single" w:sz="4" w:space="0" w:color="00000A"/>
            </w:tcBorders>
            <w:shd w:val="clear" w:color="auto" w:fill="auto"/>
          </w:tcPr>
          <w:p w:rsidR="00E32D38" w:rsidRPr="00C73B18" w:rsidRDefault="00E32D38" w:rsidP="00A63253">
            <w:pPr>
              <w:rPr>
                <w:szCs w:val="20"/>
              </w:rPr>
            </w:pPr>
            <w:r w:rsidRPr="00D47E32">
              <w:rPr>
                <w:rFonts w:cs="Calibri"/>
                <w:szCs w:val="20"/>
              </w:rPr>
              <w:t>125</w:t>
            </w:r>
          </w:p>
        </w:tc>
        <w:tc>
          <w:tcPr>
            <w:tcW w:w="1243"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rFonts w:cs="Calibri"/>
                <w:szCs w:val="20"/>
              </w:rPr>
            </w:pPr>
            <w:r w:rsidRPr="00D47E32">
              <w:rPr>
                <w:rFonts w:cs="Calibri"/>
                <w:szCs w:val="20"/>
              </w:rPr>
              <w:t>82</w:t>
            </w:r>
          </w:p>
        </w:tc>
        <w:tc>
          <w:tcPr>
            <w:tcW w:w="1365"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rFonts w:cs="Calibri"/>
                <w:szCs w:val="20"/>
              </w:rPr>
            </w:pPr>
            <w:r w:rsidRPr="00D47E32">
              <w:rPr>
                <w:rFonts w:cs="Calibri"/>
                <w:szCs w:val="20"/>
              </w:rPr>
              <w:t>83</w:t>
            </w:r>
          </w:p>
        </w:tc>
      </w:tr>
    </w:tbl>
    <w:p w:rsidR="00E32D38" w:rsidRDefault="00E32D38" w:rsidP="00A63253">
      <w:pPr>
        <w:rPr>
          <w:szCs w:val="20"/>
        </w:rPr>
      </w:pPr>
    </w:p>
    <w:p w:rsidR="00595775" w:rsidRPr="005373F4" w:rsidRDefault="00595775" w:rsidP="00A63253">
      <w:pPr>
        <w:rPr>
          <w:szCs w:val="20"/>
        </w:rPr>
      </w:pPr>
    </w:p>
    <w:p w:rsidR="00E32D38" w:rsidRPr="005373F4" w:rsidRDefault="00E32D38" w:rsidP="00A63253">
      <w:pPr>
        <w:rPr>
          <w:szCs w:val="20"/>
        </w:rPr>
      </w:pPr>
      <w:r w:rsidRPr="005373F4">
        <w:rPr>
          <w:szCs w:val="20"/>
        </w:rPr>
        <w:t xml:space="preserve">W 2020 r. Wrocław stał się </w:t>
      </w:r>
      <w:r w:rsidRPr="005373F4">
        <w:rPr>
          <w:b/>
          <w:szCs w:val="20"/>
        </w:rPr>
        <w:t>polskim centrum working equitation</w:t>
      </w:r>
      <w:r w:rsidRPr="005373F4">
        <w:rPr>
          <w:szCs w:val="20"/>
        </w:rPr>
        <w:t xml:space="preserve">, dyscypliny zdobywającej coraz większą popularność w Europie. Na Wrocławskim Torze Wyścigów Konnych odbyły się </w:t>
      </w:r>
      <w:r w:rsidRPr="00D47E32">
        <w:rPr>
          <w:b/>
          <w:iCs/>
          <w:szCs w:val="20"/>
        </w:rPr>
        <w:t>I Międzynarodowe Zawody Working Equitation w Polsce</w:t>
      </w:r>
      <w:r w:rsidRPr="005373F4">
        <w:rPr>
          <w:szCs w:val="20"/>
        </w:rPr>
        <w:t xml:space="preserve">. Ponadto w roku 2020 odbyły się następujące zawody, </w:t>
      </w:r>
      <w:r w:rsidRPr="005373F4">
        <w:rPr>
          <w:bCs/>
          <w:szCs w:val="20"/>
        </w:rPr>
        <w:t xml:space="preserve">które </w:t>
      </w:r>
      <w:r w:rsidRPr="005373F4">
        <w:rPr>
          <w:szCs w:val="20"/>
        </w:rPr>
        <w:t xml:space="preserve">cieszyły się bardzo dużym zainteresowaniem wśród zawodników oraz zebrały liczne pozytywne rekomendacje środowiska jeździeckiego: </w:t>
      </w:r>
    </w:p>
    <w:p w:rsidR="00E32D38" w:rsidRPr="006A79FD" w:rsidRDefault="00E32D38" w:rsidP="00846DE2">
      <w:pPr>
        <w:pStyle w:val="Akapitzlist"/>
      </w:pPr>
      <w:r w:rsidRPr="006A79FD">
        <w:t>Dwugwiazdkowe zawody CSI Wrocław,</w:t>
      </w:r>
    </w:p>
    <w:p w:rsidR="00E32D38" w:rsidRPr="006A79FD" w:rsidRDefault="00E32D38" w:rsidP="00846DE2">
      <w:pPr>
        <w:pStyle w:val="Akapitzlist"/>
      </w:pPr>
      <w:r w:rsidRPr="006A79FD">
        <w:t>Ogólnopolskie zawody w Woltyżerce,</w:t>
      </w:r>
    </w:p>
    <w:p w:rsidR="00E32D38" w:rsidRPr="006A79FD" w:rsidRDefault="00E32D38" w:rsidP="00846DE2">
      <w:pPr>
        <w:pStyle w:val="Akapitzlist"/>
      </w:pPr>
      <w:r w:rsidRPr="006A79FD">
        <w:t>IV Pokaz Ogierów Hodowlanych,</w:t>
      </w:r>
    </w:p>
    <w:p w:rsidR="00E32D38" w:rsidRPr="006A79FD" w:rsidRDefault="00E32D38" w:rsidP="00846DE2">
      <w:pPr>
        <w:pStyle w:val="Akapitzlist"/>
      </w:pPr>
      <w:r w:rsidRPr="006A79FD">
        <w:t>Kwalifikacja Ogierów Rasy Śląskiej,</w:t>
      </w:r>
    </w:p>
    <w:p w:rsidR="00E32D38" w:rsidRPr="005373F4" w:rsidRDefault="00E32D38" w:rsidP="00846DE2">
      <w:pPr>
        <w:pStyle w:val="Akapitzlist"/>
      </w:pPr>
      <w:r w:rsidRPr="006A79FD">
        <w:t>Polowa Próba Dzielności Ogierów Rasy Śląskiej (w 2020 r. przeniesione przez Polski Związek Hodowców Koni z Książa na wrocławski</w:t>
      </w:r>
      <w:r w:rsidRPr="005373F4">
        <w:t xml:space="preserve"> WTWK).</w:t>
      </w:r>
    </w:p>
    <w:p w:rsidR="00E32D38" w:rsidRPr="005373F4" w:rsidRDefault="00E32D38" w:rsidP="00A63253">
      <w:pPr>
        <w:pStyle w:val="Akapitzlist1"/>
        <w:ind w:left="426"/>
        <w:rPr>
          <w:szCs w:val="20"/>
        </w:rPr>
      </w:pPr>
    </w:p>
    <w:p w:rsidR="00E32D38" w:rsidRPr="005373F4" w:rsidRDefault="00E32D38" w:rsidP="00A63253">
      <w:r w:rsidRPr="005373F4">
        <w:rPr>
          <w:kern w:val="2"/>
          <w:szCs w:val="20"/>
        </w:rPr>
        <w:t xml:space="preserve">Najważniejszymi zawodami jakie odbyły się 2020 r. w grupie juniorskiej był </w:t>
      </w:r>
      <w:r w:rsidRPr="005373F4">
        <w:rPr>
          <w:b/>
          <w:kern w:val="2"/>
          <w:szCs w:val="20"/>
        </w:rPr>
        <w:t>Puchar DZJ</w:t>
      </w:r>
      <w:r w:rsidRPr="005373F4">
        <w:rPr>
          <w:kern w:val="2"/>
          <w:szCs w:val="20"/>
        </w:rPr>
        <w:t>, w którym wrocławscy reprezentanci stawali na podium oraz byli najliczniejszą reprezentacją jeździecką.</w:t>
      </w:r>
      <w:r w:rsidRPr="005373F4">
        <w:t xml:space="preserve">Konie trenowane na Partynicach ścigały się na wyścigach organizowanych w kraju i za granicą przywożąc </w:t>
      </w:r>
      <w:r w:rsidRPr="005373F4">
        <w:rPr>
          <w:b/>
        </w:rPr>
        <w:t>33 zwycięstwa</w:t>
      </w:r>
      <w:r w:rsidRPr="005373F4">
        <w:t xml:space="preserve">, w tym wygrywając gonitwę </w:t>
      </w:r>
      <w:r w:rsidRPr="00D47E32">
        <w:rPr>
          <w:b/>
          <w:iCs/>
        </w:rPr>
        <w:t>Qatar Cup</w:t>
      </w:r>
      <w:r w:rsidRPr="005373F4">
        <w:rPr>
          <w:i/>
          <w:iCs/>
        </w:rPr>
        <w:t xml:space="preserve"> </w:t>
      </w:r>
      <w:r w:rsidRPr="005373F4">
        <w:t xml:space="preserve">(Prix Dragon) zaliczaną do najwyższej światowej kategorii G1. Zagraniczny sukces </w:t>
      </w:r>
      <w:r w:rsidR="00BA0209">
        <w:t>to</w:t>
      </w:r>
      <w:r w:rsidR="00BA0209" w:rsidRPr="005373F4">
        <w:t xml:space="preserve"> </w:t>
      </w:r>
      <w:r w:rsidRPr="005373F4">
        <w:t xml:space="preserve">również </w:t>
      </w:r>
      <w:r w:rsidR="00BA0209">
        <w:t>2.</w:t>
      </w:r>
      <w:r w:rsidRPr="005373F4">
        <w:t xml:space="preserve"> miejsce </w:t>
      </w:r>
      <w:r w:rsidRPr="005373F4">
        <w:rPr>
          <w:shd w:val="clear" w:color="auto" w:fill="FFFFFF"/>
        </w:rPr>
        <w:t xml:space="preserve">w gonitwie z płotami rangi G2 </w:t>
      </w:r>
      <w:r w:rsidRPr="00D47E32">
        <w:rPr>
          <w:b/>
          <w:iCs/>
          <w:shd w:val="clear" w:color="auto" w:fill="FFFFFF"/>
        </w:rPr>
        <w:t>Premio Giulio Berlingeri</w:t>
      </w:r>
      <w:r w:rsidRPr="005373F4">
        <w:rPr>
          <w:i/>
          <w:iCs/>
          <w:shd w:val="clear" w:color="auto" w:fill="FFFFFF"/>
        </w:rPr>
        <w:t xml:space="preserve"> </w:t>
      </w:r>
      <w:r w:rsidRPr="005373F4">
        <w:rPr>
          <w:shd w:val="clear" w:color="auto" w:fill="FFFFFF"/>
        </w:rPr>
        <w:t>w Mediolanie.</w:t>
      </w:r>
    </w:p>
    <w:p w:rsidR="00E32D38" w:rsidRPr="005373F4" w:rsidRDefault="00E32D38" w:rsidP="00A63253">
      <w:pPr>
        <w:rPr>
          <w:bCs/>
          <w:szCs w:val="20"/>
        </w:rPr>
      </w:pPr>
      <w:r w:rsidRPr="005373F4">
        <w:rPr>
          <w:bCs/>
          <w:szCs w:val="20"/>
        </w:rPr>
        <w:t xml:space="preserve">Tor wyścigowy Partynice posiada najlepszą bazę treningową na terenie Dolnego Śląska. </w:t>
      </w:r>
      <w:r w:rsidRPr="005373F4">
        <w:rPr>
          <w:szCs w:val="20"/>
        </w:rPr>
        <w:t xml:space="preserve">Wyższa Szkółka Jazdy–Partynice to profesjonalnie działające i największe w regionie centrum rekreacji konnej i sportu oraz jeden z większych ośrodków jeździeckich, który w 2020 r. po raz kolejny utrzymał </w:t>
      </w:r>
      <w:r w:rsidRPr="005373F4">
        <w:rPr>
          <w:kern w:val="2"/>
          <w:szCs w:val="20"/>
        </w:rPr>
        <w:t>Certyfikat Polskiego Związku Jeździeckiego Kategorii I.</w:t>
      </w:r>
    </w:p>
    <w:p w:rsidR="00E32D38" w:rsidRPr="005373F4" w:rsidRDefault="00E32D38" w:rsidP="00A63253">
      <w:pPr>
        <w:rPr>
          <w:kern w:val="2"/>
          <w:szCs w:val="20"/>
        </w:rPr>
      </w:pPr>
      <w:r w:rsidRPr="005373F4">
        <w:rPr>
          <w:kern w:val="2"/>
          <w:szCs w:val="20"/>
        </w:rPr>
        <w:t xml:space="preserve">Ze względu na </w:t>
      </w:r>
      <w:r w:rsidR="00226412">
        <w:rPr>
          <w:kern w:val="2"/>
          <w:szCs w:val="20"/>
        </w:rPr>
        <w:t>pan</w:t>
      </w:r>
      <w:r w:rsidRPr="005373F4">
        <w:rPr>
          <w:kern w:val="2"/>
          <w:szCs w:val="20"/>
        </w:rPr>
        <w:t xml:space="preserve">demię COVID-19 większość zaplanowanych szkoleń i wydarzeń jeździeckich musiała zostać odwołana, a znaczna część działań przeniesiona do strefy online w postaci studia wyścigowego i wirtualnego spaceru po Wrocławskich Partynicach. </w:t>
      </w:r>
    </w:p>
    <w:p w:rsidR="00E32D38" w:rsidRPr="005373F4" w:rsidRDefault="00E32D38" w:rsidP="00A63253">
      <w:pPr>
        <w:rPr>
          <w:szCs w:val="20"/>
        </w:rPr>
      </w:pPr>
      <w:r w:rsidRPr="005373F4">
        <w:rPr>
          <w:szCs w:val="20"/>
        </w:rPr>
        <w:lastRenderedPageBreak/>
        <w:t xml:space="preserve">Wyzwaniem w 2020 r. była organizacja na terenie </w:t>
      </w:r>
      <w:r w:rsidR="00BA0209">
        <w:rPr>
          <w:szCs w:val="20"/>
        </w:rPr>
        <w:t>WTWK</w:t>
      </w:r>
      <w:r w:rsidRPr="005373F4">
        <w:rPr>
          <w:szCs w:val="20"/>
        </w:rPr>
        <w:t xml:space="preserve"> imprez Polskiego Związku Hodowców Koni, które z powodu </w:t>
      </w:r>
      <w:r w:rsidR="00226412">
        <w:rPr>
          <w:szCs w:val="20"/>
        </w:rPr>
        <w:t>pan</w:t>
      </w:r>
      <w:r w:rsidRPr="005373F4">
        <w:rPr>
          <w:szCs w:val="20"/>
        </w:rPr>
        <w:t xml:space="preserve">demii odbyły się w innej formule niż do tej pory. Pomimo trudności związanych z </w:t>
      </w:r>
      <w:r w:rsidR="00561E16">
        <w:rPr>
          <w:szCs w:val="20"/>
        </w:rPr>
        <w:t>pandemią</w:t>
      </w:r>
      <w:r w:rsidRPr="005373F4">
        <w:rPr>
          <w:szCs w:val="20"/>
        </w:rPr>
        <w:t xml:space="preserve"> w wydarzeniach udział wzięła rekordowa liczba ogierów, ponad dwukrotnie większa niż w latach</w:t>
      </w:r>
      <w:r w:rsidR="00BA0209" w:rsidRPr="00BA0209">
        <w:rPr>
          <w:szCs w:val="20"/>
        </w:rPr>
        <w:t xml:space="preserve"> </w:t>
      </w:r>
      <w:r w:rsidR="00BA0209" w:rsidRPr="005373F4">
        <w:rPr>
          <w:szCs w:val="20"/>
        </w:rPr>
        <w:t>poprzednich</w:t>
      </w:r>
      <w:r w:rsidRPr="005373F4">
        <w:rPr>
          <w:szCs w:val="20"/>
        </w:rPr>
        <w:t xml:space="preserve">. Pomimo wielu starań i tak część zaplanowanych wydarzeń została przeniesiona na rok 2021.  </w:t>
      </w:r>
    </w:p>
    <w:p w:rsidR="00E32D38" w:rsidRPr="005373F4" w:rsidRDefault="00E32D38" w:rsidP="00A63253">
      <w:pPr>
        <w:rPr>
          <w:rFonts w:eastAsia="Verdana" w:cs="Verdana"/>
          <w:kern w:val="2"/>
          <w:szCs w:val="20"/>
        </w:rPr>
      </w:pPr>
      <w:r w:rsidRPr="005373F4">
        <w:rPr>
          <w:kern w:val="2"/>
          <w:szCs w:val="20"/>
        </w:rPr>
        <w:t xml:space="preserve">Wychodząc naprzeciw potrzebom lokalnej społeczności WTWK brał udział w wielu programach pro-społecznych, takich jak </w:t>
      </w:r>
      <w:r w:rsidRPr="00D47E32">
        <w:rPr>
          <w:iCs/>
          <w:kern w:val="2"/>
          <w:szCs w:val="20"/>
        </w:rPr>
        <w:t>Karta dużej rodziny</w:t>
      </w:r>
      <w:r w:rsidRPr="00BA0209">
        <w:rPr>
          <w:kern w:val="2"/>
          <w:szCs w:val="20"/>
        </w:rPr>
        <w:t xml:space="preserve">, </w:t>
      </w:r>
      <w:r w:rsidR="007E6A90" w:rsidRPr="00D47E32">
        <w:rPr>
          <w:iCs/>
          <w:kern w:val="2"/>
          <w:szCs w:val="20"/>
        </w:rPr>
        <w:t xml:space="preserve">Program Pomocy dla Rodzin Wielodzietnych </w:t>
      </w:r>
      <w:r w:rsidRPr="00D47E32">
        <w:rPr>
          <w:iCs/>
          <w:kern w:val="2"/>
          <w:szCs w:val="20"/>
        </w:rPr>
        <w:t>Dwa plus trzy i jeszcze więcej</w:t>
      </w:r>
      <w:r w:rsidRPr="00BA0209">
        <w:rPr>
          <w:kern w:val="2"/>
          <w:szCs w:val="20"/>
        </w:rPr>
        <w:t xml:space="preserve">, program jazdy konnej dla osób niewidomych i niedowidzących, </w:t>
      </w:r>
      <w:r w:rsidRPr="00D47E32">
        <w:rPr>
          <w:iCs/>
          <w:kern w:val="2"/>
          <w:szCs w:val="20"/>
        </w:rPr>
        <w:t>Nasz Wrocław</w:t>
      </w:r>
      <w:r w:rsidRPr="00BA0209">
        <w:rPr>
          <w:kern w:val="2"/>
          <w:szCs w:val="20"/>
        </w:rPr>
        <w:t xml:space="preserve">, czy uczestnictwo w </w:t>
      </w:r>
      <w:r w:rsidRPr="00D47E32">
        <w:rPr>
          <w:rFonts w:eastAsia="Verdana" w:cs="Verdana"/>
          <w:iCs/>
          <w:kern w:val="2"/>
          <w:szCs w:val="20"/>
        </w:rPr>
        <w:t>Finale Wielkiej Orkiestry Świątecznej Pomocy</w:t>
      </w:r>
      <w:r w:rsidRPr="005373F4">
        <w:rPr>
          <w:rFonts w:eastAsia="Verdana" w:cs="Verdana"/>
          <w:kern w:val="2"/>
          <w:szCs w:val="20"/>
        </w:rPr>
        <w:t xml:space="preserve">. </w:t>
      </w:r>
    </w:p>
    <w:p w:rsidR="00E32D38" w:rsidRPr="005373F4" w:rsidRDefault="00E32D38" w:rsidP="00A63253">
      <w:pPr>
        <w:rPr>
          <w:rFonts w:eastAsia="Verdana" w:cs="Verdana"/>
          <w:kern w:val="2"/>
          <w:szCs w:val="20"/>
        </w:rPr>
      </w:pPr>
      <w:r w:rsidRPr="005373F4">
        <w:rPr>
          <w:szCs w:val="20"/>
        </w:rPr>
        <w:t xml:space="preserve">Chcąc jak najefektywniej wykorzystać czas </w:t>
      </w:r>
      <w:r w:rsidR="00226412">
        <w:rPr>
          <w:szCs w:val="20"/>
        </w:rPr>
        <w:t>pan</w:t>
      </w:r>
      <w:r w:rsidRPr="005373F4">
        <w:rPr>
          <w:szCs w:val="20"/>
        </w:rPr>
        <w:t xml:space="preserve">demii, rok 2020 r. był na wrocławskich Partynicach okresem realizacji intensywnych prac w zakresie prowadzenia oraz realizacji inwestycji. Zbudowano padoki dla koni rekreacyjnych i wyścigowych, wyremontowano 40 boksów w stajni dla koni rekreacyjnych, postawiono nowy silos, co pozwoliło na reorganizację istniejących przestrzeni w stajni, wybudowano dwie wiaty namiotowe, które usprawniły prace i zwiększyły bezpieczeństwo oraz nowy chodnik przy Trybunie Głównej. Postawienie nowego namiotu pozwoliło poszerzyć ofertę WTWK o usługi gastronomiczne i umożliwiło równoległe prowadzenie działalności rekreacyjnej, sportowej i szkoleniowej. Uruchomiono także 100 boksów gościnnych dla koni przyjeżdżających na zawody oraz powstały dwie 24-boksowe stajnie dla koni wyścigowych. W 2020 r. dużym zainteresowaniem cieszyła się oddana do użytku w 2019 r. </w:t>
      </w:r>
      <w:r w:rsidRPr="005373F4">
        <w:rPr>
          <w:b/>
          <w:szCs w:val="20"/>
        </w:rPr>
        <w:t>ścieżka Parku Linearnego</w:t>
      </w:r>
      <w:r w:rsidRPr="005373F4">
        <w:rPr>
          <w:szCs w:val="20"/>
        </w:rPr>
        <w:t>, którą odwiedziło ok.</w:t>
      </w:r>
      <w:r w:rsidRPr="005373F4">
        <w:rPr>
          <w:b/>
          <w:szCs w:val="20"/>
        </w:rPr>
        <w:t xml:space="preserve"> 500 tys</w:t>
      </w:r>
      <w:r w:rsidR="00BA0209">
        <w:rPr>
          <w:b/>
          <w:szCs w:val="20"/>
        </w:rPr>
        <w:t>.</w:t>
      </w:r>
      <w:r w:rsidRPr="005373F4">
        <w:rPr>
          <w:b/>
          <w:szCs w:val="20"/>
        </w:rPr>
        <w:t xml:space="preserve"> osób</w:t>
      </w:r>
      <w:r w:rsidRPr="005373F4">
        <w:rPr>
          <w:szCs w:val="20"/>
        </w:rPr>
        <w:t>, czyli o ok. 130 tys</w:t>
      </w:r>
      <w:r w:rsidR="00BA0209">
        <w:rPr>
          <w:szCs w:val="20"/>
        </w:rPr>
        <w:t>.</w:t>
      </w:r>
      <w:r w:rsidRPr="005373F4">
        <w:rPr>
          <w:szCs w:val="20"/>
        </w:rPr>
        <w:t xml:space="preserve"> osób więcej niż w roku 2019.  </w:t>
      </w:r>
    </w:p>
    <w:p w:rsidR="00E32D38" w:rsidRPr="005373F4" w:rsidRDefault="00E32D38" w:rsidP="00A63253">
      <w:pPr>
        <w:rPr>
          <w:rFonts w:eastAsia="Segoe UI" w:cs="Tahoma"/>
        </w:rPr>
      </w:pPr>
      <w:r w:rsidRPr="005373F4">
        <w:t xml:space="preserve">Plan dochodów na rok 2020 zakładał kwotę w wysokości 2 949 000 zł. Podczas całego roku, w którym trwała </w:t>
      </w:r>
      <w:r w:rsidR="00226412">
        <w:t>pan</w:t>
      </w:r>
      <w:r w:rsidRPr="005373F4">
        <w:t xml:space="preserve">demia, pomimo przerwy w jazdach rekreacyjnych oraz braku publiczności udało się WTWK </w:t>
      </w:r>
      <w:r w:rsidRPr="005373F4">
        <w:rPr>
          <w:b/>
        </w:rPr>
        <w:t>uzyskać dochód w kwocie 2 427 500 zł</w:t>
      </w:r>
      <w:r w:rsidRPr="005373F4">
        <w:t xml:space="preserve">. Na brak wykonania planu dochodów wpływ miały następujące czynniki: </w:t>
      </w:r>
      <w:r w:rsidRPr="005373F4">
        <w:rPr>
          <w:lang w:eastAsia="ar-SA"/>
        </w:rPr>
        <w:t xml:space="preserve">anulowanie wynajmu terenu pod zaplanowane wydarzenia, brak możliwości przeprowadzenia zajęć z jazdy konnej </w:t>
      </w:r>
      <w:r w:rsidR="00992E46">
        <w:rPr>
          <w:lang w:eastAsia="ar-SA"/>
        </w:rPr>
        <w:t>przez</w:t>
      </w:r>
      <w:r w:rsidRPr="005373F4">
        <w:rPr>
          <w:lang w:eastAsia="ar-SA"/>
        </w:rPr>
        <w:t xml:space="preserve"> ponad trzy miesiące czy realizacji planowanych półkolonii letnich dla dzieci.</w:t>
      </w:r>
      <w:r w:rsidRPr="005373F4">
        <w:rPr>
          <w:rFonts w:eastAsia="Segoe UI" w:cs="Tahoma"/>
        </w:rPr>
        <w:t xml:space="preserve"> Od marca 2020 r., w związku z podjęciem działań mających na celu przeciwdziałanie skutkom </w:t>
      </w:r>
      <w:r w:rsidR="00226412">
        <w:rPr>
          <w:rFonts w:eastAsia="Segoe UI" w:cs="Tahoma"/>
        </w:rPr>
        <w:t>pan</w:t>
      </w:r>
      <w:r w:rsidRPr="005373F4">
        <w:rPr>
          <w:rFonts w:eastAsia="Segoe UI" w:cs="Tahoma"/>
        </w:rPr>
        <w:t xml:space="preserve">demii, wydatkowano kwotę około </w:t>
      </w:r>
      <w:r w:rsidRPr="005373F4">
        <w:rPr>
          <w:rFonts w:eastAsia="Segoe UI" w:cs="Tahoma"/>
          <w:b/>
        </w:rPr>
        <w:t>23 798 zł</w:t>
      </w:r>
      <w:r w:rsidRPr="005373F4">
        <w:rPr>
          <w:rFonts w:eastAsia="Segoe UI" w:cs="Tahoma"/>
        </w:rPr>
        <w:t xml:space="preserve"> na zakup środków dezynfekcji, sprzętu ochronnego w postaci maseczek i przyłbic oraz testy dla pracowników. </w:t>
      </w:r>
    </w:p>
    <w:p w:rsidR="00E32D38" w:rsidRPr="005373F4" w:rsidRDefault="00E32D38" w:rsidP="00A63253">
      <w:pPr>
        <w:pStyle w:val="Tre"/>
        <w:spacing w:line="276" w:lineRule="auto"/>
        <w:rPr>
          <w:rFonts w:ascii="Verdana" w:hAnsi="Verdana"/>
          <w:color w:val="auto"/>
          <w:kern w:val="1"/>
          <w:sz w:val="20"/>
          <w:szCs w:val="20"/>
          <w:lang w:eastAsia="ar-SA"/>
        </w:rPr>
      </w:pPr>
    </w:p>
    <w:p w:rsidR="00E32D38" w:rsidRPr="005373F4" w:rsidRDefault="00E32D38" w:rsidP="00A63253">
      <w:pPr>
        <w:pStyle w:val="Nagwek3"/>
      </w:pPr>
      <w:r w:rsidRPr="005373F4">
        <w:t>STADIONY WROCŁAWIA</w:t>
      </w:r>
    </w:p>
    <w:p w:rsidR="00E32D38" w:rsidRPr="005373F4" w:rsidRDefault="00E32D38" w:rsidP="00A63253">
      <w:r w:rsidRPr="005373F4">
        <w:rPr>
          <w:szCs w:val="20"/>
        </w:rPr>
        <w:t xml:space="preserve">Największe i najbardziej znane stadiony na terenie Wrocławia to </w:t>
      </w:r>
      <w:r w:rsidRPr="005373F4">
        <w:rPr>
          <w:b/>
          <w:szCs w:val="20"/>
        </w:rPr>
        <w:t xml:space="preserve">Stadion Wrocław </w:t>
      </w:r>
      <w:r w:rsidRPr="005373F4">
        <w:rPr>
          <w:szCs w:val="20"/>
        </w:rPr>
        <w:t>i</w:t>
      </w:r>
      <w:r w:rsidRPr="005373F4">
        <w:rPr>
          <w:b/>
          <w:szCs w:val="20"/>
        </w:rPr>
        <w:t xml:space="preserve"> Stadion Olimpijski</w:t>
      </w:r>
      <w:r w:rsidRPr="005373F4">
        <w:rPr>
          <w:szCs w:val="20"/>
        </w:rPr>
        <w:t>. Swoją działalnością przyczyniają się do promocji Wrocławia jako miasta spotkań, kultury, sportu i rozrywki.</w:t>
      </w:r>
    </w:p>
    <w:p w:rsidR="00E32D38" w:rsidRPr="005373F4" w:rsidRDefault="00E32D38" w:rsidP="00A63253">
      <w:pPr>
        <w:rPr>
          <w:szCs w:val="20"/>
        </w:rPr>
      </w:pPr>
      <w:r w:rsidRPr="005373F4">
        <w:rPr>
          <w:b/>
          <w:szCs w:val="20"/>
        </w:rPr>
        <w:t>Stadion Wrocław</w:t>
      </w:r>
      <w:r w:rsidRPr="005373F4">
        <w:rPr>
          <w:szCs w:val="20"/>
        </w:rPr>
        <w:t xml:space="preserve"> jest stadionem </w:t>
      </w:r>
      <w:hyperlink r:id="rId72" w:history="1">
        <w:r w:rsidRPr="005373F4">
          <w:rPr>
            <w:rStyle w:val="Hipercze"/>
            <w:rFonts w:eastAsia="font229"/>
            <w:color w:val="auto"/>
            <w:szCs w:val="20"/>
            <w:u w:val="none"/>
          </w:rPr>
          <w:t>piłkarski</w:t>
        </w:r>
      </w:hyperlink>
      <w:r w:rsidRPr="005373F4">
        <w:t>m</w:t>
      </w:r>
      <w:r w:rsidRPr="005373F4">
        <w:rPr>
          <w:szCs w:val="20"/>
        </w:rPr>
        <w:t xml:space="preserve"> spełniającym wymogi najwyższej, czwartej </w:t>
      </w:r>
      <w:hyperlink r:id="rId73" w:history="1">
        <w:r w:rsidRPr="005373F4">
          <w:rPr>
            <w:rStyle w:val="Hipercze"/>
            <w:rFonts w:eastAsia="font229"/>
            <w:color w:val="auto"/>
            <w:szCs w:val="20"/>
            <w:u w:val="none"/>
          </w:rPr>
          <w:t>kategorii UEFA</w:t>
        </w:r>
      </w:hyperlink>
      <w:r w:rsidRPr="005373F4">
        <w:rPr>
          <w:szCs w:val="20"/>
        </w:rPr>
        <w:t>. Na obiekt, oprócz powierzchni sportowej, składa się 14 tysięcy m</w:t>
      </w:r>
      <w:r w:rsidRPr="005373F4">
        <w:rPr>
          <w:szCs w:val="20"/>
          <w:vertAlign w:val="superscript"/>
        </w:rPr>
        <w:t>2</w:t>
      </w:r>
      <w:r w:rsidRPr="005373F4">
        <w:rPr>
          <w:szCs w:val="20"/>
        </w:rPr>
        <w:t xml:space="preserve"> powierzchni komercyjnej w postaci biur i magazynów oraz parking samochodowy na 3 tysiące aut. Uruchomione w 2019 r. przedszkole stopniowo zwiększało liczbę uczęszczających dzieci i obecnie oferuje 300 miejsc dla swoich podopiecznych. W 2020 r. na terenie Stadionu funkcjonowało lodowisko, które pomimo wprowadzonych obostrzeń cieszyło się dużym zainteresowaniem odwiedzających. Dodatkowo na terenie Stadionu swoją działalność prowadzi największy w Polsce kryty tor gokartowy Le Mans, plac zabaw Arena Gigantów, siłownia i Dre</w:t>
      </w:r>
      <w:r w:rsidR="00B00782">
        <w:rPr>
          <w:szCs w:val="20"/>
        </w:rPr>
        <w:t>a</w:t>
      </w:r>
      <w:r w:rsidRPr="005373F4">
        <w:rPr>
          <w:szCs w:val="20"/>
        </w:rPr>
        <w:t>mJum</w:t>
      </w:r>
      <w:r w:rsidR="00B00782">
        <w:rPr>
          <w:szCs w:val="20"/>
        </w:rPr>
        <w:t>p</w:t>
      </w:r>
      <w:r w:rsidRPr="005373F4">
        <w:rPr>
          <w:szCs w:val="20"/>
        </w:rPr>
        <w:t xml:space="preserve"> oferujący skoki z dachu obiektu oraz przejazdy na tyrolce między trybunami. </w:t>
      </w:r>
    </w:p>
    <w:p w:rsidR="00E32D38" w:rsidRPr="005373F4" w:rsidRDefault="00E32D38" w:rsidP="00A63253">
      <w:pPr>
        <w:rPr>
          <w:szCs w:val="20"/>
        </w:rPr>
      </w:pPr>
      <w:r w:rsidRPr="005373F4">
        <w:rPr>
          <w:szCs w:val="20"/>
        </w:rPr>
        <w:t xml:space="preserve">Głównym użytkownikiem obiektu jest klub piłkarski WKS </w:t>
      </w:r>
      <w:hyperlink r:id="rId74" w:history="1">
        <w:r w:rsidRPr="005373F4">
          <w:rPr>
            <w:rStyle w:val="Hipercze"/>
            <w:rFonts w:eastAsia="font229"/>
            <w:color w:val="auto"/>
            <w:szCs w:val="20"/>
            <w:u w:val="none"/>
          </w:rPr>
          <w:t>Śląsk Wrocław</w:t>
        </w:r>
      </w:hyperlink>
      <w:r w:rsidRPr="005373F4">
        <w:rPr>
          <w:szCs w:val="20"/>
        </w:rPr>
        <w:t xml:space="preserve">. </w:t>
      </w:r>
      <w:r w:rsidRPr="005373F4">
        <w:t>W 2020 r. Stadion Wrocław dostosował model działalności do rządowych wytycznych i wprowadzanych obostrzeń. Wielkim zainteresowaniem cieszyły się między innymi takie wydarzenia jak:</w:t>
      </w:r>
    </w:p>
    <w:p w:rsidR="00E32D38" w:rsidRPr="005373F4" w:rsidRDefault="00E32D38" w:rsidP="00846DE2">
      <w:pPr>
        <w:pStyle w:val="Akapitzlist"/>
      </w:pPr>
      <w:r w:rsidRPr="005373F4">
        <w:t xml:space="preserve">kino samochodowe, umożliwiające oglądanie filmów i koncertów na największym ekranie kinowym w Europie </w:t>
      </w:r>
      <w:r w:rsidR="00BA0209">
        <w:t>(</w:t>
      </w:r>
      <w:r w:rsidRPr="005373F4">
        <w:t>w wydarzeniu brało udział około 10 tys</w:t>
      </w:r>
      <w:r w:rsidR="00BA0209">
        <w:t>.</w:t>
      </w:r>
      <w:r w:rsidRPr="005373F4">
        <w:t xml:space="preserve"> osób</w:t>
      </w:r>
      <w:r w:rsidR="00BA0209">
        <w:t>)</w:t>
      </w:r>
      <w:r w:rsidR="0006745C" w:rsidRPr="005373F4">
        <w:t>,</w:t>
      </w:r>
    </w:p>
    <w:p w:rsidR="00E32D38" w:rsidRPr="005373F4" w:rsidRDefault="00E32D38" w:rsidP="00846DE2">
      <w:pPr>
        <w:pStyle w:val="Akapitzlist"/>
      </w:pPr>
      <w:r w:rsidRPr="005373F4">
        <w:lastRenderedPageBreak/>
        <w:t xml:space="preserve">festiwal </w:t>
      </w:r>
      <w:r w:rsidRPr="00D47E32">
        <w:t>LightOn</w:t>
      </w:r>
      <w:r w:rsidRPr="00FC251C">
        <w:t>,</w:t>
      </w:r>
      <w:r w:rsidRPr="005373F4">
        <w:t xml:space="preserve"> na który składały się pokazy laserowe video-mapping 3D </w:t>
      </w:r>
      <w:r w:rsidR="00BA0209">
        <w:t>(</w:t>
      </w:r>
      <w:r w:rsidRPr="005373F4">
        <w:t>w wydarzeniu brało udział około 5 tys</w:t>
      </w:r>
      <w:r w:rsidR="00BA0209">
        <w:t>.</w:t>
      </w:r>
      <w:r w:rsidRPr="005373F4">
        <w:t xml:space="preserve"> osób</w:t>
      </w:r>
      <w:r w:rsidR="00BA0209">
        <w:t>)</w:t>
      </w:r>
      <w:r w:rsidRPr="005373F4">
        <w:t xml:space="preserve">, </w:t>
      </w:r>
    </w:p>
    <w:p w:rsidR="00E32D38" w:rsidRPr="005373F4" w:rsidRDefault="00E32D38" w:rsidP="00FC251C">
      <w:pPr>
        <w:ind w:left="142"/>
      </w:pPr>
      <w:r w:rsidRPr="005373F4">
        <w:t>gale bokserskie – Gala Charytatywna i MB Promotions,</w:t>
      </w:r>
    </w:p>
    <w:p w:rsidR="00E32D38" w:rsidRPr="005373F4" w:rsidRDefault="00E32D38" w:rsidP="00846DE2">
      <w:pPr>
        <w:pStyle w:val="Akapitzlist"/>
      </w:pPr>
      <w:r w:rsidRPr="00D47E32">
        <w:t>Akademia Maluszka</w:t>
      </w:r>
      <w:r w:rsidRPr="005373F4">
        <w:t xml:space="preserve"> – cykl zajęć koszykarskich dla dzieci.</w:t>
      </w:r>
    </w:p>
    <w:p w:rsidR="00E32D38" w:rsidRPr="005373F4" w:rsidRDefault="00E32D38" w:rsidP="00A63253">
      <w:r w:rsidRPr="005373F4">
        <w:t>Do działań</w:t>
      </w:r>
      <w:r w:rsidRPr="005373F4">
        <w:rPr>
          <w:b/>
        </w:rPr>
        <w:t xml:space="preserve"> proekologicznych</w:t>
      </w:r>
      <w:r w:rsidRPr="005373F4">
        <w:t xml:space="preserve"> realizowanych na Stadionie Wrocław możemy zaliczyć udział w akcji </w:t>
      </w:r>
      <w:r w:rsidRPr="00D47E32">
        <w:rPr>
          <w:b/>
          <w:iCs/>
        </w:rPr>
        <w:t>Wrocław nie marnuje</w:t>
      </w:r>
      <w:r w:rsidRPr="005373F4">
        <w:t xml:space="preserve"> oraz instalację do zbierania i magazynowania wody deszczowej, którą stadion wykorzystuje do podlewania murawy, albo utworzenia tafli lodowiska. Stadion posiada także własną studnię głębinową wraz z pompą, która wspomaga system wodnokanalizacyjny obiektu. </w:t>
      </w:r>
    </w:p>
    <w:p w:rsidR="007F49F6" w:rsidRDefault="00E32D38" w:rsidP="00A63253">
      <w:r w:rsidRPr="005373F4">
        <w:t xml:space="preserve">Od kwietnia 2020 r. na parkingu Stadionu Wrocław działa punkt poboru próbek na obecność koronowirusa. </w:t>
      </w:r>
    </w:p>
    <w:p w:rsidR="00E32D38" w:rsidRPr="005373F4" w:rsidRDefault="00E32D38" w:rsidP="00A63253">
      <w:pPr>
        <w:rPr>
          <w:szCs w:val="20"/>
        </w:rPr>
      </w:pPr>
      <w:r w:rsidRPr="005373F4">
        <w:rPr>
          <w:szCs w:val="20"/>
        </w:rPr>
        <w:t>Kompleks sportowy</w:t>
      </w:r>
      <w:r w:rsidRPr="005373F4">
        <w:rPr>
          <w:b/>
          <w:szCs w:val="20"/>
        </w:rPr>
        <w:t xml:space="preserve"> </w:t>
      </w:r>
      <w:r w:rsidRPr="005373F4">
        <w:rPr>
          <w:szCs w:val="20"/>
        </w:rPr>
        <w:t xml:space="preserve">na wrocławskim osiedlu </w:t>
      </w:r>
      <w:hyperlink r:id="rId75" w:history="1">
        <w:r w:rsidRPr="005373F4">
          <w:rPr>
            <w:rStyle w:val="Hipercze"/>
            <w:rFonts w:eastAsia="font229"/>
            <w:color w:val="auto"/>
            <w:szCs w:val="20"/>
            <w:u w:val="none"/>
          </w:rPr>
          <w:t>Zalesie</w:t>
        </w:r>
      </w:hyperlink>
      <w:r w:rsidRPr="005373F4">
        <w:rPr>
          <w:szCs w:val="20"/>
        </w:rPr>
        <w:t xml:space="preserve"> jest obiektem wielofunkcyjnym, w którego skład wchodzą: </w:t>
      </w:r>
      <w:r w:rsidRPr="005373F4">
        <w:rPr>
          <w:b/>
          <w:szCs w:val="20"/>
        </w:rPr>
        <w:t>Stadion Olimpijski</w:t>
      </w:r>
      <w:r w:rsidRPr="005373F4">
        <w:rPr>
          <w:szCs w:val="20"/>
        </w:rPr>
        <w:t xml:space="preserve">, boiska, korty tenisowe, strzelnica, baseny, hala sportowa, Pola Marsowe, </w:t>
      </w:r>
      <w:r w:rsidR="00992E46">
        <w:rPr>
          <w:szCs w:val="20"/>
        </w:rPr>
        <w:t xml:space="preserve">boisko do futbolu amerykańskiego i lacrosse, </w:t>
      </w:r>
      <w:r w:rsidRPr="005373F4">
        <w:rPr>
          <w:szCs w:val="20"/>
        </w:rPr>
        <w:t>tor żużlowy, z którego korzysta znany klub żużlowy</w:t>
      </w:r>
      <w:r w:rsidRPr="005373F4">
        <w:rPr>
          <w:b/>
          <w:szCs w:val="20"/>
        </w:rPr>
        <w:t xml:space="preserve"> WTS Sparta Wrocław</w:t>
      </w:r>
      <w:r w:rsidRPr="005373F4">
        <w:rPr>
          <w:szCs w:val="20"/>
        </w:rPr>
        <w:t xml:space="preserve">. Zawodnicy klubu w 2020 r. zdobyli brązowy medal w </w:t>
      </w:r>
      <w:r w:rsidRPr="005373F4">
        <w:rPr>
          <w:b/>
          <w:szCs w:val="20"/>
        </w:rPr>
        <w:t>Drużynowych Mistrzostwach Polski</w:t>
      </w:r>
      <w:r w:rsidRPr="005373F4">
        <w:rPr>
          <w:szCs w:val="20"/>
        </w:rPr>
        <w:t xml:space="preserve">, brązowy medal w </w:t>
      </w:r>
      <w:r w:rsidRPr="005373F4">
        <w:rPr>
          <w:b/>
          <w:szCs w:val="20"/>
        </w:rPr>
        <w:t>Mistrzostwach Polski Par Klubowych</w:t>
      </w:r>
      <w:r w:rsidRPr="005373F4">
        <w:rPr>
          <w:szCs w:val="20"/>
        </w:rPr>
        <w:t xml:space="preserve"> oraz złoty medal w </w:t>
      </w:r>
      <w:r w:rsidRPr="005373F4">
        <w:rPr>
          <w:b/>
          <w:szCs w:val="20"/>
        </w:rPr>
        <w:t>Indywidualnych Mistrzostwach Polski</w:t>
      </w:r>
      <w:r w:rsidRPr="005373F4">
        <w:rPr>
          <w:szCs w:val="20"/>
        </w:rPr>
        <w:t xml:space="preserve">. Zajęcie trzeciego miejsca w Betard Sparta Wrocław w tabeli PGE Ekstraligi 2020 i ciągłe utrzymywanie się w pierwszej trójce rankingu świadczy o wysokim poziomie tej dyscypliny sportowej we Wrocławiu. Na Stadionie Olimpijskim swoją siedzibę mają również takie kluby jak: </w:t>
      </w:r>
      <w:r w:rsidR="00992E46" w:rsidRPr="00CA603A">
        <w:rPr>
          <w:szCs w:val="20"/>
        </w:rPr>
        <w:t>5 klubów: Betard Sparta Wrocław, Panthers Wrocław, Bianconeri Footbal Academy, Volleyball, KS Kosynierzy Wrocław.</w:t>
      </w:r>
      <w:r w:rsidRPr="005373F4">
        <w:rPr>
          <w:szCs w:val="20"/>
        </w:rPr>
        <w:t xml:space="preserve"> </w:t>
      </w:r>
    </w:p>
    <w:p w:rsidR="00E32D38" w:rsidRPr="005373F4" w:rsidRDefault="00E32D38" w:rsidP="00A63253">
      <w:pPr>
        <w:rPr>
          <w:szCs w:val="20"/>
        </w:rPr>
      </w:pPr>
    </w:p>
    <w:p w:rsidR="00E32D38" w:rsidRDefault="00E32D38" w:rsidP="00A63253">
      <w:pPr>
        <w:rPr>
          <w:rFonts w:cs="Calibri"/>
          <w:szCs w:val="20"/>
        </w:rPr>
      </w:pPr>
      <w:r w:rsidRPr="005373F4">
        <w:rPr>
          <w:rFonts w:cs="Calibri"/>
          <w:szCs w:val="20"/>
        </w:rPr>
        <w:t>Liczba odwiedzających Stadion Olimpijski w latach 2019-2020</w:t>
      </w:r>
      <w:r w:rsidR="00595775">
        <w:rPr>
          <w:rFonts w:cs="Calibri"/>
          <w:szCs w:val="20"/>
        </w:rPr>
        <w:t xml:space="preserve"> (Źródło: UMW)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8"/>
        <w:gridCol w:w="1944"/>
        <w:gridCol w:w="2126"/>
      </w:tblGrid>
      <w:tr w:rsidR="00A41B4C" w:rsidRPr="00D47E32" w:rsidTr="00D47E32">
        <w:trPr>
          <w:tblHeader/>
          <w:jc w:val="center"/>
        </w:trPr>
        <w:tc>
          <w:tcPr>
            <w:tcW w:w="988" w:type="dxa"/>
            <w:shd w:val="clear" w:color="auto" w:fill="auto"/>
          </w:tcPr>
          <w:p w:rsidR="00595775" w:rsidRPr="00D47E32" w:rsidRDefault="00E32D38" w:rsidP="00A63253">
            <w:pPr>
              <w:rPr>
                <w:szCs w:val="20"/>
              </w:rPr>
            </w:pPr>
            <w:r w:rsidRPr="00D47E32">
              <w:rPr>
                <w:szCs w:val="20"/>
              </w:rPr>
              <w:t>Rok</w:t>
            </w:r>
          </w:p>
        </w:tc>
        <w:tc>
          <w:tcPr>
            <w:tcW w:w="1944" w:type="dxa"/>
            <w:shd w:val="clear" w:color="auto" w:fill="auto"/>
          </w:tcPr>
          <w:p w:rsidR="00E32D38" w:rsidRPr="00D47E32" w:rsidRDefault="00E32D38" w:rsidP="00A63253">
            <w:pPr>
              <w:rPr>
                <w:szCs w:val="20"/>
              </w:rPr>
            </w:pPr>
            <w:r w:rsidRPr="00D47E32">
              <w:rPr>
                <w:rFonts w:cs="Arial"/>
                <w:szCs w:val="20"/>
              </w:rPr>
              <w:t>Liczba osób</w:t>
            </w:r>
          </w:p>
        </w:tc>
        <w:tc>
          <w:tcPr>
            <w:tcW w:w="2126" w:type="dxa"/>
            <w:shd w:val="clear" w:color="auto" w:fill="auto"/>
          </w:tcPr>
          <w:p w:rsidR="00E32D38" w:rsidRPr="00D47E32" w:rsidRDefault="00E32D38" w:rsidP="00A63253">
            <w:pPr>
              <w:rPr>
                <w:rFonts w:cs="Arial"/>
                <w:szCs w:val="20"/>
              </w:rPr>
            </w:pPr>
            <w:r w:rsidRPr="00D47E32">
              <w:rPr>
                <w:rFonts w:cs="Arial"/>
                <w:szCs w:val="20"/>
              </w:rPr>
              <w:t>Liczba imprez</w:t>
            </w:r>
          </w:p>
        </w:tc>
      </w:tr>
      <w:tr w:rsidR="00A41B4C" w:rsidRPr="00D47E32" w:rsidTr="00BB3A30">
        <w:trPr>
          <w:trHeight w:val="203"/>
          <w:jc w:val="center"/>
        </w:trPr>
        <w:tc>
          <w:tcPr>
            <w:tcW w:w="988" w:type="dxa"/>
          </w:tcPr>
          <w:p w:rsidR="00E32D38" w:rsidRPr="00D47E32" w:rsidRDefault="00E32D38" w:rsidP="00A63253">
            <w:pPr>
              <w:rPr>
                <w:szCs w:val="20"/>
              </w:rPr>
            </w:pPr>
            <w:r w:rsidRPr="00D47E32">
              <w:rPr>
                <w:szCs w:val="20"/>
              </w:rPr>
              <w:t>2019</w:t>
            </w:r>
          </w:p>
        </w:tc>
        <w:tc>
          <w:tcPr>
            <w:tcW w:w="1944" w:type="dxa"/>
          </w:tcPr>
          <w:p w:rsidR="00E32D38" w:rsidRPr="00D47E32" w:rsidRDefault="00E32D38" w:rsidP="00A63253">
            <w:pPr>
              <w:rPr>
                <w:szCs w:val="20"/>
              </w:rPr>
            </w:pPr>
            <w:r w:rsidRPr="00D47E32">
              <w:rPr>
                <w:szCs w:val="20"/>
              </w:rPr>
              <w:t>162 500</w:t>
            </w:r>
          </w:p>
        </w:tc>
        <w:tc>
          <w:tcPr>
            <w:tcW w:w="2126" w:type="dxa"/>
          </w:tcPr>
          <w:p w:rsidR="00E32D38" w:rsidRPr="00D47E32" w:rsidRDefault="00E32D38" w:rsidP="00A63253">
            <w:pPr>
              <w:rPr>
                <w:szCs w:val="20"/>
              </w:rPr>
            </w:pPr>
            <w:r w:rsidRPr="00D47E32">
              <w:rPr>
                <w:szCs w:val="20"/>
              </w:rPr>
              <w:t>40</w:t>
            </w:r>
          </w:p>
        </w:tc>
      </w:tr>
      <w:tr w:rsidR="00A41B4C" w:rsidRPr="00D47E32" w:rsidTr="00BB3A30">
        <w:trPr>
          <w:trHeight w:val="236"/>
          <w:jc w:val="center"/>
        </w:trPr>
        <w:tc>
          <w:tcPr>
            <w:tcW w:w="988" w:type="dxa"/>
          </w:tcPr>
          <w:p w:rsidR="00E32D38" w:rsidRPr="00D47E32" w:rsidRDefault="00E32D38" w:rsidP="00A63253">
            <w:pPr>
              <w:rPr>
                <w:szCs w:val="20"/>
              </w:rPr>
            </w:pPr>
            <w:r w:rsidRPr="00D47E32">
              <w:rPr>
                <w:szCs w:val="20"/>
              </w:rPr>
              <w:t>2020</w:t>
            </w:r>
          </w:p>
        </w:tc>
        <w:tc>
          <w:tcPr>
            <w:tcW w:w="1944" w:type="dxa"/>
          </w:tcPr>
          <w:p w:rsidR="00E32D38" w:rsidRPr="00D47E32" w:rsidRDefault="00E32D38" w:rsidP="00A63253">
            <w:pPr>
              <w:rPr>
                <w:rFonts w:cs="Arial"/>
                <w:szCs w:val="20"/>
              </w:rPr>
            </w:pPr>
            <w:r w:rsidRPr="00D47E32">
              <w:rPr>
                <w:rFonts w:cs="Arial"/>
                <w:szCs w:val="20"/>
              </w:rPr>
              <w:t>49 400</w:t>
            </w:r>
          </w:p>
        </w:tc>
        <w:tc>
          <w:tcPr>
            <w:tcW w:w="2126" w:type="dxa"/>
          </w:tcPr>
          <w:p w:rsidR="00E32D38" w:rsidRPr="00D47E32" w:rsidRDefault="00E32D38" w:rsidP="00A63253">
            <w:pPr>
              <w:rPr>
                <w:rFonts w:cs="Arial"/>
                <w:szCs w:val="20"/>
              </w:rPr>
            </w:pPr>
            <w:r w:rsidRPr="00D47E32">
              <w:rPr>
                <w:rFonts w:cs="Arial"/>
                <w:szCs w:val="20"/>
              </w:rPr>
              <w:t>18</w:t>
            </w:r>
          </w:p>
        </w:tc>
      </w:tr>
    </w:tbl>
    <w:p w:rsidR="00E32D38" w:rsidRDefault="00E32D38" w:rsidP="00A63253">
      <w:pPr>
        <w:rPr>
          <w:szCs w:val="20"/>
        </w:rPr>
      </w:pPr>
    </w:p>
    <w:p w:rsidR="00595775" w:rsidRPr="005373F4" w:rsidRDefault="00595775" w:rsidP="00A63253">
      <w:pPr>
        <w:rPr>
          <w:szCs w:val="20"/>
        </w:rPr>
      </w:pPr>
    </w:p>
    <w:p w:rsidR="00E32D38" w:rsidRPr="005373F4" w:rsidRDefault="00E32D38" w:rsidP="00A63253">
      <w:pPr>
        <w:rPr>
          <w:szCs w:val="20"/>
        </w:rPr>
      </w:pPr>
      <w:r w:rsidRPr="005373F4">
        <w:rPr>
          <w:szCs w:val="20"/>
        </w:rPr>
        <w:t xml:space="preserve">Mniejsza liczba imprez i osób odwiedzających Stadion w 2020 r. spowodowana była </w:t>
      </w:r>
      <w:r w:rsidR="00226412">
        <w:rPr>
          <w:szCs w:val="20"/>
        </w:rPr>
        <w:t>pan</w:t>
      </w:r>
      <w:r w:rsidRPr="005373F4">
        <w:rPr>
          <w:szCs w:val="20"/>
        </w:rPr>
        <w:t xml:space="preserve">demią COVID-19. Mecze odbywały się bez publiczności albo z ograniczoną liczbą osób. </w:t>
      </w:r>
    </w:p>
    <w:p w:rsidR="00E32D38" w:rsidRPr="005373F4" w:rsidRDefault="00E32D38" w:rsidP="00A63253">
      <w:pPr>
        <w:rPr>
          <w:szCs w:val="20"/>
        </w:rPr>
      </w:pPr>
      <w:r w:rsidRPr="005373F4">
        <w:rPr>
          <w:szCs w:val="20"/>
        </w:rPr>
        <w:t>Z infrastruktury Stadionu Olimpijskiego w 2020 r. korzystały jednorazowo kluby i stowarzyszenia organizujące imprezy oraz inne wydarzenia o charakterze sportowym, jak mecze ligowe Betard Sparta Wrocław, spotkania Kosynierzy Wrocław – klub lacrosse, Rugby Wrocław, Stowarzyszenie Liga Futbolu Amerykańskiego – arena XIII Polish Bowl 2020, Turniej Piłki Nożnej Dudek Cup, czy treningi piłki nożnej Ślęza Wrocław. Ponadto w salach sportowych Stadionu Olimpijskiego trenowali szpadziści Klubu Sportowego Szpada Wrocław oraz uczestnicy zajęć sportów gimnastycznych Wrocławskiego Centrum Sportów Gimnastycznych.</w:t>
      </w:r>
    </w:p>
    <w:p w:rsidR="00E32D38" w:rsidRDefault="00E32D38" w:rsidP="00A63253">
      <w:pPr>
        <w:pStyle w:val="Nagwek2"/>
        <w:rPr>
          <w:b w:val="0"/>
        </w:rPr>
      </w:pPr>
    </w:p>
    <w:p w:rsidR="008C7AAA" w:rsidRPr="008C7AAA" w:rsidRDefault="008C7AAA" w:rsidP="00A63253"/>
    <w:p w:rsidR="00E32D38" w:rsidRPr="005373F4" w:rsidRDefault="00E32D38" w:rsidP="00A63253">
      <w:pPr>
        <w:pStyle w:val="Nagwek3"/>
      </w:pPr>
      <w:r w:rsidRPr="005373F4">
        <w:t>WROCŁAWSKI PARK WODNY (WPW)</w:t>
      </w:r>
    </w:p>
    <w:p w:rsidR="00E32D38" w:rsidRPr="005373F4" w:rsidRDefault="00E32D38" w:rsidP="00A63253">
      <w:r w:rsidRPr="005373F4">
        <w:rPr>
          <w:szCs w:val="20"/>
        </w:rPr>
        <w:t>Zarządzany przez spółkę W</w:t>
      </w:r>
      <w:r w:rsidR="00354E97">
        <w:rPr>
          <w:szCs w:val="20"/>
        </w:rPr>
        <w:t xml:space="preserve">rocławski </w:t>
      </w:r>
      <w:r w:rsidRPr="005373F4">
        <w:rPr>
          <w:szCs w:val="20"/>
        </w:rPr>
        <w:t>P</w:t>
      </w:r>
      <w:r w:rsidR="00354E97">
        <w:rPr>
          <w:szCs w:val="20"/>
        </w:rPr>
        <w:t xml:space="preserve">ark </w:t>
      </w:r>
      <w:r w:rsidRPr="005373F4">
        <w:rPr>
          <w:szCs w:val="20"/>
        </w:rPr>
        <w:t>W</w:t>
      </w:r>
      <w:r w:rsidR="00354E97">
        <w:rPr>
          <w:szCs w:val="20"/>
        </w:rPr>
        <w:t>odny</w:t>
      </w:r>
      <w:r w:rsidRPr="005373F4">
        <w:rPr>
          <w:b/>
          <w:szCs w:val="20"/>
        </w:rPr>
        <w:t xml:space="preserve"> Aquapark Wrocław</w:t>
      </w:r>
      <w:r w:rsidRPr="005373F4">
        <w:rPr>
          <w:szCs w:val="20"/>
        </w:rPr>
        <w:t xml:space="preserve"> to jeden z największych i popularnych obiektów rekreacyjnym we Wrocławiu oraz w regionie, czego dowodem jest liczba korzystających z kompleksu wynosząca rokrocznie w latach ubiegłych ponad </w:t>
      </w:r>
      <w:r w:rsidRPr="005373F4">
        <w:rPr>
          <w:b/>
          <w:szCs w:val="20"/>
        </w:rPr>
        <w:t>1,7 mln osób</w:t>
      </w:r>
      <w:r w:rsidRPr="005373F4">
        <w:rPr>
          <w:szCs w:val="20"/>
        </w:rPr>
        <w:t xml:space="preserve">. Z powodu </w:t>
      </w:r>
      <w:r w:rsidR="00226412">
        <w:rPr>
          <w:szCs w:val="20"/>
        </w:rPr>
        <w:t>pan</w:t>
      </w:r>
      <w:r w:rsidRPr="005373F4">
        <w:rPr>
          <w:szCs w:val="20"/>
        </w:rPr>
        <w:t xml:space="preserve">demii </w:t>
      </w:r>
      <w:r w:rsidRPr="005373F4">
        <w:t>COVID-19 rok 2020 okazał się być najtrudniejszym rokiem finansowym w historii spółki WPW.</w:t>
      </w:r>
      <w:r w:rsidRPr="005373F4">
        <w:rPr>
          <w:szCs w:val="20"/>
        </w:rPr>
        <w:t xml:space="preserve"> </w:t>
      </w:r>
      <w:r w:rsidRPr="005373F4">
        <w:t xml:space="preserve">W wyniku ogłoszonego przez </w:t>
      </w:r>
      <w:r w:rsidR="00ED0FAB">
        <w:t>rząd</w:t>
      </w:r>
      <w:r w:rsidRPr="005373F4">
        <w:t xml:space="preserve"> lockdownu, </w:t>
      </w:r>
      <w:r w:rsidRPr="005373F4">
        <w:rPr>
          <w:szCs w:val="20"/>
        </w:rPr>
        <w:t xml:space="preserve">Aquapark Wrocław </w:t>
      </w:r>
      <w:r w:rsidRPr="005373F4">
        <w:t>został dwukrotnie zamknięty. Przychody ze sprzedaży w roku 2020 zmalały o 45% (w stosunku do roku 2019), a spółka odnotowała ogromną stratę. Pomimo trudnej sytuacji, chcąc efektywnie wykorzystać czas zamknięcia, udało się przedsięwziąć wiele istotnych działań i inwestycji będących realizacją programu Prezydenta Wrocławia oraz miejskich strategii i polityk.</w:t>
      </w:r>
    </w:p>
    <w:p w:rsidR="00E32D38" w:rsidRPr="005373F4" w:rsidRDefault="00E32D38" w:rsidP="00A63253">
      <w:r w:rsidRPr="005373F4">
        <w:lastRenderedPageBreak/>
        <w:t xml:space="preserve">Największą realizowaną w 2020 r. przez Spółkę WPW inwestycją była kontynuacja budowy mini Aquaparku na osiedlu Brochów. Wartość całkowita inwestycji wynosi 36 mln zł, a jej zakończenie planowane jest na wiosnę 2022 r.Innym ważnym działaniem w 2020 r. było zakończenie </w:t>
      </w:r>
      <w:r w:rsidR="00ED0FAB" w:rsidRPr="00D47E32">
        <w:rPr>
          <w:iCs/>
        </w:rPr>
        <w:t>r</w:t>
      </w:r>
      <w:r w:rsidRPr="00D47E32">
        <w:rPr>
          <w:iCs/>
        </w:rPr>
        <w:t>ozbudow</w:t>
      </w:r>
      <w:r w:rsidR="00ED0FAB" w:rsidRPr="00D47E32">
        <w:rPr>
          <w:iCs/>
        </w:rPr>
        <w:t>y</w:t>
      </w:r>
      <w:r w:rsidRPr="00D47E32">
        <w:rPr>
          <w:iCs/>
        </w:rPr>
        <w:t xml:space="preserve"> </w:t>
      </w:r>
      <w:r w:rsidR="00ED0FAB" w:rsidRPr="00D47E32">
        <w:rPr>
          <w:iCs/>
        </w:rPr>
        <w:t>a</w:t>
      </w:r>
      <w:r w:rsidRPr="00D47E32">
        <w:rPr>
          <w:iCs/>
        </w:rPr>
        <w:t>quaparku</w:t>
      </w:r>
      <w:r w:rsidRPr="005373F4">
        <w:t xml:space="preserve"> (zadanie z Programu Prezydenta) o tereny zewnętrzne (</w:t>
      </w:r>
      <w:r w:rsidRPr="005373F4">
        <w:rPr>
          <w:bCs/>
        </w:rPr>
        <w:t>zewnętrzny basen rekreacyjny</w:t>
      </w:r>
      <w:r w:rsidRPr="005373F4">
        <w:t xml:space="preserve">, brodzik ze zjeżdżalnią, budynek kasowo-szatniowy z wejściem letnim, zielony teren do wypoczynku, czy letni bar). Dodatkowo przeprowadzono wiele różnych prac remontowych w istniejącym obiekcie parku wodnego, w tym np. stworzenie pokoju dla matki z dzieckiem, działań w celu zmniejszenia ilości ścieków odprowadzanych do kanalizacji, czy modernizację parku maszynowego wytwarzającego energię elektryczną i cieplną. Część z prac remontowych wynikała z chęci poprawy bezpieczeństwa i higieny w obiekcie i dostosowania stref do wytycznych </w:t>
      </w:r>
      <w:r w:rsidR="00ED0FAB">
        <w:t>s</w:t>
      </w:r>
      <w:r w:rsidRPr="005373F4">
        <w:t xml:space="preserve">anepidu, </w:t>
      </w:r>
      <w:r w:rsidR="00ED0FAB">
        <w:t>to m.in.</w:t>
      </w:r>
      <w:r w:rsidRPr="005373F4">
        <w:t xml:space="preserve"> zamontowanie kamer termowizyjnych, czy dozowników do dezynfekcji. Opracowano również specjalny plan sprzątania obiektu i stworzono bezpieczną infrastrukturę kasową.</w:t>
      </w:r>
    </w:p>
    <w:p w:rsidR="00E32D38" w:rsidRPr="005373F4" w:rsidRDefault="00E32D38" w:rsidP="00A63253">
      <w:r w:rsidRPr="005373F4">
        <w:t xml:space="preserve">Pomimo obostrzeń epidemicznych, w ramach działań Aquaparku Wrocław udało się przeprowadzić </w:t>
      </w:r>
      <w:r w:rsidRPr="005373F4">
        <w:rPr>
          <w:b/>
        </w:rPr>
        <w:t>14 eventów sportowo-rekreacyjnych</w:t>
      </w:r>
      <w:r w:rsidRPr="005373F4">
        <w:t>, między innymi półkolonie dla dzieci podczas ferii i wakacji, warsztaty jogi, zajęcia fitness, noce saun, czy zawody pływackie.</w:t>
      </w:r>
    </w:p>
    <w:p w:rsidR="00E32D38" w:rsidRPr="005373F4" w:rsidRDefault="00E32D38" w:rsidP="00A63253">
      <w:r w:rsidRPr="005373F4">
        <w:t xml:space="preserve">W ramach działań społecznych w 2020 r. WPW angażował się w wiele akcji wspierając </w:t>
      </w:r>
      <w:r w:rsidR="001D5188">
        <w:t>m.in.</w:t>
      </w:r>
      <w:r w:rsidRPr="005373F4">
        <w:t>:</w:t>
      </w:r>
    </w:p>
    <w:p w:rsidR="00E32D38" w:rsidRPr="005373F4" w:rsidRDefault="00E32D38" w:rsidP="00846DE2">
      <w:pPr>
        <w:pStyle w:val="Akapitzlist"/>
      </w:pPr>
      <w:r w:rsidRPr="005373F4">
        <w:rPr>
          <w:b/>
        </w:rPr>
        <w:t>wrocławskich uczniów</w:t>
      </w:r>
      <w:r w:rsidRPr="005373F4">
        <w:t xml:space="preserve"> – poprzez umożliwienie organizacji zajęć wychowania fizycznego na terenie obiektu dla młodzieży z wrocławskich szkół średnich.  W ramach akcji </w:t>
      </w:r>
      <w:r w:rsidRPr="00D47E32">
        <w:t>#bezpiecznamatura2020</w:t>
      </w:r>
      <w:r w:rsidRPr="005373F4">
        <w:t xml:space="preserve"> Aquapark przekazał wrocławskim maturzystom 5 tysięcy maseczek oraz 300 butelek żelu dezynfekującego,</w:t>
      </w:r>
    </w:p>
    <w:p w:rsidR="00E32D38" w:rsidRPr="005373F4" w:rsidRDefault="00E32D38" w:rsidP="00846DE2">
      <w:pPr>
        <w:pStyle w:val="Akapitzlist"/>
      </w:pPr>
      <w:r w:rsidRPr="005373F4">
        <w:rPr>
          <w:b/>
        </w:rPr>
        <w:t>wrocławską usportowioną młodzież</w:t>
      </w:r>
      <w:r w:rsidRPr="005373F4">
        <w:t xml:space="preserve"> – współorganizując wydarzenia sportowe, wspierając inicjatywy szkolne między innymi lekcje online z bezpiecznego przebywania nad wodą oraz udzielania pierwszej pomocy, </w:t>
      </w:r>
    </w:p>
    <w:p w:rsidR="00E32D38" w:rsidRPr="005373F4" w:rsidRDefault="00E32D38" w:rsidP="00846DE2">
      <w:pPr>
        <w:pStyle w:val="Akapitzlist"/>
      </w:pPr>
      <w:r w:rsidRPr="005373F4">
        <w:rPr>
          <w:b/>
        </w:rPr>
        <w:t>wrocławskich seniorów</w:t>
      </w:r>
      <w:r w:rsidRPr="005373F4">
        <w:t xml:space="preserve"> – poprzez współpracę z organizacjami działającymi na rzecz seniorów oraz poprzez powiązanie oferty Aquaparku z Wrocławską Kartą Seniora i doszkolenie obsługi obiektu do wymogów obsługi </w:t>
      </w:r>
      <w:r w:rsidR="00920C46">
        <w:t>klienta seniora</w:t>
      </w:r>
      <w:r w:rsidRPr="005373F4">
        <w:t>,</w:t>
      </w:r>
    </w:p>
    <w:p w:rsidR="00E32D38" w:rsidRPr="005373F4" w:rsidRDefault="00E32D38" w:rsidP="00846DE2">
      <w:pPr>
        <w:pStyle w:val="Akapitzlist"/>
      </w:pPr>
      <w:r w:rsidRPr="005373F4">
        <w:rPr>
          <w:b/>
        </w:rPr>
        <w:t xml:space="preserve">potrzebujących </w:t>
      </w:r>
      <w:r w:rsidRPr="005373F4">
        <w:t xml:space="preserve">– podczas pierwszego lockdownu pracownicy strefy gastronomii </w:t>
      </w:r>
      <w:r w:rsidR="00920C46">
        <w:t>a</w:t>
      </w:r>
      <w:r w:rsidRPr="005373F4">
        <w:t>quaparku przygotowywali ponad tysiąc posiłków dla podopiecznych Ogrzewaln</w:t>
      </w:r>
      <w:r w:rsidR="00FA59E1" w:rsidRPr="005373F4">
        <w:t>i</w:t>
      </w:r>
      <w:r w:rsidRPr="005373F4">
        <w:t>,</w:t>
      </w:r>
    </w:p>
    <w:p w:rsidR="00E32D38" w:rsidRPr="005373F4" w:rsidRDefault="00E32D38" w:rsidP="00846DE2">
      <w:pPr>
        <w:pStyle w:val="Akapitzlist"/>
      </w:pPr>
      <w:r w:rsidRPr="005373F4">
        <w:rPr>
          <w:b/>
        </w:rPr>
        <w:t>wrocławskich medyków walczących z COVID-19</w:t>
      </w:r>
      <w:r w:rsidRPr="005373F4">
        <w:t xml:space="preserve"> − podczas drugiego lockdownu z foodtrucka Aquaparku Wrocław pracownicy </w:t>
      </w:r>
      <w:r w:rsidR="00920C46">
        <w:t>s</w:t>
      </w:r>
      <w:r w:rsidRPr="005373F4">
        <w:t xml:space="preserve">trefy </w:t>
      </w:r>
      <w:r w:rsidR="00920C46">
        <w:t>g</w:t>
      </w:r>
      <w:r w:rsidRPr="005373F4">
        <w:t xml:space="preserve">astronomii przygotowali i wydali ponad 11 000 ciepłych posiłków dla pracowników Uniwersyteckiego Szpitala Klinicznego im. Jana Mikulicza-Radeckiego we Wrocławiu przy ul. Borowskiej. Kolejną akcją wspierającą personel medyczny był udział #hot16challenge2, a na konto zbiórki dla pracowników służby zdrowia przekazano 10 </w:t>
      </w:r>
      <w:r w:rsidR="00920C46">
        <w:t>tys.</w:t>
      </w:r>
      <w:r w:rsidRPr="005373F4">
        <w:t xml:space="preserve"> zł,</w:t>
      </w:r>
    </w:p>
    <w:p w:rsidR="00E32D38" w:rsidRPr="005373F4" w:rsidRDefault="00E32D38" w:rsidP="00846DE2">
      <w:pPr>
        <w:pStyle w:val="Akapitzlist"/>
      </w:pPr>
      <w:r w:rsidRPr="005373F4">
        <w:t>zbiórkę artykułów dla potrzebujących zwierząt,</w:t>
      </w:r>
    </w:p>
    <w:p w:rsidR="00E32D38" w:rsidRPr="005373F4" w:rsidRDefault="00E32D38" w:rsidP="00846DE2">
      <w:pPr>
        <w:pStyle w:val="Akapitzlist"/>
      </w:pPr>
      <w:r w:rsidRPr="005373F4">
        <w:rPr>
          <w:b/>
        </w:rPr>
        <w:t>organizacje działające charytatywnie</w:t>
      </w:r>
      <w:r w:rsidRPr="005373F4">
        <w:t xml:space="preserve"> – przeprowadzenie zbiórki używanych książek i bajek dla Wrocławskiego Hospicjum dla Dzieci. Całkowity dochód ze sprzedaży książek trafiał na rzecz podopiecznych Hospicjum. Przed Aquaparkiem Wrocław postawiono wielkie serce Wrocławskiego Hospicjum dla Dzieci, w którym mieszkańcy Wrocławia mogli gromadzić zużyte plastikowe nakrętki. Dochód ze sprzedaży nakrętek trafił do podopiecznych fundacji,</w:t>
      </w:r>
    </w:p>
    <w:p w:rsidR="00E32D38" w:rsidRPr="005373F4" w:rsidRDefault="001D5188" w:rsidP="00846DE2">
      <w:pPr>
        <w:pStyle w:val="Akapitzlist"/>
      </w:pPr>
      <w:r w:rsidRPr="00D47E32">
        <w:rPr>
          <w:b/>
        </w:rPr>
        <w:t>akcj</w:t>
      </w:r>
      <w:r>
        <w:rPr>
          <w:b/>
        </w:rPr>
        <w:t>a</w:t>
      </w:r>
      <w:r w:rsidRPr="00D47E32">
        <w:rPr>
          <w:b/>
        </w:rPr>
        <w:t xml:space="preserve"> </w:t>
      </w:r>
      <w:r>
        <w:rPr>
          <w:b/>
        </w:rPr>
        <w:t>z</w:t>
      </w:r>
      <w:r w:rsidR="00E32D38" w:rsidRPr="00D47E32">
        <w:rPr>
          <w:b/>
        </w:rPr>
        <w:t xml:space="preserve">ero </w:t>
      </w:r>
      <w:r>
        <w:rPr>
          <w:b/>
        </w:rPr>
        <w:t>w</w:t>
      </w:r>
      <w:r w:rsidR="00E32D38" w:rsidRPr="00D47E32">
        <w:rPr>
          <w:b/>
        </w:rPr>
        <w:t>aste</w:t>
      </w:r>
      <w:r w:rsidR="00E32D38" w:rsidRPr="005373F4">
        <w:t xml:space="preserve"> – czyli ekologiczne podejście do segregacji odpadami, używanie ekologicznych naczyń w strefie gastronomii takich jak papierowe słomki, czy poidełka z wodą,</w:t>
      </w:r>
    </w:p>
    <w:p w:rsidR="00E32D38" w:rsidRPr="005373F4" w:rsidRDefault="001D5188" w:rsidP="00846DE2">
      <w:pPr>
        <w:pStyle w:val="Akapitzlist"/>
      </w:pPr>
      <w:r w:rsidRPr="001D5188">
        <w:rPr>
          <w:b/>
        </w:rPr>
        <w:t xml:space="preserve">dbałość o powietrze </w:t>
      </w:r>
      <w:r w:rsidRPr="00D47E32">
        <w:t>– część obiektów uległa termomodernizacji, założono zielony ogród na dachu i nasadzono zieleń na terenie ogrodu zewnętrznego – w 2020 r. przy parkingu posadzona została aleja drzew, którą dedykowano bohaterom pandemii − pracownikom szpitala</w:t>
      </w:r>
      <w:r w:rsidR="00E32D38" w:rsidRPr="005373F4">
        <w:t>,</w:t>
      </w:r>
    </w:p>
    <w:p w:rsidR="00E32D38" w:rsidRPr="005373F4" w:rsidRDefault="00E32D38" w:rsidP="00846DE2">
      <w:pPr>
        <w:pStyle w:val="Akapitzlist"/>
      </w:pPr>
      <w:r w:rsidRPr="005373F4">
        <w:t>WOŚP.</w:t>
      </w:r>
    </w:p>
    <w:p w:rsidR="00E32D38" w:rsidRDefault="00E32D38" w:rsidP="00A63253">
      <w:pPr>
        <w:pStyle w:val="SprawozdanieDSSZnakZnak"/>
        <w:widowControl w:val="0"/>
        <w:tabs>
          <w:tab w:val="left" w:pos="708"/>
        </w:tabs>
      </w:pPr>
    </w:p>
    <w:p w:rsidR="008C7AAA" w:rsidRPr="005373F4" w:rsidRDefault="008C7AAA" w:rsidP="00A63253">
      <w:pPr>
        <w:pStyle w:val="SprawozdanieDSSZnakZnak"/>
        <w:widowControl w:val="0"/>
        <w:tabs>
          <w:tab w:val="left" w:pos="708"/>
        </w:tabs>
      </w:pPr>
    </w:p>
    <w:p w:rsidR="00E32D38" w:rsidRPr="005373F4" w:rsidRDefault="00E32D38" w:rsidP="00A63253">
      <w:pPr>
        <w:pStyle w:val="Nagwek3"/>
      </w:pPr>
      <w:r w:rsidRPr="005373F4">
        <w:lastRenderedPageBreak/>
        <w:t>WROCŁAWSKIE CENTRUM TRENINGOWE SPARTAN (CENTRUM SPARTAN)</w:t>
      </w:r>
    </w:p>
    <w:p w:rsidR="00E32D38" w:rsidRPr="005373F4" w:rsidRDefault="00E32D38" w:rsidP="00A63253">
      <w:r w:rsidRPr="005373F4">
        <w:rPr>
          <w:b/>
        </w:rPr>
        <w:t>Wrocławskie Centrum Treningowe SPARTAN sp. z o. o.</w:t>
      </w:r>
      <w:r w:rsidRPr="005373F4">
        <w:t xml:space="preserve"> jest największym centrum sportowo-rekreacyjnym we Wrocławiu posiadającym </w:t>
      </w:r>
      <w:r w:rsidRPr="005373F4">
        <w:rPr>
          <w:b/>
        </w:rPr>
        <w:t>6 obiektów sportowych</w:t>
      </w:r>
      <w:r w:rsidRPr="005373F4">
        <w:t xml:space="preserve"> zlokalizowanych na terenie całego Wrocławia oraz sezonowo kąpieliska. Na ofertę </w:t>
      </w:r>
      <w:r w:rsidR="001D5188">
        <w:t>centrum</w:t>
      </w:r>
      <w:r w:rsidRPr="005373F4">
        <w:t xml:space="preserve"> składają się profesjonalnie przygotowane siłownie</w:t>
      </w:r>
      <w:r w:rsidR="001D5188">
        <w:t>,</w:t>
      </w:r>
      <w:r w:rsidRPr="005373F4">
        <w:t xml:space="preserve"> a także korty i hale do tenisa ziemnego, sale fitness, sprzęt najnowszej generacji do spinningu, sauny, lodowisko czy baseny. C</w:t>
      </w:r>
      <w:r w:rsidR="001D5188">
        <w:t>entrum</w:t>
      </w:r>
      <w:r w:rsidRPr="005373F4">
        <w:t xml:space="preserve"> zarządza </w:t>
      </w:r>
      <w:r w:rsidR="001D5188">
        <w:t>h</w:t>
      </w:r>
      <w:r w:rsidRPr="005373F4">
        <w:t xml:space="preserve">alą widowiskowo-sportową </w:t>
      </w:r>
      <w:r w:rsidR="001D5188">
        <w:t>„</w:t>
      </w:r>
      <w:r w:rsidRPr="005373F4">
        <w:t>Orbita</w:t>
      </w:r>
      <w:r w:rsidR="001D5188">
        <w:t>”</w:t>
      </w:r>
      <w:r w:rsidRPr="005373F4">
        <w:t xml:space="preserve">, która składa się z dwóch części, łącznie zdolnych pomieścić 3 </w:t>
      </w:r>
      <w:r w:rsidR="001D5188">
        <w:t>tys.</w:t>
      </w:r>
      <w:r w:rsidRPr="005373F4">
        <w:t xml:space="preserve"> osób. Hala Orbita jest ważnym punktem na mapie Wrocławia, słyn</w:t>
      </w:r>
      <w:r w:rsidR="001D5188">
        <w:t>ie</w:t>
      </w:r>
      <w:r w:rsidRPr="005373F4">
        <w:t xml:space="preserve"> z organizacji zawodów sportowych różnych dyscyplin, koncertów i wydarzeń artystycznych, targów, wystaw oraz sympozjów naukowych.</w:t>
      </w:r>
    </w:p>
    <w:p w:rsidR="00E32D38" w:rsidRPr="005373F4" w:rsidRDefault="00E32D38" w:rsidP="00A63253">
      <w:r w:rsidRPr="005373F4">
        <w:t xml:space="preserve">W 2020 r. </w:t>
      </w:r>
      <w:r w:rsidR="001D5188">
        <w:t>centrum</w:t>
      </w:r>
      <w:r w:rsidRPr="005373F4">
        <w:t xml:space="preserve"> przeprowadziło modernizacje w niektórych zarządzanych przez siebie obiektach, w celu zastosowania proekologicznych rozwiązań </w:t>
      </w:r>
      <w:r w:rsidR="004562DF">
        <w:t>między innymi</w:t>
      </w:r>
      <w:r w:rsidRPr="005373F4">
        <w:t xml:space="preserve"> fotowoltaikę. Dodatkowo w 2020 r. wykonany został projekt budowy budynku socjalnego, sztucznego krytego lodowiska oraz skateparku w Parku Tysiąclecia.Z uwagi na </w:t>
      </w:r>
      <w:r w:rsidR="00226412">
        <w:t>pan</w:t>
      </w:r>
      <w:r w:rsidRPr="005373F4">
        <w:t xml:space="preserve">demię wszystkie zaplanowane zajęcia zostały wstrzymane. Późniejsze obostrzenia pomimo sukcesywnego luzowania i tak wpłynęły na realizację </w:t>
      </w:r>
      <w:r w:rsidR="004562DF">
        <w:t xml:space="preserve">założonego </w:t>
      </w:r>
      <w:r w:rsidRPr="005373F4">
        <w:t>programu, co w efekcie poskutkowało mniejszymi dochodami. Dodatkowo koszty związane z zabezpieczeniem sanitarnym obiektów wyniosły około 50 </w:t>
      </w:r>
      <w:r w:rsidR="001D5188">
        <w:t>tys.</w:t>
      </w:r>
      <w:r w:rsidRPr="005373F4">
        <w:t xml:space="preserve"> zł. W związku z </w:t>
      </w:r>
      <w:r w:rsidR="00226412">
        <w:t>pan</w:t>
      </w:r>
      <w:r w:rsidRPr="005373F4">
        <w:t>demią COV</w:t>
      </w:r>
      <w:r w:rsidR="001D5188">
        <w:t>I</w:t>
      </w:r>
      <w:r w:rsidRPr="005373F4">
        <w:t xml:space="preserve">D-19, obroty </w:t>
      </w:r>
      <w:r w:rsidR="001D5188">
        <w:t>s</w:t>
      </w:r>
      <w:r w:rsidRPr="005373F4">
        <w:t>półki spadły w porównaniu z 2019 r. o 5</w:t>
      </w:r>
      <w:r w:rsidR="001D5188">
        <w:t>,</w:t>
      </w:r>
      <w:r w:rsidRPr="005373F4">
        <w:t>1</w:t>
      </w:r>
      <w:r w:rsidR="001D5188">
        <w:t>  mln</w:t>
      </w:r>
      <w:r w:rsidRPr="005373F4">
        <w:t xml:space="preserve"> zł.</w:t>
      </w:r>
    </w:p>
    <w:p w:rsidR="00E32D38" w:rsidRDefault="00E32D38" w:rsidP="00A63253">
      <w:pPr>
        <w:pStyle w:val="Nagwek2"/>
      </w:pPr>
    </w:p>
    <w:p w:rsidR="008C7AAA" w:rsidRPr="008C7AAA" w:rsidRDefault="008C7AAA" w:rsidP="00A63253"/>
    <w:p w:rsidR="00E32D38" w:rsidRPr="005373F4" w:rsidRDefault="00E32D38" w:rsidP="00A63253">
      <w:pPr>
        <w:pStyle w:val="Nagwek3"/>
      </w:pPr>
      <w:r w:rsidRPr="005373F4">
        <w:t>PROGRAM STYPENDIÓW I NAGRÓD SPORTOWYCH</w:t>
      </w:r>
    </w:p>
    <w:p w:rsidR="00E32D38" w:rsidRPr="005373F4" w:rsidRDefault="00E32D38" w:rsidP="00A63253">
      <w:pPr>
        <w:rPr>
          <w:b/>
          <w:szCs w:val="20"/>
        </w:rPr>
      </w:pPr>
      <w:r w:rsidRPr="005373F4">
        <w:rPr>
          <w:szCs w:val="20"/>
        </w:rPr>
        <w:t>W 2020 r. wypłacono stypendia sportowe za wybitne osiągnięcia w dyscyplinach olimpijskich, a w szczególności za zajęcie miejsca medalowego na Mistrzostwach Polski, Akademickich Mistrzostwach Polski, Europy i Świata w 2018 roku. Ponadto w 2020 r.</w:t>
      </w:r>
      <w:r w:rsidRPr="005373F4">
        <w:rPr>
          <w:b/>
          <w:szCs w:val="20"/>
        </w:rPr>
        <w:t xml:space="preserve"> wypłacono łącznie 532 stypendia dla sportowców z różnych dyscyplin sportowych</w:t>
      </w:r>
      <w:r w:rsidRPr="005373F4">
        <w:rPr>
          <w:szCs w:val="20"/>
        </w:rPr>
        <w:t>,</w:t>
      </w:r>
      <w:r w:rsidRPr="005373F4">
        <w:rPr>
          <w:b/>
          <w:szCs w:val="20"/>
        </w:rPr>
        <w:t xml:space="preserve"> </w:t>
      </w:r>
      <w:r w:rsidRPr="005373F4">
        <w:rPr>
          <w:szCs w:val="20"/>
        </w:rPr>
        <w:t>którzy reprezentowali 50 wrocławskich klubów sportowych.</w:t>
      </w:r>
      <w:r w:rsidRPr="005373F4">
        <w:rPr>
          <w:b/>
          <w:szCs w:val="20"/>
        </w:rPr>
        <w:t xml:space="preserve"> </w:t>
      </w:r>
      <w:r w:rsidRPr="005373F4">
        <w:rPr>
          <w:szCs w:val="20"/>
        </w:rPr>
        <w:t>Stypendyści zdobyli 199 złotych medali, 165 srebrnych medali i 168 brązowych medali w dyscyplinach indywidualnych, drużynowych i zespołowych.</w:t>
      </w:r>
      <w:r w:rsidRPr="005373F4">
        <w:rPr>
          <w:b/>
          <w:szCs w:val="20"/>
        </w:rPr>
        <w:t xml:space="preserve"> </w:t>
      </w:r>
      <w:r w:rsidRPr="005373F4">
        <w:rPr>
          <w:szCs w:val="20"/>
        </w:rPr>
        <w:t xml:space="preserve">W 2020 r. uhonorowano także sportowców i ich trenerów poprzez przyznanie </w:t>
      </w:r>
      <w:r w:rsidRPr="005373F4">
        <w:rPr>
          <w:b/>
          <w:szCs w:val="20"/>
        </w:rPr>
        <w:t>202 nagród sportowcom</w:t>
      </w:r>
      <w:r w:rsidRPr="005373F4">
        <w:rPr>
          <w:szCs w:val="20"/>
        </w:rPr>
        <w:t xml:space="preserve"> oraz </w:t>
      </w:r>
      <w:r w:rsidRPr="005373F4">
        <w:rPr>
          <w:b/>
          <w:szCs w:val="20"/>
        </w:rPr>
        <w:t>89 trenerom</w:t>
      </w:r>
      <w:r w:rsidRPr="005373F4">
        <w:rPr>
          <w:szCs w:val="20"/>
        </w:rPr>
        <w:t xml:space="preserve"> z wrocławskich klubów w różnych dyscyplinach sportowych, którzy osiągnęli medalowe miejsca na Mistrzostwach Europy i Świata</w:t>
      </w:r>
      <w:r w:rsidRPr="005373F4">
        <w:t xml:space="preserve">. Łączna pula nagród przeznaczonych na ten cel wynosiła </w:t>
      </w:r>
      <w:r w:rsidRPr="005373F4">
        <w:rPr>
          <w:szCs w:val="20"/>
        </w:rPr>
        <w:t xml:space="preserve">1 274 350 zł. </w:t>
      </w:r>
    </w:p>
    <w:p w:rsidR="00E32D38" w:rsidRDefault="00E32D38" w:rsidP="00A63253"/>
    <w:p w:rsidR="008C7AAA" w:rsidRPr="005373F4" w:rsidRDefault="008C7AAA" w:rsidP="00A63253"/>
    <w:p w:rsidR="00E32D38" w:rsidRDefault="00E32D38" w:rsidP="00A63253">
      <w:pPr>
        <w:rPr>
          <w:rFonts w:cs="Calibri"/>
          <w:szCs w:val="20"/>
        </w:rPr>
      </w:pPr>
      <w:r w:rsidRPr="005373F4">
        <w:rPr>
          <w:rFonts w:cs="Calibri"/>
          <w:szCs w:val="20"/>
        </w:rPr>
        <w:t>Stypendyści</w:t>
      </w:r>
      <w:r w:rsidRPr="005373F4">
        <w:rPr>
          <w:szCs w:val="20"/>
        </w:rPr>
        <w:t xml:space="preserve"> </w:t>
      </w:r>
      <w:r w:rsidRPr="005373F4">
        <w:rPr>
          <w:rFonts w:cs="Calibri"/>
          <w:szCs w:val="20"/>
        </w:rPr>
        <w:t>i nagrodzeni sportowcy w latach 2017-2020</w:t>
      </w:r>
      <w:r w:rsidR="0074630A">
        <w:rPr>
          <w:rFonts w:cs="Calibri"/>
          <w:szCs w:val="20"/>
        </w:rPr>
        <w:t xml:space="preserve"> (Źródło: UMW)</w:t>
      </w:r>
    </w:p>
    <w:tbl>
      <w:tblPr>
        <w:tblW w:w="0" w:type="auto"/>
        <w:jc w:val="center"/>
        <w:tblLayout w:type="fixed"/>
        <w:tblCellMar>
          <w:left w:w="113" w:type="dxa"/>
        </w:tblCellMar>
        <w:tblLook w:val="0000"/>
      </w:tblPr>
      <w:tblGrid>
        <w:gridCol w:w="3631"/>
        <w:gridCol w:w="992"/>
        <w:gridCol w:w="992"/>
        <w:gridCol w:w="992"/>
        <w:gridCol w:w="1185"/>
      </w:tblGrid>
      <w:tr w:rsidR="00A41B4C" w:rsidRPr="00D47E32" w:rsidTr="00D47E32">
        <w:trPr>
          <w:tblHeader/>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74630A" w:rsidP="00A63253">
            <w:pPr>
              <w:rPr>
                <w:szCs w:val="20"/>
              </w:rPr>
            </w:pPr>
            <w:r w:rsidRPr="00D47E32">
              <w:rPr>
                <w:szCs w:val="20"/>
              </w:rPr>
              <w:t>Liczba</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2017 r.</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2018 r.</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2019 r.</w:t>
            </w:r>
          </w:p>
        </w:tc>
        <w:tc>
          <w:tcPr>
            <w:tcW w:w="1185"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2020 r.</w:t>
            </w:r>
          </w:p>
        </w:tc>
      </w:tr>
      <w:tr w:rsidR="00A41B4C" w:rsidRPr="00D47E32" w:rsidTr="00D47E32">
        <w:trPr>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494D02" w:rsidP="00A63253">
            <w:pPr>
              <w:rPr>
                <w:szCs w:val="20"/>
              </w:rPr>
            </w:pPr>
            <w:r w:rsidRPr="00D47E32">
              <w:rPr>
                <w:szCs w:val="20"/>
              </w:rPr>
              <w:t>L</w:t>
            </w:r>
            <w:r w:rsidR="00E32D38" w:rsidRPr="00D47E32">
              <w:rPr>
                <w:szCs w:val="20"/>
              </w:rPr>
              <w:t>iczba stypendystów</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460</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412</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436</w:t>
            </w:r>
          </w:p>
        </w:tc>
        <w:tc>
          <w:tcPr>
            <w:tcW w:w="1185"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532</w:t>
            </w:r>
          </w:p>
        </w:tc>
      </w:tr>
      <w:tr w:rsidR="00A41B4C" w:rsidRPr="00D47E32" w:rsidTr="00D47E32">
        <w:trPr>
          <w:trHeight w:val="210"/>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Liczba studentów, którzy otrzymali stypendium</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992E46" w:rsidP="00A63253">
            <w:pPr>
              <w:rPr>
                <w:szCs w:val="20"/>
              </w:rPr>
            </w:pPr>
            <w:r w:rsidRPr="00D47E32">
              <w:rPr>
                <w:szCs w:val="20"/>
              </w:rPr>
              <w:t>98</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992E46" w:rsidP="00A63253">
            <w:pPr>
              <w:rPr>
                <w:szCs w:val="20"/>
              </w:rPr>
            </w:pPr>
            <w:r w:rsidRPr="00D47E32">
              <w:rPr>
                <w:szCs w:val="20"/>
              </w:rPr>
              <w:t>178</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170</w:t>
            </w:r>
          </w:p>
        </w:tc>
        <w:tc>
          <w:tcPr>
            <w:tcW w:w="1185"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194</w:t>
            </w:r>
          </w:p>
        </w:tc>
      </w:tr>
      <w:tr w:rsidR="00A41B4C" w:rsidRPr="00D47E32" w:rsidTr="00D47E32">
        <w:trPr>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Liczba uczniów, którzy otrzymali stypendium</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992E46" w:rsidP="00A63253">
            <w:pPr>
              <w:rPr>
                <w:szCs w:val="20"/>
              </w:rPr>
            </w:pPr>
            <w:r w:rsidRPr="00D47E32">
              <w:rPr>
                <w:szCs w:val="20"/>
              </w:rPr>
              <w:t>362</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992E46" w:rsidP="00A63253">
            <w:pPr>
              <w:rPr>
                <w:szCs w:val="20"/>
              </w:rPr>
            </w:pPr>
            <w:r w:rsidRPr="00D47E32">
              <w:rPr>
                <w:szCs w:val="20"/>
              </w:rPr>
              <w:t>234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266</w:t>
            </w:r>
          </w:p>
        </w:tc>
        <w:tc>
          <w:tcPr>
            <w:tcW w:w="1185"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338</w:t>
            </w:r>
          </w:p>
        </w:tc>
      </w:tr>
      <w:tr w:rsidR="00A41B4C" w:rsidRPr="00D47E32" w:rsidTr="00D47E32">
        <w:trPr>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Liczba dyscyplin sportowych reprezentowanych przez stypendystów</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992E46" w:rsidP="00A63253">
            <w:pPr>
              <w:rPr>
                <w:szCs w:val="20"/>
              </w:rPr>
            </w:pPr>
            <w:r w:rsidRPr="00D47E32">
              <w:rPr>
                <w:szCs w:val="20"/>
              </w:rPr>
              <w:t>34</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54</w:t>
            </w:r>
          </w:p>
        </w:tc>
        <w:tc>
          <w:tcPr>
            <w:tcW w:w="1185"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81</w:t>
            </w:r>
          </w:p>
        </w:tc>
      </w:tr>
      <w:tr w:rsidR="00A41B4C" w:rsidRPr="00D47E32" w:rsidTr="00D47E32">
        <w:trPr>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Liczba klubów sportowych reprezentowanych przez stypendystów</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992E46" w:rsidP="00A63253">
            <w:pPr>
              <w:rPr>
                <w:szCs w:val="20"/>
              </w:rPr>
            </w:pPr>
            <w:r w:rsidRPr="00D47E32">
              <w:rPr>
                <w:szCs w:val="20"/>
              </w:rPr>
              <w:t>29</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38</w:t>
            </w:r>
          </w:p>
        </w:tc>
        <w:tc>
          <w:tcPr>
            <w:tcW w:w="1185"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50</w:t>
            </w:r>
          </w:p>
        </w:tc>
      </w:tr>
    </w:tbl>
    <w:p w:rsidR="00E32D38" w:rsidRDefault="00E32D38" w:rsidP="00A63253">
      <w:pPr>
        <w:rPr>
          <w:rFonts w:cs="Verdana"/>
          <w:bCs/>
          <w:iCs/>
          <w:szCs w:val="20"/>
        </w:rPr>
      </w:pPr>
    </w:p>
    <w:p w:rsidR="008C7AAA" w:rsidRDefault="008C7AAA" w:rsidP="00A63253">
      <w:pPr>
        <w:rPr>
          <w:rFonts w:cs="Verdana"/>
          <w:bCs/>
          <w:iCs/>
          <w:szCs w:val="20"/>
        </w:rPr>
      </w:pPr>
    </w:p>
    <w:p w:rsidR="00E32D38" w:rsidRPr="005373F4" w:rsidRDefault="00E32D38" w:rsidP="00A63253">
      <w:pPr>
        <w:rPr>
          <w:szCs w:val="20"/>
        </w:rPr>
      </w:pPr>
      <w:r w:rsidRPr="005373F4">
        <w:rPr>
          <w:rFonts w:cs="Calibri"/>
          <w:szCs w:val="20"/>
        </w:rPr>
        <w:t>Liczba osiągnięć medalowych w latach 2019-2020</w:t>
      </w:r>
      <w:r w:rsidR="00BE457C">
        <w:rPr>
          <w:rFonts w:cs="Calibri"/>
          <w:szCs w:val="20"/>
        </w:rPr>
        <w:t xml:space="preserve"> (Źródło: UMW)</w:t>
      </w:r>
    </w:p>
    <w:tbl>
      <w:tblPr>
        <w:tblW w:w="0" w:type="auto"/>
        <w:jc w:val="center"/>
        <w:tblLayout w:type="fixed"/>
        <w:tblCellMar>
          <w:left w:w="113" w:type="dxa"/>
        </w:tblCellMar>
        <w:tblLook w:val="0000"/>
      </w:tblPr>
      <w:tblGrid>
        <w:gridCol w:w="5491"/>
        <w:gridCol w:w="1134"/>
        <w:gridCol w:w="1167"/>
      </w:tblGrid>
      <w:tr w:rsidR="00A41B4C" w:rsidRPr="00D47E32" w:rsidTr="00D47E32">
        <w:trPr>
          <w:tblHeader/>
          <w:jc w:val="center"/>
        </w:trPr>
        <w:tc>
          <w:tcPr>
            <w:tcW w:w="549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357142" w:rsidP="00A63253">
            <w:pPr>
              <w:rPr>
                <w:szCs w:val="20"/>
              </w:rPr>
            </w:pPr>
            <w:r w:rsidRPr="00D47E32">
              <w:rPr>
                <w:szCs w:val="20"/>
              </w:rPr>
              <w:lastRenderedPageBreak/>
              <w:t>Łączna liczba zdobytych medali</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2019 r.</w:t>
            </w:r>
          </w:p>
        </w:tc>
        <w:tc>
          <w:tcPr>
            <w:tcW w:w="1167"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2020 r.</w:t>
            </w:r>
          </w:p>
        </w:tc>
      </w:tr>
      <w:tr w:rsidR="00A41B4C" w:rsidRPr="00D47E32" w:rsidTr="00D47E32">
        <w:trPr>
          <w:jc w:val="center"/>
        </w:trPr>
        <w:tc>
          <w:tcPr>
            <w:tcW w:w="549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Łączna liczba zdobytych medali złotych</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193</w:t>
            </w:r>
          </w:p>
        </w:tc>
        <w:tc>
          <w:tcPr>
            <w:tcW w:w="1167"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199</w:t>
            </w:r>
          </w:p>
        </w:tc>
      </w:tr>
      <w:tr w:rsidR="00A41B4C" w:rsidRPr="00D47E32" w:rsidTr="00D47E32">
        <w:trPr>
          <w:trHeight w:val="210"/>
          <w:jc w:val="center"/>
        </w:trPr>
        <w:tc>
          <w:tcPr>
            <w:tcW w:w="549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Łączna liczba zdobytych medali srebrnych</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101</w:t>
            </w:r>
          </w:p>
        </w:tc>
        <w:tc>
          <w:tcPr>
            <w:tcW w:w="1167"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165</w:t>
            </w:r>
          </w:p>
        </w:tc>
      </w:tr>
      <w:tr w:rsidR="00A41B4C" w:rsidRPr="00D47E32" w:rsidTr="00D47E32">
        <w:trPr>
          <w:jc w:val="center"/>
        </w:trPr>
        <w:tc>
          <w:tcPr>
            <w:tcW w:w="549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Łączna liczba zdobytych medali brązowych</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142</w:t>
            </w:r>
          </w:p>
        </w:tc>
        <w:tc>
          <w:tcPr>
            <w:tcW w:w="1167"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168</w:t>
            </w:r>
          </w:p>
        </w:tc>
      </w:tr>
      <w:tr w:rsidR="00A41B4C" w:rsidRPr="00D47E32" w:rsidTr="00D47E32">
        <w:trPr>
          <w:jc w:val="center"/>
        </w:trPr>
        <w:tc>
          <w:tcPr>
            <w:tcW w:w="549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Łączna liczba zdobytych medali w kategoriach seniorskich</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103</w:t>
            </w:r>
          </w:p>
        </w:tc>
        <w:tc>
          <w:tcPr>
            <w:tcW w:w="1167"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156</w:t>
            </w:r>
          </w:p>
        </w:tc>
      </w:tr>
      <w:tr w:rsidR="00A41B4C" w:rsidRPr="00D47E32" w:rsidTr="00D47E32">
        <w:trPr>
          <w:jc w:val="center"/>
        </w:trPr>
        <w:tc>
          <w:tcPr>
            <w:tcW w:w="549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Łączna liczba zdobytych medali w niższych kategoriach (młodzieżowiec, junior kadet, młodzik)</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333</w:t>
            </w:r>
          </w:p>
        </w:tc>
        <w:tc>
          <w:tcPr>
            <w:tcW w:w="1167"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376</w:t>
            </w:r>
          </w:p>
        </w:tc>
      </w:tr>
    </w:tbl>
    <w:p w:rsidR="00E32D38" w:rsidRPr="005373F4" w:rsidRDefault="00E32D38" w:rsidP="00A63253">
      <w:pPr>
        <w:rPr>
          <w:rFonts w:cs="Verdana"/>
          <w:bCs/>
          <w:iCs/>
          <w:szCs w:val="20"/>
        </w:rPr>
      </w:pPr>
    </w:p>
    <w:p w:rsidR="00E32D38" w:rsidRPr="005373F4" w:rsidRDefault="00E32D38" w:rsidP="00A63253">
      <w:pPr>
        <w:rPr>
          <w:szCs w:val="20"/>
        </w:rPr>
      </w:pPr>
      <w:r w:rsidRPr="005373F4">
        <w:rPr>
          <w:rFonts w:cs="Calibri"/>
          <w:szCs w:val="20"/>
        </w:rPr>
        <w:t>Liczba przyznanych nagród sportowcom i trenerom w latach 2018-2020</w:t>
      </w:r>
      <w:r w:rsidR="00357142">
        <w:rPr>
          <w:rFonts w:cs="Calibri"/>
          <w:szCs w:val="20"/>
        </w:rPr>
        <w:t xml:space="preserve"> (Źródło: UMW)</w:t>
      </w:r>
    </w:p>
    <w:tbl>
      <w:tblPr>
        <w:tblW w:w="0" w:type="auto"/>
        <w:jc w:val="center"/>
        <w:tblLayout w:type="fixed"/>
        <w:tblCellMar>
          <w:left w:w="113" w:type="dxa"/>
        </w:tblCellMar>
        <w:tblLook w:val="0000"/>
      </w:tblPr>
      <w:tblGrid>
        <w:gridCol w:w="3631"/>
        <w:gridCol w:w="992"/>
        <w:gridCol w:w="992"/>
        <w:gridCol w:w="1078"/>
      </w:tblGrid>
      <w:tr w:rsidR="00A41B4C" w:rsidRPr="00D47E32" w:rsidTr="00D47E32">
        <w:trPr>
          <w:tblHeader/>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357142" w:rsidP="00A63253">
            <w:pPr>
              <w:rPr>
                <w:szCs w:val="20"/>
              </w:rPr>
            </w:pPr>
            <w:r w:rsidRPr="00D47E32">
              <w:rPr>
                <w:szCs w:val="20"/>
              </w:rPr>
              <w:t>Liczba stypendystów i nagrodzonych</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2018 r.</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2019 r.</w:t>
            </w:r>
          </w:p>
        </w:tc>
        <w:tc>
          <w:tcPr>
            <w:tcW w:w="1078"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szCs w:val="20"/>
              </w:rPr>
            </w:pPr>
            <w:r w:rsidRPr="00D47E32">
              <w:rPr>
                <w:szCs w:val="20"/>
              </w:rPr>
              <w:t>2020 r.</w:t>
            </w:r>
          </w:p>
        </w:tc>
      </w:tr>
      <w:tr w:rsidR="00A41B4C" w:rsidRPr="00D47E32" w:rsidTr="00D47E32">
        <w:trPr>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liczba stypendystów</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412</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436</w:t>
            </w:r>
          </w:p>
        </w:tc>
        <w:tc>
          <w:tcPr>
            <w:tcW w:w="1078"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532</w:t>
            </w:r>
          </w:p>
        </w:tc>
      </w:tr>
      <w:tr w:rsidR="00A41B4C" w:rsidRPr="00D47E32" w:rsidTr="00D47E32">
        <w:trPr>
          <w:trHeight w:val="210"/>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liczba nagrodzonych sportowców</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132</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130</w:t>
            </w:r>
          </w:p>
        </w:tc>
        <w:tc>
          <w:tcPr>
            <w:tcW w:w="1078"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202</w:t>
            </w:r>
          </w:p>
        </w:tc>
      </w:tr>
      <w:tr w:rsidR="00A41B4C" w:rsidRPr="00D47E32" w:rsidTr="00D47E32">
        <w:trPr>
          <w:jc w:val="center"/>
        </w:trPr>
        <w:tc>
          <w:tcPr>
            <w:tcW w:w="3631"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liczba nagrodzonych trenerów</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992E46" w:rsidP="00A63253">
            <w:pPr>
              <w:rPr>
                <w:kern w:val="1"/>
                <w:szCs w:val="20"/>
              </w:rPr>
            </w:pPr>
            <w:r w:rsidRPr="00D47E32">
              <w:rPr>
                <w:szCs w:val="20"/>
              </w:rPr>
              <w:t>60</w:t>
            </w: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59</w:t>
            </w:r>
          </w:p>
        </w:tc>
        <w:tc>
          <w:tcPr>
            <w:tcW w:w="1078" w:type="dxa"/>
            <w:tcBorders>
              <w:top w:val="single" w:sz="4" w:space="0" w:color="00000A"/>
              <w:left w:val="single" w:sz="4" w:space="0" w:color="00000A"/>
              <w:bottom w:val="single" w:sz="4" w:space="0" w:color="00000A"/>
              <w:right w:val="single" w:sz="4" w:space="0" w:color="00000A"/>
            </w:tcBorders>
            <w:shd w:val="clear" w:color="auto" w:fill="auto"/>
          </w:tcPr>
          <w:p w:rsidR="00E32D38" w:rsidRPr="00D47E32" w:rsidRDefault="00E32D38" w:rsidP="00A63253">
            <w:pPr>
              <w:rPr>
                <w:kern w:val="1"/>
                <w:szCs w:val="20"/>
              </w:rPr>
            </w:pPr>
            <w:r w:rsidRPr="00D47E32">
              <w:rPr>
                <w:kern w:val="1"/>
                <w:szCs w:val="20"/>
              </w:rPr>
              <w:t>89</w:t>
            </w:r>
          </w:p>
        </w:tc>
      </w:tr>
    </w:tbl>
    <w:p w:rsidR="00BE457C" w:rsidRPr="005373F4" w:rsidRDefault="00BE457C" w:rsidP="00A63253">
      <w:pPr>
        <w:rPr>
          <w:rFonts w:cs="Verdana"/>
          <w:bCs/>
          <w:iCs/>
          <w:szCs w:val="20"/>
        </w:rPr>
      </w:pPr>
    </w:p>
    <w:p w:rsidR="00E32D38" w:rsidRPr="005373F4" w:rsidRDefault="00E32D38" w:rsidP="00A63253"/>
    <w:p w:rsidR="00E32D38" w:rsidRPr="005373F4" w:rsidRDefault="00E32D38" w:rsidP="00A63253">
      <w:pPr>
        <w:pStyle w:val="Nagwek3"/>
      </w:pPr>
      <w:r w:rsidRPr="005373F4">
        <w:t>FINANSE</w:t>
      </w:r>
    </w:p>
    <w:p w:rsidR="00E32D38" w:rsidRPr="005373F4" w:rsidRDefault="00E32D38" w:rsidP="00A63253">
      <w:pPr>
        <w:rPr>
          <w:rFonts w:eastAsia="Segoe UI" w:cs="Tahoma"/>
          <w:szCs w:val="20"/>
        </w:rPr>
      </w:pPr>
      <w:r w:rsidRPr="005373F4">
        <w:rPr>
          <w:szCs w:val="20"/>
        </w:rPr>
        <w:t xml:space="preserve">W 2020 r. </w:t>
      </w:r>
      <w:r w:rsidR="004B71F3">
        <w:rPr>
          <w:szCs w:val="20"/>
        </w:rPr>
        <w:t xml:space="preserve">z budżetu </w:t>
      </w:r>
      <w:r w:rsidRPr="005373F4">
        <w:rPr>
          <w:szCs w:val="20"/>
        </w:rPr>
        <w:t>Wrocław</w:t>
      </w:r>
      <w:r w:rsidR="004B71F3">
        <w:rPr>
          <w:szCs w:val="20"/>
        </w:rPr>
        <w:t>ia</w:t>
      </w:r>
      <w:r w:rsidRPr="005373F4">
        <w:rPr>
          <w:szCs w:val="20"/>
        </w:rPr>
        <w:t xml:space="preserve"> przeznacz</w:t>
      </w:r>
      <w:r w:rsidR="004B71F3">
        <w:rPr>
          <w:szCs w:val="20"/>
        </w:rPr>
        <w:t>ono</w:t>
      </w:r>
      <w:r w:rsidRPr="005373F4">
        <w:rPr>
          <w:szCs w:val="20"/>
        </w:rPr>
        <w:t xml:space="preserve"> na kulturę fizyczną 142 181 183 zł. </w:t>
      </w:r>
      <w:r w:rsidRPr="005373F4">
        <w:rPr>
          <w:rFonts w:eastAsia="Segoe UI" w:cs="Tahoma"/>
          <w:szCs w:val="20"/>
        </w:rPr>
        <w:t>Zwiększone nakłady w latach 201</w:t>
      </w:r>
      <w:r w:rsidR="00C86CAD">
        <w:rPr>
          <w:rFonts w:eastAsia="Segoe UI" w:cs="Tahoma"/>
          <w:szCs w:val="20"/>
        </w:rPr>
        <w:t>7</w:t>
      </w:r>
      <w:r w:rsidRPr="005373F4">
        <w:rPr>
          <w:rFonts w:eastAsia="Segoe UI" w:cs="Tahoma"/>
          <w:szCs w:val="20"/>
        </w:rPr>
        <w:t>–2018 wynikały w dużej mierze z organizacji The World Games.</w:t>
      </w:r>
    </w:p>
    <w:p w:rsidR="00E32D38" w:rsidRPr="005373F4" w:rsidRDefault="00E32D38" w:rsidP="00A63253">
      <w:pPr>
        <w:rPr>
          <w:szCs w:val="20"/>
        </w:rPr>
      </w:pPr>
    </w:p>
    <w:p w:rsidR="00E32D38" w:rsidRDefault="00E32D38" w:rsidP="00A63253">
      <w:pPr>
        <w:rPr>
          <w:rFonts w:cs="Calibri"/>
          <w:szCs w:val="20"/>
        </w:rPr>
      </w:pPr>
      <w:r w:rsidRPr="005373F4">
        <w:rPr>
          <w:rFonts w:cs="Calibri"/>
          <w:szCs w:val="20"/>
        </w:rPr>
        <w:t>Kwota przeznaczona na kulturę fizyczną we Wrocławiu w latach 2016–2020</w:t>
      </w:r>
      <w:r w:rsidR="00B86C75">
        <w:rPr>
          <w:rFonts w:cs="Calibri"/>
          <w:szCs w:val="20"/>
        </w:rPr>
        <w:t xml:space="preserve"> (Źródło: UMW)</w:t>
      </w:r>
    </w:p>
    <w:p w:rsidR="00494D02" w:rsidRDefault="00B86C75" w:rsidP="00A63253">
      <w:pPr>
        <w:rPr>
          <w:rFonts w:cs="Calibri"/>
          <w:szCs w:val="20"/>
        </w:rPr>
      </w:pPr>
      <w:r w:rsidRPr="005373F4">
        <w:rPr>
          <w:rFonts w:cs="Calibri"/>
          <w:szCs w:val="20"/>
        </w:rPr>
        <w:t>Kwota przeznaczona na kulturę fizyczną we Wrocławiu</w:t>
      </w:r>
      <w:r>
        <w:rPr>
          <w:rFonts w:cs="Calibri"/>
          <w:szCs w:val="20"/>
        </w:rPr>
        <w:t xml:space="preserve"> w 2016 r. – 101 040 258 zł,</w:t>
      </w:r>
    </w:p>
    <w:p w:rsidR="00B86C75" w:rsidRDefault="00B86C75" w:rsidP="00A63253">
      <w:pPr>
        <w:rPr>
          <w:rFonts w:cs="Calibri"/>
          <w:szCs w:val="20"/>
        </w:rPr>
      </w:pPr>
      <w:r w:rsidRPr="005373F4">
        <w:rPr>
          <w:rFonts w:cs="Calibri"/>
          <w:szCs w:val="20"/>
        </w:rPr>
        <w:t>Kwota przeznaczona na kulturę fizyczną we Wrocławiu</w:t>
      </w:r>
      <w:r>
        <w:rPr>
          <w:rFonts w:cs="Calibri"/>
          <w:szCs w:val="20"/>
        </w:rPr>
        <w:t xml:space="preserve"> w 2017 r. – 209 134 910 zł,</w:t>
      </w:r>
    </w:p>
    <w:p w:rsidR="00B86C75" w:rsidRDefault="00B86C75" w:rsidP="00A63253">
      <w:pPr>
        <w:rPr>
          <w:rFonts w:cs="Calibri"/>
          <w:szCs w:val="20"/>
        </w:rPr>
      </w:pPr>
      <w:r w:rsidRPr="005373F4">
        <w:rPr>
          <w:rFonts w:cs="Calibri"/>
          <w:szCs w:val="20"/>
        </w:rPr>
        <w:t>Kwota przeznaczona na kulturę fizyczną we Wrocławiu</w:t>
      </w:r>
      <w:r>
        <w:rPr>
          <w:rFonts w:cs="Calibri"/>
          <w:szCs w:val="20"/>
        </w:rPr>
        <w:t xml:space="preserve"> w 2018 r. – 215 385 245 zł,</w:t>
      </w:r>
    </w:p>
    <w:p w:rsidR="00B86C75" w:rsidRDefault="00B86C75" w:rsidP="00A63253">
      <w:pPr>
        <w:rPr>
          <w:rFonts w:cs="Calibri"/>
          <w:szCs w:val="20"/>
        </w:rPr>
      </w:pPr>
      <w:r w:rsidRPr="005373F4">
        <w:rPr>
          <w:rFonts w:cs="Calibri"/>
          <w:szCs w:val="20"/>
        </w:rPr>
        <w:t>Kwota przeznaczona na kulturę fizyczną we Wrocławiu</w:t>
      </w:r>
      <w:r>
        <w:rPr>
          <w:rFonts w:cs="Calibri"/>
          <w:szCs w:val="20"/>
        </w:rPr>
        <w:t xml:space="preserve"> w 2019 r. – 174 657 448 zł,</w:t>
      </w:r>
    </w:p>
    <w:p w:rsidR="00B86C75" w:rsidRDefault="00B86C75" w:rsidP="00A63253">
      <w:pPr>
        <w:rPr>
          <w:rFonts w:cs="Calibri"/>
          <w:szCs w:val="20"/>
        </w:rPr>
      </w:pPr>
      <w:r w:rsidRPr="005373F4">
        <w:rPr>
          <w:rFonts w:cs="Calibri"/>
          <w:szCs w:val="20"/>
        </w:rPr>
        <w:t>Kwota przeznaczona na kulturę fizyczną we Wrocławiu</w:t>
      </w:r>
      <w:r>
        <w:rPr>
          <w:rFonts w:cs="Calibri"/>
          <w:szCs w:val="20"/>
        </w:rPr>
        <w:t xml:space="preserve"> w 2020 r. – 142 181 183 zł.</w:t>
      </w:r>
    </w:p>
    <w:p w:rsidR="00494D02" w:rsidRDefault="00494D02" w:rsidP="00A63253">
      <w:pPr>
        <w:rPr>
          <w:b/>
          <w:szCs w:val="20"/>
        </w:rPr>
      </w:pPr>
    </w:p>
    <w:p w:rsidR="00B86C75" w:rsidRDefault="00B86C75" w:rsidP="00A63253">
      <w:pPr>
        <w:rPr>
          <w:b/>
          <w:szCs w:val="20"/>
        </w:rPr>
      </w:pPr>
    </w:p>
    <w:p w:rsidR="00B86C75" w:rsidRDefault="00B86C75" w:rsidP="00A63253">
      <w:pPr>
        <w:rPr>
          <w:b/>
          <w:szCs w:val="20"/>
        </w:rPr>
      </w:pPr>
    </w:p>
    <w:p w:rsidR="00B86C75" w:rsidRDefault="00B86C75" w:rsidP="00A63253">
      <w:pPr>
        <w:rPr>
          <w:b/>
          <w:szCs w:val="20"/>
        </w:rPr>
      </w:pPr>
    </w:p>
    <w:p w:rsidR="00494D02" w:rsidRDefault="00494D02" w:rsidP="00A63253">
      <w:pPr>
        <w:rPr>
          <w:b/>
          <w:szCs w:val="20"/>
        </w:rPr>
      </w:pPr>
    </w:p>
    <w:p w:rsidR="00494D02" w:rsidRDefault="00494D02"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4A167C" w:rsidRDefault="004A167C" w:rsidP="00A63253">
      <w:pPr>
        <w:rPr>
          <w:b/>
          <w:szCs w:val="20"/>
        </w:rPr>
      </w:pPr>
    </w:p>
    <w:p w:rsidR="003E069C" w:rsidRPr="005373F4" w:rsidRDefault="003E069C" w:rsidP="00A63253">
      <w:pPr>
        <w:pStyle w:val="Nagwek2"/>
        <w:rPr>
          <w:szCs w:val="20"/>
        </w:rPr>
      </w:pPr>
      <w:bookmarkStart w:id="37" w:name="_Toc72501207"/>
      <w:r w:rsidRPr="005373F4">
        <w:lastRenderedPageBreak/>
        <w:t>TURYSTYKA</w:t>
      </w:r>
      <w:r>
        <w:t xml:space="preserve"> I PROMOCJA</w:t>
      </w:r>
      <w:bookmarkEnd w:id="37"/>
      <w:r w:rsidRPr="005373F4">
        <w:br/>
      </w:r>
    </w:p>
    <w:p w:rsidR="003E069C" w:rsidRPr="005373F4" w:rsidRDefault="003E069C" w:rsidP="00A63253">
      <w:r w:rsidRPr="005373F4">
        <w:t xml:space="preserve">Według </w:t>
      </w:r>
      <w:r w:rsidRPr="005373F4">
        <w:rPr>
          <w:b/>
          <w:szCs w:val="20"/>
        </w:rPr>
        <w:t>rankingu TripAdvisor</w:t>
      </w:r>
      <w:r w:rsidRPr="005373F4">
        <w:t xml:space="preserve"> w kategorii </w:t>
      </w:r>
      <w:r w:rsidRPr="005373F4">
        <w:rPr>
          <w:bCs/>
          <w:szCs w:val="20"/>
        </w:rPr>
        <w:t>miejsc podróży zdobywających popularność</w:t>
      </w:r>
      <w:r w:rsidRPr="005373F4">
        <w:t xml:space="preserve"> ‒ Wrocław został wskazany jako jedno z najbardziej atrakcyjnych turystycznie miast, nie tylko w kraju, ale i za granicą</w:t>
      </w:r>
      <w:r w:rsidRPr="005373F4">
        <w:rPr>
          <w:bCs/>
          <w:szCs w:val="20"/>
        </w:rPr>
        <w:t>. Znalazł się również na liście</w:t>
      </w:r>
      <w:r w:rsidRPr="005373F4">
        <w:rPr>
          <w:b/>
          <w:bCs/>
          <w:szCs w:val="20"/>
        </w:rPr>
        <w:t xml:space="preserve"> dziewięciu europejskich miast, </w:t>
      </w:r>
      <w:r w:rsidRPr="005373F4">
        <w:rPr>
          <w:bCs/>
          <w:szCs w:val="20"/>
        </w:rPr>
        <w:t>obok</w:t>
      </w:r>
      <w:r w:rsidRPr="005373F4">
        <w:rPr>
          <w:b/>
          <w:bCs/>
          <w:szCs w:val="20"/>
        </w:rPr>
        <w:t xml:space="preserve"> </w:t>
      </w:r>
      <w:r w:rsidRPr="005373F4">
        <w:t>hiszpańskiego Jerez de la Frontera, chorwackiej Rijeki, francuskiego Sète, fińskiego Lahti, irlandzkiego Cork, niemieckiego Düsseldorf, rumuńskiej Timisoara oraz portugalskiej Bragi,</w:t>
      </w:r>
      <w:r w:rsidRPr="005373F4">
        <w:rPr>
          <w:bCs/>
          <w:szCs w:val="20"/>
        </w:rPr>
        <w:t xml:space="preserve"> </w:t>
      </w:r>
      <w:r w:rsidRPr="005373F4">
        <w:rPr>
          <w:b/>
          <w:bCs/>
          <w:szCs w:val="20"/>
        </w:rPr>
        <w:t xml:space="preserve">które, </w:t>
      </w:r>
      <w:r w:rsidRPr="005373F4">
        <w:rPr>
          <w:bCs/>
          <w:szCs w:val="20"/>
        </w:rPr>
        <w:t xml:space="preserve">według </w:t>
      </w:r>
      <w:r w:rsidRPr="005373F4">
        <w:rPr>
          <w:b/>
        </w:rPr>
        <w:t xml:space="preserve">dziennikarzy </w:t>
      </w:r>
      <w:r w:rsidR="00AA1E91">
        <w:rPr>
          <w:b/>
        </w:rPr>
        <w:t>„</w:t>
      </w:r>
      <w:r w:rsidRPr="00D47E32">
        <w:rPr>
          <w:b/>
        </w:rPr>
        <w:t>The Independent</w:t>
      </w:r>
      <w:r w:rsidR="00AA1E91">
        <w:rPr>
          <w:b/>
        </w:rPr>
        <w:t>”</w:t>
      </w:r>
      <w:r w:rsidRPr="005373F4">
        <w:rPr>
          <w:b/>
        </w:rPr>
        <w:t xml:space="preserve">, </w:t>
      </w:r>
      <w:r w:rsidRPr="005373F4">
        <w:rPr>
          <w:b/>
          <w:bCs/>
          <w:szCs w:val="20"/>
        </w:rPr>
        <w:t>warto odwiedzić w 2021 roku</w:t>
      </w:r>
      <w:r w:rsidRPr="005373F4">
        <w:rPr>
          <w:bCs/>
          <w:szCs w:val="20"/>
        </w:rPr>
        <w:t>.</w:t>
      </w:r>
      <w:r w:rsidRPr="005373F4">
        <w:t xml:space="preserve"> Warto też odnotować, że w 2020 r. użytkownicy Google Maps wyróżnili </w:t>
      </w:r>
      <w:r w:rsidRPr="005373F4">
        <w:rPr>
          <w:b/>
          <w:i/>
          <w:iCs/>
        </w:rPr>
        <w:t>Złotą Pinezką</w:t>
      </w:r>
      <w:r w:rsidRPr="005373F4">
        <w:rPr>
          <w:i/>
          <w:iCs/>
        </w:rPr>
        <w:t xml:space="preserve"> </w:t>
      </w:r>
      <w:r w:rsidRPr="005373F4">
        <w:rPr>
          <w:b/>
          <w:iCs/>
        </w:rPr>
        <w:t>Wrocławskie Afrykarium</w:t>
      </w:r>
      <w:r w:rsidRPr="005373F4">
        <w:rPr>
          <w:b/>
        </w:rPr>
        <w:t>.</w:t>
      </w:r>
      <w:r w:rsidRPr="005373F4">
        <w:t xml:space="preserve"> Wrocław zajął także drugie miejsce w rankingu </w:t>
      </w:r>
      <w:r w:rsidRPr="005373F4">
        <w:rPr>
          <w:b/>
          <w:i/>
          <w:iCs/>
        </w:rPr>
        <w:t>Dolnośląskie Zachwyty 2020</w:t>
      </w:r>
      <w:r w:rsidRPr="005373F4">
        <w:rPr>
          <w:b/>
        </w:rPr>
        <w:t xml:space="preserve"> </w:t>
      </w:r>
      <w:r w:rsidRPr="005373F4">
        <w:t>Dolnośląskiej Organizacji Turystycznej.</w:t>
      </w:r>
    </w:p>
    <w:p w:rsidR="003E069C" w:rsidRPr="005373F4" w:rsidRDefault="003E069C" w:rsidP="00A63253">
      <w:r w:rsidRPr="005373F4">
        <w:t xml:space="preserve">Wśród </w:t>
      </w:r>
      <w:r w:rsidRPr="005373F4">
        <w:rPr>
          <w:rStyle w:val="Pogrubienie"/>
        </w:rPr>
        <w:t xml:space="preserve">100 najbardziej wpływowych osób w polskiej turystyce według </w:t>
      </w:r>
      <w:r w:rsidRPr="005373F4">
        <w:t>portalu Wasza Turystyka</w:t>
      </w:r>
      <w:r w:rsidRPr="005373F4">
        <w:rPr>
          <w:rStyle w:val="Pogrubienie"/>
        </w:rPr>
        <w:t xml:space="preserve"> znaleźli się Wiol</w:t>
      </w:r>
      <w:r>
        <w:rPr>
          <w:rStyle w:val="Pogrubienie"/>
        </w:rPr>
        <w:t>etta</w:t>
      </w:r>
      <w:r w:rsidRPr="005373F4">
        <w:rPr>
          <w:rStyle w:val="Pogrubienie"/>
        </w:rPr>
        <w:t xml:space="preserve"> Samborska − manager CEE Hydropolis oraz Dariusz Kuś - prezes Portu Lotniczego Wrocław.</w:t>
      </w:r>
      <w:r w:rsidRPr="005373F4">
        <w:t xml:space="preserve">W 2020 r. we wrocławskim Hydropolis odbyło się </w:t>
      </w:r>
      <w:r w:rsidRPr="005373F4">
        <w:rPr>
          <w:b/>
        </w:rPr>
        <w:t>VII Forum Promocji Turystycznej</w:t>
      </w:r>
      <w:r w:rsidRPr="005373F4">
        <w:t xml:space="preserve">, podczas którego, z inicjatywy Prezydenta Jacka Sutryka przyjęto </w:t>
      </w:r>
      <w:r w:rsidRPr="005373F4">
        <w:rPr>
          <w:b/>
          <w:i/>
          <w:iCs/>
        </w:rPr>
        <w:t>Wrocławską Deklarację Turystyczną</w:t>
      </w:r>
      <w:r w:rsidRPr="005373F4">
        <w:rPr>
          <w:iCs/>
        </w:rPr>
        <w:t xml:space="preserve">, dokumentu mającego na celu wypracowanie wspólnych </w:t>
      </w:r>
      <w:r w:rsidRPr="005373F4">
        <w:t>działań na rzecz turystyki polskiej w kontekście przeciwdziałania skutkom koronawirusa.</w:t>
      </w:r>
    </w:p>
    <w:p w:rsidR="003E069C" w:rsidRPr="005373F4" w:rsidRDefault="003E069C" w:rsidP="00A63253">
      <w:r w:rsidRPr="005373F4">
        <w:t xml:space="preserve">W 2020 r. przeprowadzono </w:t>
      </w:r>
      <w:r w:rsidRPr="005373F4">
        <w:rPr>
          <w:b/>
        </w:rPr>
        <w:t>badania ruchu turystycznego we Wrocławiu</w:t>
      </w:r>
      <w:r w:rsidRPr="005373F4">
        <w:t xml:space="preserve">, wpływu </w:t>
      </w:r>
      <w:r>
        <w:t>pan</w:t>
      </w:r>
      <w:r w:rsidRPr="005373F4">
        <w:t xml:space="preserve">demii na turystykę i porównania spadku ruchu turystycznego w największych miastach Polski. Wyniki oraz wnioski płynące z badań zostaną opracowane w </w:t>
      </w:r>
      <w:r w:rsidR="00FD3FA3">
        <w:t xml:space="preserve">roku </w:t>
      </w:r>
      <w:r w:rsidRPr="005373F4">
        <w:t>2021 r.</w:t>
      </w:r>
    </w:p>
    <w:p w:rsidR="003E069C" w:rsidRPr="005373F4" w:rsidRDefault="003E069C" w:rsidP="00A63253">
      <w:r w:rsidRPr="005373F4">
        <w:rPr>
          <w:rStyle w:val="Uwydatnienie"/>
          <w:i w:val="0"/>
          <w:iCs w:val="0"/>
        </w:rPr>
        <w:t>T</w:t>
      </w:r>
      <w:r w:rsidRPr="005373F4">
        <w:rPr>
          <w:rStyle w:val="Uwydatnienie"/>
          <w:rFonts w:eastAsia="font227"/>
          <w:i w:val="0"/>
          <w:iCs w:val="0"/>
        </w:rPr>
        <w:t>urystyka to jeden z wielu sektorów gospodarki, który został bezpośrednio</w:t>
      </w:r>
      <w:r w:rsidRPr="005373F4">
        <w:rPr>
          <w:rStyle w:val="Uwydatnienie"/>
          <w:i w:val="0"/>
          <w:iCs w:val="0"/>
        </w:rPr>
        <w:t xml:space="preserve"> i boleśnie</w:t>
      </w:r>
      <w:r w:rsidRPr="005373F4">
        <w:rPr>
          <w:rStyle w:val="Uwydatnienie"/>
          <w:rFonts w:eastAsia="font227"/>
          <w:i w:val="0"/>
          <w:iCs w:val="0"/>
        </w:rPr>
        <w:t xml:space="preserve"> dotknięty kryzysem spowodowanym </w:t>
      </w:r>
      <w:r>
        <w:rPr>
          <w:rStyle w:val="Uwydatnienie"/>
          <w:rFonts w:eastAsia="font227"/>
          <w:b/>
          <w:i w:val="0"/>
          <w:iCs w:val="0"/>
        </w:rPr>
        <w:t>pan</w:t>
      </w:r>
      <w:r w:rsidRPr="005373F4">
        <w:rPr>
          <w:rStyle w:val="Uwydatnienie"/>
          <w:rFonts w:eastAsia="font227"/>
          <w:b/>
          <w:i w:val="0"/>
          <w:iCs w:val="0"/>
        </w:rPr>
        <w:t>demią COVID-19</w:t>
      </w:r>
      <w:r w:rsidRPr="005373F4">
        <w:rPr>
          <w:rStyle w:val="Uwydatnienie"/>
          <w:rFonts w:eastAsia="font227"/>
          <w:i w:val="0"/>
          <w:iCs w:val="0"/>
        </w:rPr>
        <w:t>.</w:t>
      </w:r>
      <w:r w:rsidRPr="005373F4">
        <w:rPr>
          <w:i/>
          <w:iCs/>
        </w:rPr>
        <w:t xml:space="preserve"> </w:t>
      </w:r>
      <w:r w:rsidRPr="005373F4">
        <w:rPr>
          <w:rFonts w:eastAsia="font227"/>
        </w:rPr>
        <w:t xml:space="preserve">Według danych GUS część przedsiębiorców </w:t>
      </w:r>
      <w:r w:rsidRPr="005373F4">
        <w:t>z branży turystycznej zadeklarowało</w:t>
      </w:r>
      <w:r w:rsidRPr="005373F4">
        <w:rPr>
          <w:rFonts w:eastAsia="font227"/>
        </w:rPr>
        <w:t xml:space="preserve"> spadek obrotów z działalności nawet o 90%</w:t>
      </w:r>
      <w:r w:rsidRPr="005373F4">
        <w:t>. Przedsiębiorstwa zajmujące się działalnością związaną z kulturą i turystyką otrzymały pomoc rządową z Regionalnego Programu Operacyjnego Województwa Dolnośląskiego oraz z Samorządu Województwa Dolnośląskiego. W sumie pakiet pomocowy dla dolnośląskich firm związanych z branżą turystyczną wyniósł ponad 140 mln zł.</w:t>
      </w:r>
      <w:r w:rsidRPr="005373F4">
        <w:rPr>
          <w:rFonts w:eastAsia="font227"/>
        </w:rPr>
        <w:t xml:space="preserve">W 2020 r. podejmowane były liczne działania promujące Wrocław zarówno w Polsce, jak i za granicą. </w:t>
      </w:r>
      <w:r>
        <w:rPr>
          <w:rFonts w:eastAsia="font227"/>
        </w:rPr>
        <w:t>Pan</w:t>
      </w:r>
      <w:r w:rsidRPr="005373F4">
        <w:rPr>
          <w:rFonts w:eastAsia="font227"/>
        </w:rPr>
        <w:t xml:space="preserve">demia COVID-19 spowodowała konieczność dostosowania formy promocji turystyki do panującej sytuacji. </w:t>
      </w:r>
      <w:r w:rsidRPr="005373F4">
        <w:t xml:space="preserve">Kampanie promocyjne kierowano przede wszystkim </w:t>
      </w:r>
      <w:r w:rsidRPr="005373F4">
        <w:br/>
        <w:t xml:space="preserve">do mieszkańców Polski, ale także krajów ościennych – Czech i Niemiec, w formie </w:t>
      </w:r>
      <w:r w:rsidRPr="005373F4">
        <w:rPr>
          <w:b/>
        </w:rPr>
        <w:t xml:space="preserve">ponad 50 </w:t>
      </w:r>
      <w:r w:rsidRPr="005373F4">
        <w:t>transmitowanych na żywo</w:t>
      </w:r>
      <w:r w:rsidRPr="005373F4">
        <w:rPr>
          <w:b/>
        </w:rPr>
        <w:t xml:space="preserve"> wirtualnych spacerów po mieście</w:t>
      </w:r>
      <w:r w:rsidRPr="005373F4">
        <w:t xml:space="preserve">. </w:t>
      </w:r>
    </w:p>
    <w:p w:rsidR="003E069C" w:rsidRDefault="003E069C" w:rsidP="00A63253"/>
    <w:p w:rsidR="008C7AAA" w:rsidRPr="005373F4" w:rsidRDefault="008C7AAA" w:rsidP="00A63253"/>
    <w:p w:rsidR="003E069C" w:rsidRPr="005373F4" w:rsidRDefault="003E069C" w:rsidP="00A63253">
      <w:pPr>
        <w:pStyle w:val="Nagwek3"/>
      </w:pPr>
      <w:r w:rsidRPr="005373F4">
        <w:t>BAZA NOCLEGOWA</w:t>
      </w:r>
    </w:p>
    <w:p w:rsidR="003E069C" w:rsidRPr="005373F4" w:rsidRDefault="003E069C" w:rsidP="00A63253">
      <w:r w:rsidRPr="005373F4">
        <w:t xml:space="preserve">Podstawę dla rozwoju turystyki stanowi </w:t>
      </w:r>
      <w:r w:rsidRPr="005373F4">
        <w:rPr>
          <w:b/>
        </w:rPr>
        <w:t>baza noclegowa.</w:t>
      </w:r>
      <w:r w:rsidRPr="005373F4">
        <w:t xml:space="preserve"> W 2020 r. na terenie Wrocławia funkcjonowało 98 obiektów noclegowych, w tym 63 skategoryzowane hotele, z czego najwięcej – 31 to hotele trzygwiazdkowe. Łączna dostępna liczba miejsc noclegowych w 2020 r. wynosiła </w:t>
      </w:r>
      <w:r w:rsidRPr="005373F4">
        <w:rPr>
          <w:rFonts w:cs="Calibri"/>
        </w:rPr>
        <w:t>13</w:t>
      </w:r>
      <w:r w:rsidRPr="005373F4">
        <w:rPr>
          <w:rStyle w:val="Uwydatnienie"/>
          <w:rFonts w:eastAsia="font227"/>
        </w:rPr>
        <w:t> </w:t>
      </w:r>
      <w:r w:rsidRPr="005373F4">
        <w:rPr>
          <w:rFonts w:cs="Calibri"/>
        </w:rPr>
        <w:t>207</w:t>
      </w:r>
      <w:r w:rsidRPr="005373F4">
        <w:t>. Odnotowany został niewielki − około 5,7%, spadek liczby miejsc noclegowych w stosunku do zeszłego roku. W 2020 r. było to zjawisko występujące we wszystkich większych miastach w Polsce, wśród których najmniejszy spadek odnotował Gdańsk – 5,3%, a największy Poznań – 23,0%.</w:t>
      </w:r>
    </w:p>
    <w:p w:rsidR="003E069C" w:rsidRPr="005373F4" w:rsidRDefault="003E069C" w:rsidP="00A63253">
      <w:pPr>
        <w:rPr>
          <w:szCs w:val="20"/>
        </w:rPr>
      </w:pPr>
    </w:p>
    <w:p w:rsidR="003E069C" w:rsidRDefault="003E069C" w:rsidP="00A63253">
      <w:pPr>
        <w:rPr>
          <w:szCs w:val="20"/>
        </w:rPr>
      </w:pPr>
      <w:r w:rsidRPr="005373F4">
        <w:rPr>
          <w:szCs w:val="20"/>
        </w:rPr>
        <w:t>Liczba miejsc noclegowych ogółem w największych miast</w:t>
      </w:r>
      <w:r>
        <w:rPr>
          <w:szCs w:val="20"/>
        </w:rPr>
        <w:t>ach</w:t>
      </w:r>
      <w:r w:rsidRPr="005373F4">
        <w:rPr>
          <w:szCs w:val="20"/>
        </w:rPr>
        <w:t xml:space="preserve"> Polski w latach 201</w:t>
      </w:r>
      <w:r>
        <w:rPr>
          <w:szCs w:val="20"/>
        </w:rPr>
        <w:t>7</w:t>
      </w:r>
      <w:r w:rsidRPr="005373F4">
        <w:rPr>
          <w:szCs w:val="20"/>
        </w:rPr>
        <w:t>-2020</w:t>
      </w:r>
      <w:r w:rsidR="00B86C75">
        <w:rPr>
          <w:szCs w:val="20"/>
        </w:rPr>
        <w:t xml:space="preserve"> (Źródło: GUS)</w:t>
      </w:r>
    </w:p>
    <w:tbl>
      <w:tblPr>
        <w:tblW w:w="7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tblPr>
      <w:tblGrid>
        <w:gridCol w:w="1658"/>
        <w:gridCol w:w="1559"/>
        <w:gridCol w:w="1559"/>
        <w:gridCol w:w="1457"/>
        <w:gridCol w:w="1457"/>
      </w:tblGrid>
      <w:tr w:rsidR="003E069C" w:rsidRPr="00D47E32" w:rsidTr="00D47E32">
        <w:trPr>
          <w:tblHeader/>
          <w:jc w:val="center"/>
        </w:trPr>
        <w:tc>
          <w:tcPr>
            <w:tcW w:w="1658" w:type="dxa"/>
            <w:shd w:val="clear" w:color="auto" w:fill="auto"/>
          </w:tcPr>
          <w:p w:rsidR="003E069C" w:rsidRPr="00D47E32" w:rsidRDefault="003E069C" w:rsidP="00A63253">
            <w:pPr>
              <w:rPr>
                <w:bCs/>
                <w:szCs w:val="20"/>
              </w:rPr>
            </w:pPr>
            <w:r w:rsidRPr="00D47E32">
              <w:rPr>
                <w:bCs/>
                <w:szCs w:val="20"/>
              </w:rPr>
              <w:t>Rok</w:t>
            </w:r>
          </w:p>
        </w:tc>
        <w:tc>
          <w:tcPr>
            <w:tcW w:w="1559" w:type="dxa"/>
            <w:shd w:val="clear" w:color="auto" w:fill="auto"/>
          </w:tcPr>
          <w:p w:rsidR="003E069C" w:rsidRPr="00D47E32" w:rsidRDefault="003E069C" w:rsidP="00A63253">
            <w:pPr>
              <w:rPr>
                <w:rFonts w:cs="Calibri"/>
                <w:bCs/>
                <w:szCs w:val="20"/>
              </w:rPr>
            </w:pPr>
            <w:r w:rsidRPr="00D47E32">
              <w:rPr>
                <w:rFonts w:cs="Calibri"/>
                <w:bCs/>
                <w:szCs w:val="20"/>
              </w:rPr>
              <w:t>2017</w:t>
            </w:r>
          </w:p>
        </w:tc>
        <w:tc>
          <w:tcPr>
            <w:tcW w:w="1559" w:type="dxa"/>
            <w:shd w:val="clear" w:color="auto" w:fill="auto"/>
          </w:tcPr>
          <w:p w:rsidR="003E069C" w:rsidRPr="00D47E32" w:rsidRDefault="003E069C" w:rsidP="00A63253">
            <w:pPr>
              <w:rPr>
                <w:rFonts w:cs="Calibri"/>
                <w:bCs/>
                <w:szCs w:val="20"/>
              </w:rPr>
            </w:pPr>
            <w:r w:rsidRPr="00D47E32">
              <w:rPr>
                <w:rFonts w:cs="Calibri"/>
                <w:bCs/>
                <w:szCs w:val="20"/>
              </w:rPr>
              <w:t>2018</w:t>
            </w:r>
          </w:p>
        </w:tc>
        <w:tc>
          <w:tcPr>
            <w:tcW w:w="1457" w:type="dxa"/>
            <w:shd w:val="clear" w:color="auto" w:fill="auto"/>
          </w:tcPr>
          <w:p w:rsidR="003E069C" w:rsidRPr="00D47E32" w:rsidRDefault="003E069C" w:rsidP="00A63253">
            <w:pPr>
              <w:rPr>
                <w:rFonts w:cs="Calibri"/>
                <w:bCs/>
                <w:szCs w:val="20"/>
              </w:rPr>
            </w:pPr>
            <w:r w:rsidRPr="00D47E32">
              <w:rPr>
                <w:rFonts w:cs="Calibri"/>
                <w:bCs/>
                <w:szCs w:val="20"/>
              </w:rPr>
              <w:t>2019</w:t>
            </w:r>
          </w:p>
        </w:tc>
        <w:tc>
          <w:tcPr>
            <w:tcW w:w="1457" w:type="dxa"/>
            <w:shd w:val="clear" w:color="auto" w:fill="auto"/>
          </w:tcPr>
          <w:p w:rsidR="003E069C" w:rsidRPr="00D47E32" w:rsidRDefault="003E069C" w:rsidP="00A63253">
            <w:pPr>
              <w:rPr>
                <w:rFonts w:cs="Calibri"/>
                <w:bCs/>
                <w:szCs w:val="20"/>
              </w:rPr>
            </w:pPr>
            <w:r w:rsidRPr="00D47E32">
              <w:rPr>
                <w:rFonts w:cs="Calibri"/>
                <w:bCs/>
                <w:szCs w:val="20"/>
              </w:rPr>
              <w:t>2020</w:t>
            </w:r>
          </w:p>
        </w:tc>
      </w:tr>
      <w:tr w:rsidR="003E069C" w:rsidRPr="00D47E32" w:rsidTr="00D47E32">
        <w:trPr>
          <w:jc w:val="center"/>
        </w:trPr>
        <w:tc>
          <w:tcPr>
            <w:tcW w:w="1658" w:type="dxa"/>
            <w:shd w:val="clear" w:color="auto" w:fill="auto"/>
          </w:tcPr>
          <w:p w:rsidR="003E069C" w:rsidRPr="00D47E32" w:rsidRDefault="003E069C" w:rsidP="00A63253">
            <w:pPr>
              <w:rPr>
                <w:bCs/>
                <w:szCs w:val="20"/>
              </w:rPr>
            </w:pPr>
            <w:r w:rsidRPr="00D47E32">
              <w:rPr>
                <w:rFonts w:cs="Calibri"/>
                <w:bCs/>
                <w:szCs w:val="20"/>
              </w:rPr>
              <w:t>Warszawa</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31 021</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33 402</w:t>
            </w:r>
          </w:p>
        </w:tc>
        <w:tc>
          <w:tcPr>
            <w:tcW w:w="1457" w:type="dxa"/>
            <w:shd w:val="clear" w:color="auto" w:fill="auto"/>
            <w:vAlign w:val="bottom"/>
          </w:tcPr>
          <w:p w:rsidR="003E069C" w:rsidRPr="00D47E32" w:rsidRDefault="003E069C" w:rsidP="00A63253">
            <w:pPr>
              <w:rPr>
                <w:rFonts w:cs="Calibri"/>
                <w:bCs/>
                <w:szCs w:val="20"/>
              </w:rPr>
            </w:pPr>
            <w:r w:rsidRPr="00D47E32">
              <w:rPr>
                <w:rFonts w:cs="Calibri"/>
                <w:bCs/>
                <w:szCs w:val="20"/>
              </w:rPr>
              <w:t>34 849</w:t>
            </w:r>
          </w:p>
        </w:tc>
        <w:tc>
          <w:tcPr>
            <w:tcW w:w="1457" w:type="dxa"/>
            <w:shd w:val="clear" w:color="auto" w:fill="auto"/>
          </w:tcPr>
          <w:p w:rsidR="003E069C" w:rsidRPr="00D47E32" w:rsidRDefault="003E069C" w:rsidP="00A63253">
            <w:pPr>
              <w:rPr>
                <w:rFonts w:cs="Calibri"/>
                <w:bCs/>
                <w:szCs w:val="20"/>
              </w:rPr>
            </w:pPr>
            <w:r w:rsidRPr="00D47E32">
              <w:rPr>
                <w:rFonts w:cs="Calibri"/>
                <w:bCs/>
                <w:szCs w:val="20"/>
              </w:rPr>
              <w:t>31 769</w:t>
            </w:r>
          </w:p>
        </w:tc>
      </w:tr>
      <w:tr w:rsidR="003E069C" w:rsidRPr="00D47E32" w:rsidTr="00D47E32">
        <w:trPr>
          <w:jc w:val="center"/>
        </w:trPr>
        <w:tc>
          <w:tcPr>
            <w:tcW w:w="1658" w:type="dxa"/>
            <w:shd w:val="clear" w:color="auto" w:fill="auto"/>
          </w:tcPr>
          <w:p w:rsidR="003E069C" w:rsidRPr="00D47E32" w:rsidRDefault="003E069C" w:rsidP="00A63253">
            <w:pPr>
              <w:rPr>
                <w:bCs/>
                <w:szCs w:val="20"/>
              </w:rPr>
            </w:pPr>
            <w:r w:rsidRPr="00D47E32">
              <w:rPr>
                <w:bCs/>
                <w:szCs w:val="20"/>
              </w:rPr>
              <w:t>Kraków</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31 022</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31 861</w:t>
            </w:r>
          </w:p>
        </w:tc>
        <w:tc>
          <w:tcPr>
            <w:tcW w:w="1457" w:type="dxa"/>
            <w:shd w:val="clear" w:color="auto" w:fill="auto"/>
            <w:vAlign w:val="bottom"/>
          </w:tcPr>
          <w:p w:rsidR="003E069C" w:rsidRPr="00D47E32" w:rsidRDefault="003E069C" w:rsidP="00A63253">
            <w:pPr>
              <w:rPr>
                <w:rFonts w:cs="Calibri"/>
                <w:bCs/>
                <w:szCs w:val="20"/>
              </w:rPr>
            </w:pPr>
            <w:r w:rsidRPr="00D47E32">
              <w:rPr>
                <w:rFonts w:cs="Calibri"/>
                <w:bCs/>
                <w:szCs w:val="20"/>
              </w:rPr>
              <w:t>33 601</w:t>
            </w:r>
          </w:p>
        </w:tc>
        <w:tc>
          <w:tcPr>
            <w:tcW w:w="1457" w:type="dxa"/>
            <w:shd w:val="clear" w:color="auto" w:fill="auto"/>
          </w:tcPr>
          <w:p w:rsidR="003E069C" w:rsidRPr="00D47E32" w:rsidRDefault="003E069C" w:rsidP="00A63253">
            <w:pPr>
              <w:rPr>
                <w:rFonts w:cs="Calibri"/>
                <w:bCs/>
                <w:szCs w:val="20"/>
              </w:rPr>
            </w:pPr>
            <w:r w:rsidRPr="00D47E32">
              <w:rPr>
                <w:rFonts w:cs="Calibri"/>
                <w:bCs/>
                <w:szCs w:val="20"/>
              </w:rPr>
              <w:t>28 153</w:t>
            </w:r>
          </w:p>
        </w:tc>
      </w:tr>
      <w:tr w:rsidR="003E069C" w:rsidRPr="00D47E32" w:rsidTr="00D47E32">
        <w:trPr>
          <w:jc w:val="center"/>
        </w:trPr>
        <w:tc>
          <w:tcPr>
            <w:tcW w:w="1658" w:type="dxa"/>
            <w:shd w:val="clear" w:color="auto" w:fill="auto"/>
          </w:tcPr>
          <w:p w:rsidR="003E069C" w:rsidRPr="00D47E32" w:rsidRDefault="003E069C" w:rsidP="00A63253">
            <w:pPr>
              <w:rPr>
                <w:bCs/>
                <w:szCs w:val="20"/>
              </w:rPr>
            </w:pPr>
            <w:r w:rsidRPr="00D47E32">
              <w:rPr>
                <w:rFonts w:cs="Calibri"/>
                <w:bCs/>
                <w:szCs w:val="20"/>
              </w:rPr>
              <w:lastRenderedPageBreak/>
              <w:t>Gdańsk</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17 315</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17 977</w:t>
            </w:r>
          </w:p>
        </w:tc>
        <w:tc>
          <w:tcPr>
            <w:tcW w:w="1457" w:type="dxa"/>
            <w:shd w:val="clear" w:color="auto" w:fill="auto"/>
            <w:vAlign w:val="bottom"/>
          </w:tcPr>
          <w:p w:rsidR="003E069C" w:rsidRPr="00D47E32" w:rsidRDefault="003E069C" w:rsidP="00A63253">
            <w:pPr>
              <w:rPr>
                <w:rFonts w:cs="Calibri"/>
                <w:bCs/>
                <w:szCs w:val="20"/>
              </w:rPr>
            </w:pPr>
            <w:r w:rsidRPr="00D47E32">
              <w:rPr>
                <w:rFonts w:cs="Calibri"/>
                <w:bCs/>
                <w:szCs w:val="20"/>
              </w:rPr>
              <w:t>19 251</w:t>
            </w:r>
          </w:p>
        </w:tc>
        <w:tc>
          <w:tcPr>
            <w:tcW w:w="1457" w:type="dxa"/>
            <w:shd w:val="clear" w:color="auto" w:fill="auto"/>
          </w:tcPr>
          <w:p w:rsidR="003E069C" w:rsidRPr="00D47E32" w:rsidRDefault="003E069C" w:rsidP="00A63253">
            <w:pPr>
              <w:rPr>
                <w:rFonts w:cs="Calibri"/>
                <w:bCs/>
                <w:szCs w:val="20"/>
              </w:rPr>
            </w:pPr>
            <w:r w:rsidRPr="00D47E32">
              <w:rPr>
                <w:rFonts w:cs="Calibri"/>
                <w:bCs/>
                <w:szCs w:val="20"/>
              </w:rPr>
              <w:t>18 235</w:t>
            </w:r>
          </w:p>
        </w:tc>
      </w:tr>
      <w:tr w:rsidR="003E069C" w:rsidRPr="00D47E32" w:rsidTr="00D47E32">
        <w:trPr>
          <w:jc w:val="center"/>
        </w:trPr>
        <w:tc>
          <w:tcPr>
            <w:tcW w:w="1658" w:type="dxa"/>
            <w:shd w:val="clear" w:color="auto" w:fill="auto"/>
          </w:tcPr>
          <w:p w:rsidR="003E069C" w:rsidRPr="00D47E32" w:rsidRDefault="003E069C" w:rsidP="00A63253">
            <w:pPr>
              <w:rPr>
                <w:bCs/>
                <w:szCs w:val="20"/>
              </w:rPr>
            </w:pPr>
            <w:r w:rsidRPr="00D47E32">
              <w:rPr>
                <w:rFonts w:cs="Calibri"/>
                <w:bCs/>
                <w:szCs w:val="20"/>
              </w:rPr>
              <w:t>Wrocław</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12 553</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11 910</w:t>
            </w:r>
          </w:p>
        </w:tc>
        <w:tc>
          <w:tcPr>
            <w:tcW w:w="1457" w:type="dxa"/>
            <w:shd w:val="clear" w:color="auto" w:fill="auto"/>
            <w:vAlign w:val="bottom"/>
          </w:tcPr>
          <w:p w:rsidR="003E069C" w:rsidRPr="00D47E32" w:rsidRDefault="003E069C" w:rsidP="00A63253">
            <w:pPr>
              <w:rPr>
                <w:rFonts w:cs="Calibri"/>
                <w:bCs/>
                <w:szCs w:val="20"/>
              </w:rPr>
            </w:pPr>
            <w:r w:rsidRPr="00D47E32">
              <w:rPr>
                <w:rFonts w:cs="Calibri"/>
                <w:bCs/>
                <w:szCs w:val="20"/>
              </w:rPr>
              <w:t>14 001</w:t>
            </w:r>
          </w:p>
        </w:tc>
        <w:tc>
          <w:tcPr>
            <w:tcW w:w="1457" w:type="dxa"/>
            <w:shd w:val="clear" w:color="auto" w:fill="auto"/>
          </w:tcPr>
          <w:p w:rsidR="003E069C" w:rsidRPr="00D47E32" w:rsidRDefault="003E069C" w:rsidP="00A63253">
            <w:pPr>
              <w:rPr>
                <w:rFonts w:cs="Calibri"/>
                <w:bCs/>
                <w:szCs w:val="20"/>
              </w:rPr>
            </w:pPr>
            <w:r w:rsidRPr="00D47E32">
              <w:rPr>
                <w:rFonts w:cs="Calibri"/>
                <w:bCs/>
                <w:szCs w:val="20"/>
              </w:rPr>
              <w:t>13 207</w:t>
            </w:r>
          </w:p>
        </w:tc>
      </w:tr>
      <w:tr w:rsidR="003E069C" w:rsidRPr="00D47E32" w:rsidTr="00D47E32">
        <w:trPr>
          <w:jc w:val="center"/>
        </w:trPr>
        <w:tc>
          <w:tcPr>
            <w:tcW w:w="1658" w:type="dxa"/>
            <w:shd w:val="clear" w:color="auto" w:fill="auto"/>
          </w:tcPr>
          <w:p w:rsidR="003E069C" w:rsidRPr="00D47E32" w:rsidRDefault="003E069C" w:rsidP="00A63253">
            <w:pPr>
              <w:rPr>
                <w:rFonts w:cs="Calibri"/>
                <w:bCs/>
                <w:szCs w:val="20"/>
              </w:rPr>
            </w:pPr>
            <w:r w:rsidRPr="00D47E32">
              <w:rPr>
                <w:rFonts w:cs="Calibri"/>
                <w:bCs/>
                <w:szCs w:val="20"/>
              </w:rPr>
              <w:t>Poznań</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9 379</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9 410</w:t>
            </w:r>
          </w:p>
        </w:tc>
        <w:tc>
          <w:tcPr>
            <w:tcW w:w="1457" w:type="dxa"/>
            <w:shd w:val="clear" w:color="auto" w:fill="auto"/>
            <w:vAlign w:val="bottom"/>
          </w:tcPr>
          <w:p w:rsidR="003E069C" w:rsidRPr="00D47E32" w:rsidRDefault="003E069C" w:rsidP="00A63253">
            <w:pPr>
              <w:rPr>
                <w:rFonts w:cs="Calibri"/>
                <w:bCs/>
                <w:szCs w:val="20"/>
              </w:rPr>
            </w:pPr>
            <w:r w:rsidRPr="00D47E32">
              <w:rPr>
                <w:rFonts w:cs="Calibri"/>
                <w:bCs/>
                <w:szCs w:val="20"/>
              </w:rPr>
              <w:t>10 311</w:t>
            </w:r>
          </w:p>
        </w:tc>
        <w:tc>
          <w:tcPr>
            <w:tcW w:w="1457" w:type="dxa"/>
            <w:shd w:val="clear" w:color="auto" w:fill="auto"/>
          </w:tcPr>
          <w:p w:rsidR="003E069C" w:rsidRPr="00D47E32" w:rsidRDefault="003E069C" w:rsidP="00A63253">
            <w:pPr>
              <w:rPr>
                <w:rFonts w:cs="Calibri"/>
                <w:bCs/>
                <w:szCs w:val="20"/>
              </w:rPr>
            </w:pPr>
            <w:r w:rsidRPr="00D47E32">
              <w:rPr>
                <w:rFonts w:cs="Calibri"/>
                <w:bCs/>
                <w:szCs w:val="20"/>
              </w:rPr>
              <w:t>7 936</w:t>
            </w:r>
          </w:p>
        </w:tc>
      </w:tr>
      <w:tr w:rsidR="003E069C" w:rsidRPr="00D47E32" w:rsidTr="00D47E32">
        <w:trPr>
          <w:jc w:val="center"/>
        </w:trPr>
        <w:tc>
          <w:tcPr>
            <w:tcW w:w="1658" w:type="dxa"/>
            <w:shd w:val="clear" w:color="auto" w:fill="auto"/>
          </w:tcPr>
          <w:p w:rsidR="003E069C" w:rsidRPr="00D47E32" w:rsidRDefault="003E069C" w:rsidP="00A63253">
            <w:pPr>
              <w:rPr>
                <w:bCs/>
                <w:szCs w:val="20"/>
              </w:rPr>
            </w:pPr>
            <w:r w:rsidRPr="00D47E32">
              <w:rPr>
                <w:rFonts w:cs="Calibri"/>
                <w:bCs/>
                <w:szCs w:val="20"/>
              </w:rPr>
              <w:t>Łódź</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7 113</w:t>
            </w:r>
          </w:p>
        </w:tc>
        <w:tc>
          <w:tcPr>
            <w:tcW w:w="1559" w:type="dxa"/>
            <w:shd w:val="clear" w:color="auto" w:fill="auto"/>
            <w:vAlign w:val="bottom"/>
          </w:tcPr>
          <w:p w:rsidR="003E069C" w:rsidRPr="00D47E32" w:rsidRDefault="003E069C" w:rsidP="00A63253">
            <w:pPr>
              <w:rPr>
                <w:rFonts w:cs="Calibri"/>
                <w:bCs/>
                <w:szCs w:val="20"/>
              </w:rPr>
            </w:pPr>
            <w:r w:rsidRPr="00D47E32">
              <w:rPr>
                <w:rFonts w:cs="Calibri"/>
                <w:bCs/>
                <w:szCs w:val="20"/>
              </w:rPr>
              <w:t>8 235</w:t>
            </w:r>
          </w:p>
        </w:tc>
        <w:tc>
          <w:tcPr>
            <w:tcW w:w="1457" w:type="dxa"/>
            <w:shd w:val="clear" w:color="auto" w:fill="auto"/>
            <w:vAlign w:val="bottom"/>
          </w:tcPr>
          <w:p w:rsidR="003E069C" w:rsidRPr="00D47E32" w:rsidRDefault="003E069C" w:rsidP="00A63253">
            <w:pPr>
              <w:rPr>
                <w:rFonts w:cs="Calibri"/>
                <w:bCs/>
                <w:szCs w:val="20"/>
              </w:rPr>
            </w:pPr>
            <w:r w:rsidRPr="00D47E32">
              <w:rPr>
                <w:rFonts w:cs="Calibri"/>
                <w:bCs/>
                <w:szCs w:val="20"/>
              </w:rPr>
              <w:t>7 899</w:t>
            </w:r>
          </w:p>
        </w:tc>
        <w:tc>
          <w:tcPr>
            <w:tcW w:w="1457" w:type="dxa"/>
            <w:shd w:val="clear" w:color="auto" w:fill="auto"/>
          </w:tcPr>
          <w:p w:rsidR="003E069C" w:rsidRPr="00D47E32" w:rsidRDefault="003E069C" w:rsidP="00A63253">
            <w:pPr>
              <w:rPr>
                <w:rFonts w:cs="Calibri"/>
                <w:bCs/>
                <w:szCs w:val="20"/>
              </w:rPr>
            </w:pPr>
            <w:r w:rsidRPr="00D47E32">
              <w:rPr>
                <w:rFonts w:cs="Calibri"/>
                <w:bCs/>
                <w:szCs w:val="20"/>
              </w:rPr>
              <w:t>6 758</w:t>
            </w:r>
          </w:p>
        </w:tc>
      </w:tr>
    </w:tbl>
    <w:p w:rsidR="003E069C" w:rsidRDefault="003E069C" w:rsidP="00A63253">
      <w:pPr>
        <w:rPr>
          <w:sz w:val="18"/>
          <w:szCs w:val="18"/>
        </w:rPr>
      </w:pPr>
    </w:p>
    <w:p w:rsidR="00E74E48" w:rsidRPr="005373F4" w:rsidRDefault="00E74E48" w:rsidP="00A63253">
      <w:pPr>
        <w:rPr>
          <w:sz w:val="18"/>
          <w:szCs w:val="18"/>
        </w:rPr>
      </w:pPr>
    </w:p>
    <w:p w:rsidR="00E74E48" w:rsidRDefault="003E069C" w:rsidP="00A63253">
      <w:pPr>
        <w:rPr>
          <w:szCs w:val="20"/>
        </w:rPr>
      </w:pPr>
      <w:r w:rsidRPr="005373F4">
        <w:rPr>
          <w:szCs w:val="20"/>
        </w:rPr>
        <w:t>Liczba miejsc noclegowych ogółem w największych miast</w:t>
      </w:r>
      <w:r>
        <w:rPr>
          <w:szCs w:val="20"/>
        </w:rPr>
        <w:t>ach</w:t>
      </w:r>
      <w:r w:rsidRPr="005373F4">
        <w:rPr>
          <w:szCs w:val="20"/>
        </w:rPr>
        <w:t xml:space="preserve"> Polski w latach 2019−2020</w:t>
      </w:r>
      <w:r w:rsidR="00E74E48">
        <w:rPr>
          <w:szCs w:val="20"/>
        </w:rPr>
        <w:t xml:space="preserve"> (Źródło: GUS)</w:t>
      </w:r>
    </w:p>
    <w:tbl>
      <w:tblPr>
        <w:tblStyle w:val="Tabela-Siatka"/>
        <w:tblW w:w="0" w:type="auto"/>
        <w:tblLook w:val="04A0"/>
      </w:tblPr>
      <w:tblGrid>
        <w:gridCol w:w="3245"/>
        <w:gridCol w:w="3245"/>
        <w:gridCol w:w="3246"/>
      </w:tblGrid>
      <w:tr w:rsidR="00C70224" w:rsidRPr="00D47E32" w:rsidTr="00D47E32">
        <w:trPr>
          <w:tblHeader/>
        </w:trPr>
        <w:tc>
          <w:tcPr>
            <w:tcW w:w="3245" w:type="dxa"/>
          </w:tcPr>
          <w:p w:rsidR="00C70224" w:rsidRPr="00D47E32" w:rsidRDefault="00C70224" w:rsidP="00A63253">
            <w:pPr>
              <w:spacing w:line="276" w:lineRule="auto"/>
              <w:rPr>
                <w:szCs w:val="20"/>
              </w:rPr>
            </w:pPr>
            <w:r w:rsidRPr="00C73B18">
              <w:rPr>
                <w:szCs w:val="20"/>
              </w:rPr>
              <w:t>Miasto</w:t>
            </w:r>
          </w:p>
        </w:tc>
        <w:tc>
          <w:tcPr>
            <w:tcW w:w="3245" w:type="dxa"/>
            <w:vAlign w:val="bottom"/>
          </w:tcPr>
          <w:p w:rsidR="00C70224" w:rsidRPr="00C73B18" w:rsidRDefault="00C70224" w:rsidP="00A63253">
            <w:pPr>
              <w:spacing w:line="276" w:lineRule="auto"/>
              <w:rPr>
                <w:szCs w:val="20"/>
              </w:rPr>
            </w:pPr>
            <w:r w:rsidRPr="00D47E32">
              <w:rPr>
                <w:color w:val="000000"/>
                <w:szCs w:val="20"/>
              </w:rPr>
              <w:t>2019 r.</w:t>
            </w:r>
          </w:p>
        </w:tc>
        <w:tc>
          <w:tcPr>
            <w:tcW w:w="3246" w:type="dxa"/>
            <w:vAlign w:val="bottom"/>
          </w:tcPr>
          <w:p w:rsidR="00C70224" w:rsidRPr="00C73B18" w:rsidRDefault="00C70224" w:rsidP="00A63253">
            <w:pPr>
              <w:spacing w:line="276" w:lineRule="auto"/>
              <w:rPr>
                <w:szCs w:val="20"/>
              </w:rPr>
            </w:pPr>
            <w:r w:rsidRPr="00D47E32">
              <w:rPr>
                <w:color w:val="000000"/>
                <w:szCs w:val="20"/>
              </w:rPr>
              <w:t>2020 r.</w:t>
            </w:r>
          </w:p>
        </w:tc>
      </w:tr>
      <w:tr w:rsidR="00C70224" w:rsidRPr="00D47E32" w:rsidTr="00D47E32">
        <w:tc>
          <w:tcPr>
            <w:tcW w:w="3245" w:type="dxa"/>
            <w:vAlign w:val="bottom"/>
          </w:tcPr>
          <w:p w:rsidR="00C70224" w:rsidRPr="00C73B18" w:rsidRDefault="00C70224" w:rsidP="00A63253">
            <w:pPr>
              <w:spacing w:line="276" w:lineRule="auto"/>
              <w:rPr>
                <w:szCs w:val="20"/>
              </w:rPr>
            </w:pPr>
            <w:r w:rsidRPr="00D47E32">
              <w:rPr>
                <w:color w:val="000000"/>
                <w:szCs w:val="20"/>
              </w:rPr>
              <w:t>Warszawa</w:t>
            </w:r>
          </w:p>
        </w:tc>
        <w:tc>
          <w:tcPr>
            <w:tcW w:w="3245" w:type="dxa"/>
            <w:vAlign w:val="bottom"/>
          </w:tcPr>
          <w:p w:rsidR="00C70224" w:rsidRPr="00C73B18" w:rsidRDefault="00C70224" w:rsidP="00A63253">
            <w:pPr>
              <w:spacing w:line="276" w:lineRule="auto"/>
              <w:rPr>
                <w:szCs w:val="20"/>
              </w:rPr>
            </w:pPr>
            <w:r w:rsidRPr="00D47E32">
              <w:rPr>
                <w:color w:val="000000"/>
                <w:szCs w:val="20"/>
              </w:rPr>
              <w:t>34849</w:t>
            </w:r>
          </w:p>
        </w:tc>
        <w:tc>
          <w:tcPr>
            <w:tcW w:w="3246" w:type="dxa"/>
            <w:vAlign w:val="bottom"/>
          </w:tcPr>
          <w:p w:rsidR="00C70224" w:rsidRPr="00C73B18" w:rsidRDefault="00C70224" w:rsidP="00A63253">
            <w:pPr>
              <w:spacing w:line="276" w:lineRule="auto"/>
              <w:rPr>
                <w:szCs w:val="20"/>
              </w:rPr>
            </w:pPr>
            <w:r w:rsidRPr="00D47E32">
              <w:rPr>
                <w:color w:val="000000"/>
                <w:szCs w:val="20"/>
              </w:rPr>
              <w:t>31769</w:t>
            </w:r>
          </w:p>
        </w:tc>
      </w:tr>
      <w:tr w:rsidR="00C70224" w:rsidRPr="00D47E32" w:rsidTr="00D47E32">
        <w:tc>
          <w:tcPr>
            <w:tcW w:w="3245" w:type="dxa"/>
            <w:vAlign w:val="bottom"/>
          </w:tcPr>
          <w:p w:rsidR="00C70224" w:rsidRPr="00C73B18" w:rsidRDefault="00C70224" w:rsidP="00A63253">
            <w:pPr>
              <w:spacing w:line="276" w:lineRule="auto"/>
              <w:rPr>
                <w:szCs w:val="20"/>
              </w:rPr>
            </w:pPr>
            <w:r w:rsidRPr="00D47E32">
              <w:rPr>
                <w:color w:val="000000"/>
                <w:szCs w:val="20"/>
              </w:rPr>
              <w:t>Kraków</w:t>
            </w:r>
          </w:p>
        </w:tc>
        <w:tc>
          <w:tcPr>
            <w:tcW w:w="3245" w:type="dxa"/>
            <w:vAlign w:val="bottom"/>
          </w:tcPr>
          <w:p w:rsidR="00C70224" w:rsidRPr="00C73B18" w:rsidRDefault="00C70224" w:rsidP="00A63253">
            <w:pPr>
              <w:spacing w:line="276" w:lineRule="auto"/>
              <w:rPr>
                <w:szCs w:val="20"/>
              </w:rPr>
            </w:pPr>
            <w:r w:rsidRPr="00D47E32">
              <w:rPr>
                <w:color w:val="000000"/>
                <w:szCs w:val="20"/>
              </w:rPr>
              <w:t>33601</w:t>
            </w:r>
          </w:p>
        </w:tc>
        <w:tc>
          <w:tcPr>
            <w:tcW w:w="3246" w:type="dxa"/>
            <w:vAlign w:val="bottom"/>
          </w:tcPr>
          <w:p w:rsidR="00C70224" w:rsidRPr="00C73B18" w:rsidRDefault="00C70224" w:rsidP="00A63253">
            <w:pPr>
              <w:spacing w:line="276" w:lineRule="auto"/>
              <w:rPr>
                <w:szCs w:val="20"/>
              </w:rPr>
            </w:pPr>
            <w:r w:rsidRPr="00D47E32">
              <w:rPr>
                <w:color w:val="000000"/>
                <w:szCs w:val="20"/>
              </w:rPr>
              <w:t>28153</w:t>
            </w:r>
          </w:p>
        </w:tc>
      </w:tr>
      <w:tr w:rsidR="00C70224" w:rsidRPr="00D47E32" w:rsidTr="00D47E32">
        <w:tc>
          <w:tcPr>
            <w:tcW w:w="3245" w:type="dxa"/>
            <w:vAlign w:val="bottom"/>
          </w:tcPr>
          <w:p w:rsidR="00C70224" w:rsidRPr="00C73B18" w:rsidRDefault="00C70224" w:rsidP="00A63253">
            <w:pPr>
              <w:spacing w:line="276" w:lineRule="auto"/>
              <w:rPr>
                <w:szCs w:val="20"/>
              </w:rPr>
            </w:pPr>
            <w:r w:rsidRPr="00D47E32">
              <w:rPr>
                <w:color w:val="000000"/>
                <w:szCs w:val="20"/>
              </w:rPr>
              <w:t>Gdańsk</w:t>
            </w:r>
          </w:p>
        </w:tc>
        <w:tc>
          <w:tcPr>
            <w:tcW w:w="3245" w:type="dxa"/>
            <w:vAlign w:val="bottom"/>
          </w:tcPr>
          <w:p w:rsidR="00C70224" w:rsidRPr="00C73B18" w:rsidRDefault="00C70224" w:rsidP="00A63253">
            <w:pPr>
              <w:spacing w:line="276" w:lineRule="auto"/>
              <w:rPr>
                <w:szCs w:val="20"/>
              </w:rPr>
            </w:pPr>
            <w:r w:rsidRPr="00D47E32">
              <w:rPr>
                <w:color w:val="000000"/>
                <w:szCs w:val="20"/>
              </w:rPr>
              <w:t>19251</w:t>
            </w:r>
          </w:p>
        </w:tc>
        <w:tc>
          <w:tcPr>
            <w:tcW w:w="3246" w:type="dxa"/>
            <w:vAlign w:val="bottom"/>
          </w:tcPr>
          <w:p w:rsidR="00C70224" w:rsidRPr="00C73B18" w:rsidRDefault="00C70224" w:rsidP="00A63253">
            <w:pPr>
              <w:spacing w:line="276" w:lineRule="auto"/>
              <w:rPr>
                <w:szCs w:val="20"/>
              </w:rPr>
            </w:pPr>
            <w:r w:rsidRPr="00D47E32">
              <w:rPr>
                <w:color w:val="000000"/>
                <w:szCs w:val="20"/>
              </w:rPr>
              <w:t>18235</w:t>
            </w:r>
          </w:p>
        </w:tc>
      </w:tr>
      <w:tr w:rsidR="00C70224" w:rsidRPr="00D47E32" w:rsidTr="00D47E32">
        <w:tc>
          <w:tcPr>
            <w:tcW w:w="3245" w:type="dxa"/>
            <w:vAlign w:val="bottom"/>
          </w:tcPr>
          <w:p w:rsidR="00C70224" w:rsidRPr="00C73B18" w:rsidRDefault="00C70224" w:rsidP="00A63253">
            <w:pPr>
              <w:spacing w:line="276" w:lineRule="auto"/>
              <w:rPr>
                <w:szCs w:val="20"/>
              </w:rPr>
            </w:pPr>
            <w:r w:rsidRPr="00D47E32">
              <w:rPr>
                <w:color w:val="000000"/>
                <w:szCs w:val="20"/>
              </w:rPr>
              <w:t>Wrocław</w:t>
            </w:r>
          </w:p>
        </w:tc>
        <w:tc>
          <w:tcPr>
            <w:tcW w:w="3245" w:type="dxa"/>
            <w:vAlign w:val="bottom"/>
          </w:tcPr>
          <w:p w:rsidR="00C70224" w:rsidRPr="00C73B18" w:rsidRDefault="00C70224" w:rsidP="00A63253">
            <w:pPr>
              <w:spacing w:line="276" w:lineRule="auto"/>
              <w:rPr>
                <w:szCs w:val="20"/>
              </w:rPr>
            </w:pPr>
            <w:r w:rsidRPr="00D47E32">
              <w:rPr>
                <w:color w:val="000000"/>
                <w:szCs w:val="20"/>
              </w:rPr>
              <w:t>14001</w:t>
            </w:r>
          </w:p>
        </w:tc>
        <w:tc>
          <w:tcPr>
            <w:tcW w:w="3246" w:type="dxa"/>
            <w:vAlign w:val="bottom"/>
          </w:tcPr>
          <w:p w:rsidR="00C70224" w:rsidRPr="00C73B18" w:rsidRDefault="00C70224" w:rsidP="00A63253">
            <w:pPr>
              <w:spacing w:line="276" w:lineRule="auto"/>
              <w:rPr>
                <w:szCs w:val="20"/>
              </w:rPr>
            </w:pPr>
            <w:r w:rsidRPr="00D47E32">
              <w:rPr>
                <w:color w:val="000000"/>
                <w:szCs w:val="20"/>
              </w:rPr>
              <w:t>13207</w:t>
            </w:r>
          </w:p>
        </w:tc>
      </w:tr>
      <w:tr w:rsidR="00C70224" w:rsidRPr="00D47E32" w:rsidTr="00D47E32">
        <w:tc>
          <w:tcPr>
            <w:tcW w:w="3245" w:type="dxa"/>
            <w:vAlign w:val="bottom"/>
          </w:tcPr>
          <w:p w:rsidR="00C70224" w:rsidRPr="00C73B18" w:rsidRDefault="00C70224" w:rsidP="00A63253">
            <w:pPr>
              <w:spacing w:line="276" w:lineRule="auto"/>
              <w:rPr>
                <w:szCs w:val="20"/>
              </w:rPr>
            </w:pPr>
            <w:r w:rsidRPr="00D47E32">
              <w:rPr>
                <w:color w:val="000000"/>
                <w:szCs w:val="20"/>
              </w:rPr>
              <w:t>Poznań</w:t>
            </w:r>
          </w:p>
        </w:tc>
        <w:tc>
          <w:tcPr>
            <w:tcW w:w="3245" w:type="dxa"/>
            <w:vAlign w:val="bottom"/>
          </w:tcPr>
          <w:p w:rsidR="00C70224" w:rsidRPr="00C73B18" w:rsidRDefault="00C70224" w:rsidP="00A63253">
            <w:pPr>
              <w:spacing w:line="276" w:lineRule="auto"/>
              <w:rPr>
                <w:szCs w:val="20"/>
              </w:rPr>
            </w:pPr>
            <w:r w:rsidRPr="00D47E32">
              <w:rPr>
                <w:color w:val="000000"/>
                <w:szCs w:val="20"/>
              </w:rPr>
              <w:t>10311</w:t>
            </w:r>
          </w:p>
        </w:tc>
        <w:tc>
          <w:tcPr>
            <w:tcW w:w="3246" w:type="dxa"/>
            <w:vAlign w:val="bottom"/>
          </w:tcPr>
          <w:p w:rsidR="00C70224" w:rsidRPr="00C73B18" w:rsidRDefault="00C70224" w:rsidP="00A63253">
            <w:pPr>
              <w:spacing w:line="276" w:lineRule="auto"/>
              <w:rPr>
                <w:szCs w:val="20"/>
              </w:rPr>
            </w:pPr>
            <w:r w:rsidRPr="00D47E32">
              <w:rPr>
                <w:color w:val="000000"/>
                <w:szCs w:val="20"/>
              </w:rPr>
              <w:t>7936</w:t>
            </w:r>
          </w:p>
        </w:tc>
      </w:tr>
      <w:tr w:rsidR="00C70224" w:rsidRPr="00D47E32" w:rsidTr="00D47E32">
        <w:tc>
          <w:tcPr>
            <w:tcW w:w="3245" w:type="dxa"/>
            <w:vAlign w:val="bottom"/>
          </w:tcPr>
          <w:p w:rsidR="00C70224" w:rsidRPr="00C73B18" w:rsidRDefault="00C70224" w:rsidP="00A63253">
            <w:pPr>
              <w:spacing w:line="276" w:lineRule="auto"/>
              <w:rPr>
                <w:szCs w:val="20"/>
              </w:rPr>
            </w:pPr>
            <w:r w:rsidRPr="00D47E32">
              <w:rPr>
                <w:color w:val="000000"/>
                <w:szCs w:val="20"/>
              </w:rPr>
              <w:t>Łódź</w:t>
            </w:r>
          </w:p>
        </w:tc>
        <w:tc>
          <w:tcPr>
            <w:tcW w:w="3245" w:type="dxa"/>
            <w:vAlign w:val="bottom"/>
          </w:tcPr>
          <w:p w:rsidR="00C70224" w:rsidRPr="00C73B18" w:rsidRDefault="00C70224" w:rsidP="00A63253">
            <w:pPr>
              <w:spacing w:line="276" w:lineRule="auto"/>
              <w:rPr>
                <w:szCs w:val="20"/>
              </w:rPr>
            </w:pPr>
            <w:r w:rsidRPr="00D47E32">
              <w:rPr>
                <w:color w:val="000000"/>
                <w:szCs w:val="20"/>
              </w:rPr>
              <w:t>7899</w:t>
            </w:r>
          </w:p>
        </w:tc>
        <w:tc>
          <w:tcPr>
            <w:tcW w:w="3246" w:type="dxa"/>
            <w:vAlign w:val="bottom"/>
          </w:tcPr>
          <w:p w:rsidR="00C70224" w:rsidRPr="00C73B18" w:rsidRDefault="00C70224" w:rsidP="00A63253">
            <w:pPr>
              <w:spacing w:line="276" w:lineRule="auto"/>
              <w:rPr>
                <w:szCs w:val="20"/>
              </w:rPr>
            </w:pPr>
            <w:r w:rsidRPr="00D47E32">
              <w:rPr>
                <w:color w:val="000000"/>
                <w:szCs w:val="20"/>
              </w:rPr>
              <w:t>6758</w:t>
            </w:r>
          </w:p>
        </w:tc>
      </w:tr>
    </w:tbl>
    <w:p w:rsidR="00C70224" w:rsidRDefault="00C70224" w:rsidP="00A63253">
      <w:pPr>
        <w:rPr>
          <w:szCs w:val="20"/>
        </w:rPr>
      </w:pPr>
    </w:p>
    <w:p w:rsidR="00C70224" w:rsidRDefault="00C70224" w:rsidP="00A63253">
      <w:pPr>
        <w:rPr>
          <w:szCs w:val="20"/>
        </w:rPr>
      </w:pPr>
    </w:p>
    <w:p w:rsidR="003E069C" w:rsidRPr="005373F4" w:rsidRDefault="003E069C" w:rsidP="00A63253">
      <w:r w:rsidRPr="005373F4">
        <w:rPr>
          <w:szCs w:val="20"/>
        </w:rPr>
        <w:t xml:space="preserve">W 2020 r. branża turystyczna, w wyniku </w:t>
      </w:r>
      <w:r>
        <w:rPr>
          <w:szCs w:val="20"/>
        </w:rPr>
        <w:t>pan</w:t>
      </w:r>
      <w:r w:rsidRPr="005373F4">
        <w:rPr>
          <w:szCs w:val="20"/>
        </w:rPr>
        <w:t xml:space="preserve">demii COVID-19, objęta była licznymi obostrzeniami, w tym ograniczeniami w liczbie przyjmowanych gości, a okresowo wyłączeniami z możliwości udzielania noclegów. </w:t>
      </w:r>
      <w:r w:rsidRPr="005373F4">
        <w:t xml:space="preserve">Hotele oraz obiekty konferencyjno-kongresowe wprowadziły pakiety rozwiązań zapewniających jak największy komfort i bezpieczeństwo gościom oraz klientom. Pomimo trudnej sytuacji w branży niektóre obiekty podjęły inicjatywy wspierające na rzecz społeczności lokalnej m.in. poprzez dostarczanie posiłków dla medyków czy innych instytucji walczących z </w:t>
      </w:r>
      <w:r>
        <w:t>pan</w:t>
      </w:r>
      <w:r w:rsidRPr="005373F4">
        <w:t>demią COVID-19 we Wrocławiu. W okresach, w których branża hotelarska mogła wznowić swoją działalność i przyjmować gości obserwowano zdecydowanie mniejsze zainteresowanie niż w podobnym czasie w latach ubiegłych.</w:t>
      </w:r>
    </w:p>
    <w:p w:rsidR="003E069C" w:rsidRDefault="003E069C" w:rsidP="00A63253">
      <w:pPr>
        <w:pStyle w:val="Nagwek2"/>
        <w:rPr>
          <w:rStyle w:val="Uwydatnienie"/>
          <w:rFonts w:eastAsia="font227"/>
          <w:b w:val="0"/>
          <w:bCs w:val="0"/>
          <w:i w:val="0"/>
          <w:sz w:val="20"/>
        </w:rPr>
      </w:pPr>
    </w:p>
    <w:p w:rsidR="00E26B8D" w:rsidRPr="00E26B8D" w:rsidRDefault="00E26B8D" w:rsidP="00A63253">
      <w:pPr>
        <w:rPr>
          <w:rFonts w:eastAsia="font227"/>
        </w:rPr>
      </w:pPr>
    </w:p>
    <w:p w:rsidR="003E069C" w:rsidRDefault="003E069C" w:rsidP="00A63253">
      <w:pPr>
        <w:rPr>
          <w:szCs w:val="20"/>
        </w:rPr>
      </w:pPr>
      <w:r w:rsidRPr="005373F4">
        <w:rPr>
          <w:szCs w:val="20"/>
        </w:rPr>
        <w:t>Wykorzystanie turystycznych obiektów noclegowych we Wrocławiu w latach 2018-2020</w:t>
      </w:r>
      <w:r w:rsidR="00D51C64">
        <w:rPr>
          <w:szCs w:val="20"/>
        </w:rPr>
        <w:t xml:space="preserve"> (Źródło: GUS)</w:t>
      </w:r>
    </w:p>
    <w:tbl>
      <w:tblPr>
        <w:tblStyle w:val="Tabela-Siatka"/>
        <w:tblW w:w="0" w:type="auto"/>
        <w:tblLook w:val="04A0"/>
      </w:tblPr>
      <w:tblGrid>
        <w:gridCol w:w="2972"/>
        <w:gridCol w:w="2268"/>
        <w:gridCol w:w="2126"/>
        <w:gridCol w:w="2370"/>
      </w:tblGrid>
      <w:tr w:rsidR="00D51C64" w:rsidRPr="00D47E32" w:rsidTr="00E26B8D">
        <w:trPr>
          <w:tblHeader/>
        </w:trPr>
        <w:tc>
          <w:tcPr>
            <w:tcW w:w="2972" w:type="dxa"/>
          </w:tcPr>
          <w:p w:rsidR="00D51C64" w:rsidRPr="00D47E32" w:rsidRDefault="00D51C64" w:rsidP="00A63253">
            <w:pPr>
              <w:spacing w:line="276" w:lineRule="auto"/>
              <w:rPr>
                <w:szCs w:val="20"/>
              </w:rPr>
            </w:pPr>
            <w:r w:rsidRPr="00C73B18">
              <w:rPr>
                <w:szCs w:val="20"/>
              </w:rPr>
              <w:t>Rok</w:t>
            </w:r>
          </w:p>
        </w:tc>
        <w:tc>
          <w:tcPr>
            <w:tcW w:w="2268" w:type="dxa"/>
          </w:tcPr>
          <w:p w:rsidR="00D51C64" w:rsidRPr="00D47E32" w:rsidRDefault="00D51C64" w:rsidP="00A63253">
            <w:pPr>
              <w:spacing w:line="276" w:lineRule="auto"/>
              <w:rPr>
                <w:szCs w:val="20"/>
              </w:rPr>
            </w:pPr>
            <w:r w:rsidRPr="00D47E32">
              <w:rPr>
                <w:szCs w:val="20"/>
              </w:rPr>
              <w:t>2018</w:t>
            </w:r>
          </w:p>
        </w:tc>
        <w:tc>
          <w:tcPr>
            <w:tcW w:w="2126" w:type="dxa"/>
          </w:tcPr>
          <w:p w:rsidR="00D51C64" w:rsidRPr="00D47E32" w:rsidRDefault="00D51C64" w:rsidP="00A63253">
            <w:pPr>
              <w:spacing w:line="276" w:lineRule="auto"/>
              <w:rPr>
                <w:szCs w:val="20"/>
              </w:rPr>
            </w:pPr>
            <w:r w:rsidRPr="00D47E32">
              <w:rPr>
                <w:szCs w:val="20"/>
              </w:rPr>
              <w:t>2019</w:t>
            </w:r>
          </w:p>
        </w:tc>
        <w:tc>
          <w:tcPr>
            <w:tcW w:w="2370" w:type="dxa"/>
          </w:tcPr>
          <w:p w:rsidR="00D51C64" w:rsidRPr="00D47E32" w:rsidRDefault="00D51C64" w:rsidP="00A63253">
            <w:pPr>
              <w:spacing w:line="276" w:lineRule="auto"/>
              <w:rPr>
                <w:szCs w:val="20"/>
              </w:rPr>
            </w:pPr>
            <w:r w:rsidRPr="00D47E32">
              <w:rPr>
                <w:szCs w:val="20"/>
              </w:rPr>
              <w:t>2020</w:t>
            </w:r>
          </w:p>
        </w:tc>
      </w:tr>
      <w:tr w:rsidR="0087719D" w:rsidRPr="00D47E32" w:rsidTr="00D47E32">
        <w:tc>
          <w:tcPr>
            <w:tcW w:w="2972" w:type="dxa"/>
          </w:tcPr>
          <w:p w:rsidR="0087719D" w:rsidRPr="00C73B18" w:rsidRDefault="0087719D" w:rsidP="00A63253">
            <w:pPr>
              <w:spacing w:line="276" w:lineRule="auto"/>
              <w:rPr>
                <w:szCs w:val="20"/>
              </w:rPr>
            </w:pPr>
            <w:r w:rsidRPr="00D47E32">
              <w:rPr>
                <w:rFonts w:cs="Calibri"/>
                <w:szCs w:val="20"/>
              </w:rPr>
              <w:t xml:space="preserve">Liczba turystów ogółem </w:t>
            </w:r>
          </w:p>
        </w:tc>
        <w:tc>
          <w:tcPr>
            <w:tcW w:w="2268" w:type="dxa"/>
            <w:vAlign w:val="bottom"/>
          </w:tcPr>
          <w:p w:rsidR="0087719D" w:rsidRPr="00C73B18" w:rsidRDefault="0087719D" w:rsidP="00A63253">
            <w:pPr>
              <w:spacing w:line="276" w:lineRule="auto"/>
              <w:rPr>
                <w:szCs w:val="20"/>
              </w:rPr>
            </w:pPr>
            <w:r w:rsidRPr="00D47E32">
              <w:rPr>
                <w:rFonts w:cs="Calibri"/>
                <w:szCs w:val="20"/>
              </w:rPr>
              <w:t>1 281 556</w:t>
            </w:r>
          </w:p>
        </w:tc>
        <w:tc>
          <w:tcPr>
            <w:tcW w:w="2126" w:type="dxa"/>
            <w:vAlign w:val="bottom"/>
          </w:tcPr>
          <w:p w:rsidR="0087719D" w:rsidRPr="00C73B18" w:rsidRDefault="0087719D" w:rsidP="00A63253">
            <w:pPr>
              <w:spacing w:line="276" w:lineRule="auto"/>
              <w:rPr>
                <w:szCs w:val="20"/>
              </w:rPr>
            </w:pPr>
            <w:r w:rsidRPr="00D47E32">
              <w:rPr>
                <w:rFonts w:cs="Calibri"/>
                <w:szCs w:val="20"/>
              </w:rPr>
              <w:t>1 401 007</w:t>
            </w:r>
          </w:p>
        </w:tc>
        <w:tc>
          <w:tcPr>
            <w:tcW w:w="2370" w:type="dxa"/>
            <w:vAlign w:val="bottom"/>
          </w:tcPr>
          <w:p w:rsidR="0087719D" w:rsidRPr="00C73B18" w:rsidRDefault="0087719D" w:rsidP="00A63253">
            <w:pPr>
              <w:spacing w:line="276" w:lineRule="auto"/>
              <w:rPr>
                <w:szCs w:val="20"/>
              </w:rPr>
            </w:pPr>
            <w:r w:rsidRPr="00D47E32">
              <w:rPr>
                <w:rFonts w:cs="Calibri"/>
                <w:szCs w:val="20"/>
              </w:rPr>
              <w:t>595 131</w:t>
            </w:r>
          </w:p>
        </w:tc>
      </w:tr>
      <w:tr w:rsidR="0087719D" w:rsidRPr="00D47E32" w:rsidTr="00D47E32">
        <w:tc>
          <w:tcPr>
            <w:tcW w:w="2972" w:type="dxa"/>
          </w:tcPr>
          <w:p w:rsidR="0087719D" w:rsidRPr="00C73B18" w:rsidRDefault="0087719D" w:rsidP="00A63253">
            <w:pPr>
              <w:spacing w:line="276" w:lineRule="auto"/>
              <w:rPr>
                <w:szCs w:val="20"/>
              </w:rPr>
            </w:pPr>
            <w:r w:rsidRPr="00D47E32">
              <w:rPr>
                <w:szCs w:val="20"/>
              </w:rPr>
              <w:t>Liczba turystów zagranicznych</w:t>
            </w:r>
          </w:p>
        </w:tc>
        <w:tc>
          <w:tcPr>
            <w:tcW w:w="2268" w:type="dxa"/>
            <w:vAlign w:val="bottom"/>
          </w:tcPr>
          <w:p w:rsidR="0087719D" w:rsidRPr="00C73B18" w:rsidRDefault="0087719D" w:rsidP="00A63253">
            <w:pPr>
              <w:spacing w:line="276" w:lineRule="auto"/>
              <w:rPr>
                <w:szCs w:val="20"/>
              </w:rPr>
            </w:pPr>
            <w:r w:rsidRPr="00D47E32">
              <w:rPr>
                <w:rFonts w:cs="Calibri"/>
                <w:szCs w:val="20"/>
              </w:rPr>
              <w:t>386 983</w:t>
            </w:r>
          </w:p>
        </w:tc>
        <w:tc>
          <w:tcPr>
            <w:tcW w:w="2126" w:type="dxa"/>
            <w:vAlign w:val="bottom"/>
          </w:tcPr>
          <w:p w:rsidR="0087719D" w:rsidRPr="00C73B18" w:rsidRDefault="0087719D" w:rsidP="00A63253">
            <w:pPr>
              <w:spacing w:line="276" w:lineRule="auto"/>
              <w:rPr>
                <w:szCs w:val="20"/>
              </w:rPr>
            </w:pPr>
            <w:r w:rsidRPr="00D47E32">
              <w:rPr>
                <w:rFonts w:cs="Calibri"/>
                <w:szCs w:val="20"/>
              </w:rPr>
              <w:t>450 720</w:t>
            </w:r>
          </w:p>
        </w:tc>
        <w:tc>
          <w:tcPr>
            <w:tcW w:w="2370" w:type="dxa"/>
            <w:vAlign w:val="bottom"/>
          </w:tcPr>
          <w:p w:rsidR="0087719D" w:rsidRPr="00C73B18" w:rsidRDefault="0087719D" w:rsidP="00A63253">
            <w:pPr>
              <w:spacing w:line="276" w:lineRule="auto"/>
              <w:rPr>
                <w:szCs w:val="20"/>
              </w:rPr>
            </w:pPr>
            <w:r w:rsidRPr="00D47E32">
              <w:rPr>
                <w:rFonts w:cs="Calibri"/>
                <w:szCs w:val="20"/>
              </w:rPr>
              <w:t>146 880</w:t>
            </w:r>
          </w:p>
        </w:tc>
      </w:tr>
      <w:tr w:rsidR="0087719D" w:rsidRPr="00D47E32" w:rsidTr="00D47E32">
        <w:tc>
          <w:tcPr>
            <w:tcW w:w="2972" w:type="dxa"/>
          </w:tcPr>
          <w:p w:rsidR="0087719D" w:rsidRPr="00C73B18" w:rsidRDefault="0087719D" w:rsidP="00A63253">
            <w:pPr>
              <w:spacing w:line="276" w:lineRule="auto"/>
              <w:rPr>
                <w:szCs w:val="20"/>
              </w:rPr>
            </w:pPr>
            <w:r w:rsidRPr="00D47E32">
              <w:rPr>
                <w:szCs w:val="20"/>
              </w:rPr>
              <w:t>Liczba udzielonych noclegów ogółem</w:t>
            </w:r>
          </w:p>
        </w:tc>
        <w:tc>
          <w:tcPr>
            <w:tcW w:w="2268" w:type="dxa"/>
            <w:vAlign w:val="bottom"/>
          </w:tcPr>
          <w:p w:rsidR="0087719D" w:rsidRPr="00C73B18" w:rsidRDefault="0087719D" w:rsidP="00A63253">
            <w:pPr>
              <w:spacing w:line="276" w:lineRule="auto"/>
              <w:rPr>
                <w:szCs w:val="20"/>
              </w:rPr>
            </w:pPr>
            <w:r w:rsidRPr="00D47E32">
              <w:rPr>
                <w:rFonts w:cs="Calibri"/>
                <w:szCs w:val="20"/>
              </w:rPr>
              <w:t>2 049 338</w:t>
            </w:r>
          </w:p>
        </w:tc>
        <w:tc>
          <w:tcPr>
            <w:tcW w:w="2126" w:type="dxa"/>
            <w:vAlign w:val="bottom"/>
          </w:tcPr>
          <w:p w:rsidR="0087719D" w:rsidRPr="00C73B18" w:rsidRDefault="0087719D" w:rsidP="00A63253">
            <w:pPr>
              <w:spacing w:line="276" w:lineRule="auto"/>
              <w:rPr>
                <w:szCs w:val="20"/>
              </w:rPr>
            </w:pPr>
            <w:r w:rsidRPr="00D47E32">
              <w:rPr>
                <w:rFonts w:cs="Calibri"/>
                <w:szCs w:val="20"/>
              </w:rPr>
              <w:t>2 258 982</w:t>
            </w:r>
          </w:p>
        </w:tc>
        <w:tc>
          <w:tcPr>
            <w:tcW w:w="2370" w:type="dxa"/>
            <w:vAlign w:val="bottom"/>
          </w:tcPr>
          <w:p w:rsidR="0087719D" w:rsidRPr="00C73B18" w:rsidRDefault="0087719D" w:rsidP="00A63253">
            <w:pPr>
              <w:spacing w:line="276" w:lineRule="auto"/>
              <w:rPr>
                <w:szCs w:val="20"/>
              </w:rPr>
            </w:pPr>
            <w:r w:rsidRPr="00D47E32">
              <w:rPr>
                <w:rFonts w:cs="Calibri"/>
                <w:szCs w:val="20"/>
              </w:rPr>
              <w:t>998 134</w:t>
            </w:r>
          </w:p>
        </w:tc>
      </w:tr>
      <w:tr w:rsidR="0087719D" w:rsidRPr="00D47E32" w:rsidTr="00D47E32">
        <w:tc>
          <w:tcPr>
            <w:tcW w:w="2972" w:type="dxa"/>
          </w:tcPr>
          <w:p w:rsidR="0087719D" w:rsidRPr="00C73B18" w:rsidRDefault="0087719D" w:rsidP="00A63253">
            <w:pPr>
              <w:spacing w:line="276" w:lineRule="auto"/>
              <w:rPr>
                <w:szCs w:val="20"/>
              </w:rPr>
            </w:pPr>
            <w:r w:rsidRPr="00D47E32">
              <w:rPr>
                <w:szCs w:val="20"/>
              </w:rPr>
              <w:t>Liczba udzielonych noclegów turystom zagranicznym</w:t>
            </w:r>
          </w:p>
        </w:tc>
        <w:tc>
          <w:tcPr>
            <w:tcW w:w="2268" w:type="dxa"/>
            <w:vAlign w:val="bottom"/>
          </w:tcPr>
          <w:p w:rsidR="0087719D" w:rsidRPr="00C73B18" w:rsidRDefault="0087719D" w:rsidP="00A63253">
            <w:pPr>
              <w:spacing w:line="276" w:lineRule="auto"/>
              <w:rPr>
                <w:szCs w:val="20"/>
              </w:rPr>
            </w:pPr>
            <w:r w:rsidRPr="00D47E32">
              <w:rPr>
                <w:rFonts w:cs="Calibri"/>
                <w:szCs w:val="20"/>
              </w:rPr>
              <w:t>701 906</w:t>
            </w:r>
          </w:p>
        </w:tc>
        <w:tc>
          <w:tcPr>
            <w:tcW w:w="2126" w:type="dxa"/>
            <w:vAlign w:val="bottom"/>
          </w:tcPr>
          <w:p w:rsidR="0087719D" w:rsidRPr="00C73B18" w:rsidRDefault="0087719D" w:rsidP="00A63253">
            <w:pPr>
              <w:spacing w:line="276" w:lineRule="auto"/>
              <w:rPr>
                <w:szCs w:val="20"/>
              </w:rPr>
            </w:pPr>
            <w:r w:rsidRPr="00D47E32">
              <w:rPr>
                <w:rFonts w:cs="Calibri"/>
                <w:szCs w:val="20"/>
              </w:rPr>
              <w:t>795 376</w:t>
            </w:r>
          </w:p>
        </w:tc>
        <w:tc>
          <w:tcPr>
            <w:tcW w:w="2370" w:type="dxa"/>
            <w:vAlign w:val="bottom"/>
          </w:tcPr>
          <w:p w:rsidR="0087719D" w:rsidRPr="00C73B18" w:rsidRDefault="0087719D" w:rsidP="00A63253">
            <w:pPr>
              <w:spacing w:line="276" w:lineRule="auto"/>
              <w:rPr>
                <w:szCs w:val="20"/>
              </w:rPr>
            </w:pPr>
            <w:r w:rsidRPr="00D47E32">
              <w:rPr>
                <w:rFonts w:cs="Calibri"/>
                <w:szCs w:val="20"/>
              </w:rPr>
              <w:t>247 386</w:t>
            </w:r>
          </w:p>
        </w:tc>
      </w:tr>
      <w:tr w:rsidR="0087719D" w:rsidRPr="00D47E32" w:rsidTr="00D47E32">
        <w:tc>
          <w:tcPr>
            <w:tcW w:w="2972" w:type="dxa"/>
          </w:tcPr>
          <w:p w:rsidR="0087719D" w:rsidRPr="00C73B18" w:rsidRDefault="0087719D" w:rsidP="00A63253">
            <w:pPr>
              <w:spacing w:line="276" w:lineRule="auto"/>
              <w:rPr>
                <w:szCs w:val="20"/>
              </w:rPr>
            </w:pPr>
            <w:r w:rsidRPr="00D47E32">
              <w:rPr>
                <w:szCs w:val="20"/>
              </w:rPr>
              <w:t>Liczba wynajętych pokoi</w:t>
            </w:r>
          </w:p>
        </w:tc>
        <w:tc>
          <w:tcPr>
            <w:tcW w:w="2268" w:type="dxa"/>
            <w:vAlign w:val="bottom"/>
          </w:tcPr>
          <w:p w:rsidR="0087719D" w:rsidRPr="00C73B18" w:rsidRDefault="0087719D" w:rsidP="00A63253">
            <w:pPr>
              <w:spacing w:line="276" w:lineRule="auto"/>
              <w:rPr>
                <w:szCs w:val="20"/>
              </w:rPr>
            </w:pPr>
            <w:r w:rsidRPr="00D47E32">
              <w:rPr>
                <w:rFonts w:cs="Calibri"/>
                <w:szCs w:val="20"/>
              </w:rPr>
              <w:t>1 122 803</w:t>
            </w:r>
          </w:p>
        </w:tc>
        <w:tc>
          <w:tcPr>
            <w:tcW w:w="2126" w:type="dxa"/>
            <w:vAlign w:val="bottom"/>
          </w:tcPr>
          <w:p w:rsidR="0087719D" w:rsidRPr="00C73B18" w:rsidRDefault="0087719D" w:rsidP="00A63253">
            <w:pPr>
              <w:spacing w:line="276" w:lineRule="auto"/>
              <w:rPr>
                <w:szCs w:val="20"/>
              </w:rPr>
            </w:pPr>
            <w:r w:rsidRPr="00D47E32">
              <w:rPr>
                <w:rFonts w:cs="Calibri"/>
                <w:szCs w:val="20"/>
              </w:rPr>
              <w:t>1 245 567</w:t>
            </w:r>
          </w:p>
        </w:tc>
        <w:tc>
          <w:tcPr>
            <w:tcW w:w="2370" w:type="dxa"/>
            <w:vAlign w:val="bottom"/>
          </w:tcPr>
          <w:p w:rsidR="0087719D" w:rsidRPr="00C73B18" w:rsidRDefault="0087719D" w:rsidP="00A63253">
            <w:pPr>
              <w:spacing w:line="276" w:lineRule="auto"/>
              <w:rPr>
                <w:szCs w:val="20"/>
              </w:rPr>
            </w:pPr>
            <w:r w:rsidRPr="00D47E32">
              <w:rPr>
                <w:rFonts w:cs="Calibri"/>
                <w:szCs w:val="20"/>
              </w:rPr>
              <w:t>529 515</w:t>
            </w:r>
          </w:p>
        </w:tc>
      </w:tr>
      <w:tr w:rsidR="0087719D" w:rsidRPr="00D47E32" w:rsidTr="00D47E32">
        <w:tc>
          <w:tcPr>
            <w:tcW w:w="2972" w:type="dxa"/>
          </w:tcPr>
          <w:p w:rsidR="0087719D" w:rsidRPr="00C73B18" w:rsidRDefault="0087719D" w:rsidP="00A63253">
            <w:pPr>
              <w:spacing w:line="276" w:lineRule="auto"/>
              <w:rPr>
                <w:szCs w:val="20"/>
              </w:rPr>
            </w:pPr>
            <w:r w:rsidRPr="00D47E32">
              <w:rPr>
                <w:szCs w:val="20"/>
              </w:rPr>
              <w:t>Stopień wykorzystania pokoi w %</w:t>
            </w:r>
          </w:p>
        </w:tc>
        <w:tc>
          <w:tcPr>
            <w:tcW w:w="2268" w:type="dxa"/>
            <w:vAlign w:val="bottom"/>
          </w:tcPr>
          <w:p w:rsidR="0087719D" w:rsidRPr="00C73B18" w:rsidRDefault="0087719D" w:rsidP="00A63253">
            <w:pPr>
              <w:spacing w:line="276" w:lineRule="auto"/>
              <w:rPr>
                <w:szCs w:val="20"/>
              </w:rPr>
            </w:pPr>
            <w:r w:rsidRPr="00D47E32">
              <w:rPr>
                <w:rFonts w:cs="Calibri"/>
                <w:szCs w:val="20"/>
              </w:rPr>
              <w:t>61,1</w:t>
            </w:r>
          </w:p>
        </w:tc>
        <w:tc>
          <w:tcPr>
            <w:tcW w:w="2126" w:type="dxa"/>
            <w:vAlign w:val="bottom"/>
          </w:tcPr>
          <w:p w:rsidR="0087719D" w:rsidRPr="00C73B18" w:rsidRDefault="0087719D" w:rsidP="00A63253">
            <w:pPr>
              <w:spacing w:line="276" w:lineRule="auto"/>
              <w:rPr>
                <w:szCs w:val="20"/>
              </w:rPr>
            </w:pPr>
            <w:r w:rsidRPr="00D47E32">
              <w:rPr>
                <w:rFonts w:cs="Calibri"/>
                <w:szCs w:val="20"/>
              </w:rPr>
              <w:t>62,3</w:t>
            </w:r>
          </w:p>
        </w:tc>
        <w:tc>
          <w:tcPr>
            <w:tcW w:w="2370" w:type="dxa"/>
            <w:vAlign w:val="bottom"/>
          </w:tcPr>
          <w:p w:rsidR="0087719D" w:rsidRPr="00C73B18" w:rsidRDefault="0087719D" w:rsidP="00A63253">
            <w:pPr>
              <w:spacing w:line="276" w:lineRule="auto"/>
              <w:rPr>
                <w:szCs w:val="20"/>
              </w:rPr>
            </w:pPr>
            <w:r w:rsidRPr="00D47E32">
              <w:rPr>
                <w:rFonts w:cs="Calibri"/>
                <w:szCs w:val="20"/>
              </w:rPr>
              <w:t>32,7</w:t>
            </w:r>
          </w:p>
        </w:tc>
      </w:tr>
    </w:tbl>
    <w:p w:rsidR="00D51C64" w:rsidRDefault="00D51C64" w:rsidP="00A63253">
      <w:pPr>
        <w:rPr>
          <w:szCs w:val="20"/>
        </w:rPr>
      </w:pPr>
    </w:p>
    <w:p w:rsidR="0087719D" w:rsidRDefault="0087719D" w:rsidP="00A63253">
      <w:pPr>
        <w:rPr>
          <w:rStyle w:val="Uwydatnienie"/>
          <w:rFonts w:eastAsia="font227"/>
          <w:i w:val="0"/>
          <w:iCs w:val="0"/>
        </w:rPr>
      </w:pPr>
    </w:p>
    <w:p w:rsidR="003E069C" w:rsidRDefault="003E069C" w:rsidP="00A63253">
      <w:pPr>
        <w:rPr>
          <w:rStyle w:val="Uwydatnienie"/>
          <w:rFonts w:eastAsia="font227"/>
          <w:i w:val="0"/>
          <w:iCs w:val="0"/>
        </w:rPr>
      </w:pPr>
      <w:r w:rsidRPr="005373F4">
        <w:rPr>
          <w:rStyle w:val="Uwydatnienie"/>
          <w:rFonts w:eastAsia="font227"/>
          <w:i w:val="0"/>
          <w:iCs w:val="0"/>
        </w:rPr>
        <w:t xml:space="preserve">W 2020 r. z turystycznych obiektów noclegowych we Wrocławiu skorzystało 595 131 osób, w tym 146 880 turystów z zagranicy. Jest to spadek w stosunku do roku 2019 o 805 876 liczby turystów ogółem, czyli o 57,5% i o 303 840 liczby turystów zagranicznych, czyli 67,4%. W 2020 r. we Wrocławiu udzielono 998 134 noclegów, w tym 247 386 turystom zagranicznym. W </w:t>
      </w:r>
      <w:r w:rsidRPr="005373F4">
        <w:rPr>
          <w:rStyle w:val="Uwydatnienie"/>
          <w:rFonts w:eastAsia="font227"/>
          <w:i w:val="0"/>
          <w:iCs w:val="0"/>
        </w:rPr>
        <w:lastRenderedPageBreak/>
        <w:t>porównaniu z rokiem 2019 był to spadek odpowiednio o 55,8 % i 68,9%. Stopień wykorzystania miejsc noclegowych w 2020 r. wyniósł około 26% i był niższy niż rok wcześniej o 22%. Podobne tendencje odnotowano na terenie Dolnego Śląska oraz w całym kraju. W 2020 r. z turystycznych obiektów noclegowych na terenie Polski skorzystało 17 878 969 turystów, z czego 2 263 761 turystów z zagranicy. W porównaniu do roku poprzedniego jest to spadek o 75 463 769 osób, czyli o 80,8%, w tym turystów zagranicznych o 16 419 815 osób, czyli 87,9%.</w:t>
      </w:r>
    </w:p>
    <w:p w:rsidR="003E069C" w:rsidRPr="005373F4" w:rsidRDefault="003E069C" w:rsidP="00A63253">
      <w:pPr>
        <w:rPr>
          <w:rStyle w:val="Uwydatnienie"/>
          <w:rFonts w:eastAsia="font227"/>
          <w:i w:val="0"/>
          <w:iCs w:val="0"/>
        </w:rPr>
      </w:pPr>
    </w:p>
    <w:p w:rsidR="003E069C" w:rsidRDefault="003E069C" w:rsidP="00A63253">
      <w:pPr>
        <w:rPr>
          <w:szCs w:val="20"/>
        </w:rPr>
      </w:pPr>
      <w:r w:rsidRPr="005373F4">
        <w:rPr>
          <w:szCs w:val="20"/>
        </w:rPr>
        <w:t>Liczba osób korzystających z turystycznych obiektów noclegowych we Wrocławiu w latach 2018−2020</w:t>
      </w:r>
      <w:r w:rsidR="00BD0274">
        <w:rPr>
          <w:szCs w:val="20"/>
        </w:rPr>
        <w:t xml:space="preserve"> (Źródło: GUS)</w:t>
      </w:r>
    </w:p>
    <w:p w:rsidR="00A83FAC" w:rsidRDefault="00A83FAC" w:rsidP="00A63253">
      <w:pPr>
        <w:rPr>
          <w:szCs w:val="20"/>
        </w:rPr>
      </w:pPr>
      <w:r>
        <w:rPr>
          <w:szCs w:val="20"/>
        </w:rPr>
        <w:t xml:space="preserve">Liczba turystów ogółem we Wrocławiu w 2018 r. </w:t>
      </w:r>
      <w:r w:rsidR="007B240D">
        <w:rPr>
          <w:szCs w:val="20"/>
        </w:rPr>
        <w:t>– 1 281 556, w 2019 r. – 1 401 007, w 2020 r. – 595 131,</w:t>
      </w:r>
    </w:p>
    <w:p w:rsidR="007B240D" w:rsidRDefault="007B240D" w:rsidP="00A63253">
      <w:pPr>
        <w:rPr>
          <w:szCs w:val="20"/>
        </w:rPr>
      </w:pPr>
      <w:r>
        <w:rPr>
          <w:szCs w:val="20"/>
        </w:rPr>
        <w:t xml:space="preserve">Liczba turystów </w:t>
      </w:r>
      <w:r w:rsidR="0074729A">
        <w:rPr>
          <w:szCs w:val="20"/>
        </w:rPr>
        <w:t xml:space="preserve">zagranicznych we Wrocławiu </w:t>
      </w:r>
      <w:r w:rsidR="00BD0274">
        <w:rPr>
          <w:szCs w:val="20"/>
        </w:rPr>
        <w:t>w 2018 r. – 368 983, w 2019 r. – 450 720, w 2020 r. – 146 880.</w:t>
      </w:r>
    </w:p>
    <w:p w:rsidR="003E069C" w:rsidRDefault="003E069C" w:rsidP="00A63253">
      <w:pPr>
        <w:rPr>
          <w:szCs w:val="20"/>
        </w:rPr>
      </w:pPr>
    </w:p>
    <w:p w:rsidR="00BD0274" w:rsidRPr="005373F4" w:rsidRDefault="00BD0274" w:rsidP="00A63253">
      <w:pPr>
        <w:rPr>
          <w:szCs w:val="20"/>
        </w:rPr>
      </w:pPr>
    </w:p>
    <w:p w:rsidR="003E069C" w:rsidRPr="005373F4" w:rsidRDefault="003E069C" w:rsidP="00A63253">
      <w:pPr>
        <w:pStyle w:val="Nagwek3"/>
      </w:pPr>
      <w:r w:rsidRPr="005373F4">
        <w:t>TURYSTYKA REKREACYJNA</w:t>
      </w:r>
    </w:p>
    <w:p w:rsidR="003E069C" w:rsidRPr="005373F4" w:rsidRDefault="003E069C" w:rsidP="00A63253">
      <w:r w:rsidRPr="005373F4">
        <w:rPr>
          <w:szCs w:val="20"/>
        </w:rPr>
        <w:t>Od lat Wrocław zapewnia wysoką jakość obsługi turystycznej. W 2020 r. funkcjonowało siedem Centrów Informacji Turystycznej i Infopunktów,</w:t>
      </w:r>
      <w:r w:rsidRPr="005373F4">
        <w:t xml:space="preserve"> </w:t>
      </w:r>
      <w:r w:rsidRPr="005373F4">
        <w:rPr>
          <w:b/>
        </w:rPr>
        <w:t>oficjalny serwis turystyczny Wrocławia</w:t>
      </w:r>
      <w:r w:rsidRPr="005373F4">
        <w:t xml:space="preserve"> </w:t>
      </w:r>
      <w:hyperlink r:id="rId76" w:history="1">
        <w:r w:rsidRPr="005373F4">
          <w:rPr>
            <w:rStyle w:val="Hipercze"/>
            <w:rFonts w:eastAsia="font229"/>
            <w:color w:val="auto"/>
            <w:u w:val="none"/>
          </w:rPr>
          <w:t>visitWroclaw.eu</w:t>
        </w:r>
      </w:hyperlink>
      <w:r w:rsidRPr="005373F4">
        <w:t xml:space="preserve"> oraz </w:t>
      </w:r>
      <w:r w:rsidRPr="005373F4">
        <w:rPr>
          <w:b/>
          <w:i/>
          <w:iCs/>
        </w:rPr>
        <w:t>Wrocławska Karta Turystyczna</w:t>
      </w:r>
      <w:r w:rsidRPr="005373F4">
        <w:t xml:space="preserve"> (</w:t>
      </w:r>
      <w:r w:rsidRPr="005373F4">
        <w:rPr>
          <w:i/>
          <w:szCs w:val="20"/>
        </w:rPr>
        <w:t>Wrocław Tourist Card</w:t>
      </w:r>
      <w:r w:rsidRPr="005373F4">
        <w:t xml:space="preserve">), która oferuje liczne możliwości (rabaty do obiektów kulturalnych, rozrywkowych, restauracji i hoteli, możliwość korzystania z usług transportowych). W 2020 r. sprzedaż Kart ze względu na </w:t>
      </w:r>
      <w:r>
        <w:t>pan</w:t>
      </w:r>
      <w:r w:rsidRPr="005373F4">
        <w:t>demię COVID-19 została wstrzymana.</w:t>
      </w:r>
    </w:p>
    <w:p w:rsidR="003E069C" w:rsidRPr="005373F4" w:rsidRDefault="003E069C" w:rsidP="00A63253">
      <w:r w:rsidRPr="005373F4">
        <w:rPr>
          <w:szCs w:val="20"/>
        </w:rPr>
        <w:t xml:space="preserve">Jedną z największych atrakcji turystycznych Wrocławia jest, cieszący się olbrzymią popularnością, </w:t>
      </w:r>
      <w:r w:rsidRPr="005373F4">
        <w:rPr>
          <w:b/>
          <w:szCs w:val="20"/>
        </w:rPr>
        <w:t>Wrocławski Ogród Zoologiczny (ZOO) z Afrykarium</w:t>
      </w:r>
      <w:r w:rsidRPr="005373F4">
        <w:rPr>
          <w:szCs w:val="20"/>
        </w:rPr>
        <w:t>. W 2020 r. ZOO odwiedziło 942</w:t>
      </w:r>
      <w:r w:rsidRPr="005373F4">
        <w:rPr>
          <w:rStyle w:val="Uwydatnienie"/>
          <w:rFonts w:eastAsia="font227"/>
        </w:rPr>
        <w:t xml:space="preserve"> 107 gości − </w:t>
      </w:r>
      <w:r w:rsidRPr="005373F4">
        <w:rPr>
          <w:szCs w:val="20"/>
        </w:rPr>
        <w:t xml:space="preserve">o 43% mniej niż 2019 r. Spadek liczby odwiedzających  spowodowany był czasowym zamknięciem obiektu z powodu </w:t>
      </w:r>
      <w:r>
        <w:rPr>
          <w:szCs w:val="20"/>
        </w:rPr>
        <w:t>pan</w:t>
      </w:r>
      <w:r w:rsidRPr="005373F4">
        <w:rPr>
          <w:szCs w:val="20"/>
        </w:rPr>
        <w:t xml:space="preserve">demii. W związku z zamknięciem ZOO dla zwiedzających, w celu </w:t>
      </w:r>
      <w:r w:rsidRPr="005373F4">
        <w:t xml:space="preserve">pozyskania środków niezbędnych na utrzymanie ponad 1100 gatunków zwierząt, uruchomiono akcję </w:t>
      </w:r>
      <w:r w:rsidRPr="005373F4">
        <w:rPr>
          <w:i/>
          <w:iCs/>
        </w:rPr>
        <w:t>#BILETNAPRZYSZŁOŚĆ</w:t>
      </w:r>
      <w:r w:rsidRPr="005373F4">
        <w:t xml:space="preserve"> (sprzedaż biletów z wydłużonym okresem ważności na 365 dni od daty zakupu). </w:t>
      </w:r>
    </w:p>
    <w:p w:rsidR="003E069C" w:rsidRPr="005373F4" w:rsidRDefault="003E069C" w:rsidP="00A63253">
      <w:r w:rsidRPr="005373F4">
        <w:t>Na terenie ZOO</w:t>
      </w:r>
      <w:r w:rsidRPr="005373F4">
        <w:rPr>
          <w:szCs w:val="20"/>
        </w:rPr>
        <w:t xml:space="preserve"> od wielu lat istnieje możliwość wypożyczenia wózków inwalidzkich oraz wózków dla dzieci. We wrześniu 2020 r. oferta dla odwiedzających została poszerzona o zwiedzanie ZOO meleksem wraz z przewodnikiem. </w:t>
      </w:r>
      <w:r w:rsidRPr="005373F4">
        <w:t xml:space="preserve">W połowie 2020 r. wprowadzono do programu zwiedzania nowe trasy tematyczne − </w:t>
      </w:r>
      <w:r w:rsidRPr="005373F4">
        <w:rPr>
          <w:i/>
          <w:iCs/>
        </w:rPr>
        <w:t>Afrykarium od kuchni</w:t>
      </w:r>
      <w:r w:rsidRPr="005373F4">
        <w:t xml:space="preserve"> oraz 3 trasy tematyczne z edukatorami. ZOO prowadziło także liczne działania online (prawie 360 różnych zajęć i warsztatów), w tym cykl </w:t>
      </w:r>
      <w:r w:rsidRPr="005373F4">
        <w:rPr>
          <w:b/>
          <w:i/>
          <w:iCs/>
        </w:rPr>
        <w:t>#domoweZOO</w:t>
      </w:r>
      <w:r w:rsidRPr="005373F4">
        <w:t>, w ramach którego na żywo prezentowane były wybrane gatunki zwierząt. Największymi wydarzeniami w ZOO były narodziny tygrysa sumatrzańskiego oraz sfilmowanie narodzin „myszojelenia” czyli kanczyla f</w:t>
      </w:r>
      <w:r w:rsidR="00894E6C">
        <w:t>i</w:t>
      </w:r>
      <w:r w:rsidRPr="005373F4">
        <w:t xml:space="preserve">lipińskiego. Ponadto w 2020 r. na terenie ogrodu powstały dwa seriale dokumentalne </w:t>
      </w:r>
      <w:r w:rsidRPr="005373F4">
        <w:rPr>
          <w:i/>
          <w:iCs/>
        </w:rPr>
        <w:t>Sekretne życie ZOO</w:t>
      </w:r>
      <w:r w:rsidRPr="005373F4">
        <w:t xml:space="preserve"> na licencji NBC oraz </w:t>
      </w:r>
      <w:r w:rsidRPr="005373F4">
        <w:rPr>
          <w:i/>
          <w:iCs/>
        </w:rPr>
        <w:t>ZOOpraktykanci – część druga</w:t>
      </w:r>
      <w:r w:rsidRPr="005373F4">
        <w:t xml:space="preserve"> dla ATM Rozrywka. </w:t>
      </w:r>
      <w:r w:rsidRPr="005373F4">
        <w:rPr>
          <w:szCs w:val="20"/>
        </w:rPr>
        <w:t xml:space="preserve">W 2020 r. ZOO oferowało zwiedzającym promocyjne ceny biletów w ramach programów: </w:t>
      </w:r>
      <w:r w:rsidRPr="00D47E32">
        <w:rPr>
          <w:szCs w:val="20"/>
        </w:rPr>
        <w:t>Dzika Karta Zoo</w:t>
      </w:r>
      <w:r w:rsidRPr="00894E6C">
        <w:rPr>
          <w:szCs w:val="20"/>
        </w:rPr>
        <w:t xml:space="preserve">, </w:t>
      </w:r>
      <w:r w:rsidRPr="00D47E32">
        <w:rPr>
          <w:szCs w:val="20"/>
        </w:rPr>
        <w:t>Nasz Wrocław 365</w:t>
      </w:r>
      <w:r w:rsidRPr="00894E6C">
        <w:rPr>
          <w:szCs w:val="20"/>
        </w:rPr>
        <w:t xml:space="preserve">, </w:t>
      </w:r>
      <w:r w:rsidRPr="00D47E32">
        <w:rPr>
          <w:szCs w:val="20"/>
        </w:rPr>
        <w:t>Wrocławska Karta Seniora</w:t>
      </w:r>
      <w:r w:rsidRPr="00894E6C">
        <w:rPr>
          <w:szCs w:val="20"/>
        </w:rPr>
        <w:t xml:space="preserve">, </w:t>
      </w:r>
      <w:r w:rsidRPr="00D47E32">
        <w:rPr>
          <w:szCs w:val="20"/>
        </w:rPr>
        <w:t>Wrocławska Karta Rodzina Plus</w:t>
      </w:r>
      <w:r w:rsidRPr="00894E6C">
        <w:rPr>
          <w:szCs w:val="20"/>
        </w:rPr>
        <w:t xml:space="preserve">, </w:t>
      </w:r>
      <w:r w:rsidRPr="00D47E32">
        <w:rPr>
          <w:szCs w:val="20"/>
        </w:rPr>
        <w:t>Rodzinny ZOO + Hydropolis</w:t>
      </w:r>
      <w:r w:rsidRPr="005373F4">
        <w:rPr>
          <w:szCs w:val="20"/>
        </w:rPr>
        <w:t>.</w:t>
      </w:r>
    </w:p>
    <w:p w:rsidR="003E069C" w:rsidRPr="005373F4" w:rsidRDefault="003E069C" w:rsidP="00A63253">
      <w:pPr>
        <w:rPr>
          <w:szCs w:val="20"/>
        </w:rPr>
      </w:pPr>
      <w:r w:rsidRPr="005373F4">
        <w:rPr>
          <w:szCs w:val="20"/>
        </w:rPr>
        <w:t xml:space="preserve">Dużym zainteresowaniem turystów cieszy się również </w:t>
      </w:r>
      <w:r w:rsidRPr="005373F4">
        <w:rPr>
          <w:b/>
          <w:szCs w:val="20"/>
        </w:rPr>
        <w:t>Hydropolis</w:t>
      </w:r>
      <w:r w:rsidRPr="005373F4">
        <w:rPr>
          <w:szCs w:val="20"/>
        </w:rPr>
        <w:t xml:space="preserve"> (w ciągu </w:t>
      </w:r>
      <w:r w:rsidRPr="005373F4">
        <w:t>pięciu lat działalności odwiedziło je 1,5 mln zwiedzających),</w:t>
      </w:r>
      <w:r w:rsidRPr="005373F4">
        <w:rPr>
          <w:szCs w:val="20"/>
        </w:rPr>
        <w:t xml:space="preserve"> które jest obiektem wyjątkowym na skalę Polski i jednym z nielicznych tego typu na świecie. W 2020 r</w:t>
      </w:r>
      <w:r>
        <w:rPr>
          <w:szCs w:val="20"/>
        </w:rPr>
        <w:t>.,</w:t>
      </w:r>
      <w:r w:rsidRPr="005373F4">
        <w:rPr>
          <w:szCs w:val="20"/>
        </w:rPr>
        <w:t xml:space="preserve"> pomimo </w:t>
      </w:r>
      <w:r>
        <w:rPr>
          <w:szCs w:val="20"/>
        </w:rPr>
        <w:t>pan</w:t>
      </w:r>
      <w:r w:rsidRPr="005373F4">
        <w:rPr>
          <w:szCs w:val="20"/>
        </w:rPr>
        <w:t xml:space="preserve">demii, odwiedziło je 148 282 osoby. </w:t>
      </w:r>
      <w:r w:rsidRPr="005373F4">
        <w:t xml:space="preserve">Stworzono również specjalny program online </w:t>
      </w:r>
      <w:r w:rsidRPr="005373F4">
        <w:rPr>
          <w:b/>
          <w:i/>
          <w:iCs/>
        </w:rPr>
        <w:t>#HYDROwDOMU</w:t>
      </w:r>
      <w:r w:rsidRPr="005373F4">
        <w:t xml:space="preserve">, w ramach którego zaprezentowano między innymi: filmy z doświadczeń naukowych, wirtualne prezentacje stref tematycznych Hydropolis, ciekawostki o wodzie dla najmłodszych. Cykl cieszył się ogromną </w:t>
      </w:r>
      <w:r w:rsidRPr="005373F4">
        <w:lastRenderedPageBreak/>
        <w:t xml:space="preserve">popularnością − osiągnął wynik ponad </w:t>
      </w:r>
      <w:r>
        <w:t>4,5</w:t>
      </w:r>
      <w:r w:rsidRPr="005373F4">
        <w:t xml:space="preserve"> milion</w:t>
      </w:r>
      <w:r>
        <w:t>a</w:t>
      </w:r>
      <w:r w:rsidRPr="005373F4">
        <w:t xml:space="preserve"> wyświetleń i był obserwowany przez ponad 61 tys</w:t>
      </w:r>
      <w:r w:rsidR="004230E2">
        <w:t>.</w:t>
      </w:r>
      <w:r w:rsidRPr="005373F4">
        <w:t xml:space="preserve"> użytkowników.</w:t>
      </w:r>
    </w:p>
    <w:p w:rsidR="003E069C" w:rsidRPr="00C142AC" w:rsidRDefault="003E069C" w:rsidP="00A63253">
      <w:r w:rsidRPr="005373F4">
        <w:rPr>
          <w:szCs w:val="20"/>
        </w:rPr>
        <w:t xml:space="preserve">W ramach </w:t>
      </w:r>
      <w:r w:rsidR="00EA4B6A">
        <w:rPr>
          <w:szCs w:val="20"/>
        </w:rPr>
        <w:t>XVI</w:t>
      </w:r>
      <w:r w:rsidRPr="005373F4">
        <w:rPr>
          <w:szCs w:val="20"/>
        </w:rPr>
        <w:t xml:space="preserve"> edycji konkursu Popularyzator Nauki 2020 organizowanego przez serwis Nauka w Polsce – PAP oraz Ministerstwo Edukacji i Nauki, Hydropolis otrzymało wyróżnienie.</w:t>
      </w:r>
      <w:r w:rsidRPr="005373F4">
        <w:t xml:space="preserve"> </w:t>
      </w:r>
      <w:r w:rsidRPr="005373F4">
        <w:rPr>
          <w:szCs w:val="20"/>
        </w:rPr>
        <w:t xml:space="preserve">W 2020 r. Hydropolis oferowało zwiedzającym promocyjne ceny biletów w ramach programów: </w:t>
      </w:r>
      <w:r w:rsidRPr="00D47E32">
        <w:rPr>
          <w:szCs w:val="20"/>
        </w:rPr>
        <w:t>Nasz Wrocław 365</w:t>
      </w:r>
      <w:r w:rsidRPr="009C4B79">
        <w:rPr>
          <w:szCs w:val="20"/>
        </w:rPr>
        <w:t xml:space="preserve">, </w:t>
      </w:r>
      <w:r w:rsidRPr="00D47E32">
        <w:rPr>
          <w:szCs w:val="20"/>
        </w:rPr>
        <w:t>Wrocławska Karta Seniora</w:t>
      </w:r>
      <w:r w:rsidRPr="009C4B79">
        <w:rPr>
          <w:szCs w:val="20"/>
        </w:rPr>
        <w:t xml:space="preserve">, </w:t>
      </w:r>
      <w:r w:rsidRPr="00D47E32">
        <w:rPr>
          <w:szCs w:val="20"/>
        </w:rPr>
        <w:t>Wrocławska Karta Rodzina Plus</w:t>
      </w:r>
      <w:r w:rsidRPr="009C4B79">
        <w:rPr>
          <w:szCs w:val="20"/>
        </w:rPr>
        <w:t xml:space="preserve">, </w:t>
      </w:r>
      <w:r w:rsidRPr="00D47E32">
        <w:rPr>
          <w:szCs w:val="20"/>
        </w:rPr>
        <w:t>Rodzinny ZOO + Hydropolis</w:t>
      </w:r>
      <w:r w:rsidRPr="009C4B79">
        <w:rPr>
          <w:szCs w:val="20"/>
        </w:rPr>
        <w:t xml:space="preserve">, </w:t>
      </w:r>
      <w:r w:rsidRPr="00D47E32">
        <w:rPr>
          <w:szCs w:val="20"/>
        </w:rPr>
        <w:t>Bilet łączony z biletem do Aquaparku</w:t>
      </w:r>
      <w:r w:rsidRPr="009C4B79">
        <w:rPr>
          <w:szCs w:val="20"/>
        </w:rPr>
        <w:t>.</w:t>
      </w:r>
    </w:p>
    <w:p w:rsidR="003E069C" w:rsidRPr="005373F4" w:rsidRDefault="003E069C" w:rsidP="00A63253">
      <w:pPr>
        <w:pStyle w:val="NormalnyWeb"/>
        <w:spacing w:before="0" w:beforeAutospacing="0" w:after="0" w:afterAutospacing="0"/>
        <w:rPr>
          <w:szCs w:val="20"/>
        </w:rPr>
      </w:pPr>
      <w:r w:rsidRPr="005373F4">
        <w:rPr>
          <w:b/>
          <w:szCs w:val="20"/>
        </w:rPr>
        <w:t>Hala Stulecia</w:t>
      </w:r>
      <w:r w:rsidRPr="005373F4">
        <w:rPr>
          <w:szCs w:val="20"/>
        </w:rPr>
        <w:t xml:space="preserve"> to miejsce niezwykle ważne pod względem kulturalnym, turystycznym i biznesowym we Wrocławiu. W 2020 r. ze względu na </w:t>
      </w:r>
      <w:r>
        <w:rPr>
          <w:szCs w:val="20"/>
        </w:rPr>
        <w:t>pan</w:t>
      </w:r>
      <w:r w:rsidRPr="005373F4">
        <w:rPr>
          <w:szCs w:val="20"/>
        </w:rPr>
        <w:t xml:space="preserve">demię COVID-19 większość wydarzeń zaplanowanych w obiekcie musiała zostać odwołana. Pod koniec marca Hala Stulecia w ramach cyklu </w:t>
      </w:r>
      <w:r w:rsidRPr="005373F4">
        <w:rPr>
          <w:b/>
          <w:i/>
          <w:iCs/>
          <w:szCs w:val="20"/>
        </w:rPr>
        <w:t>#KoncertyzKanapy</w:t>
      </w:r>
      <w:r w:rsidRPr="005373F4">
        <w:rPr>
          <w:szCs w:val="20"/>
        </w:rPr>
        <w:t xml:space="preserve"> zaprezentowała koncerty artystów, którzy wystąpili kiedyś w Hali, między innymi Diany Krall, Scootera, Herbiego Hancocka i Dead Can Dance. W 2020 r. z okazji </w:t>
      </w:r>
      <w:r w:rsidRPr="005373F4">
        <w:rPr>
          <w:b/>
          <w:szCs w:val="20"/>
        </w:rPr>
        <w:t>150 rocznicy urodzin Maxa Berga</w:t>
      </w:r>
      <w:r w:rsidRPr="005373F4">
        <w:rPr>
          <w:szCs w:val="20"/>
        </w:rPr>
        <w:t xml:space="preserve"> – twórcy Hali Stulecia zorganizowano wirtualny spacer po obiekcie. </w:t>
      </w:r>
    </w:p>
    <w:p w:rsidR="003E069C" w:rsidRPr="005373F4" w:rsidRDefault="003E069C" w:rsidP="00A63253">
      <w:pPr>
        <w:rPr>
          <w:szCs w:val="20"/>
        </w:rPr>
      </w:pPr>
      <w:r w:rsidRPr="005373F4">
        <w:rPr>
          <w:szCs w:val="20"/>
        </w:rPr>
        <w:t xml:space="preserve">Innymi atrakcjami turystycznymi we Wrocławiu, w istotny sposób przyczyniającymi się do rozwoju ruchu turystycznego, są: </w:t>
      </w:r>
      <w:r w:rsidRPr="005373F4">
        <w:rPr>
          <w:b/>
          <w:szCs w:val="20"/>
        </w:rPr>
        <w:t>Aquapark Wrocław, Muzeum Narodowe, Muzeum Miejskie, Ratusz, Centrum Historii Zajezdnia, Panorama Racławicka, Synagoga Pod Białym Bocianem,</w:t>
      </w:r>
      <w:r w:rsidRPr="005373F4">
        <w:t xml:space="preserve"> </w:t>
      </w:r>
      <w:r w:rsidRPr="005373F4">
        <w:rPr>
          <w:b/>
          <w:szCs w:val="20"/>
        </w:rPr>
        <w:t xml:space="preserve">kolej gondolowa </w:t>
      </w:r>
      <w:r w:rsidRPr="005373F4">
        <w:rPr>
          <w:b/>
          <w:i/>
          <w:iCs/>
          <w:szCs w:val="20"/>
        </w:rPr>
        <w:t>Polinka</w:t>
      </w:r>
      <w:r w:rsidRPr="005373F4">
        <w:rPr>
          <w:b/>
          <w:szCs w:val="20"/>
        </w:rPr>
        <w:t xml:space="preserve">, </w:t>
      </w:r>
      <w:r w:rsidRPr="005373F4">
        <w:rPr>
          <w:szCs w:val="20"/>
        </w:rPr>
        <w:t xml:space="preserve">jak również liczne kościoły, katedry i muzea. </w:t>
      </w:r>
    </w:p>
    <w:p w:rsidR="003E069C" w:rsidRPr="005373F4" w:rsidRDefault="003E069C" w:rsidP="00A63253">
      <w:r w:rsidRPr="005373F4">
        <w:rPr>
          <w:szCs w:val="20"/>
        </w:rPr>
        <w:t xml:space="preserve">Najmłodszych turystów do Wrocławia przyciągają </w:t>
      </w:r>
      <w:r w:rsidRPr="005373F4">
        <w:rPr>
          <w:b/>
          <w:szCs w:val="20"/>
        </w:rPr>
        <w:t>wrocławskie krasnale</w:t>
      </w:r>
      <w:r w:rsidRPr="005373F4">
        <w:rPr>
          <w:szCs w:val="20"/>
        </w:rPr>
        <w:t xml:space="preserve">, których </w:t>
      </w:r>
      <w:r w:rsidRPr="005373F4">
        <w:rPr>
          <w:szCs w:val="20"/>
        </w:rPr>
        <w:br/>
        <w:t xml:space="preserve">w 2020 r. było już około 360. W ich odkrywaniu pomagają mapy turystyczne, gry miejskie oraz Wrocławski Festiwal Krasnoludków. Atrakcją trafiającą w gusta najmłodszych, jak i dorosłych turystów, jest </w:t>
      </w:r>
      <w:r w:rsidRPr="00D47E32">
        <w:rPr>
          <w:b/>
          <w:iCs/>
          <w:szCs w:val="20"/>
        </w:rPr>
        <w:t>Kolejkowo</w:t>
      </w:r>
      <w:r w:rsidRPr="005373F4">
        <w:rPr>
          <w:szCs w:val="20"/>
        </w:rPr>
        <w:t xml:space="preserve"> − </w:t>
      </w:r>
      <w:r w:rsidRPr="005373F4">
        <w:t xml:space="preserve">największa w Polsce makieta kolejowa. </w:t>
      </w:r>
    </w:p>
    <w:p w:rsidR="003E069C" w:rsidRPr="005373F4" w:rsidRDefault="003E069C" w:rsidP="00A63253">
      <w:r w:rsidRPr="005373F4">
        <w:t xml:space="preserve">We Wrocławiu organizowane są także targi promujące turystykę, wśród nich zorganizowane w 2020 r. </w:t>
      </w:r>
      <w:r w:rsidRPr="00D47E32">
        <w:rPr>
          <w:b/>
        </w:rPr>
        <w:t>XII</w:t>
      </w:r>
      <w:r w:rsidRPr="00D47E32">
        <w:t xml:space="preserve"> </w:t>
      </w:r>
      <w:r w:rsidRPr="00D47E32">
        <w:rPr>
          <w:b/>
        </w:rPr>
        <w:t>Międzynarodowe Targi Turystyki i Czasu Wolnego</w:t>
      </w:r>
      <w:r w:rsidRPr="005373F4">
        <w:t>, największa i najważniejsza tego typu impreza na Dolnym Śląsku. Na targach zaprezentowała się największa do tej pora liczba wystawców − 233, przy ponad 14 tys. odwiedzających.</w:t>
      </w:r>
    </w:p>
    <w:p w:rsidR="003E069C" w:rsidRDefault="003E069C" w:rsidP="00A63253">
      <w:pPr>
        <w:rPr>
          <w:sz w:val="18"/>
          <w:szCs w:val="18"/>
        </w:rPr>
      </w:pPr>
    </w:p>
    <w:p w:rsidR="00E26B8D" w:rsidRPr="005373F4" w:rsidRDefault="00E26B8D" w:rsidP="00A63253">
      <w:pPr>
        <w:rPr>
          <w:sz w:val="18"/>
          <w:szCs w:val="18"/>
        </w:rPr>
      </w:pPr>
    </w:p>
    <w:p w:rsidR="003E069C" w:rsidRPr="005373F4" w:rsidRDefault="003E069C" w:rsidP="00A63253">
      <w:pPr>
        <w:pStyle w:val="Nagwek3"/>
      </w:pPr>
      <w:r w:rsidRPr="005373F4">
        <w:t>WYDARZENIA</w:t>
      </w:r>
    </w:p>
    <w:p w:rsidR="003E069C" w:rsidRPr="005373F4" w:rsidRDefault="003E069C" w:rsidP="00A63253">
      <w:pPr>
        <w:autoSpaceDE w:val="0"/>
        <w:autoSpaceDN w:val="0"/>
        <w:adjustRightInd w:val="0"/>
        <w:rPr>
          <w:szCs w:val="20"/>
        </w:rPr>
      </w:pPr>
      <w:r w:rsidRPr="005373F4">
        <w:rPr>
          <w:szCs w:val="20"/>
        </w:rPr>
        <w:t xml:space="preserve">W 2020 r. ograniczenia spowodowane </w:t>
      </w:r>
      <w:r>
        <w:rPr>
          <w:szCs w:val="20"/>
        </w:rPr>
        <w:t>pan</w:t>
      </w:r>
      <w:r w:rsidRPr="005373F4">
        <w:rPr>
          <w:szCs w:val="20"/>
        </w:rPr>
        <w:t xml:space="preserve">demią COVID-19 wpłynęły na liczbę i formę wydarzeń organizowanych we Wrocławiu. Część imprez została odwołana, niektóre odbyły się w formule online lub hybrydowej. </w:t>
      </w:r>
    </w:p>
    <w:p w:rsidR="003E069C" w:rsidRPr="005373F4" w:rsidRDefault="003E069C" w:rsidP="00A63253">
      <w:pPr>
        <w:autoSpaceDE w:val="0"/>
        <w:autoSpaceDN w:val="0"/>
        <w:adjustRightInd w:val="0"/>
        <w:rPr>
          <w:szCs w:val="20"/>
        </w:rPr>
      </w:pPr>
      <w:r w:rsidRPr="005373F4">
        <w:rPr>
          <w:szCs w:val="20"/>
        </w:rPr>
        <w:t xml:space="preserve">Przyciągający tłumy smakoszy na Rynek festiwal kulinarny </w:t>
      </w:r>
      <w:r w:rsidRPr="00D47E32">
        <w:rPr>
          <w:b/>
          <w:szCs w:val="20"/>
        </w:rPr>
        <w:t>Europa na widelcu</w:t>
      </w:r>
      <w:r w:rsidRPr="00C142AC">
        <w:rPr>
          <w:b/>
          <w:szCs w:val="20"/>
        </w:rPr>
        <w:t>,</w:t>
      </w:r>
      <w:r w:rsidRPr="001F0811">
        <w:rPr>
          <w:szCs w:val="20"/>
        </w:rPr>
        <w:t xml:space="preserve"> którego patronem jest Robert Makłowicz, również został zorganizowany w internecie. Zapis wydarzeń opublikowano w formie ebooka </w:t>
      </w:r>
      <w:r w:rsidR="001F0811">
        <w:rPr>
          <w:szCs w:val="20"/>
        </w:rPr>
        <w:t xml:space="preserve">pt. </w:t>
      </w:r>
      <w:r w:rsidRPr="001F0811">
        <w:rPr>
          <w:i/>
          <w:iCs/>
          <w:szCs w:val="20"/>
        </w:rPr>
        <w:t>112 najlepszych przepisów szefów kuchni</w:t>
      </w:r>
      <w:r w:rsidRPr="00C142AC">
        <w:rPr>
          <w:szCs w:val="20"/>
        </w:rPr>
        <w:t>.</w:t>
      </w:r>
      <w:r w:rsidRPr="005373F4">
        <w:rPr>
          <w:szCs w:val="20"/>
        </w:rPr>
        <w:t>Cykliczne festiwale</w:t>
      </w:r>
      <w:r w:rsidRPr="00B05FCC">
        <w:rPr>
          <w:b/>
          <w:szCs w:val="20"/>
        </w:rPr>
        <w:t xml:space="preserve"> </w:t>
      </w:r>
      <w:r w:rsidRPr="00D47E32">
        <w:rPr>
          <w:b/>
          <w:szCs w:val="20"/>
        </w:rPr>
        <w:t>Sofar Sounds</w:t>
      </w:r>
      <w:r w:rsidRPr="00B05FCC">
        <w:rPr>
          <w:b/>
          <w:szCs w:val="20"/>
        </w:rPr>
        <w:t xml:space="preserve">, </w:t>
      </w:r>
      <w:r w:rsidRPr="00D47E32">
        <w:rPr>
          <w:b/>
          <w:szCs w:val="20"/>
        </w:rPr>
        <w:t>Game Music Festival</w:t>
      </w:r>
      <w:r w:rsidRPr="00B05FCC">
        <w:rPr>
          <w:b/>
          <w:szCs w:val="20"/>
        </w:rPr>
        <w:t xml:space="preserve"> </w:t>
      </w:r>
      <w:r w:rsidRPr="00B05FCC">
        <w:rPr>
          <w:szCs w:val="20"/>
        </w:rPr>
        <w:t xml:space="preserve">czy </w:t>
      </w:r>
      <w:r w:rsidRPr="00B05FCC">
        <w:rPr>
          <w:b/>
          <w:szCs w:val="20"/>
        </w:rPr>
        <w:t xml:space="preserve">Wystawa fotografii </w:t>
      </w:r>
      <w:r w:rsidRPr="00D47E32">
        <w:rPr>
          <w:b/>
          <w:szCs w:val="20"/>
        </w:rPr>
        <w:t>Grand Press Photo</w:t>
      </w:r>
      <w:r w:rsidRPr="005373F4">
        <w:rPr>
          <w:szCs w:val="20"/>
        </w:rPr>
        <w:t xml:space="preserve"> zorganizowano w wersji online bądź hybrydowej. </w:t>
      </w:r>
    </w:p>
    <w:p w:rsidR="003E069C" w:rsidRPr="005373F4" w:rsidRDefault="003E069C" w:rsidP="00A63253">
      <w:pPr>
        <w:rPr>
          <w:szCs w:val="20"/>
        </w:rPr>
      </w:pPr>
      <w:r w:rsidRPr="005373F4">
        <w:rPr>
          <w:szCs w:val="20"/>
        </w:rPr>
        <w:t xml:space="preserve">Z projektów mających na celu promocję turystycznego i rekreacyjnego potencjału Odry </w:t>
      </w:r>
      <w:r w:rsidRPr="005373F4">
        <w:rPr>
          <w:szCs w:val="20"/>
        </w:rPr>
        <w:br/>
        <w:t xml:space="preserve">w 2020 r., w związku z </w:t>
      </w:r>
      <w:r>
        <w:rPr>
          <w:szCs w:val="20"/>
        </w:rPr>
        <w:t>pan</w:t>
      </w:r>
      <w:r w:rsidRPr="005373F4">
        <w:rPr>
          <w:szCs w:val="20"/>
        </w:rPr>
        <w:t xml:space="preserve">demią COVID-19, odbył się wyłącznie </w:t>
      </w:r>
      <w:r w:rsidRPr="00D47E32">
        <w:rPr>
          <w:b/>
          <w:iCs/>
          <w:szCs w:val="20"/>
        </w:rPr>
        <w:t>Dzień Odry</w:t>
      </w:r>
      <w:r w:rsidRPr="00B05FCC">
        <w:rPr>
          <w:b/>
          <w:iCs/>
          <w:szCs w:val="20"/>
        </w:rPr>
        <w:t xml:space="preserve"> </w:t>
      </w:r>
      <w:r w:rsidRPr="009C0211">
        <w:rPr>
          <w:iCs/>
          <w:szCs w:val="20"/>
        </w:rPr>
        <w:t>i to w wersji online. Niestety pozostałe imprezy −</w:t>
      </w:r>
      <w:r w:rsidRPr="0081164C">
        <w:rPr>
          <w:b/>
          <w:iCs/>
          <w:szCs w:val="20"/>
        </w:rPr>
        <w:t xml:space="preserve"> </w:t>
      </w:r>
      <w:r w:rsidRPr="00D47E32">
        <w:rPr>
          <w:b/>
          <w:iCs/>
          <w:szCs w:val="20"/>
        </w:rPr>
        <w:t>Odra River Cup</w:t>
      </w:r>
      <w:r w:rsidRPr="00B05FCC">
        <w:rPr>
          <w:iCs/>
          <w:szCs w:val="20"/>
        </w:rPr>
        <w:t xml:space="preserve"> czy</w:t>
      </w:r>
      <w:r w:rsidRPr="009C0211">
        <w:rPr>
          <w:b/>
          <w:iCs/>
          <w:szCs w:val="20"/>
        </w:rPr>
        <w:t xml:space="preserve"> </w:t>
      </w:r>
      <w:r w:rsidRPr="00D47E32">
        <w:rPr>
          <w:b/>
          <w:iCs/>
          <w:szCs w:val="20"/>
        </w:rPr>
        <w:t>Tumski Cup</w:t>
      </w:r>
      <w:r w:rsidRPr="00B05FCC">
        <w:rPr>
          <w:b/>
          <w:iCs/>
          <w:szCs w:val="20"/>
        </w:rPr>
        <w:t xml:space="preserve"> </w:t>
      </w:r>
      <w:r w:rsidRPr="005373F4">
        <w:rPr>
          <w:szCs w:val="20"/>
        </w:rPr>
        <w:t xml:space="preserve">zostały odwołane. </w:t>
      </w:r>
    </w:p>
    <w:p w:rsidR="003E069C" w:rsidRPr="005373F4" w:rsidRDefault="003E069C" w:rsidP="00A63253">
      <w:r w:rsidRPr="005373F4">
        <w:rPr>
          <w:szCs w:val="20"/>
        </w:rPr>
        <w:t xml:space="preserve">Działaniami popularyzującymi Wrocław w Polsce, które zorganizowano w 2020 r., były </w:t>
      </w:r>
      <w:r w:rsidR="00B05FCC">
        <w:rPr>
          <w:szCs w:val="20"/>
        </w:rPr>
        <w:t>m.in.</w:t>
      </w:r>
      <w:r w:rsidRPr="005373F4">
        <w:rPr>
          <w:szCs w:val="20"/>
        </w:rPr>
        <w:t xml:space="preserve">: </w:t>
      </w:r>
    </w:p>
    <w:p w:rsidR="003E069C" w:rsidRPr="005373F4" w:rsidRDefault="003E069C" w:rsidP="00846DE2">
      <w:pPr>
        <w:pStyle w:val="Akapitzlist"/>
        <w:rPr>
          <w:b/>
          <w:sz w:val="22"/>
        </w:rPr>
      </w:pPr>
      <w:r w:rsidRPr="005373F4">
        <w:rPr>
          <w:b/>
        </w:rPr>
        <w:t>obchody 75-lecia powojennego Wrocławia</w:t>
      </w:r>
      <w:r w:rsidRPr="005373F4">
        <w:rPr>
          <w:b/>
          <w:sz w:val="22"/>
        </w:rPr>
        <w:t xml:space="preserve">, </w:t>
      </w:r>
      <w:r w:rsidRPr="005373F4">
        <w:t xml:space="preserve">w trakcie których przygotowano szereg wydarzeń online, wśród nich wyjątkowy akrobatyczno-taneczno-wokalny spektakl </w:t>
      </w:r>
      <w:r w:rsidR="00D22A65">
        <w:t xml:space="preserve">pt. </w:t>
      </w:r>
      <w:r w:rsidRPr="00D47E32">
        <w:rPr>
          <w:i/>
        </w:rPr>
        <w:t>75, czyli powojenna historia Wrocławia</w:t>
      </w:r>
      <w:r w:rsidRPr="005373F4">
        <w:t>,</w:t>
      </w:r>
    </w:p>
    <w:p w:rsidR="003E069C" w:rsidRPr="005373F4" w:rsidRDefault="003E069C" w:rsidP="00846DE2">
      <w:pPr>
        <w:pStyle w:val="Akapitzlist"/>
        <w:rPr>
          <w:rFonts w:cs="Tahoma"/>
          <w:color w:val="000000"/>
        </w:rPr>
      </w:pPr>
      <w:r w:rsidRPr="00D47E32">
        <w:rPr>
          <w:b/>
        </w:rPr>
        <w:t>Wielka Majówka Wrocławska online</w:t>
      </w:r>
      <w:r w:rsidRPr="005373F4">
        <w:rPr>
          <w:b/>
        </w:rPr>
        <w:t xml:space="preserve"> </w:t>
      </w:r>
      <w:r w:rsidRPr="005373F4">
        <w:t>− 30 godzin transmisji na żywo, między innymi z koncertów realizowanych we wrocławskich klubach, w których udział wzięło 50 wykonawców,</w:t>
      </w:r>
    </w:p>
    <w:p w:rsidR="003E069C" w:rsidRPr="005373F4" w:rsidRDefault="003E069C" w:rsidP="00846DE2">
      <w:pPr>
        <w:pStyle w:val="Akapitzlist"/>
        <w:rPr>
          <w:rFonts w:cs="Tahoma"/>
          <w:color w:val="000000"/>
        </w:rPr>
      </w:pPr>
      <w:r w:rsidRPr="00D47E32">
        <w:rPr>
          <w:b/>
        </w:rPr>
        <w:t>Wirtualna Noc Muzeów</w:t>
      </w:r>
      <w:r w:rsidRPr="005373F4">
        <w:rPr>
          <w:i/>
        </w:rPr>
        <w:t xml:space="preserve"> </w:t>
      </w:r>
      <w:r w:rsidRPr="005373F4">
        <w:t>– zwiedzanie w formie spaceru z przewodnikami 15 obiektów muzealnych i galerii. Odnotowano ponad 150</w:t>
      </w:r>
      <w:r w:rsidR="00D22A65">
        <w:t xml:space="preserve"> tys.</w:t>
      </w:r>
      <w:r w:rsidRPr="005373F4">
        <w:t xml:space="preserve"> wyświetleń,</w:t>
      </w:r>
      <w:r w:rsidRPr="005373F4">
        <w:rPr>
          <w:rFonts w:cs="Tahoma"/>
          <w:color w:val="000000"/>
        </w:rPr>
        <w:t xml:space="preserve"> </w:t>
      </w:r>
    </w:p>
    <w:p w:rsidR="003E069C" w:rsidRPr="007C6C7B" w:rsidRDefault="003E069C" w:rsidP="00846DE2">
      <w:pPr>
        <w:pStyle w:val="Akapitzlist"/>
        <w:rPr>
          <w:b/>
        </w:rPr>
      </w:pPr>
      <w:r w:rsidRPr="00D47E32">
        <w:rPr>
          <w:b/>
        </w:rPr>
        <w:t>Dachy Wrocławia</w:t>
      </w:r>
      <w:r w:rsidRPr="00D22A65">
        <w:rPr>
          <w:b/>
        </w:rPr>
        <w:t xml:space="preserve"> </w:t>
      </w:r>
      <w:r w:rsidRPr="00D22A65">
        <w:t>– 10 transmitowanych online koncertów w wykonaniu 70 muzyków na 8 wrocławskich dachach,</w:t>
      </w:r>
    </w:p>
    <w:p w:rsidR="003E069C" w:rsidRPr="005373F4" w:rsidRDefault="00D22A65" w:rsidP="00846DE2">
      <w:pPr>
        <w:pStyle w:val="Akapitzlist"/>
      </w:pPr>
      <w:r>
        <w:rPr>
          <w:b/>
        </w:rPr>
        <w:lastRenderedPageBreak/>
        <w:t>b</w:t>
      </w:r>
      <w:r w:rsidR="003E069C" w:rsidRPr="00D47E32">
        <w:rPr>
          <w:b/>
        </w:rPr>
        <w:t>ezpłatne spacery z przewodnikiem po Wrocławiu</w:t>
      </w:r>
      <w:r w:rsidR="003E069C" w:rsidRPr="005373F4">
        <w:rPr>
          <w:b/>
        </w:rPr>
        <w:t xml:space="preserve"> </w:t>
      </w:r>
      <w:r w:rsidR="003E069C" w:rsidRPr="005373F4">
        <w:t>dla mieszkańców i turystów odwiedzających Wrocław – w tym 118 spacerów z przewodnikiem PTTK, 11 wycieczek po Nadodrzu oraz centrum staromiejskim, 15 spacerów tematycznych oraz 30 kreatywnych wycieczek rodzinnych,</w:t>
      </w:r>
    </w:p>
    <w:p w:rsidR="003E069C" w:rsidRPr="005373F4" w:rsidRDefault="003E069C" w:rsidP="00846DE2">
      <w:pPr>
        <w:pStyle w:val="Akapitzlist"/>
      </w:pPr>
      <w:r w:rsidRPr="00D47E32">
        <w:rPr>
          <w:b/>
        </w:rPr>
        <w:t>Wrocławski Festiwal Krasnoludków</w:t>
      </w:r>
      <w:r w:rsidRPr="005373F4">
        <w:t xml:space="preserve">, który w całości odbył się online. </w:t>
      </w:r>
    </w:p>
    <w:p w:rsidR="003E069C" w:rsidRDefault="003E069C" w:rsidP="00A63253">
      <w:pPr>
        <w:pStyle w:val="Nagwek2"/>
      </w:pPr>
    </w:p>
    <w:p w:rsidR="00E26B8D" w:rsidRPr="00E26B8D" w:rsidRDefault="00E26B8D" w:rsidP="00A63253"/>
    <w:p w:rsidR="003E069C" w:rsidRPr="005373F4" w:rsidRDefault="003E069C" w:rsidP="00A63253">
      <w:pPr>
        <w:pStyle w:val="Nagwek3"/>
      </w:pPr>
      <w:r w:rsidRPr="005373F4">
        <w:t>TURYSTYKA BIZNESOWA</w:t>
      </w:r>
    </w:p>
    <w:p w:rsidR="003E069C" w:rsidRPr="005373F4" w:rsidRDefault="003E069C" w:rsidP="00A63253">
      <w:r w:rsidRPr="005373F4">
        <w:rPr>
          <w:szCs w:val="20"/>
        </w:rPr>
        <w:t>Rozwój turystyki biznesowej to możliwość wzmocnienia atrakcyjności turystycznej Wrocławia i Dolnego Śląska. W 2020 r. gmina Wrocław kontynuowała realizację programu mającego na celu wzmocnienie potencjału konferencyjno-kongresowego Wrocławia poprzez:</w:t>
      </w:r>
    </w:p>
    <w:p w:rsidR="003E069C" w:rsidRPr="005373F4" w:rsidRDefault="003E069C" w:rsidP="00846DE2">
      <w:pPr>
        <w:pStyle w:val="Akapitzlist"/>
      </w:pPr>
      <w:r w:rsidRPr="005373F4">
        <w:t xml:space="preserve">wzbogacenie oferty turystyki biznesowej skierowanej do szerokiej grupy uczestników i obserwatorów, </w:t>
      </w:r>
    </w:p>
    <w:p w:rsidR="003E069C" w:rsidRPr="005373F4" w:rsidRDefault="003E069C" w:rsidP="00846DE2">
      <w:pPr>
        <w:pStyle w:val="Akapitzlist"/>
      </w:pPr>
      <w:r w:rsidRPr="005373F4">
        <w:t>świadczenie usług z zakresu doradztwa i wsparcia dla organizatorów wydarzeń</w:t>
      </w:r>
      <w:r w:rsidRPr="005373F4">
        <w:br/>
        <w:t>we Wrocławiu,</w:t>
      </w:r>
    </w:p>
    <w:p w:rsidR="003E069C" w:rsidRPr="005373F4" w:rsidRDefault="003E069C" w:rsidP="00846DE2">
      <w:pPr>
        <w:pStyle w:val="Akapitzlist"/>
      </w:pPr>
      <w:r w:rsidRPr="005373F4">
        <w:t>intensyfikację działań i podjęcie współpracy z poszczególnymi podmiotami, kształtującymi rynek turystyki biznesowej Wrocławia, celem konsolidacji lokalnej branży,</w:t>
      </w:r>
    </w:p>
    <w:p w:rsidR="003E069C" w:rsidRPr="005373F4" w:rsidRDefault="003E069C" w:rsidP="00846DE2">
      <w:pPr>
        <w:pStyle w:val="Akapitzlist"/>
      </w:pPr>
      <w:r w:rsidRPr="005373F4">
        <w:t>zwiększanie świadomości na temat znaczenia turystyki biznesowej dla gospodarki i rozwoju Wrocławia.</w:t>
      </w:r>
    </w:p>
    <w:p w:rsidR="003E069C" w:rsidRPr="005373F4" w:rsidRDefault="003E069C" w:rsidP="00A63253">
      <w:pPr>
        <w:rPr>
          <w:szCs w:val="20"/>
        </w:rPr>
      </w:pPr>
      <w:r w:rsidRPr="005373F4">
        <w:t xml:space="preserve">Promocją Wrocławia, jako miejsca atrakcyjnego do organizacji różnego typu wydarzeń, między innymi konferencji, kongresów, wystaw i targów zajmuje się powołana przez gminę Wrocław fundacja Convention Bureau — Wrocław (CBW). </w:t>
      </w:r>
      <w:r w:rsidRPr="005373F4">
        <w:rPr>
          <w:szCs w:val="20"/>
        </w:rPr>
        <w:t>W 2020 r. CBW uruchomiło program rekomendowania Profesjonalnych Organizatorów Kongresów (PCO). Celem programu jest stworzenie bazy podmiotów wyspecjalizowanych w organizacji i obsłudze wydarzeń, które dzięki otrzymanej rekomendacji gwarantują odpowiednią jakość usług.</w:t>
      </w:r>
    </w:p>
    <w:p w:rsidR="003E069C" w:rsidRPr="005373F4" w:rsidRDefault="003E069C" w:rsidP="00A63253">
      <w:pPr>
        <w:rPr>
          <w:szCs w:val="20"/>
        </w:rPr>
      </w:pPr>
    </w:p>
    <w:p w:rsidR="003E069C" w:rsidRPr="005373F4" w:rsidRDefault="003E069C" w:rsidP="00A63253">
      <w:pPr>
        <w:rPr>
          <w:szCs w:val="20"/>
        </w:rPr>
      </w:pPr>
      <w:r w:rsidRPr="005373F4">
        <w:rPr>
          <w:szCs w:val="20"/>
        </w:rPr>
        <w:t xml:space="preserve">W październiku 2020 r. po raz pierwszy we Wrocławiu miała miejsce </w:t>
      </w:r>
      <w:r w:rsidRPr="00D47E32">
        <w:rPr>
          <w:rFonts w:cs="Helvetica"/>
          <w:b/>
          <w:szCs w:val="20"/>
        </w:rPr>
        <w:t>Influencers Live Wrocław</w:t>
      </w:r>
      <w:r w:rsidRPr="007C6C7B">
        <w:rPr>
          <w:rFonts w:cs="Helvetica"/>
          <w:b/>
          <w:szCs w:val="20"/>
        </w:rPr>
        <w:t xml:space="preserve"> </w:t>
      </w:r>
      <w:r w:rsidRPr="005373F4">
        <w:rPr>
          <w:rFonts w:cs="Helvetica"/>
          <w:bCs/>
          <w:szCs w:val="20"/>
        </w:rPr>
        <w:t>‒</w:t>
      </w:r>
      <w:r w:rsidRPr="005373F4">
        <w:rPr>
          <w:szCs w:val="20"/>
        </w:rPr>
        <w:t xml:space="preserve"> </w:t>
      </w:r>
      <w:r w:rsidRPr="005373F4">
        <w:rPr>
          <w:rFonts w:cs="Helvetica"/>
          <w:szCs w:val="20"/>
        </w:rPr>
        <w:t xml:space="preserve">jedna z najważniejszych </w:t>
      </w:r>
      <w:r w:rsidRPr="005373F4">
        <w:t>w Polsce</w:t>
      </w:r>
      <w:r w:rsidRPr="005373F4">
        <w:rPr>
          <w:rFonts w:cs="Helvetica"/>
          <w:szCs w:val="20"/>
        </w:rPr>
        <w:t xml:space="preserve"> </w:t>
      </w:r>
      <w:r w:rsidRPr="005373F4">
        <w:rPr>
          <w:szCs w:val="20"/>
        </w:rPr>
        <w:t>konferencji</w:t>
      </w:r>
      <w:r w:rsidRPr="005373F4">
        <w:t xml:space="preserve"> o tematyce influencer marketingu. W wydarzeniu zorganizowanym </w:t>
      </w:r>
      <w:r w:rsidRPr="005373F4">
        <w:rPr>
          <w:rFonts w:cs="Helvetica"/>
          <w:szCs w:val="20"/>
        </w:rPr>
        <w:t>w formule online, udział wzięło 73 prelegentów, powstało 36 godzin materiału dokumentującego przebieg konferencji.</w:t>
      </w:r>
    </w:p>
    <w:p w:rsidR="003E069C" w:rsidRDefault="003E069C" w:rsidP="00A63253"/>
    <w:p w:rsidR="00E26B8D" w:rsidRPr="005373F4" w:rsidRDefault="00E26B8D" w:rsidP="00A63253"/>
    <w:p w:rsidR="003E069C" w:rsidRPr="005373F4" w:rsidRDefault="003E069C" w:rsidP="00A63253">
      <w:pPr>
        <w:pStyle w:val="Nagwek3"/>
      </w:pPr>
      <w:r w:rsidRPr="005373F4">
        <w:t>DZIAŁANIA PROMOCYJNE</w:t>
      </w:r>
    </w:p>
    <w:p w:rsidR="003E069C" w:rsidRDefault="003E069C" w:rsidP="00A63253">
      <w:r w:rsidRPr="005373F4">
        <w:t xml:space="preserve">Ograniczenia związane z </w:t>
      </w:r>
      <w:r>
        <w:t>pan</w:t>
      </w:r>
      <w:r w:rsidRPr="005373F4">
        <w:t>demią spowodowały konieczność dostosowania form promocji Wrocławia do aktualnej sytuacji. Najważniejsze działania promocyjne:</w:t>
      </w:r>
    </w:p>
    <w:p w:rsidR="003E069C" w:rsidRPr="005373F4" w:rsidRDefault="003E069C" w:rsidP="00846DE2">
      <w:pPr>
        <w:pStyle w:val="Akapitzlist"/>
      </w:pPr>
      <w:r w:rsidRPr="005373F4">
        <w:t xml:space="preserve">ponad </w:t>
      </w:r>
      <w:r w:rsidRPr="005373F4">
        <w:rPr>
          <w:b/>
        </w:rPr>
        <w:t xml:space="preserve">50 </w:t>
      </w:r>
      <w:r w:rsidRPr="005373F4">
        <w:t>transmitowanych na żywo</w:t>
      </w:r>
      <w:r w:rsidRPr="005373F4">
        <w:rPr>
          <w:b/>
        </w:rPr>
        <w:t xml:space="preserve"> wirtualnych spacerów po mieście, </w:t>
      </w:r>
      <w:r w:rsidRPr="005373F4">
        <w:t xml:space="preserve">po którym oprowadzali profesjonalni wrocławscy przewodnicy turystyczni. </w:t>
      </w:r>
      <w:r w:rsidRPr="005373F4">
        <w:rPr>
          <w:rFonts w:cs="Tahoma"/>
          <w:color w:val="000000"/>
        </w:rPr>
        <w:t xml:space="preserve">Część spacerów dostępna była w językach obcych: angielskim, niemieckim, ukraińskim i rosyjskim. Spacery miały zachęcić </w:t>
      </w:r>
      <w:r w:rsidRPr="005373F4">
        <w:t>potencjalnych turystów, jak i mieszkańców miasta do poznawania Wrocławia. Cieszyły się dużym zainteresowaniem, obejrzało je ponad milion widzów,</w:t>
      </w:r>
    </w:p>
    <w:p w:rsidR="003E069C" w:rsidRPr="005373F4" w:rsidRDefault="003E069C" w:rsidP="00846DE2">
      <w:pPr>
        <w:pStyle w:val="Akapitzlist"/>
      </w:pPr>
      <w:r w:rsidRPr="005373F4">
        <w:t xml:space="preserve">ogólnopolska kampania Dawno Cię tu nie było, </w:t>
      </w:r>
    </w:p>
    <w:p w:rsidR="003E069C" w:rsidRPr="005373F4" w:rsidRDefault="003E069C" w:rsidP="00846DE2">
      <w:pPr>
        <w:pStyle w:val="Akapitzlist"/>
      </w:pPr>
      <w:r w:rsidRPr="005373F4">
        <w:t>kampania w</w:t>
      </w:r>
      <w:r>
        <w:t xml:space="preserve"> mediach społecznościowych</w:t>
      </w:r>
      <w:r w:rsidRPr="005373F4">
        <w:t xml:space="preserve"> Moda na Wroclaw.</w:t>
      </w:r>
    </w:p>
    <w:p w:rsidR="003E069C" w:rsidRPr="005373F4" w:rsidRDefault="003E069C" w:rsidP="00A63253">
      <w:pPr>
        <w:pStyle w:val="Akapitzlist1"/>
        <w:ind w:left="0"/>
      </w:pPr>
    </w:p>
    <w:p w:rsidR="003E069C" w:rsidRPr="005373F4" w:rsidRDefault="003E069C" w:rsidP="00A63253">
      <w:pPr>
        <w:pStyle w:val="Akapitzlist1"/>
        <w:ind w:left="0"/>
      </w:pPr>
      <w:r w:rsidRPr="005373F4">
        <w:t xml:space="preserve">Wśród działań mających na celu wspieranie rozwoju turystyki warto wymienić </w:t>
      </w:r>
      <w:r w:rsidR="00D160B4">
        <w:t>m.in.</w:t>
      </w:r>
      <w:r w:rsidRPr="005373F4">
        <w:t>:</w:t>
      </w:r>
    </w:p>
    <w:p w:rsidR="003E069C" w:rsidRPr="005373F4" w:rsidRDefault="003E069C" w:rsidP="00846DE2">
      <w:pPr>
        <w:pStyle w:val="Akapitzlist"/>
      </w:pPr>
      <w:r w:rsidRPr="005373F4">
        <w:t>udział w</w:t>
      </w:r>
      <w:r w:rsidRPr="005373F4">
        <w:rPr>
          <w:b/>
        </w:rPr>
        <w:t xml:space="preserve"> </w:t>
      </w:r>
      <w:r w:rsidRPr="005373F4">
        <w:t xml:space="preserve">targach turystycznych w Polsce i za granicą, w tym między innymi w: </w:t>
      </w:r>
      <w:r w:rsidRPr="005373F4">
        <w:rPr>
          <w:color w:val="000000"/>
        </w:rPr>
        <w:t>IMTM w Tel Awiwie,</w:t>
      </w:r>
      <w:r w:rsidRPr="005373F4">
        <w:t xml:space="preserve"> Holandii</w:t>
      </w:r>
      <w:r w:rsidRPr="005373F4">
        <w:rPr>
          <w:rFonts w:cs="Arial"/>
          <w:shd w:val="clear" w:color="auto" w:fill="FFFFFF"/>
        </w:rPr>
        <w:t xml:space="preserve">, </w:t>
      </w:r>
      <w:r w:rsidRPr="005373F4">
        <w:t xml:space="preserve">wirtualnych targach turystycznych WTM w Londynie czy </w:t>
      </w:r>
      <w:r w:rsidRPr="005373F4">
        <w:rPr>
          <w:rFonts w:cs="Tahoma"/>
          <w:color w:val="000000"/>
        </w:rPr>
        <w:t xml:space="preserve">na Dniach Polskich w </w:t>
      </w:r>
      <w:r w:rsidRPr="005373F4">
        <w:t>Pradze, w ramach których promowane były największe atrakcje turystyczne i kulturalne Wrocławia,</w:t>
      </w:r>
    </w:p>
    <w:p w:rsidR="003E069C" w:rsidRPr="005373F4" w:rsidRDefault="003E069C" w:rsidP="00846DE2">
      <w:pPr>
        <w:pStyle w:val="Akapitzlist"/>
      </w:pPr>
      <w:r w:rsidRPr="005373F4">
        <w:t xml:space="preserve">6 spotkań online z wrocławskimi przedstawicielami branży turystycznej, w celu omówienia problemów wywołanych </w:t>
      </w:r>
      <w:r>
        <w:t>pan</w:t>
      </w:r>
      <w:r w:rsidRPr="005373F4">
        <w:t xml:space="preserve">demią COVID-19 oraz zaplanowania działań na przyszłość, </w:t>
      </w:r>
    </w:p>
    <w:p w:rsidR="003E069C" w:rsidRPr="005373F4" w:rsidRDefault="003E069C" w:rsidP="00846DE2">
      <w:pPr>
        <w:pStyle w:val="Akapitzlist"/>
      </w:pPr>
      <w:r w:rsidRPr="005373F4">
        <w:lastRenderedPageBreak/>
        <w:t>spotkania z przedstawicielami Niemiec i Czech w celu nawiązania współpracy międzyregionalnej i międzynarodowej,</w:t>
      </w:r>
    </w:p>
    <w:p w:rsidR="003E069C" w:rsidRPr="005373F4" w:rsidRDefault="003E069C" w:rsidP="00846DE2">
      <w:pPr>
        <w:pStyle w:val="Akapitzlist"/>
      </w:pPr>
      <w:r w:rsidRPr="005373F4">
        <w:t xml:space="preserve">dołączenie Wrocławia do międzynarodowej unii burmistrzów Global Parliament of Mayors, w której Prezydent Jacek Sutryk wskazał turystykę jako przemysł o ważnym zadaniu jednoczącym i niwelującym stereotypy. </w:t>
      </w:r>
    </w:p>
    <w:p w:rsidR="003E069C" w:rsidRPr="005373F4" w:rsidRDefault="003E069C" w:rsidP="00A63253">
      <w:pPr>
        <w:pStyle w:val="Akapitzlist1"/>
        <w:ind w:left="0"/>
        <w:rPr>
          <w:szCs w:val="20"/>
        </w:rPr>
      </w:pPr>
      <w:bookmarkStart w:id="38" w:name="_Toc39153190"/>
      <w:r w:rsidRPr="005373F4">
        <w:rPr>
          <w:szCs w:val="20"/>
        </w:rPr>
        <w:t>Niesłabnące zainteresowanie miastem przyczyniło się także do organizacji 13 wizyt studyjnych dla dziennikarzy i blogerów turystycznych z Polski oraz takich krajów jak: Hiszpania, Włochy, Niemcy, Belgia, Szwecja, Holandia czy Czechy.</w:t>
      </w:r>
    </w:p>
    <w:p w:rsidR="003E069C" w:rsidRPr="005373F4" w:rsidRDefault="003E069C" w:rsidP="00A63253">
      <w:pPr>
        <w:pStyle w:val="Nagwek1"/>
        <w:rPr>
          <w:szCs w:val="20"/>
        </w:rPr>
      </w:pPr>
    </w:p>
    <w:p w:rsidR="00A4166F" w:rsidRDefault="00A4166F" w:rsidP="00A63253">
      <w:pPr>
        <w:pStyle w:val="Nagwek1"/>
      </w:pPr>
    </w:p>
    <w:p w:rsidR="00A4166F" w:rsidRDefault="00A4166F" w:rsidP="00A63253">
      <w:pPr>
        <w:pStyle w:val="Nagwek1"/>
      </w:pPr>
    </w:p>
    <w:p w:rsidR="00A2559E" w:rsidRDefault="000E6739" w:rsidP="00A63253">
      <w:pPr>
        <w:pStyle w:val="Nagwek1"/>
      </w:pPr>
      <w:r>
        <w:br/>
      </w:r>
      <w:r>
        <w:br/>
      </w:r>
      <w:r>
        <w:br/>
      </w:r>
      <w:r>
        <w:br/>
      </w:r>
      <w:r>
        <w:br/>
      </w:r>
      <w:r>
        <w:br/>
      </w:r>
      <w:r>
        <w:br/>
      </w:r>
      <w:r>
        <w:br/>
      </w:r>
      <w:r>
        <w:br/>
      </w:r>
      <w:r>
        <w:br/>
      </w:r>
      <w:r>
        <w:br/>
      </w:r>
      <w:r>
        <w:br/>
      </w:r>
      <w:r>
        <w:br/>
      </w:r>
      <w:r>
        <w:br/>
      </w:r>
      <w:r>
        <w:br/>
      </w:r>
      <w:r>
        <w:br/>
      </w:r>
      <w:r>
        <w:br/>
      </w:r>
    </w:p>
    <w:p w:rsidR="00A2559E" w:rsidRDefault="00A2559E" w:rsidP="00A63253">
      <w:pPr>
        <w:pStyle w:val="Nagwek1"/>
      </w:pPr>
    </w:p>
    <w:p w:rsidR="00E26B8D" w:rsidRDefault="000E6739" w:rsidP="00A63253">
      <w:pPr>
        <w:pStyle w:val="Nagwek1"/>
      </w:pPr>
      <w:r>
        <w:br/>
      </w:r>
      <w:r>
        <w:br/>
      </w:r>
    </w:p>
    <w:p w:rsidR="00E26B8D" w:rsidRDefault="00E26B8D" w:rsidP="00A63253"/>
    <w:p w:rsidR="00E26B8D" w:rsidRDefault="00E26B8D" w:rsidP="00A63253"/>
    <w:p w:rsidR="00E26B8D" w:rsidRDefault="00E26B8D" w:rsidP="00A63253"/>
    <w:p w:rsidR="00E26B8D" w:rsidRDefault="00E26B8D" w:rsidP="00A63253"/>
    <w:p w:rsidR="00E26B8D" w:rsidRDefault="00E26B8D" w:rsidP="00A63253"/>
    <w:p w:rsidR="00E26B8D" w:rsidRPr="00E26B8D" w:rsidRDefault="00E26B8D" w:rsidP="00A63253"/>
    <w:p w:rsidR="00521931" w:rsidRPr="005373F4" w:rsidRDefault="00521931" w:rsidP="00A63253">
      <w:pPr>
        <w:pStyle w:val="Nagwek2"/>
      </w:pPr>
      <w:bookmarkStart w:id="39" w:name="_Toc72501208"/>
      <w:r w:rsidRPr="005373F4">
        <w:lastRenderedPageBreak/>
        <w:t>ŚRODOWISKO</w:t>
      </w:r>
      <w:bookmarkEnd w:id="38"/>
      <w:bookmarkEnd w:id="39"/>
    </w:p>
    <w:p w:rsidR="00521931" w:rsidRPr="005373F4" w:rsidRDefault="00521931" w:rsidP="00A63253">
      <w:pPr>
        <w:rPr>
          <w:rFonts w:cs="Calibri"/>
          <w:szCs w:val="20"/>
        </w:rPr>
      </w:pPr>
    </w:p>
    <w:p w:rsidR="00521931" w:rsidRPr="005373F4" w:rsidRDefault="00521931" w:rsidP="00A63253">
      <w:pPr>
        <w:rPr>
          <w:rFonts w:cs="Calibri"/>
          <w:b/>
        </w:rPr>
      </w:pPr>
      <w:r w:rsidRPr="005373F4">
        <w:t xml:space="preserve">W 2020 r. gmina Wrocław kontynuowała realizację kompleksowego programu działań antysmogowych, którego celem jest zmniejszenie emisji zanieczyszczeń do powietrza. Prowadzono liczne działania informacyjno-edukacyjne w ramach kampanii </w:t>
      </w:r>
      <w:r w:rsidRPr="005373F4">
        <w:rPr>
          <w:b/>
          <w:i/>
          <w:iCs/>
        </w:rPr>
        <w:t>Wrocław bez smog</w:t>
      </w:r>
      <w:r w:rsidR="00FA59E1" w:rsidRPr="005373F4">
        <w:rPr>
          <w:b/>
          <w:i/>
          <w:iCs/>
        </w:rPr>
        <w:t>u</w:t>
      </w:r>
      <w:r w:rsidRPr="005373F4">
        <w:t xml:space="preserve">, w zakresie akcji </w:t>
      </w:r>
      <w:r w:rsidRPr="005373F4">
        <w:rPr>
          <w:i/>
          <w:iCs/>
        </w:rPr>
        <w:t>Zmień piec</w:t>
      </w:r>
      <w:r w:rsidRPr="005373F4">
        <w:t xml:space="preserve"> zachęcano mieszkańców do wymiany źródeł ogrzewania na bardziej przyjazne środowisku. </w:t>
      </w:r>
      <w:r w:rsidRPr="005373F4">
        <w:rPr>
          <w:rFonts w:cs="Calibri"/>
          <w:b/>
          <w:bCs/>
        </w:rPr>
        <w:t xml:space="preserve">Gmina </w:t>
      </w:r>
      <w:r w:rsidRPr="005373F4">
        <w:rPr>
          <w:rFonts w:cs="Calibri"/>
          <w:b/>
        </w:rPr>
        <w:t>Wrocław planuje do 2024 r. zlikwidować wszystkie piece pozaklasowe w miejskim zasobie komunalnym</w:t>
      </w:r>
      <w:r w:rsidR="003F2CC7">
        <w:rPr>
          <w:rFonts w:cs="Calibri"/>
          <w:b/>
        </w:rPr>
        <w:t>. Na cały program antysmogowy</w:t>
      </w:r>
      <w:r w:rsidRPr="005373F4">
        <w:rPr>
          <w:rFonts w:cs="Calibri"/>
          <w:b/>
        </w:rPr>
        <w:t xml:space="preserve"> przeznaczy kwotę 330 mln zł.</w:t>
      </w:r>
    </w:p>
    <w:p w:rsidR="00521931" w:rsidRPr="005373F4" w:rsidRDefault="00521931" w:rsidP="00A63253">
      <w:pPr>
        <w:rPr>
          <w:rFonts w:cs="Verdana"/>
          <w:szCs w:val="20"/>
        </w:rPr>
      </w:pPr>
    </w:p>
    <w:p w:rsidR="00521931" w:rsidRPr="005373F4" w:rsidRDefault="00521931" w:rsidP="00A63253">
      <w:pPr>
        <w:rPr>
          <w:rFonts w:cs="Verdana"/>
          <w:szCs w:val="20"/>
        </w:rPr>
      </w:pPr>
      <w:r w:rsidRPr="005373F4">
        <w:t>W 2020 r. kontynuowano działania w zakresie adaptacji do zmian klimatu, błękitno-zielonej infrastruktury oraz racjonalnego korzystania z wód opadowych.</w:t>
      </w:r>
      <w:r w:rsidRPr="005373F4">
        <w:rPr>
          <w:rFonts w:cs="Calibri"/>
        </w:rPr>
        <w:t xml:space="preserve"> Przeprowadzono </w:t>
      </w:r>
      <w:r w:rsidRPr="005373F4">
        <w:rPr>
          <w:rFonts w:cs="Calibri"/>
          <w:b/>
          <w:i/>
          <w:iCs/>
        </w:rPr>
        <w:t xml:space="preserve">monitoring Miejskiego Planu Adaptacji (MPA) </w:t>
      </w:r>
      <w:r w:rsidRPr="005373F4">
        <w:rPr>
          <w:rFonts w:cs="Calibri"/>
          <w:b/>
        </w:rPr>
        <w:t xml:space="preserve">- </w:t>
      </w:r>
      <w:r w:rsidRPr="005373F4">
        <w:rPr>
          <w:rFonts w:cs="Calibri"/>
          <w:bCs/>
        </w:rPr>
        <w:t>wyznaczono</w:t>
      </w:r>
      <w:r w:rsidRPr="005373F4">
        <w:rPr>
          <w:rFonts w:cs="Calibri"/>
        </w:rPr>
        <w:t xml:space="preserve"> </w:t>
      </w:r>
      <w:r w:rsidR="00931A04">
        <w:rPr>
          <w:rFonts w:cs="Calibri"/>
        </w:rPr>
        <w:t>sześć</w:t>
      </w:r>
      <w:r w:rsidR="00931A04" w:rsidRPr="005373F4">
        <w:rPr>
          <w:rFonts w:cs="Calibri"/>
        </w:rPr>
        <w:t xml:space="preserve"> </w:t>
      </w:r>
      <w:r w:rsidRPr="005373F4">
        <w:rPr>
          <w:rFonts w:cs="Calibri"/>
        </w:rPr>
        <w:t>obszarów w ramach działań MPA oraz 24 wskaźniki. Opracowano pierwszy Raport z wdrażania MPA według stanu na 31 grudnia 2019 roku. W ramach monitoringu coroczne zbieranie danych pozwoli na podejmowanie/ewentualną modyfikację kolejnych działań w celu poprawy warunków życia mieszkańców oraz przystosowania miasta do zachodzących zmian klimatycznych.</w:t>
      </w:r>
      <w:r w:rsidR="00931A04">
        <w:rPr>
          <w:rFonts w:cs="Verdana"/>
          <w:szCs w:val="20"/>
        </w:rPr>
        <w:t xml:space="preserve"> </w:t>
      </w:r>
      <w:r w:rsidRPr="005373F4">
        <w:rPr>
          <w:rFonts w:cs="Verdana"/>
          <w:szCs w:val="20"/>
        </w:rPr>
        <w:t xml:space="preserve">W ramach MPA gmina Wrocław realizuje szereg projektów edukacyjnych i inwestycyjnych. Są to </w:t>
      </w:r>
      <w:r w:rsidR="00931A04">
        <w:rPr>
          <w:rFonts w:cs="Verdana"/>
          <w:szCs w:val="20"/>
        </w:rPr>
        <w:t>m.in.</w:t>
      </w:r>
      <w:r w:rsidRPr="005373F4">
        <w:rPr>
          <w:rFonts w:cs="Verdana"/>
          <w:szCs w:val="20"/>
        </w:rPr>
        <w:t xml:space="preserve"> realizacja nasadzeń zieleni w obrębie: podwórek, pasów drogowych, skwerów, modernizacja i remonty placów zabaw, działania realizowane na terenie placówek oświatowych, rozszczelnianie i przekształcanie powierzchni utwardzonych w powierzchnie biologicznie czynne, działania związane z gospodarowaniem wodami opadowymi w pasach ulicznych i na terenach zabudowanych, instalowanie zdrojów ulicznych na terenach szkół i przedszkoli. W 2020 r. realizowanych było wiele projektów i programów  w celu adaptacji do zmian klimatu </w:t>
      </w:r>
      <w:r w:rsidR="00931A04">
        <w:rPr>
          <w:rFonts w:cs="Verdana"/>
          <w:szCs w:val="20"/>
        </w:rPr>
        <w:t>m.in.</w:t>
      </w:r>
      <w:r w:rsidRPr="005373F4">
        <w:rPr>
          <w:rFonts w:cs="Verdana"/>
          <w:szCs w:val="20"/>
        </w:rPr>
        <w:t xml:space="preserve"> </w:t>
      </w:r>
      <w:r w:rsidRPr="005373F4">
        <w:rPr>
          <w:rFonts w:cs="Calibri"/>
          <w:b/>
          <w:i/>
          <w:iCs/>
          <w:szCs w:val="20"/>
        </w:rPr>
        <w:t>Złap deszc</w:t>
      </w:r>
      <w:r w:rsidR="00FA59E1" w:rsidRPr="005373F4">
        <w:rPr>
          <w:rFonts w:cs="Calibri"/>
          <w:b/>
          <w:i/>
          <w:iCs/>
          <w:szCs w:val="20"/>
        </w:rPr>
        <w:t>z</w:t>
      </w:r>
      <w:r w:rsidRPr="005373F4">
        <w:rPr>
          <w:rFonts w:cs="Calibri"/>
          <w:b/>
          <w:szCs w:val="20"/>
        </w:rPr>
        <w:t xml:space="preserve">, </w:t>
      </w:r>
      <w:r w:rsidRPr="005373F4">
        <w:rPr>
          <w:rFonts w:cs="Verdana"/>
          <w:b/>
          <w:i/>
          <w:iCs/>
          <w:szCs w:val="20"/>
        </w:rPr>
        <w:t>Szare na Zielone</w:t>
      </w:r>
      <w:r w:rsidRPr="005373F4">
        <w:rPr>
          <w:rFonts w:cs="Verdana"/>
          <w:b/>
          <w:szCs w:val="20"/>
        </w:rPr>
        <w:t xml:space="preserve">, </w:t>
      </w:r>
      <w:r w:rsidRPr="005373F4">
        <w:rPr>
          <w:rFonts w:cs="Verdana"/>
          <w:b/>
          <w:i/>
          <w:iCs/>
          <w:szCs w:val="20"/>
        </w:rPr>
        <w:t>Grow Green</w:t>
      </w:r>
      <w:r w:rsidRPr="005373F4">
        <w:rPr>
          <w:rFonts w:cs="Verdana"/>
          <w:b/>
          <w:szCs w:val="20"/>
        </w:rPr>
        <w:t>, projekty Wrocławskiego Budżetu Obywatelskiego</w:t>
      </w:r>
      <w:r w:rsidRPr="005373F4">
        <w:rPr>
          <w:rFonts w:cs="Verdana"/>
          <w:szCs w:val="20"/>
        </w:rPr>
        <w:t xml:space="preserve"> (w większości obejmujące realizację terenów zieleni), projekt </w:t>
      </w:r>
      <w:r w:rsidRPr="005373F4">
        <w:rPr>
          <w:rFonts w:cs="Verdana"/>
          <w:b/>
          <w:i/>
          <w:iCs/>
          <w:szCs w:val="20"/>
        </w:rPr>
        <w:t>FoodSHIFT2030</w:t>
      </w:r>
      <w:r w:rsidRPr="005373F4">
        <w:rPr>
          <w:rFonts w:cs="Verdana"/>
          <w:szCs w:val="20"/>
        </w:rPr>
        <w:t>,</w:t>
      </w:r>
      <w:r w:rsidRPr="005373F4">
        <w:rPr>
          <w:rFonts w:cs="Verdana"/>
          <w:b/>
          <w:szCs w:val="20"/>
        </w:rPr>
        <w:t xml:space="preserve"> </w:t>
      </w:r>
      <w:r w:rsidRPr="005373F4">
        <w:rPr>
          <w:rFonts w:cs="Verdana"/>
          <w:szCs w:val="20"/>
        </w:rPr>
        <w:t xml:space="preserve">projekt </w:t>
      </w:r>
      <w:r w:rsidRPr="005373F4">
        <w:rPr>
          <w:rFonts w:cs="Verdana"/>
          <w:b/>
          <w:i/>
          <w:iCs/>
          <w:szCs w:val="20"/>
        </w:rPr>
        <w:t>C-CHANGE Kultura i sztuka w walce ze zmianami klimatu</w:t>
      </w:r>
      <w:r w:rsidRPr="005373F4">
        <w:rPr>
          <w:rFonts w:cs="Verdana"/>
          <w:b/>
          <w:szCs w:val="20"/>
        </w:rPr>
        <w:t xml:space="preserve">, </w:t>
      </w:r>
      <w:r w:rsidRPr="005373F4">
        <w:rPr>
          <w:rFonts w:cs="Verdana"/>
          <w:bCs/>
          <w:szCs w:val="20"/>
        </w:rPr>
        <w:t xml:space="preserve">projekt </w:t>
      </w:r>
      <w:r w:rsidRPr="005373F4">
        <w:rPr>
          <w:rFonts w:cs="Verdana"/>
          <w:b/>
          <w:i/>
          <w:iCs/>
          <w:szCs w:val="20"/>
        </w:rPr>
        <w:t>GRAD</w:t>
      </w:r>
      <w:r w:rsidRPr="005373F4">
        <w:rPr>
          <w:rFonts w:cs="Verdana"/>
          <w:b/>
          <w:szCs w:val="20"/>
        </w:rPr>
        <w:t xml:space="preserve"> </w:t>
      </w:r>
      <w:r w:rsidRPr="005373F4">
        <w:rPr>
          <w:rFonts w:cs="Verdana"/>
          <w:i/>
          <w:iCs/>
          <w:szCs w:val="20"/>
        </w:rPr>
        <w:t>− Zielone dachy jako narzędzie adaptacji do zmiany klimatu dla obszarów miejskich</w:t>
      </w:r>
      <w:r w:rsidRPr="005373F4">
        <w:rPr>
          <w:rFonts w:cs="Verdana"/>
          <w:szCs w:val="20"/>
        </w:rPr>
        <w:t>,</w:t>
      </w:r>
      <w:r w:rsidRPr="005373F4">
        <w:rPr>
          <w:rFonts w:cs="Verdana"/>
          <w:b/>
          <w:szCs w:val="20"/>
        </w:rPr>
        <w:t xml:space="preserve"> </w:t>
      </w:r>
      <w:r w:rsidRPr="005373F4">
        <w:rPr>
          <w:rFonts w:cs="Verdana"/>
          <w:b/>
          <w:i/>
          <w:iCs/>
          <w:szCs w:val="20"/>
        </w:rPr>
        <w:t>Wrocławska Kranówka</w:t>
      </w:r>
      <w:r w:rsidRPr="005373F4">
        <w:rPr>
          <w:rFonts w:cs="Verdana"/>
          <w:szCs w:val="20"/>
        </w:rPr>
        <w:t>,</w:t>
      </w:r>
      <w:r w:rsidRPr="005373F4">
        <w:rPr>
          <w:rFonts w:cs="Verdana"/>
          <w:b/>
          <w:szCs w:val="20"/>
        </w:rPr>
        <w:t xml:space="preserve"> </w:t>
      </w:r>
      <w:r w:rsidRPr="005373F4">
        <w:rPr>
          <w:rFonts w:cs="Verdana"/>
          <w:szCs w:val="20"/>
        </w:rPr>
        <w:t>program badawczo-naukowy</w:t>
      </w:r>
      <w:r w:rsidRPr="005373F4">
        <w:rPr>
          <w:rFonts w:cs="Verdana"/>
          <w:b/>
          <w:szCs w:val="20"/>
        </w:rPr>
        <w:t xml:space="preserve"> </w:t>
      </w:r>
      <w:r w:rsidRPr="005373F4">
        <w:rPr>
          <w:rFonts w:cs="Verdana"/>
          <w:b/>
          <w:i/>
          <w:iCs/>
          <w:szCs w:val="20"/>
        </w:rPr>
        <w:t>EKO-SZKOŁA</w:t>
      </w:r>
      <w:r w:rsidRPr="005373F4">
        <w:rPr>
          <w:rFonts w:cs="Verdana"/>
          <w:szCs w:val="20"/>
        </w:rPr>
        <w:t>,</w:t>
      </w:r>
      <w:r w:rsidRPr="005373F4">
        <w:rPr>
          <w:rFonts w:cs="Verdana"/>
          <w:b/>
          <w:szCs w:val="20"/>
        </w:rPr>
        <w:t xml:space="preserve"> </w:t>
      </w:r>
      <w:r w:rsidRPr="005373F4">
        <w:rPr>
          <w:rFonts w:cs="Verdana"/>
          <w:b/>
          <w:i/>
          <w:iCs/>
          <w:szCs w:val="20"/>
        </w:rPr>
        <w:t>Zielony Kalendarz Edukacyjny</w:t>
      </w:r>
      <w:r w:rsidRPr="005373F4">
        <w:rPr>
          <w:rFonts w:cs="Verdana"/>
          <w:b/>
          <w:szCs w:val="20"/>
        </w:rPr>
        <w:t xml:space="preserve"> </w:t>
      </w:r>
      <w:r w:rsidRPr="005373F4">
        <w:rPr>
          <w:rFonts w:cs="Verdana"/>
          <w:szCs w:val="20"/>
        </w:rPr>
        <w:t xml:space="preserve">dla dzieci </w:t>
      </w:r>
      <w:r w:rsidR="003F2CC7">
        <w:rPr>
          <w:rFonts w:cs="Verdana"/>
          <w:szCs w:val="20"/>
        </w:rPr>
        <w:t xml:space="preserve">w wieku </w:t>
      </w:r>
      <w:r w:rsidRPr="005373F4">
        <w:rPr>
          <w:rFonts w:cs="Verdana"/>
          <w:szCs w:val="20"/>
        </w:rPr>
        <w:t>szkolny</w:t>
      </w:r>
      <w:r w:rsidR="003F2CC7">
        <w:rPr>
          <w:rFonts w:cs="Verdana"/>
          <w:szCs w:val="20"/>
        </w:rPr>
        <w:t>m</w:t>
      </w:r>
      <w:r w:rsidRPr="005373F4">
        <w:rPr>
          <w:rFonts w:cs="Verdana"/>
          <w:szCs w:val="20"/>
        </w:rPr>
        <w:t xml:space="preserve">, w ramach którego realizowane są programy ekologiczne i wyjazdy związane między innymi z </w:t>
      </w:r>
      <w:r w:rsidR="003F2CC7">
        <w:rPr>
          <w:rFonts w:cs="Verdana"/>
          <w:szCs w:val="20"/>
        </w:rPr>
        <w:t>podnoszeniem</w:t>
      </w:r>
      <w:r w:rsidR="003F2CC7" w:rsidRPr="005373F4">
        <w:rPr>
          <w:rFonts w:cs="Verdana"/>
          <w:szCs w:val="20"/>
        </w:rPr>
        <w:t xml:space="preserve"> </w:t>
      </w:r>
      <w:r w:rsidRPr="005373F4">
        <w:rPr>
          <w:rFonts w:cs="Verdana"/>
          <w:szCs w:val="20"/>
        </w:rPr>
        <w:t>wiedzy o zmianach klimatycznych, działania</w:t>
      </w:r>
      <w:r w:rsidR="003F2CC7">
        <w:rPr>
          <w:rFonts w:cs="Verdana"/>
          <w:szCs w:val="20"/>
        </w:rPr>
        <w:t>mi</w:t>
      </w:r>
      <w:r w:rsidRPr="005373F4">
        <w:rPr>
          <w:rFonts w:cs="Verdana"/>
          <w:szCs w:val="20"/>
        </w:rPr>
        <w:t xml:space="preserve"> w zakresie zieleni, </w:t>
      </w:r>
      <w:r w:rsidR="003F2CC7">
        <w:rPr>
          <w:rFonts w:cs="Verdana"/>
          <w:szCs w:val="20"/>
        </w:rPr>
        <w:t>bioróżnorodności,</w:t>
      </w:r>
      <w:r w:rsidRPr="005373F4">
        <w:rPr>
          <w:rFonts w:cs="Verdana"/>
          <w:szCs w:val="20"/>
        </w:rPr>
        <w:t xml:space="preserve"> wód czy gospodarki odpadami. Podjęto również prace nad </w:t>
      </w:r>
      <w:r w:rsidRPr="005373F4">
        <w:rPr>
          <w:rFonts w:cs="Verdana"/>
          <w:b/>
          <w:i/>
          <w:iCs/>
          <w:szCs w:val="20"/>
        </w:rPr>
        <w:t>Planem zazieleniania Wrocławia</w:t>
      </w:r>
      <w:r w:rsidRPr="005373F4">
        <w:rPr>
          <w:rFonts w:cs="Verdana"/>
          <w:szCs w:val="20"/>
        </w:rPr>
        <w:t xml:space="preserve">, </w:t>
      </w:r>
      <w:r w:rsidR="003F2CC7" w:rsidRPr="005373F4">
        <w:rPr>
          <w:rFonts w:cs="Verdana"/>
          <w:szCs w:val="20"/>
        </w:rPr>
        <w:t>któr</w:t>
      </w:r>
      <w:r w:rsidR="003F2CC7">
        <w:rPr>
          <w:rFonts w:cs="Verdana"/>
          <w:szCs w:val="20"/>
        </w:rPr>
        <w:t>ego celem jest zebranie wszystkich działań w zakresie zieleni i ułożenia ich w plan operacyjny na rzecz zwiększenia ilości, dostępności i bioróżnorodności zieleni</w:t>
      </w:r>
      <w:r w:rsidRPr="005373F4">
        <w:rPr>
          <w:rFonts w:cs="Verdana"/>
          <w:szCs w:val="20"/>
        </w:rPr>
        <w:t xml:space="preserve">. Na potrzeby gminy Wrocław opracowano w 2020 r. Raport z wykonania </w:t>
      </w:r>
      <w:r w:rsidRPr="005373F4">
        <w:rPr>
          <w:rFonts w:cs="Verdana"/>
          <w:i/>
          <w:iCs/>
          <w:szCs w:val="20"/>
        </w:rPr>
        <w:t>Programu ochrony środowiska dla miasta Wrocławia na lata 2016−2020 z perspektywą do roku 2025</w:t>
      </w:r>
      <w:r w:rsidRPr="005373F4">
        <w:rPr>
          <w:rFonts w:cs="Verdana"/>
          <w:szCs w:val="20"/>
        </w:rPr>
        <w:t xml:space="preserve"> − za lata 2018 i 2019 oraz zlecono opracowanie</w:t>
      </w:r>
      <w:r w:rsidR="00167425" w:rsidRPr="005373F4">
        <w:rPr>
          <w:rFonts w:cs="Verdana"/>
          <w:szCs w:val="20"/>
        </w:rPr>
        <w:t xml:space="preserve"> </w:t>
      </w:r>
      <w:r w:rsidRPr="005373F4">
        <w:rPr>
          <w:rFonts w:cs="Verdana"/>
          <w:i/>
          <w:iCs/>
          <w:szCs w:val="20"/>
        </w:rPr>
        <w:t>Programu ochrony środowiska dla miasta Wrocławia na lata 2021−2025 z perspektywą do roku 2030</w:t>
      </w:r>
      <w:r w:rsidRPr="005373F4">
        <w:rPr>
          <w:rFonts w:cs="Verdana"/>
          <w:szCs w:val="20"/>
        </w:rPr>
        <w:t>.</w:t>
      </w:r>
    </w:p>
    <w:p w:rsidR="00521931" w:rsidRPr="005373F4" w:rsidRDefault="00521931" w:rsidP="00A63253">
      <w:pPr>
        <w:rPr>
          <w:rFonts w:cs="Calibri"/>
          <w:szCs w:val="20"/>
        </w:rPr>
      </w:pPr>
      <w:r w:rsidRPr="005373F4">
        <w:rPr>
          <w:rFonts w:cs="Verdana"/>
          <w:szCs w:val="20"/>
        </w:rPr>
        <w:t xml:space="preserve">W ramach adaptacji Wrocławia do zmian klimatu wszystkie jednostki miejskie </w:t>
      </w:r>
      <w:r w:rsidR="003F2CC7">
        <w:rPr>
          <w:rFonts w:cs="Verdana"/>
          <w:szCs w:val="20"/>
        </w:rPr>
        <w:t>i</w:t>
      </w:r>
      <w:r w:rsidRPr="005373F4">
        <w:rPr>
          <w:rFonts w:cs="Verdana"/>
          <w:szCs w:val="20"/>
        </w:rPr>
        <w:t xml:space="preserve"> podmioty realizujące inwestycje na obszarach miejskich zobowiązane są do wprowadzania rozwiązań adaptujących przestrzenie publiczne do zmian klimatu. Pomocne w tym są katalogi dobrych praktyk związane między innymi z gospodarowaniem wodami opadowymi w obrębie ulic i terenów zabudowanych, K</w:t>
      </w:r>
      <w:r w:rsidRPr="005373F4">
        <w:rPr>
          <w:rFonts w:cs="Arial"/>
          <w:szCs w:val="20"/>
        </w:rPr>
        <w:t>arty informacyjne do standardów ochrony drzew w inwestycjach</w:t>
      </w:r>
      <w:r w:rsidRPr="005373F4">
        <w:rPr>
          <w:rFonts w:cs="Verdana"/>
          <w:szCs w:val="20"/>
        </w:rPr>
        <w:t xml:space="preserve"> czy też, przyjęte Zarządzeniem Nr 2785/20 Prezydenta Wrocławia z dnia 20 marca 2020 r., standardy planowania i projektowania ulic z uwzględnieniem błękitno-zielonej infrastruktury.</w:t>
      </w:r>
    </w:p>
    <w:p w:rsidR="00521931" w:rsidRDefault="00521931" w:rsidP="00A63253">
      <w:pPr>
        <w:contextualSpacing/>
        <w:rPr>
          <w:rFonts w:cs="Verdana"/>
          <w:szCs w:val="20"/>
        </w:rPr>
      </w:pPr>
    </w:p>
    <w:p w:rsidR="00F85409" w:rsidRPr="005373F4" w:rsidRDefault="00F85409" w:rsidP="00A63253">
      <w:pPr>
        <w:contextualSpacing/>
        <w:rPr>
          <w:rFonts w:cs="Verdana"/>
          <w:szCs w:val="20"/>
        </w:rPr>
      </w:pPr>
    </w:p>
    <w:p w:rsidR="00521931" w:rsidRPr="005373F4" w:rsidRDefault="00521931" w:rsidP="00A63253">
      <w:pPr>
        <w:pStyle w:val="Nagwek3"/>
      </w:pPr>
      <w:r w:rsidRPr="005373F4">
        <w:lastRenderedPageBreak/>
        <w:t>JAKOŚĆ POWIETRZA W MIEŚCIE</w:t>
      </w:r>
    </w:p>
    <w:p w:rsidR="00521931" w:rsidRPr="005373F4" w:rsidRDefault="00521931" w:rsidP="00A63253">
      <w:r w:rsidRPr="00D47E32">
        <w:rPr>
          <w:b/>
        </w:rPr>
        <w:t xml:space="preserve">Parametry jakości powietrza to </w:t>
      </w:r>
      <w:r w:rsidRPr="00931A04">
        <w:rPr>
          <w:b/>
        </w:rPr>
        <w:t>wskaźniki</w:t>
      </w:r>
      <w:r w:rsidRPr="00D47E32">
        <w:rPr>
          <w:b/>
        </w:rPr>
        <w:t xml:space="preserve"> wdrażania</w:t>
      </w:r>
      <w:r w:rsidRPr="00931A04">
        <w:rPr>
          <w:b/>
        </w:rPr>
        <w:t xml:space="preserve"> </w:t>
      </w:r>
      <w:r w:rsidRPr="00931A04">
        <w:rPr>
          <w:b/>
          <w:i/>
          <w:iCs/>
        </w:rPr>
        <w:t>Strategii Wrocław 2030</w:t>
      </w:r>
      <w:r w:rsidRPr="00D47E32">
        <w:rPr>
          <w:b/>
        </w:rPr>
        <w:t xml:space="preserve">. </w:t>
      </w:r>
      <w:r w:rsidRPr="005373F4">
        <w:t>Zgodnie z monitoringiem prowadzonym przez Głównego Inspektora Ochrony Środowiska (GIOŚ) liczba dni z przekroczeniami dla pyłu zawieszonego we Wrocławiu zmniejsza się sukcesywnie. W 2020 r. według manualnej stacji pomiarowej Wrocław–Korzeniowskiego</w:t>
      </w:r>
      <w:r w:rsidRPr="005373F4">
        <w:rPr>
          <w:b/>
        </w:rPr>
        <w:t xml:space="preserve"> liczba dni z przekroczeniami normy dobowej pyłu zawieszonego PM10 wynosiła 20 dni</w:t>
      </w:r>
      <w:r w:rsidRPr="005373F4">
        <w:t xml:space="preserve"> (w 2018 r. – 48 dni i w 2019 r. – 25 dni ). </w:t>
      </w:r>
      <w:r w:rsidRPr="005373F4">
        <w:rPr>
          <w:bCs/>
        </w:rPr>
        <w:t xml:space="preserve">Dopuszczalna częstość przekraczania poziomu dopuszczalnego dla pyłu PM10 w roku kalendarzowym wynosi 35 dni. </w:t>
      </w:r>
      <w:r w:rsidRPr="005373F4">
        <w:rPr>
          <w:b/>
          <w:bCs/>
        </w:rPr>
        <w:t xml:space="preserve">Stężenie średnioroczne pyłu PM2,5 </w:t>
      </w:r>
      <w:r w:rsidRPr="005373F4">
        <w:rPr>
          <w:bCs/>
        </w:rPr>
        <w:t>według automatycznej stacji pomiarowej Wrocław–Wiśniowa</w:t>
      </w:r>
      <w:r w:rsidRPr="005373F4">
        <w:rPr>
          <w:b/>
          <w:bCs/>
        </w:rPr>
        <w:t xml:space="preserve"> w 2020 r. wyniosło 18 µg/m</w:t>
      </w:r>
      <w:r w:rsidRPr="005373F4">
        <w:rPr>
          <w:b/>
          <w:bCs/>
          <w:vertAlign w:val="superscript"/>
        </w:rPr>
        <w:t>3</w:t>
      </w:r>
      <w:r w:rsidRPr="005373F4">
        <w:rPr>
          <w:bCs/>
        </w:rPr>
        <w:t>,</w:t>
      </w:r>
      <w:r w:rsidRPr="005373F4">
        <w:rPr>
          <w:bCs/>
          <w:vertAlign w:val="superscript"/>
        </w:rPr>
        <w:t xml:space="preserve"> </w:t>
      </w:r>
      <w:r w:rsidRPr="005373F4">
        <w:rPr>
          <w:bCs/>
        </w:rPr>
        <w:t>(w 2019 r. ‒</w:t>
      </w:r>
      <w:r w:rsidRPr="005373F4">
        <w:rPr>
          <w:bCs/>
          <w:vertAlign w:val="superscript"/>
        </w:rPr>
        <w:t xml:space="preserve"> </w:t>
      </w:r>
      <w:r w:rsidRPr="005373F4">
        <w:rPr>
          <w:bCs/>
        </w:rPr>
        <w:t>19 µg/m</w:t>
      </w:r>
      <w:r w:rsidRPr="005373F4">
        <w:rPr>
          <w:bCs/>
          <w:vertAlign w:val="superscript"/>
        </w:rPr>
        <w:t>3</w:t>
      </w:r>
      <w:r w:rsidRPr="005373F4">
        <w:rPr>
          <w:bCs/>
        </w:rPr>
        <w:t>). Dopuszczalne stężenie średnioroczne dla PM2,5 wynosi: 20 µg/m</w:t>
      </w:r>
      <w:r w:rsidRPr="005373F4">
        <w:rPr>
          <w:bCs/>
          <w:vertAlign w:val="superscript"/>
        </w:rPr>
        <w:t>3</w:t>
      </w:r>
      <w:r w:rsidRPr="005373F4">
        <w:rPr>
          <w:bCs/>
        </w:rPr>
        <w:t xml:space="preserve">. </w:t>
      </w:r>
    </w:p>
    <w:p w:rsidR="00521931" w:rsidRDefault="00521931" w:rsidP="00A63253">
      <w:pPr>
        <w:rPr>
          <w:sz w:val="16"/>
          <w:szCs w:val="16"/>
        </w:rPr>
      </w:pPr>
    </w:p>
    <w:p w:rsidR="00F85409" w:rsidRPr="005373F4" w:rsidRDefault="00F85409" w:rsidP="00A63253">
      <w:pPr>
        <w:rPr>
          <w:sz w:val="16"/>
          <w:szCs w:val="16"/>
        </w:rPr>
      </w:pPr>
    </w:p>
    <w:p w:rsidR="00521931" w:rsidRPr="005373F4" w:rsidRDefault="00521931" w:rsidP="00A63253">
      <w:r w:rsidRPr="005373F4">
        <w:t>Porównanie jakości powietrza we Wrocławiu, w Krakowie, Warszawie, Aglomeracji Górnośląskiej w latach 2014</w:t>
      </w:r>
      <w:r w:rsidR="00040CB0">
        <w:t>−</w:t>
      </w:r>
      <w:r w:rsidRPr="005373F4">
        <w:t>2020</w:t>
      </w:r>
      <w:r w:rsidR="004B0A74">
        <w:t xml:space="preserve"> (Źródło: na podstawie danych GUS)</w:t>
      </w:r>
    </w:p>
    <w:tbl>
      <w:tblPr>
        <w:tblW w:w="23660" w:type="dxa"/>
        <w:tblInd w:w="70" w:type="dxa"/>
        <w:tblCellMar>
          <w:left w:w="70" w:type="dxa"/>
          <w:right w:w="70" w:type="dxa"/>
        </w:tblCellMar>
        <w:tblLook w:val="04A0"/>
      </w:tblPr>
      <w:tblGrid>
        <w:gridCol w:w="9620"/>
        <w:gridCol w:w="1080"/>
        <w:gridCol w:w="1080"/>
        <w:gridCol w:w="1080"/>
        <w:gridCol w:w="1080"/>
        <w:gridCol w:w="1080"/>
        <w:gridCol w:w="1080"/>
        <w:gridCol w:w="1080"/>
        <w:gridCol w:w="1080"/>
        <w:gridCol w:w="1080"/>
        <w:gridCol w:w="1080"/>
        <w:gridCol w:w="1080"/>
        <w:gridCol w:w="1080"/>
        <w:gridCol w:w="1080"/>
      </w:tblGrid>
      <w:tr w:rsidR="00521931" w:rsidRPr="005373F4" w:rsidTr="00703D8C">
        <w:trPr>
          <w:trHeight w:val="285"/>
        </w:trPr>
        <w:tc>
          <w:tcPr>
            <w:tcW w:w="962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r w:rsidRPr="005373F4">
              <w:rPr>
                <w:rFonts w:ascii="Arial" w:hAnsi="Arial" w:cs="Arial"/>
                <w:noProof/>
              </w:rPr>
              <w:drawing>
                <wp:inline distT="0" distB="0" distL="0" distR="0">
                  <wp:extent cx="5972810" cy="3192145"/>
                  <wp:effectExtent l="19050" t="0" r="27940" b="8255"/>
                  <wp:docPr id="39" name="Wykres 39" descr="Grafika obrazuje liczbę dni z przekroczeniami normy dobowej pyłu zawieszonego PM10 w latach 2014-2020, we Wrocławiu, Krakowie, Warszawie, Aglomeracji Górnośląskiej;&#10;we Wrocławiu w 2014 r. wynosiła 73 dni, w 2015 r. - 69, w 2016 r. - 50, w 2017 r. - 50, w 2018 r. - 48, w 2019 r. - 25, w 2020 r. - 20; w Krakowie w 2014 r. wynosiła 188 dni, w 2015 r. - 200, w 2016 r. - 165, w 2017 r. - 130, w 2018 r. - 161, w 2019 r. - 127, w 2020 r. - 82; w Warszawie w 2014 r. wynosiła 84 dni, w 2015 r. - 80, w 2016 r. - 76, w 2017 r. - 79, w 2018 r. - 112, w 2019 r. - 26, w 2020 r. - 20; w Aglomeracji Górnośląskiej w 2014 r. wynosiła 144 dni, w 2015 r. - 110, w 2016 r. - 104, w 2017 r. - 102, w 2018 r. - 109, w 2019 r. - 75, w 2020 r. -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r>
      <w:tr w:rsidR="00521931" w:rsidRPr="005373F4" w:rsidTr="00D47E32">
        <w:trPr>
          <w:trHeight w:val="285"/>
        </w:trPr>
        <w:tc>
          <w:tcPr>
            <w:tcW w:w="962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c>
          <w:tcPr>
            <w:tcW w:w="1080" w:type="dxa"/>
            <w:tcBorders>
              <w:top w:val="nil"/>
              <w:left w:val="nil"/>
              <w:bottom w:val="nil"/>
              <w:right w:val="nil"/>
            </w:tcBorders>
            <w:shd w:val="clear" w:color="auto" w:fill="auto"/>
            <w:noWrap/>
            <w:vAlign w:val="bottom"/>
          </w:tcPr>
          <w:p w:rsidR="00521931" w:rsidRPr="005373F4" w:rsidRDefault="00521931" w:rsidP="00A63253">
            <w:pPr>
              <w:rPr>
                <w:rFonts w:ascii="Arial" w:hAnsi="Arial" w:cs="Arial"/>
                <w:szCs w:val="20"/>
              </w:rPr>
            </w:pPr>
          </w:p>
        </w:tc>
      </w:tr>
      <w:tr w:rsidR="00521931" w:rsidRPr="005373F4" w:rsidTr="00703D8C">
        <w:trPr>
          <w:trHeight w:val="285"/>
        </w:trPr>
        <w:tc>
          <w:tcPr>
            <w:tcW w:w="962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c>
          <w:tcPr>
            <w:tcW w:w="1080" w:type="dxa"/>
            <w:tcBorders>
              <w:top w:val="nil"/>
              <w:left w:val="nil"/>
              <w:bottom w:val="nil"/>
              <w:right w:val="nil"/>
            </w:tcBorders>
            <w:shd w:val="clear" w:color="auto" w:fill="auto"/>
            <w:noWrap/>
            <w:vAlign w:val="bottom"/>
            <w:hideMark/>
          </w:tcPr>
          <w:p w:rsidR="00521931" w:rsidRPr="005373F4" w:rsidRDefault="00521931" w:rsidP="00A63253">
            <w:pPr>
              <w:rPr>
                <w:rFonts w:ascii="Arial" w:hAnsi="Arial" w:cs="Arial"/>
              </w:rPr>
            </w:pPr>
          </w:p>
        </w:tc>
      </w:tr>
    </w:tbl>
    <w:p w:rsidR="00521931" w:rsidRDefault="00521931" w:rsidP="00A63253">
      <w:r w:rsidRPr="005373F4">
        <w:t xml:space="preserve">Jakość powietrza </w:t>
      </w:r>
      <w:r w:rsidRPr="005373F4">
        <w:rPr>
          <w:bCs/>
        </w:rPr>
        <w:t>we Wrocławiu, w Krakowie, Warszawie, Aglomeracji Górnośląskiej</w:t>
      </w:r>
      <w:r w:rsidRPr="005373F4">
        <w:t xml:space="preserve"> w latach 2014−2020 na podstawie Państwowego Monitoringu Środowiska</w:t>
      </w:r>
      <w:r w:rsidR="00B24F4F">
        <w:t xml:space="preserve"> </w:t>
      </w:r>
      <w:r w:rsidR="00A9624F">
        <w:t>(</w:t>
      </w:r>
      <w:r w:rsidR="00B24F4F" w:rsidRPr="005373F4">
        <w:t>Źródło: GIOŚ</w:t>
      </w:r>
      <w:r w:rsidR="00A9624F">
        <w:t>)</w:t>
      </w:r>
    </w:p>
    <w:p w:rsidR="00436F39" w:rsidRDefault="00436F39" w:rsidP="00A63253"/>
    <w:p w:rsidR="00436F39" w:rsidRDefault="00A357AE" w:rsidP="00A63253">
      <w:r w:rsidRPr="00FA7D3C">
        <w:t>PM10 – liczba dni z przekroczeniem (max)/dopuszczalne przekroczenie – 35 dni</w:t>
      </w:r>
    </w:p>
    <w:tbl>
      <w:tblPr>
        <w:tblpPr w:leftFromText="141" w:rightFromText="141" w:vertAnchor="text" w:horzAnchor="margin" w:tblpY="5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3"/>
        <w:gridCol w:w="992"/>
        <w:gridCol w:w="968"/>
        <w:gridCol w:w="1017"/>
        <w:gridCol w:w="1134"/>
        <w:gridCol w:w="992"/>
        <w:gridCol w:w="1276"/>
        <w:gridCol w:w="1275"/>
      </w:tblGrid>
      <w:tr w:rsidR="008B05CC" w:rsidRPr="00B935E4" w:rsidTr="00F85409">
        <w:trPr>
          <w:tblHead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8B05CC" w:rsidRPr="00747C86" w:rsidRDefault="00A357AE" w:rsidP="00A63253">
            <w:pPr>
              <w:rPr>
                <w:rFonts w:cs="Calibri"/>
                <w:sz w:val="16"/>
                <w:szCs w:val="16"/>
              </w:rPr>
            </w:pPr>
            <w:r>
              <w:rPr>
                <w:rFonts w:cs="Calibri"/>
                <w:sz w:val="16"/>
                <w:szCs w:val="16"/>
              </w:rPr>
              <w:t>Miasto</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2014</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2015</w:t>
            </w: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2016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2017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2018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sz w:val="16"/>
                <w:szCs w:val="16"/>
              </w:rPr>
            </w:pPr>
            <w:r w:rsidRPr="00747C86">
              <w:rPr>
                <w:sz w:val="16"/>
                <w:szCs w:val="16"/>
              </w:rPr>
              <w:t>2019</w:t>
            </w:r>
          </w:p>
        </w:tc>
        <w:tc>
          <w:tcPr>
            <w:tcW w:w="1275" w:type="dxa"/>
            <w:tcBorders>
              <w:top w:val="single" w:sz="4" w:space="0" w:color="auto"/>
              <w:left w:val="single" w:sz="4" w:space="0" w:color="auto"/>
              <w:bottom w:val="single" w:sz="4" w:space="0" w:color="auto"/>
              <w:right w:val="single" w:sz="4" w:space="0" w:color="auto"/>
            </w:tcBorders>
          </w:tcPr>
          <w:p w:rsidR="008B05CC" w:rsidRPr="00747C86" w:rsidRDefault="008B05CC" w:rsidP="00A63253">
            <w:pPr>
              <w:rPr>
                <w:sz w:val="16"/>
                <w:szCs w:val="16"/>
              </w:rPr>
            </w:pPr>
            <w:r>
              <w:rPr>
                <w:sz w:val="16"/>
                <w:szCs w:val="16"/>
              </w:rPr>
              <w:t>2020</w:t>
            </w:r>
            <w:r w:rsidR="00B23A32" w:rsidRPr="005373F4">
              <w:rPr>
                <w:rFonts w:cs="Calibri"/>
                <w:b/>
                <w:sz w:val="16"/>
                <w:szCs w:val="16"/>
              </w:rPr>
              <w:t>***</w:t>
            </w:r>
          </w:p>
        </w:tc>
      </w:tr>
      <w:tr w:rsidR="008B05CC" w:rsidRPr="00B935E4" w:rsidTr="00D47E3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8B05CC" w:rsidRPr="00747C86" w:rsidRDefault="008B05CC" w:rsidP="00A63253">
            <w:pPr>
              <w:rPr>
                <w:rFonts w:cs="Calibri"/>
                <w:sz w:val="16"/>
                <w:szCs w:val="16"/>
              </w:rPr>
            </w:pPr>
            <w:r w:rsidRPr="00747C86">
              <w:rPr>
                <w:rFonts w:cs="Calibri"/>
                <w:sz w:val="16"/>
                <w:szCs w:val="16"/>
              </w:rPr>
              <w:t>Wrocław*</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73</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69</w:t>
            </w: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48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14BC" w:rsidRDefault="00C614BC" w:rsidP="00A63253">
            <w:pPr>
              <w:rPr>
                <w:sz w:val="16"/>
                <w:szCs w:val="16"/>
              </w:rPr>
            </w:pPr>
            <w:r w:rsidRPr="00747C86">
              <w:rPr>
                <w:sz w:val="16"/>
                <w:szCs w:val="16"/>
              </w:rPr>
              <w:t>25 dni</w:t>
            </w:r>
          </w:p>
          <w:p w:rsidR="008B05CC" w:rsidRPr="00747C86" w:rsidRDefault="008B05CC" w:rsidP="00A63253">
            <w:pPr>
              <w:rPr>
                <w:sz w:val="16"/>
                <w:szCs w:val="16"/>
              </w:rPr>
            </w:pPr>
            <w:r w:rsidRPr="00747C86">
              <w:rPr>
                <w:sz w:val="16"/>
                <w:szCs w:val="16"/>
              </w:rPr>
              <w:t xml:space="preserve">dotrzymana liczba przekroczeń </w:t>
            </w:r>
          </w:p>
        </w:tc>
        <w:tc>
          <w:tcPr>
            <w:tcW w:w="1275" w:type="dxa"/>
            <w:tcBorders>
              <w:top w:val="single" w:sz="4" w:space="0" w:color="auto"/>
              <w:left w:val="single" w:sz="4" w:space="0" w:color="auto"/>
              <w:bottom w:val="single" w:sz="4" w:space="0" w:color="auto"/>
              <w:right w:val="single" w:sz="4" w:space="0" w:color="auto"/>
            </w:tcBorders>
          </w:tcPr>
          <w:p w:rsidR="00C614BC" w:rsidRDefault="00C614BC" w:rsidP="00A63253">
            <w:pPr>
              <w:rPr>
                <w:sz w:val="16"/>
                <w:szCs w:val="16"/>
              </w:rPr>
            </w:pPr>
            <w:r w:rsidRPr="00747C86">
              <w:rPr>
                <w:sz w:val="16"/>
                <w:szCs w:val="16"/>
              </w:rPr>
              <w:t>2</w:t>
            </w:r>
            <w:r>
              <w:rPr>
                <w:sz w:val="16"/>
                <w:szCs w:val="16"/>
              </w:rPr>
              <w:t xml:space="preserve">0 </w:t>
            </w:r>
            <w:r w:rsidRPr="00747C86">
              <w:rPr>
                <w:sz w:val="16"/>
                <w:szCs w:val="16"/>
              </w:rPr>
              <w:t>dni</w:t>
            </w:r>
          </w:p>
          <w:p w:rsidR="008B05CC" w:rsidRPr="00747C86" w:rsidRDefault="008B05CC" w:rsidP="00A63253">
            <w:pPr>
              <w:rPr>
                <w:sz w:val="16"/>
                <w:szCs w:val="16"/>
              </w:rPr>
            </w:pPr>
            <w:r w:rsidRPr="00747C86">
              <w:rPr>
                <w:sz w:val="16"/>
                <w:szCs w:val="16"/>
              </w:rPr>
              <w:t xml:space="preserve">dotrzymana liczba przekroczeń </w:t>
            </w:r>
          </w:p>
        </w:tc>
      </w:tr>
      <w:tr w:rsidR="008B05CC" w:rsidRPr="00B935E4" w:rsidTr="00D47E3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8B05CC" w:rsidRPr="00747C86" w:rsidRDefault="008B05CC" w:rsidP="00A63253">
            <w:pPr>
              <w:rPr>
                <w:rFonts w:cs="Calibri"/>
                <w:sz w:val="16"/>
                <w:szCs w:val="16"/>
              </w:rPr>
            </w:pPr>
            <w:r w:rsidRPr="00747C86">
              <w:rPr>
                <w:rFonts w:cs="Calibri"/>
                <w:sz w:val="16"/>
                <w:szCs w:val="16"/>
              </w:rPr>
              <w:t>Kraków*</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188</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200</w:t>
            </w: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161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sz w:val="16"/>
                <w:szCs w:val="16"/>
              </w:rPr>
            </w:pPr>
            <w:r w:rsidRPr="00747C86">
              <w:rPr>
                <w:sz w:val="16"/>
                <w:szCs w:val="16"/>
              </w:rPr>
              <w:t xml:space="preserve">127 </w:t>
            </w:r>
          </w:p>
        </w:tc>
        <w:tc>
          <w:tcPr>
            <w:tcW w:w="1275" w:type="dxa"/>
            <w:tcBorders>
              <w:top w:val="single" w:sz="4" w:space="0" w:color="auto"/>
              <w:left w:val="single" w:sz="4" w:space="0" w:color="auto"/>
              <w:bottom w:val="single" w:sz="4" w:space="0" w:color="auto"/>
              <w:right w:val="single" w:sz="4" w:space="0" w:color="auto"/>
            </w:tcBorders>
          </w:tcPr>
          <w:p w:rsidR="008B05CC" w:rsidRPr="00747C86" w:rsidRDefault="00D073D1" w:rsidP="00A63253">
            <w:pPr>
              <w:rPr>
                <w:sz w:val="16"/>
                <w:szCs w:val="16"/>
              </w:rPr>
            </w:pPr>
            <w:r>
              <w:rPr>
                <w:sz w:val="16"/>
                <w:szCs w:val="16"/>
              </w:rPr>
              <w:t>82</w:t>
            </w:r>
          </w:p>
        </w:tc>
      </w:tr>
      <w:tr w:rsidR="008B05CC" w:rsidRPr="00B935E4" w:rsidTr="00D47E3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8B05CC" w:rsidRPr="00747C86" w:rsidRDefault="008B05CC" w:rsidP="00A63253">
            <w:pPr>
              <w:rPr>
                <w:rFonts w:cs="Calibri"/>
                <w:sz w:val="16"/>
                <w:szCs w:val="16"/>
              </w:rPr>
            </w:pPr>
            <w:r w:rsidRPr="00747C86">
              <w:rPr>
                <w:rFonts w:cs="Calibri"/>
                <w:sz w:val="16"/>
                <w:szCs w:val="16"/>
              </w:rPr>
              <w:t>Warszawa*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84</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80</w:t>
            </w: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76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79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A357AE" w:rsidP="00A63253">
            <w:pPr>
              <w:rPr>
                <w:sz w:val="16"/>
                <w:szCs w:val="16"/>
              </w:rPr>
            </w:pPr>
            <w:r>
              <w:rPr>
                <w:sz w:val="16"/>
                <w:szCs w:val="16"/>
              </w:rPr>
              <w:t>26</w:t>
            </w:r>
          </w:p>
        </w:tc>
        <w:tc>
          <w:tcPr>
            <w:tcW w:w="1275" w:type="dxa"/>
            <w:tcBorders>
              <w:top w:val="single" w:sz="4" w:space="0" w:color="auto"/>
              <w:left w:val="single" w:sz="4" w:space="0" w:color="auto"/>
              <w:bottom w:val="single" w:sz="4" w:space="0" w:color="auto"/>
              <w:right w:val="single" w:sz="4" w:space="0" w:color="auto"/>
            </w:tcBorders>
          </w:tcPr>
          <w:p w:rsidR="00A357AE" w:rsidRDefault="00A357AE" w:rsidP="00A63253">
            <w:pPr>
              <w:rPr>
                <w:sz w:val="16"/>
                <w:szCs w:val="16"/>
              </w:rPr>
            </w:pPr>
            <w:r w:rsidRPr="00747C86">
              <w:rPr>
                <w:sz w:val="16"/>
                <w:szCs w:val="16"/>
              </w:rPr>
              <w:t>2</w:t>
            </w:r>
            <w:r>
              <w:rPr>
                <w:sz w:val="16"/>
                <w:szCs w:val="16"/>
              </w:rPr>
              <w:t xml:space="preserve">0 </w:t>
            </w:r>
            <w:r w:rsidRPr="00747C86">
              <w:rPr>
                <w:sz w:val="16"/>
                <w:szCs w:val="16"/>
              </w:rPr>
              <w:t>dni</w:t>
            </w:r>
          </w:p>
          <w:p w:rsidR="008B05CC" w:rsidRPr="00747C86" w:rsidRDefault="00A357AE" w:rsidP="00A63253">
            <w:pPr>
              <w:rPr>
                <w:sz w:val="16"/>
                <w:szCs w:val="16"/>
              </w:rPr>
            </w:pPr>
            <w:r w:rsidRPr="00747C86">
              <w:rPr>
                <w:sz w:val="16"/>
                <w:szCs w:val="16"/>
              </w:rPr>
              <w:t>dotrzymana liczba przekroczeń</w:t>
            </w:r>
          </w:p>
        </w:tc>
      </w:tr>
      <w:tr w:rsidR="008B05CC" w:rsidRPr="00B935E4" w:rsidTr="00D47E3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8B05CC" w:rsidRPr="00747C86" w:rsidRDefault="008B05CC" w:rsidP="00A63253">
            <w:pPr>
              <w:rPr>
                <w:rFonts w:cs="Calibri"/>
                <w:sz w:val="16"/>
                <w:szCs w:val="16"/>
              </w:rPr>
            </w:pPr>
            <w:r w:rsidRPr="00747C86">
              <w:rPr>
                <w:rFonts w:cs="Calibri"/>
                <w:sz w:val="16"/>
                <w:szCs w:val="16"/>
              </w:rPr>
              <w:t>Aglomeracja Górnośląska*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144</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110</w:t>
            </w: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102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rFonts w:cs="Calibri"/>
                <w:sz w:val="16"/>
                <w:szCs w:val="16"/>
              </w:rPr>
            </w:pPr>
            <w:r w:rsidRPr="00747C86">
              <w:rPr>
                <w:rFonts w:cs="Calibri"/>
                <w:sz w:val="16"/>
                <w:szCs w:val="16"/>
              </w:rPr>
              <w:t>109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05CC" w:rsidRPr="00747C86" w:rsidRDefault="008B05CC" w:rsidP="00A63253">
            <w:pPr>
              <w:rPr>
                <w:sz w:val="16"/>
                <w:szCs w:val="16"/>
              </w:rPr>
            </w:pPr>
            <w:r w:rsidRPr="00747C86">
              <w:rPr>
                <w:sz w:val="16"/>
                <w:szCs w:val="16"/>
              </w:rPr>
              <w:t>75</w:t>
            </w:r>
          </w:p>
        </w:tc>
        <w:tc>
          <w:tcPr>
            <w:tcW w:w="1275" w:type="dxa"/>
            <w:tcBorders>
              <w:top w:val="single" w:sz="4" w:space="0" w:color="auto"/>
              <w:left w:val="single" w:sz="4" w:space="0" w:color="auto"/>
              <w:bottom w:val="single" w:sz="4" w:space="0" w:color="auto"/>
              <w:right w:val="single" w:sz="4" w:space="0" w:color="auto"/>
            </w:tcBorders>
          </w:tcPr>
          <w:p w:rsidR="008B05CC" w:rsidRPr="00747C86" w:rsidRDefault="00A357AE" w:rsidP="00A63253">
            <w:pPr>
              <w:rPr>
                <w:sz w:val="16"/>
                <w:szCs w:val="16"/>
              </w:rPr>
            </w:pPr>
            <w:r>
              <w:rPr>
                <w:sz w:val="16"/>
                <w:szCs w:val="16"/>
              </w:rPr>
              <w:t>57</w:t>
            </w:r>
          </w:p>
        </w:tc>
      </w:tr>
    </w:tbl>
    <w:p w:rsidR="00436F39" w:rsidRPr="00FA7D3C" w:rsidRDefault="00436F39" w:rsidP="00A63253"/>
    <w:p w:rsidR="00436F39" w:rsidRDefault="00436F39" w:rsidP="00A63253"/>
    <w:p w:rsidR="00EA5E99" w:rsidRDefault="00EA5E99" w:rsidP="00A63253"/>
    <w:p w:rsidR="00EA5E99" w:rsidRDefault="00EA5E99" w:rsidP="00A63253"/>
    <w:p w:rsidR="00EA5E99" w:rsidRDefault="00EA5E99" w:rsidP="00A63253"/>
    <w:p w:rsidR="00EA5E99" w:rsidRDefault="00EA5E99" w:rsidP="00A63253"/>
    <w:p w:rsidR="00EA5E99" w:rsidRDefault="00EA5E99" w:rsidP="00A63253"/>
    <w:p w:rsidR="00436F39" w:rsidRDefault="00436F39" w:rsidP="00A63253">
      <w:pPr>
        <w:rPr>
          <w:vertAlign w:val="superscript"/>
        </w:rPr>
      </w:pPr>
      <w:r w:rsidRPr="00FA7D3C">
        <w:t>PM10 (µg/m</w:t>
      </w:r>
      <w:r w:rsidRPr="00FA7D3C">
        <w:rPr>
          <w:vertAlign w:val="superscript"/>
        </w:rPr>
        <w:t>3</w:t>
      </w:r>
      <w:r w:rsidRPr="00FA7D3C">
        <w:t>)/dopuszczalne stężenie średnioroczne – 40 µg/m</w:t>
      </w:r>
      <w:r w:rsidRPr="00FA7D3C">
        <w:rPr>
          <w:vertAlign w:val="superscript"/>
        </w:rPr>
        <w:t>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134"/>
        <w:gridCol w:w="1134"/>
        <w:gridCol w:w="1134"/>
        <w:gridCol w:w="1134"/>
        <w:gridCol w:w="1134"/>
        <w:gridCol w:w="1134"/>
        <w:gridCol w:w="992"/>
      </w:tblGrid>
      <w:tr w:rsidR="00AE041D" w:rsidRPr="00D47E32" w:rsidTr="00D47E32">
        <w:trPr>
          <w:tblHeader/>
        </w:trPr>
        <w:tc>
          <w:tcPr>
            <w:tcW w:w="1276" w:type="dxa"/>
            <w:shd w:val="clear" w:color="auto" w:fill="auto"/>
            <w:vAlign w:val="center"/>
          </w:tcPr>
          <w:p w:rsidR="00AE041D" w:rsidRPr="00C73B18" w:rsidRDefault="00AE041D" w:rsidP="00A63253">
            <w:pPr>
              <w:rPr>
                <w:sz w:val="16"/>
                <w:szCs w:val="16"/>
              </w:rPr>
            </w:pPr>
            <w:r w:rsidRPr="00C73B18">
              <w:rPr>
                <w:sz w:val="16"/>
                <w:szCs w:val="16"/>
              </w:rPr>
              <w:lastRenderedPageBreak/>
              <w:t>Miasto</w:t>
            </w:r>
          </w:p>
        </w:tc>
        <w:tc>
          <w:tcPr>
            <w:tcW w:w="1134" w:type="dxa"/>
            <w:shd w:val="clear" w:color="auto" w:fill="auto"/>
          </w:tcPr>
          <w:p w:rsidR="00AE041D" w:rsidRPr="00D47E32" w:rsidRDefault="00AE041D" w:rsidP="00A63253">
            <w:pPr>
              <w:rPr>
                <w:sz w:val="16"/>
                <w:szCs w:val="16"/>
              </w:rPr>
            </w:pPr>
            <w:r w:rsidRPr="00D47E32">
              <w:rPr>
                <w:sz w:val="16"/>
                <w:szCs w:val="16"/>
              </w:rPr>
              <w:t>2014</w:t>
            </w:r>
          </w:p>
        </w:tc>
        <w:tc>
          <w:tcPr>
            <w:tcW w:w="1134" w:type="dxa"/>
            <w:shd w:val="clear" w:color="auto" w:fill="auto"/>
          </w:tcPr>
          <w:p w:rsidR="00AE041D" w:rsidRPr="00D47E32" w:rsidRDefault="00AE041D" w:rsidP="00A63253">
            <w:pPr>
              <w:rPr>
                <w:sz w:val="16"/>
                <w:szCs w:val="16"/>
              </w:rPr>
            </w:pPr>
            <w:r w:rsidRPr="00D47E32">
              <w:rPr>
                <w:sz w:val="16"/>
                <w:szCs w:val="16"/>
              </w:rPr>
              <w:t>2015</w:t>
            </w:r>
          </w:p>
        </w:tc>
        <w:tc>
          <w:tcPr>
            <w:tcW w:w="1134" w:type="dxa"/>
            <w:shd w:val="clear" w:color="auto" w:fill="auto"/>
          </w:tcPr>
          <w:p w:rsidR="00AE041D" w:rsidRPr="00D47E32" w:rsidRDefault="00AE041D" w:rsidP="00A63253">
            <w:pPr>
              <w:rPr>
                <w:sz w:val="16"/>
                <w:szCs w:val="16"/>
              </w:rPr>
            </w:pPr>
            <w:r w:rsidRPr="00D47E32">
              <w:rPr>
                <w:sz w:val="16"/>
                <w:szCs w:val="16"/>
              </w:rPr>
              <w:t>2016</w:t>
            </w:r>
          </w:p>
        </w:tc>
        <w:tc>
          <w:tcPr>
            <w:tcW w:w="1134" w:type="dxa"/>
            <w:shd w:val="clear" w:color="auto" w:fill="auto"/>
          </w:tcPr>
          <w:p w:rsidR="00AE041D" w:rsidRPr="00D47E32" w:rsidRDefault="00AE041D" w:rsidP="00A63253">
            <w:pPr>
              <w:rPr>
                <w:sz w:val="16"/>
                <w:szCs w:val="16"/>
              </w:rPr>
            </w:pPr>
            <w:r w:rsidRPr="00D47E32">
              <w:rPr>
                <w:sz w:val="16"/>
                <w:szCs w:val="16"/>
              </w:rPr>
              <w:t>2017</w:t>
            </w:r>
          </w:p>
        </w:tc>
        <w:tc>
          <w:tcPr>
            <w:tcW w:w="1134" w:type="dxa"/>
            <w:shd w:val="clear" w:color="auto" w:fill="auto"/>
          </w:tcPr>
          <w:p w:rsidR="00AE041D" w:rsidRPr="00D47E32" w:rsidRDefault="00AE041D" w:rsidP="00A63253">
            <w:pPr>
              <w:rPr>
                <w:sz w:val="16"/>
                <w:szCs w:val="16"/>
              </w:rPr>
            </w:pPr>
            <w:r w:rsidRPr="00D47E32">
              <w:rPr>
                <w:bCs/>
                <w:sz w:val="16"/>
                <w:szCs w:val="16"/>
              </w:rPr>
              <w:t>2018</w:t>
            </w:r>
          </w:p>
        </w:tc>
        <w:tc>
          <w:tcPr>
            <w:tcW w:w="1134" w:type="dxa"/>
            <w:shd w:val="clear" w:color="auto" w:fill="auto"/>
          </w:tcPr>
          <w:p w:rsidR="00AE041D" w:rsidRPr="00D47E32" w:rsidRDefault="00AE041D" w:rsidP="00A63253">
            <w:pPr>
              <w:rPr>
                <w:sz w:val="16"/>
                <w:szCs w:val="16"/>
              </w:rPr>
            </w:pPr>
            <w:r w:rsidRPr="00D47E32">
              <w:rPr>
                <w:sz w:val="16"/>
                <w:szCs w:val="16"/>
              </w:rPr>
              <w:t>2019</w:t>
            </w:r>
          </w:p>
        </w:tc>
        <w:tc>
          <w:tcPr>
            <w:tcW w:w="992" w:type="dxa"/>
          </w:tcPr>
          <w:p w:rsidR="00AE041D" w:rsidRPr="00D47E32" w:rsidRDefault="00AE041D" w:rsidP="00A63253">
            <w:pPr>
              <w:rPr>
                <w:sz w:val="16"/>
                <w:szCs w:val="16"/>
              </w:rPr>
            </w:pPr>
            <w:r w:rsidRPr="00D47E32">
              <w:rPr>
                <w:sz w:val="16"/>
                <w:szCs w:val="16"/>
              </w:rPr>
              <w:t>2020</w:t>
            </w:r>
          </w:p>
        </w:tc>
      </w:tr>
      <w:tr w:rsidR="00AE041D" w:rsidRPr="00D47E32" w:rsidTr="00D47E32">
        <w:tc>
          <w:tcPr>
            <w:tcW w:w="1276" w:type="dxa"/>
            <w:shd w:val="clear" w:color="auto" w:fill="auto"/>
            <w:vAlign w:val="center"/>
          </w:tcPr>
          <w:p w:rsidR="00AE041D" w:rsidRPr="00D47E32" w:rsidRDefault="00AE041D" w:rsidP="00A63253">
            <w:pPr>
              <w:rPr>
                <w:sz w:val="16"/>
                <w:szCs w:val="16"/>
              </w:rPr>
            </w:pPr>
            <w:r w:rsidRPr="00D47E32">
              <w:rPr>
                <w:sz w:val="16"/>
                <w:szCs w:val="16"/>
              </w:rPr>
              <w:t>Wrocław**</w:t>
            </w:r>
          </w:p>
        </w:tc>
        <w:tc>
          <w:tcPr>
            <w:tcW w:w="1134" w:type="dxa"/>
            <w:shd w:val="clear" w:color="auto" w:fill="auto"/>
          </w:tcPr>
          <w:p w:rsidR="00AE041D" w:rsidRPr="00D47E32" w:rsidRDefault="00AE041D" w:rsidP="00A63253">
            <w:pPr>
              <w:rPr>
                <w:sz w:val="16"/>
                <w:szCs w:val="16"/>
              </w:rPr>
            </w:pPr>
            <w:r w:rsidRPr="00D47E32">
              <w:rPr>
                <w:sz w:val="16"/>
                <w:szCs w:val="16"/>
              </w:rPr>
              <w:t>brak przekroczeń</w:t>
            </w:r>
          </w:p>
          <w:p w:rsidR="00AE041D" w:rsidRPr="00D47E32" w:rsidRDefault="00AE041D" w:rsidP="00A63253">
            <w:pPr>
              <w:rPr>
                <w:sz w:val="16"/>
                <w:szCs w:val="16"/>
              </w:rPr>
            </w:pPr>
            <w:r w:rsidRPr="00D47E32">
              <w:rPr>
                <w:sz w:val="16"/>
                <w:szCs w:val="16"/>
              </w:rPr>
              <w:t>(33-38)</w:t>
            </w:r>
          </w:p>
        </w:tc>
        <w:tc>
          <w:tcPr>
            <w:tcW w:w="1134" w:type="dxa"/>
            <w:shd w:val="clear" w:color="auto" w:fill="auto"/>
          </w:tcPr>
          <w:p w:rsidR="00AE041D" w:rsidRPr="00D47E32" w:rsidRDefault="00AE041D" w:rsidP="00A63253">
            <w:pPr>
              <w:rPr>
                <w:sz w:val="16"/>
                <w:szCs w:val="16"/>
              </w:rPr>
            </w:pPr>
            <w:r w:rsidRPr="00D47E32">
              <w:rPr>
                <w:sz w:val="16"/>
                <w:szCs w:val="16"/>
              </w:rPr>
              <w:t>brak przekroczeń</w:t>
            </w:r>
          </w:p>
          <w:p w:rsidR="00AE041D" w:rsidRPr="00D47E32" w:rsidRDefault="00AE041D" w:rsidP="00A63253">
            <w:pPr>
              <w:rPr>
                <w:sz w:val="16"/>
                <w:szCs w:val="16"/>
              </w:rPr>
            </w:pPr>
            <w:r w:rsidRPr="00D47E32">
              <w:rPr>
                <w:sz w:val="16"/>
                <w:szCs w:val="16"/>
              </w:rPr>
              <w:t>(28,5-36,6)</w:t>
            </w:r>
          </w:p>
        </w:tc>
        <w:tc>
          <w:tcPr>
            <w:tcW w:w="1134" w:type="dxa"/>
            <w:shd w:val="clear" w:color="auto" w:fill="auto"/>
          </w:tcPr>
          <w:p w:rsidR="00AE041D" w:rsidRPr="00D47E32" w:rsidRDefault="00AE041D" w:rsidP="00A63253">
            <w:pPr>
              <w:rPr>
                <w:sz w:val="16"/>
                <w:szCs w:val="16"/>
              </w:rPr>
            </w:pPr>
            <w:r w:rsidRPr="00D47E32">
              <w:rPr>
                <w:sz w:val="16"/>
                <w:szCs w:val="16"/>
              </w:rPr>
              <w:t>brak przekroczeń</w:t>
            </w:r>
          </w:p>
          <w:p w:rsidR="00AE041D" w:rsidRPr="00D47E32" w:rsidRDefault="00AE041D" w:rsidP="00A63253">
            <w:pPr>
              <w:rPr>
                <w:sz w:val="16"/>
                <w:szCs w:val="16"/>
              </w:rPr>
            </w:pPr>
            <w:r w:rsidRPr="00D47E32">
              <w:rPr>
                <w:sz w:val="16"/>
                <w:szCs w:val="16"/>
              </w:rPr>
              <w:t>(27,9-32,5)</w:t>
            </w:r>
          </w:p>
        </w:tc>
        <w:tc>
          <w:tcPr>
            <w:tcW w:w="1134" w:type="dxa"/>
            <w:shd w:val="clear" w:color="auto" w:fill="auto"/>
          </w:tcPr>
          <w:p w:rsidR="00AE041D" w:rsidRPr="00D47E32" w:rsidRDefault="00AE041D" w:rsidP="00A63253">
            <w:pPr>
              <w:rPr>
                <w:sz w:val="16"/>
                <w:szCs w:val="16"/>
              </w:rPr>
            </w:pPr>
            <w:r w:rsidRPr="00D47E32">
              <w:rPr>
                <w:sz w:val="16"/>
                <w:szCs w:val="16"/>
              </w:rPr>
              <w:t>brak przekroczeń</w:t>
            </w:r>
          </w:p>
          <w:p w:rsidR="00AE041D" w:rsidRPr="00D47E32" w:rsidRDefault="00AE041D" w:rsidP="00A63253">
            <w:pPr>
              <w:rPr>
                <w:sz w:val="16"/>
                <w:szCs w:val="16"/>
              </w:rPr>
            </w:pPr>
            <w:r w:rsidRPr="00D47E32">
              <w:rPr>
                <w:sz w:val="16"/>
                <w:szCs w:val="16"/>
              </w:rPr>
              <w:t>(28,7-30,3)</w:t>
            </w:r>
          </w:p>
        </w:tc>
        <w:tc>
          <w:tcPr>
            <w:tcW w:w="1134" w:type="dxa"/>
            <w:shd w:val="clear" w:color="auto" w:fill="auto"/>
          </w:tcPr>
          <w:p w:rsidR="00AE041D" w:rsidRPr="00D47E32" w:rsidRDefault="00AE041D" w:rsidP="00A63253">
            <w:pPr>
              <w:rPr>
                <w:sz w:val="16"/>
                <w:szCs w:val="16"/>
              </w:rPr>
            </w:pPr>
            <w:r w:rsidRPr="00D47E32">
              <w:rPr>
                <w:sz w:val="16"/>
                <w:szCs w:val="16"/>
              </w:rPr>
              <w:t>brak przekroczeń</w:t>
            </w:r>
          </w:p>
          <w:p w:rsidR="00AE041D" w:rsidRPr="00D47E32" w:rsidRDefault="00AE041D" w:rsidP="00A63253">
            <w:pPr>
              <w:rPr>
                <w:sz w:val="16"/>
                <w:szCs w:val="16"/>
              </w:rPr>
            </w:pPr>
            <w:r w:rsidRPr="00D47E32">
              <w:rPr>
                <w:sz w:val="16"/>
                <w:szCs w:val="16"/>
              </w:rPr>
              <w:t>(29,1-31,8)</w:t>
            </w:r>
          </w:p>
        </w:tc>
        <w:tc>
          <w:tcPr>
            <w:tcW w:w="1134" w:type="dxa"/>
            <w:shd w:val="clear" w:color="auto" w:fill="auto"/>
          </w:tcPr>
          <w:p w:rsidR="00AE041D" w:rsidRPr="00D47E32" w:rsidRDefault="00AE041D" w:rsidP="00A63253">
            <w:pPr>
              <w:rPr>
                <w:sz w:val="16"/>
                <w:szCs w:val="16"/>
              </w:rPr>
            </w:pPr>
            <w:r w:rsidRPr="00D47E32">
              <w:rPr>
                <w:sz w:val="16"/>
                <w:szCs w:val="16"/>
              </w:rPr>
              <w:t>brak przekroczeń</w:t>
            </w:r>
          </w:p>
          <w:p w:rsidR="00AE041D" w:rsidRPr="00D47E32" w:rsidRDefault="00AE041D" w:rsidP="00A63253">
            <w:pPr>
              <w:rPr>
                <w:sz w:val="16"/>
                <w:szCs w:val="16"/>
              </w:rPr>
            </w:pPr>
            <w:r w:rsidRPr="00D47E32">
              <w:rPr>
                <w:sz w:val="16"/>
                <w:szCs w:val="16"/>
              </w:rPr>
              <w:t xml:space="preserve">(22-26) </w:t>
            </w:r>
          </w:p>
        </w:tc>
        <w:tc>
          <w:tcPr>
            <w:tcW w:w="992" w:type="dxa"/>
          </w:tcPr>
          <w:p w:rsidR="00E256CD" w:rsidRPr="00D47E32" w:rsidRDefault="00E256CD" w:rsidP="00A63253">
            <w:pPr>
              <w:rPr>
                <w:sz w:val="16"/>
                <w:szCs w:val="16"/>
              </w:rPr>
            </w:pPr>
            <w:r w:rsidRPr="00D47E32">
              <w:rPr>
                <w:sz w:val="16"/>
                <w:szCs w:val="16"/>
              </w:rPr>
              <w:t>brak przekroczeń</w:t>
            </w:r>
          </w:p>
          <w:p w:rsidR="00AE041D" w:rsidRPr="00C73B18" w:rsidRDefault="00E256CD" w:rsidP="00A63253">
            <w:pPr>
              <w:rPr>
                <w:sz w:val="16"/>
                <w:szCs w:val="16"/>
              </w:rPr>
            </w:pPr>
            <w:r w:rsidRPr="00D47E32">
              <w:rPr>
                <w:sz w:val="16"/>
                <w:szCs w:val="16"/>
              </w:rPr>
              <w:t>(22-23)</w:t>
            </w:r>
          </w:p>
        </w:tc>
      </w:tr>
      <w:tr w:rsidR="00AE041D" w:rsidRPr="00D47E32" w:rsidTr="00D47E32">
        <w:tc>
          <w:tcPr>
            <w:tcW w:w="1276" w:type="dxa"/>
            <w:shd w:val="clear" w:color="auto" w:fill="auto"/>
            <w:vAlign w:val="center"/>
          </w:tcPr>
          <w:p w:rsidR="00AE041D" w:rsidRPr="00D47E32" w:rsidRDefault="00AE041D" w:rsidP="00A63253">
            <w:pPr>
              <w:rPr>
                <w:sz w:val="16"/>
                <w:szCs w:val="16"/>
              </w:rPr>
            </w:pPr>
            <w:r w:rsidRPr="00D47E32">
              <w:rPr>
                <w:sz w:val="16"/>
                <w:szCs w:val="16"/>
              </w:rPr>
              <w:t>Kraków**</w:t>
            </w:r>
          </w:p>
        </w:tc>
        <w:tc>
          <w:tcPr>
            <w:tcW w:w="1134" w:type="dxa"/>
            <w:shd w:val="clear" w:color="auto" w:fill="auto"/>
          </w:tcPr>
          <w:p w:rsidR="00AE041D" w:rsidRPr="00D47E32" w:rsidRDefault="00AE041D" w:rsidP="00A63253">
            <w:pPr>
              <w:rPr>
                <w:sz w:val="16"/>
                <w:szCs w:val="16"/>
                <w:lang w:val="en-US"/>
              </w:rPr>
            </w:pPr>
            <w:r w:rsidRPr="00D47E32">
              <w:rPr>
                <w:sz w:val="16"/>
                <w:szCs w:val="16"/>
              </w:rPr>
              <w:t>46-64</w:t>
            </w:r>
          </w:p>
        </w:tc>
        <w:tc>
          <w:tcPr>
            <w:tcW w:w="1134" w:type="dxa"/>
            <w:shd w:val="clear" w:color="auto" w:fill="auto"/>
          </w:tcPr>
          <w:p w:rsidR="00AE041D" w:rsidRPr="00D47E32" w:rsidRDefault="00AE041D" w:rsidP="00A63253">
            <w:pPr>
              <w:rPr>
                <w:sz w:val="16"/>
                <w:szCs w:val="16"/>
                <w:lang w:val="en-US"/>
              </w:rPr>
            </w:pPr>
            <w:r w:rsidRPr="00D47E32">
              <w:rPr>
                <w:sz w:val="16"/>
                <w:szCs w:val="16"/>
              </w:rPr>
              <w:t>45-68</w:t>
            </w:r>
          </w:p>
        </w:tc>
        <w:tc>
          <w:tcPr>
            <w:tcW w:w="1134" w:type="dxa"/>
            <w:shd w:val="clear" w:color="auto" w:fill="auto"/>
          </w:tcPr>
          <w:p w:rsidR="00AE041D" w:rsidRPr="00D47E32" w:rsidRDefault="00AE041D" w:rsidP="00A63253">
            <w:pPr>
              <w:rPr>
                <w:sz w:val="16"/>
                <w:szCs w:val="16"/>
                <w:lang w:val="en-US"/>
              </w:rPr>
            </w:pPr>
            <w:r w:rsidRPr="00D47E32">
              <w:rPr>
                <w:sz w:val="16"/>
                <w:szCs w:val="16"/>
              </w:rPr>
              <w:t>41-57</w:t>
            </w:r>
          </w:p>
        </w:tc>
        <w:tc>
          <w:tcPr>
            <w:tcW w:w="1134" w:type="dxa"/>
            <w:shd w:val="clear" w:color="auto" w:fill="auto"/>
          </w:tcPr>
          <w:p w:rsidR="00AE041D" w:rsidRPr="00D47E32" w:rsidRDefault="00AE041D" w:rsidP="00A63253">
            <w:pPr>
              <w:rPr>
                <w:sz w:val="16"/>
                <w:szCs w:val="16"/>
                <w:lang w:val="en-US"/>
              </w:rPr>
            </w:pPr>
            <w:r w:rsidRPr="00D47E32">
              <w:rPr>
                <w:sz w:val="16"/>
                <w:szCs w:val="16"/>
              </w:rPr>
              <w:t>41-55</w:t>
            </w:r>
          </w:p>
        </w:tc>
        <w:tc>
          <w:tcPr>
            <w:tcW w:w="1134" w:type="dxa"/>
            <w:shd w:val="clear" w:color="auto" w:fill="auto"/>
          </w:tcPr>
          <w:p w:rsidR="00AE041D" w:rsidRPr="00D47E32" w:rsidRDefault="00AE041D" w:rsidP="00A63253">
            <w:pPr>
              <w:rPr>
                <w:sz w:val="16"/>
                <w:szCs w:val="16"/>
                <w:lang w:val="en-US"/>
              </w:rPr>
            </w:pPr>
            <w:r w:rsidRPr="00D47E32">
              <w:rPr>
                <w:sz w:val="16"/>
                <w:szCs w:val="16"/>
              </w:rPr>
              <w:t>33-56</w:t>
            </w:r>
          </w:p>
        </w:tc>
        <w:tc>
          <w:tcPr>
            <w:tcW w:w="1134" w:type="dxa"/>
            <w:shd w:val="clear" w:color="auto" w:fill="auto"/>
          </w:tcPr>
          <w:p w:rsidR="00AE041D" w:rsidRPr="00D47E32" w:rsidRDefault="00AE041D" w:rsidP="00A63253">
            <w:pPr>
              <w:rPr>
                <w:sz w:val="16"/>
                <w:szCs w:val="16"/>
              </w:rPr>
            </w:pPr>
            <w:r w:rsidRPr="00D47E32">
              <w:rPr>
                <w:sz w:val="16"/>
                <w:szCs w:val="16"/>
                <w:lang w:val="en-US"/>
              </w:rPr>
              <w:t>29-50</w:t>
            </w:r>
          </w:p>
        </w:tc>
        <w:tc>
          <w:tcPr>
            <w:tcW w:w="992" w:type="dxa"/>
          </w:tcPr>
          <w:p w:rsidR="00E256CD" w:rsidRPr="00D47E32" w:rsidRDefault="00E256CD" w:rsidP="00A63253">
            <w:pPr>
              <w:rPr>
                <w:sz w:val="16"/>
                <w:szCs w:val="16"/>
              </w:rPr>
            </w:pPr>
            <w:r w:rsidRPr="00D47E32">
              <w:rPr>
                <w:sz w:val="16"/>
                <w:szCs w:val="16"/>
              </w:rPr>
              <w:t>brak przekroczeń</w:t>
            </w:r>
          </w:p>
          <w:p w:rsidR="00AE041D" w:rsidRPr="00C73B18" w:rsidRDefault="00E256CD" w:rsidP="00A63253">
            <w:pPr>
              <w:rPr>
                <w:sz w:val="16"/>
                <w:szCs w:val="16"/>
                <w:lang w:val="en-US"/>
              </w:rPr>
            </w:pPr>
            <w:r w:rsidRPr="00D47E32">
              <w:rPr>
                <w:sz w:val="16"/>
                <w:szCs w:val="16"/>
              </w:rPr>
              <w:t>25-40</w:t>
            </w:r>
          </w:p>
        </w:tc>
      </w:tr>
      <w:tr w:rsidR="00E256CD" w:rsidRPr="00D47E32" w:rsidTr="00D47E32">
        <w:tc>
          <w:tcPr>
            <w:tcW w:w="1276" w:type="dxa"/>
            <w:shd w:val="clear" w:color="auto" w:fill="auto"/>
            <w:vAlign w:val="center"/>
          </w:tcPr>
          <w:p w:rsidR="00E256CD" w:rsidRPr="00D47E32" w:rsidRDefault="00E256CD" w:rsidP="00A63253">
            <w:pPr>
              <w:rPr>
                <w:sz w:val="16"/>
                <w:szCs w:val="16"/>
              </w:rPr>
            </w:pPr>
            <w:r w:rsidRPr="00D47E32">
              <w:rPr>
                <w:sz w:val="16"/>
                <w:szCs w:val="16"/>
              </w:rPr>
              <w:t>Warszawa**</w:t>
            </w:r>
          </w:p>
        </w:tc>
        <w:tc>
          <w:tcPr>
            <w:tcW w:w="1134" w:type="dxa"/>
            <w:shd w:val="clear" w:color="auto" w:fill="auto"/>
          </w:tcPr>
          <w:p w:rsidR="00E256CD" w:rsidRPr="00D47E32" w:rsidRDefault="00E256CD" w:rsidP="00A63253">
            <w:pPr>
              <w:rPr>
                <w:sz w:val="16"/>
                <w:szCs w:val="16"/>
              </w:rPr>
            </w:pPr>
            <w:r w:rsidRPr="00D47E32">
              <w:rPr>
                <w:sz w:val="16"/>
                <w:szCs w:val="16"/>
              </w:rPr>
              <w:t>42</w:t>
            </w:r>
          </w:p>
        </w:tc>
        <w:tc>
          <w:tcPr>
            <w:tcW w:w="1134" w:type="dxa"/>
            <w:shd w:val="clear" w:color="auto" w:fill="auto"/>
          </w:tcPr>
          <w:p w:rsidR="00E256CD" w:rsidRPr="00D47E32" w:rsidRDefault="00E256CD" w:rsidP="00A63253">
            <w:pPr>
              <w:rPr>
                <w:sz w:val="16"/>
                <w:szCs w:val="16"/>
              </w:rPr>
            </w:pPr>
            <w:r w:rsidRPr="00D47E32">
              <w:rPr>
                <w:sz w:val="16"/>
                <w:szCs w:val="16"/>
              </w:rPr>
              <w:t>41</w:t>
            </w:r>
          </w:p>
        </w:tc>
        <w:tc>
          <w:tcPr>
            <w:tcW w:w="1134" w:type="dxa"/>
            <w:shd w:val="clear" w:color="auto" w:fill="auto"/>
          </w:tcPr>
          <w:p w:rsidR="00E256CD" w:rsidRPr="00D47E32" w:rsidRDefault="00E256CD" w:rsidP="00A63253">
            <w:pPr>
              <w:rPr>
                <w:sz w:val="16"/>
                <w:szCs w:val="16"/>
              </w:rPr>
            </w:pPr>
            <w:r w:rsidRPr="00D47E32">
              <w:rPr>
                <w:sz w:val="16"/>
                <w:szCs w:val="16"/>
              </w:rPr>
              <w:t>41</w:t>
            </w:r>
          </w:p>
        </w:tc>
        <w:tc>
          <w:tcPr>
            <w:tcW w:w="1134" w:type="dxa"/>
            <w:shd w:val="clear" w:color="auto" w:fill="auto"/>
          </w:tcPr>
          <w:p w:rsidR="00E256CD" w:rsidRPr="00D47E32" w:rsidRDefault="00E256CD" w:rsidP="00A63253">
            <w:pPr>
              <w:rPr>
                <w:sz w:val="16"/>
                <w:szCs w:val="16"/>
              </w:rPr>
            </w:pPr>
            <w:r w:rsidRPr="00D47E32">
              <w:rPr>
                <w:sz w:val="16"/>
                <w:szCs w:val="16"/>
              </w:rPr>
              <w:t>42</w:t>
            </w:r>
          </w:p>
        </w:tc>
        <w:tc>
          <w:tcPr>
            <w:tcW w:w="1134" w:type="dxa"/>
            <w:shd w:val="clear" w:color="auto" w:fill="auto"/>
          </w:tcPr>
          <w:p w:rsidR="00E256CD" w:rsidRPr="00D47E32" w:rsidRDefault="00E256CD" w:rsidP="00A63253">
            <w:pPr>
              <w:rPr>
                <w:sz w:val="16"/>
                <w:szCs w:val="16"/>
              </w:rPr>
            </w:pPr>
            <w:r w:rsidRPr="00D47E32">
              <w:rPr>
                <w:sz w:val="16"/>
                <w:szCs w:val="16"/>
              </w:rPr>
              <w:t>30-44</w:t>
            </w:r>
          </w:p>
        </w:tc>
        <w:tc>
          <w:tcPr>
            <w:tcW w:w="1134" w:type="dxa"/>
            <w:shd w:val="clear" w:color="auto" w:fill="auto"/>
          </w:tcPr>
          <w:p w:rsidR="00E256CD" w:rsidRPr="00D47E32" w:rsidRDefault="00E256CD" w:rsidP="00A63253">
            <w:pPr>
              <w:rPr>
                <w:sz w:val="16"/>
                <w:szCs w:val="16"/>
              </w:rPr>
            </w:pPr>
            <w:r w:rsidRPr="00D47E32">
              <w:rPr>
                <w:sz w:val="16"/>
                <w:szCs w:val="16"/>
              </w:rPr>
              <w:t>brak przekroczeń</w:t>
            </w:r>
          </w:p>
          <w:p w:rsidR="00E256CD" w:rsidRPr="00D47E32" w:rsidRDefault="00E256CD" w:rsidP="00A63253">
            <w:pPr>
              <w:rPr>
                <w:sz w:val="16"/>
                <w:szCs w:val="16"/>
              </w:rPr>
            </w:pPr>
            <w:r w:rsidRPr="00D47E32">
              <w:rPr>
                <w:sz w:val="16"/>
                <w:szCs w:val="16"/>
              </w:rPr>
              <w:t>(22-28)</w:t>
            </w:r>
          </w:p>
        </w:tc>
        <w:tc>
          <w:tcPr>
            <w:tcW w:w="992" w:type="dxa"/>
          </w:tcPr>
          <w:p w:rsidR="00E256CD" w:rsidRPr="00D47E32" w:rsidRDefault="00E256CD" w:rsidP="00A63253">
            <w:pPr>
              <w:rPr>
                <w:sz w:val="16"/>
                <w:szCs w:val="16"/>
              </w:rPr>
            </w:pPr>
            <w:r w:rsidRPr="00D47E32">
              <w:rPr>
                <w:sz w:val="16"/>
                <w:szCs w:val="16"/>
              </w:rPr>
              <w:t>brak przekroczeń</w:t>
            </w:r>
          </w:p>
          <w:p w:rsidR="00E256CD" w:rsidRPr="00D47E32" w:rsidRDefault="00E256CD" w:rsidP="00A63253">
            <w:pPr>
              <w:rPr>
                <w:sz w:val="16"/>
                <w:szCs w:val="16"/>
              </w:rPr>
            </w:pPr>
            <w:r w:rsidRPr="00D47E32">
              <w:rPr>
                <w:sz w:val="16"/>
                <w:szCs w:val="16"/>
              </w:rPr>
              <w:t>(22-25)</w:t>
            </w:r>
          </w:p>
          <w:p w:rsidR="00E256CD" w:rsidRPr="00D47E32" w:rsidRDefault="00E256CD" w:rsidP="00A63253">
            <w:pPr>
              <w:rPr>
                <w:sz w:val="16"/>
                <w:szCs w:val="16"/>
              </w:rPr>
            </w:pPr>
          </w:p>
          <w:p w:rsidR="00E256CD" w:rsidRPr="00C73B18" w:rsidRDefault="00E256CD" w:rsidP="00A63253">
            <w:pPr>
              <w:rPr>
                <w:sz w:val="16"/>
                <w:szCs w:val="16"/>
              </w:rPr>
            </w:pPr>
          </w:p>
        </w:tc>
      </w:tr>
      <w:tr w:rsidR="00E256CD" w:rsidRPr="00D47E32" w:rsidTr="00D47E32">
        <w:tc>
          <w:tcPr>
            <w:tcW w:w="1276" w:type="dxa"/>
            <w:shd w:val="clear" w:color="auto" w:fill="auto"/>
            <w:vAlign w:val="center"/>
          </w:tcPr>
          <w:p w:rsidR="00E256CD" w:rsidRPr="00D47E32" w:rsidRDefault="00E256CD" w:rsidP="00A63253">
            <w:pPr>
              <w:rPr>
                <w:sz w:val="16"/>
                <w:szCs w:val="16"/>
              </w:rPr>
            </w:pPr>
            <w:r w:rsidRPr="00D47E32">
              <w:rPr>
                <w:sz w:val="16"/>
                <w:szCs w:val="16"/>
              </w:rPr>
              <w:t>Aglomeracja Górnośląska</w:t>
            </w:r>
            <w:r w:rsidRPr="00D47E32">
              <w:rPr>
                <w:sz w:val="16"/>
                <w:szCs w:val="16"/>
              </w:rPr>
              <w:br/>
              <w:t>**</w:t>
            </w:r>
          </w:p>
        </w:tc>
        <w:tc>
          <w:tcPr>
            <w:tcW w:w="1134" w:type="dxa"/>
            <w:shd w:val="clear" w:color="auto" w:fill="auto"/>
          </w:tcPr>
          <w:p w:rsidR="00E256CD" w:rsidRPr="00D47E32" w:rsidRDefault="00E256CD" w:rsidP="00A63253">
            <w:pPr>
              <w:rPr>
                <w:sz w:val="16"/>
                <w:szCs w:val="16"/>
              </w:rPr>
            </w:pPr>
            <w:r w:rsidRPr="00D47E32">
              <w:rPr>
                <w:sz w:val="16"/>
                <w:szCs w:val="16"/>
              </w:rPr>
              <w:t>41-51</w:t>
            </w:r>
          </w:p>
        </w:tc>
        <w:tc>
          <w:tcPr>
            <w:tcW w:w="1134" w:type="dxa"/>
            <w:shd w:val="clear" w:color="auto" w:fill="auto"/>
          </w:tcPr>
          <w:p w:rsidR="00E256CD" w:rsidRPr="00D47E32" w:rsidRDefault="00E256CD" w:rsidP="00A63253">
            <w:pPr>
              <w:rPr>
                <w:sz w:val="16"/>
                <w:szCs w:val="16"/>
              </w:rPr>
            </w:pPr>
            <w:r w:rsidRPr="00D47E32">
              <w:rPr>
                <w:sz w:val="16"/>
                <w:szCs w:val="16"/>
              </w:rPr>
              <w:t>41-47</w:t>
            </w:r>
          </w:p>
        </w:tc>
        <w:tc>
          <w:tcPr>
            <w:tcW w:w="1134" w:type="dxa"/>
            <w:shd w:val="clear" w:color="auto" w:fill="auto"/>
          </w:tcPr>
          <w:p w:rsidR="00E256CD" w:rsidRPr="00D47E32" w:rsidRDefault="00E256CD" w:rsidP="00A63253">
            <w:pPr>
              <w:rPr>
                <w:sz w:val="16"/>
                <w:szCs w:val="16"/>
              </w:rPr>
            </w:pPr>
            <w:r w:rsidRPr="00D47E32">
              <w:rPr>
                <w:sz w:val="16"/>
                <w:szCs w:val="16"/>
              </w:rPr>
              <w:t>43-47</w:t>
            </w:r>
          </w:p>
        </w:tc>
        <w:tc>
          <w:tcPr>
            <w:tcW w:w="1134" w:type="dxa"/>
            <w:shd w:val="clear" w:color="auto" w:fill="auto"/>
          </w:tcPr>
          <w:p w:rsidR="00E256CD" w:rsidRPr="00D47E32" w:rsidRDefault="00E256CD" w:rsidP="00A63253">
            <w:pPr>
              <w:rPr>
                <w:sz w:val="16"/>
                <w:szCs w:val="16"/>
              </w:rPr>
            </w:pPr>
            <w:r w:rsidRPr="00D47E32">
              <w:rPr>
                <w:sz w:val="16"/>
                <w:szCs w:val="16"/>
              </w:rPr>
              <w:t>41-52</w:t>
            </w:r>
          </w:p>
        </w:tc>
        <w:tc>
          <w:tcPr>
            <w:tcW w:w="1134" w:type="dxa"/>
            <w:shd w:val="clear" w:color="auto" w:fill="auto"/>
          </w:tcPr>
          <w:p w:rsidR="00E256CD" w:rsidRPr="00D47E32" w:rsidRDefault="00E256CD" w:rsidP="00A63253">
            <w:pPr>
              <w:rPr>
                <w:sz w:val="16"/>
                <w:szCs w:val="16"/>
              </w:rPr>
            </w:pPr>
            <w:r w:rsidRPr="00D47E32">
              <w:rPr>
                <w:sz w:val="16"/>
                <w:szCs w:val="16"/>
              </w:rPr>
              <w:t>40-47</w:t>
            </w:r>
          </w:p>
        </w:tc>
        <w:tc>
          <w:tcPr>
            <w:tcW w:w="1134" w:type="dxa"/>
            <w:shd w:val="clear" w:color="auto" w:fill="auto"/>
          </w:tcPr>
          <w:p w:rsidR="00E256CD" w:rsidRPr="00D47E32" w:rsidRDefault="00E256CD" w:rsidP="00A63253">
            <w:pPr>
              <w:rPr>
                <w:sz w:val="16"/>
                <w:szCs w:val="16"/>
              </w:rPr>
            </w:pPr>
            <w:r w:rsidRPr="00D47E32">
              <w:rPr>
                <w:sz w:val="16"/>
                <w:szCs w:val="16"/>
              </w:rPr>
              <w:t>32-41</w:t>
            </w:r>
          </w:p>
        </w:tc>
        <w:tc>
          <w:tcPr>
            <w:tcW w:w="992" w:type="dxa"/>
          </w:tcPr>
          <w:p w:rsidR="00E256CD" w:rsidRPr="00D47E32" w:rsidRDefault="00E256CD" w:rsidP="00A63253">
            <w:pPr>
              <w:rPr>
                <w:sz w:val="16"/>
                <w:szCs w:val="16"/>
              </w:rPr>
            </w:pPr>
            <w:r w:rsidRPr="00D47E32">
              <w:rPr>
                <w:sz w:val="16"/>
                <w:szCs w:val="16"/>
              </w:rPr>
              <w:t>29-35</w:t>
            </w:r>
          </w:p>
        </w:tc>
      </w:tr>
    </w:tbl>
    <w:p w:rsidR="00436F39" w:rsidRDefault="00436F39" w:rsidP="00A63253"/>
    <w:p w:rsidR="00436F39" w:rsidRPr="00C73B18" w:rsidRDefault="00436F39" w:rsidP="00A63253">
      <w:r w:rsidRPr="00747C86">
        <w:t>PM2,5 (µg/m</w:t>
      </w:r>
      <w:r w:rsidRPr="00747C86">
        <w:rPr>
          <w:vertAlign w:val="superscript"/>
        </w:rPr>
        <w:t>3</w:t>
      </w:r>
      <w:r w:rsidRPr="00747C86">
        <w:t>)/dopuszczalne stężenie średnioroczne – 25 µg/m</w:t>
      </w:r>
      <w:r w:rsidRPr="00747C86">
        <w:rPr>
          <w:vertAlign w:val="superscript"/>
        </w:rPr>
        <w:t>3</w:t>
      </w:r>
      <w:r w:rsidR="008B034D">
        <w:rPr>
          <w:vertAlign w:val="superscript"/>
        </w:rPr>
        <w:t xml:space="preserve"> </w:t>
      </w:r>
      <w:r w:rsidR="00443FB0" w:rsidRPr="00D47E32">
        <w:t>(do roku 2019); – 20 µg/m</w:t>
      </w:r>
      <w:r w:rsidR="00443FB0" w:rsidRPr="00D47E32">
        <w:rPr>
          <w:vertAlign w:val="superscript"/>
        </w:rPr>
        <w:t>3</w:t>
      </w:r>
      <w:r w:rsidR="00443FB0" w:rsidRPr="00D47E32">
        <w:t xml:space="preserve"> (od roku 2020)</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50"/>
        <w:gridCol w:w="851"/>
        <w:gridCol w:w="850"/>
        <w:gridCol w:w="1276"/>
        <w:gridCol w:w="1276"/>
        <w:gridCol w:w="1276"/>
        <w:gridCol w:w="1276"/>
      </w:tblGrid>
      <w:tr w:rsidR="00484514" w:rsidRPr="00D47E32" w:rsidTr="00FB5D6E">
        <w:trPr>
          <w:tblHeader/>
        </w:trPr>
        <w:tc>
          <w:tcPr>
            <w:tcW w:w="1276" w:type="dxa"/>
            <w:shd w:val="clear" w:color="auto" w:fill="auto"/>
            <w:vAlign w:val="center"/>
          </w:tcPr>
          <w:p w:rsidR="00484514" w:rsidRPr="00D47E32" w:rsidRDefault="00484514" w:rsidP="00A63253">
            <w:pPr>
              <w:rPr>
                <w:rFonts w:cs="Calibri"/>
                <w:sz w:val="16"/>
                <w:szCs w:val="16"/>
              </w:rPr>
            </w:pPr>
            <w:r w:rsidRPr="00D47E32">
              <w:rPr>
                <w:rFonts w:cs="Calibri"/>
                <w:sz w:val="16"/>
                <w:szCs w:val="16"/>
              </w:rPr>
              <w:t>miasto</w:t>
            </w:r>
          </w:p>
        </w:tc>
        <w:tc>
          <w:tcPr>
            <w:tcW w:w="850" w:type="dxa"/>
            <w:shd w:val="clear" w:color="auto" w:fill="auto"/>
          </w:tcPr>
          <w:p w:rsidR="00484514" w:rsidRPr="00D47E32" w:rsidRDefault="00484514" w:rsidP="00A63253">
            <w:pPr>
              <w:rPr>
                <w:rFonts w:cs="Calibri"/>
                <w:sz w:val="16"/>
                <w:szCs w:val="16"/>
              </w:rPr>
            </w:pPr>
            <w:r w:rsidRPr="00D47E32">
              <w:rPr>
                <w:rFonts w:cs="Calibri"/>
                <w:sz w:val="16"/>
                <w:szCs w:val="16"/>
              </w:rPr>
              <w:t>2014</w:t>
            </w:r>
          </w:p>
        </w:tc>
        <w:tc>
          <w:tcPr>
            <w:tcW w:w="851" w:type="dxa"/>
            <w:shd w:val="clear" w:color="auto" w:fill="auto"/>
          </w:tcPr>
          <w:p w:rsidR="00484514" w:rsidRPr="00D47E32" w:rsidRDefault="00484514" w:rsidP="00A63253">
            <w:pPr>
              <w:rPr>
                <w:rFonts w:cs="Calibri"/>
                <w:sz w:val="16"/>
                <w:szCs w:val="16"/>
              </w:rPr>
            </w:pPr>
            <w:r w:rsidRPr="00D47E32">
              <w:rPr>
                <w:rFonts w:cs="Calibri"/>
                <w:sz w:val="16"/>
                <w:szCs w:val="16"/>
              </w:rPr>
              <w:t>2015</w:t>
            </w:r>
          </w:p>
        </w:tc>
        <w:tc>
          <w:tcPr>
            <w:tcW w:w="850" w:type="dxa"/>
            <w:shd w:val="clear" w:color="auto" w:fill="auto"/>
          </w:tcPr>
          <w:p w:rsidR="00484514" w:rsidRPr="00D47E32" w:rsidRDefault="00484514" w:rsidP="00A63253">
            <w:pPr>
              <w:rPr>
                <w:rFonts w:cs="Calibri"/>
                <w:sz w:val="16"/>
                <w:szCs w:val="16"/>
              </w:rPr>
            </w:pPr>
            <w:r w:rsidRPr="00D47E32">
              <w:rPr>
                <w:rFonts w:cs="Calibri"/>
                <w:sz w:val="16"/>
                <w:szCs w:val="16"/>
              </w:rPr>
              <w:t>2016</w:t>
            </w:r>
          </w:p>
        </w:tc>
        <w:tc>
          <w:tcPr>
            <w:tcW w:w="1276" w:type="dxa"/>
            <w:shd w:val="clear" w:color="auto" w:fill="auto"/>
          </w:tcPr>
          <w:p w:rsidR="00484514" w:rsidRPr="00D47E32" w:rsidRDefault="00484514" w:rsidP="00A63253">
            <w:pPr>
              <w:rPr>
                <w:rFonts w:cs="Calibri"/>
                <w:sz w:val="16"/>
                <w:szCs w:val="16"/>
              </w:rPr>
            </w:pPr>
            <w:r w:rsidRPr="00D47E32">
              <w:rPr>
                <w:rFonts w:cs="Calibri"/>
                <w:sz w:val="16"/>
                <w:szCs w:val="16"/>
              </w:rPr>
              <w:t>2017</w:t>
            </w:r>
          </w:p>
        </w:tc>
        <w:tc>
          <w:tcPr>
            <w:tcW w:w="1276" w:type="dxa"/>
            <w:shd w:val="clear" w:color="auto" w:fill="auto"/>
          </w:tcPr>
          <w:p w:rsidR="00484514" w:rsidRPr="00D47E32" w:rsidRDefault="00484514" w:rsidP="00A63253">
            <w:pPr>
              <w:rPr>
                <w:rFonts w:cs="Calibri"/>
                <w:sz w:val="16"/>
                <w:szCs w:val="16"/>
              </w:rPr>
            </w:pPr>
            <w:r w:rsidRPr="00D47E32">
              <w:rPr>
                <w:rFonts w:cs="Calibri"/>
                <w:bCs/>
                <w:sz w:val="16"/>
                <w:szCs w:val="16"/>
              </w:rPr>
              <w:t>2018</w:t>
            </w:r>
          </w:p>
        </w:tc>
        <w:tc>
          <w:tcPr>
            <w:tcW w:w="1276" w:type="dxa"/>
            <w:shd w:val="clear" w:color="auto" w:fill="auto"/>
          </w:tcPr>
          <w:p w:rsidR="00484514" w:rsidRPr="00D47E32" w:rsidRDefault="00484514" w:rsidP="00A63253">
            <w:pPr>
              <w:rPr>
                <w:rFonts w:cs="Calibri"/>
                <w:sz w:val="16"/>
                <w:szCs w:val="16"/>
              </w:rPr>
            </w:pPr>
            <w:r w:rsidRPr="00D47E32">
              <w:rPr>
                <w:rFonts w:cs="Calibri"/>
                <w:sz w:val="16"/>
                <w:szCs w:val="16"/>
              </w:rPr>
              <w:t>2019</w:t>
            </w:r>
          </w:p>
        </w:tc>
        <w:tc>
          <w:tcPr>
            <w:tcW w:w="1276" w:type="dxa"/>
          </w:tcPr>
          <w:p w:rsidR="00484514" w:rsidRPr="00D47E32" w:rsidRDefault="00484514" w:rsidP="00A63253">
            <w:pPr>
              <w:rPr>
                <w:rFonts w:cs="Calibri"/>
                <w:sz w:val="16"/>
                <w:szCs w:val="16"/>
              </w:rPr>
            </w:pPr>
            <w:r w:rsidRPr="00D47E32">
              <w:rPr>
                <w:rFonts w:cs="Calibri"/>
                <w:sz w:val="16"/>
                <w:szCs w:val="16"/>
              </w:rPr>
              <w:t>2020</w:t>
            </w:r>
          </w:p>
        </w:tc>
      </w:tr>
      <w:tr w:rsidR="00484514" w:rsidRPr="00D47E32" w:rsidTr="00D47E32">
        <w:tc>
          <w:tcPr>
            <w:tcW w:w="1276" w:type="dxa"/>
            <w:shd w:val="clear" w:color="auto" w:fill="auto"/>
            <w:vAlign w:val="center"/>
          </w:tcPr>
          <w:p w:rsidR="00484514" w:rsidRPr="00D47E32" w:rsidRDefault="00484514" w:rsidP="00A63253">
            <w:pPr>
              <w:rPr>
                <w:rFonts w:cs="Calibri"/>
                <w:sz w:val="16"/>
                <w:szCs w:val="16"/>
              </w:rPr>
            </w:pPr>
            <w:r w:rsidRPr="00D47E32">
              <w:rPr>
                <w:rFonts w:cs="Calibri"/>
                <w:sz w:val="16"/>
                <w:szCs w:val="16"/>
              </w:rPr>
              <w:t>Wrocław**</w:t>
            </w:r>
          </w:p>
        </w:tc>
        <w:tc>
          <w:tcPr>
            <w:tcW w:w="850" w:type="dxa"/>
            <w:shd w:val="clear" w:color="auto" w:fill="auto"/>
          </w:tcPr>
          <w:p w:rsidR="00484514" w:rsidRPr="00D47E32" w:rsidRDefault="00484514" w:rsidP="00A63253">
            <w:pPr>
              <w:rPr>
                <w:sz w:val="16"/>
                <w:szCs w:val="16"/>
              </w:rPr>
            </w:pPr>
            <w:r w:rsidRPr="00D47E32">
              <w:rPr>
                <w:rFonts w:cs="Calibri"/>
                <w:sz w:val="16"/>
                <w:szCs w:val="16"/>
              </w:rPr>
              <w:t>28,6</w:t>
            </w:r>
          </w:p>
        </w:tc>
        <w:tc>
          <w:tcPr>
            <w:tcW w:w="851" w:type="dxa"/>
            <w:shd w:val="clear" w:color="auto" w:fill="auto"/>
          </w:tcPr>
          <w:p w:rsidR="00484514" w:rsidRPr="00D47E32" w:rsidRDefault="00484514" w:rsidP="00A63253">
            <w:pPr>
              <w:rPr>
                <w:sz w:val="16"/>
                <w:szCs w:val="16"/>
              </w:rPr>
            </w:pPr>
            <w:r w:rsidRPr="00D47E32">
              <w:rPr>
                <w:rFonts w:cs="Calibri"/>
                <w:sz w:val="16"/>
                <w:szCs w:val="16"/>
              </w:rPr>
              <w:t>30,3</w:t>
            </w:r>
          </w:p>
        </w:tc>
        <w:tc>
          <w:tcPr>
            <w:tcW w:w="850" w:type="dxa"/>
            <w:shd w:val="clear" w:color="auto" w:fill="auto"/>
          </w:tcPr>
          <w:p w:rsidR="00484514" w:rsidRPr="00D47E32" w:rsidRDefault="00484514" w:rsidP="00A63253">
            <w:pPr>
              <w:rPr>
                <w:sz w:val="16"/>
                <w:szCs w:val="16"/>
              </w:rPr>
            </w:pPr>
            <w:r w:rsidRPr="00D47E32">
              <w:rPr>
                <w:rFonts w:cs="Calibri"/>
                <w:sz w:val="16"/>
                <w:szCs w:val="16"/>
              </w:rPr>
              <w:t>27,4</w:t>
            </w:r>
          </w:p>
        </w:tc>
        <w:tc>
          <w:tcPr>
            <w:tcW w:w="1276" w:type="dxa"/>
            <w:shd w:val="clear" w:color="auto" w:fill="auto"/>
          </w:tcPr>
          <w:p w:rsidR="00484514" w:rsidRPr="00D47E32" w:rsidRDefault="00484514" w:rsidP="00A63253">
            <w:pPr>
              <w:rPr>
                <w:rFonts w:cs="Calibri"/>
                <w:sz w:val="16"/>
                <w:szCs w:val="16"/>
              </w:rPr>
            </w:pPr>
            <w:r w:rsidRPr="00D47E32">
              <w:rPr>
                <w:rFonts w:cs="Calibri"/>
                <w:sz w:val="16"/>
                <w:szCs w:val="16"/>
              </w:rPr>
              <w:t>brak przekroczeń</w:t>
            </w:r>
          </w:p>
          <w:p w:rsidR="00484514" w:rsidRPr="00D47E32" w:rsidRDefault="00484514" w:rsidP="00A63253">
            <w:pPr>
              <w:rPr>
                <w:sz w:val="16"/>
                <w:szCs w:val="16"/>
              </w:rPr>
            </w:pPr>
            <w:r w:rsidRPr="00D47E32">
              <w:rPr>
                <w:sz w:val="16"/>
                <w:szCs w:val="16"/>
              </w:rPr>
              <w:t>(20,7-23,0)</w:t>
            </w:r>
          </w:p>
        </w:tc>
        <w:tc>
          <w:tcPr>
            <w:tcW w:w="1276" w:type="dxa"/>
            <w:shd w:val="clear" w:color="auto" w:fill="auto"/>
          </w:tcPr>
          <w:p w:rsidR="00484514" w:rsidRPr="00D47E32" w:rsidRDefault="00484514" w:rsidP="00A63253">
            <w:pPr>
              <w:rPr>
                <w:rFonts w:cs="Calibri"/>
                <w:sz w:val="16"/>
                <w:szCs w:val="16"/>
              </w:rPr>
            </w:pPr>
            <w:r w:rsidRPr="00D47E32">
              <w:rPr>
                <w:rFonts w:cs="Calibri"/>
                <w:sz w:val="16"/>
                <w:szCs w:val="16"/>
              </w:rPr>
              <w:t>brak przekroczeń</w:t>
            </w:r>
          </w:p>
          <w:p w:rsidR="00484514" w:rsidRPr="00D47E32" w:rsidRDefault="00484514" w:rsidP="00A63253">
            <w:pPr>
              <w:rPr>
                <w:sz w:val="16"/>
                <w:szCs w:val="16"/>
              </w:rPr>
            </w:pPr>
            <w:r w:rsidRPr="00D47E32">
              <w:rPr>
                <w:rFonts w:cs="Calibri"/>
                <w:sz w:val="16"/>
                <w:szCs w:val="16"/>
              </w:rPr>
              <w:t>(21,5-23,3)</w:t>
            </w:r>
          </w:p>
        </w:tc>
        <w:tc>
          <w:tcPr>
            <w:tcW w:w="1276" w:type="dxa"/>
            <w:shd w:val="clear" w:color="auto" w:fill="auto"/>
          </w:tcPr>
          <w:p w:rsidR="00484514" w:rsidRPr="00D47E32" w:rsidRDefault="00484514" w:rsidP="00A63253">
            <w:pPr>
              <w:rPr>
                <w:sz w:val="16"/>
                <w:szCs w:val="16"/>
              </w:rPr>
            </w:pPr>
            <w:r w:rsidRPr="00D47E32">
              <w:rPr>
                <w:sz w:val="16"/>
                <w:szCs w:val="16"/>
              </w:rPr>
              <w:t xml:space="preserve">brak przekroczeń </w:t>
            </w:r>
          </w:p>
          <w:p w:rsidR="00484514" w:rsidRPr="00D47E32" w:rsidRDefault="00484514" w:rsidP="00A63253">
            <w:pPr>
              <w:rPr>
                <w:rFonts w:cs="Calibri"/>
                <w:sz w:val="16"/>
                <w:szCs w:val="16"/>
              </w:rPr>
            </w:pPr>
            <w:r w:rsidRPr="00D47E32">
              <w:rPr>
                <w:sz w:val="16"/>
                <w:szCs w:val="16"/>
              </w:rPr>
              <w:t>(15-19)</w:t>
            </w:r>
          </w:p>
        </w:tc>
        <w:tc>
          <w:tcPr>
            <w:tcW w:w="1276" w:type="dxa"/>
            <w:vAlign w:val="center"/>
          </w:tcPr>
          <w:p w:rsidR="00484514" w:rsidRPr="00D47E32" w:rsidRDefault="00484514" w:rsidP="00A63253">
            <w:pPr>
              <w:rPr>
                <w:sz w:val="16"/>
                <w:szCs w:val="16"/>
              </w:rPr>
            </w:pPr>
            <w:r w:rsidRPr="00D47E32">
              <w:rPr>
                <w:sz w:val="16"/>
                <w:szCs w:val="16"/>
              </w:rPr>
              <w:t>brak przekroczeń</w:t>
            </w:r>
          </w:p>
          <w:p w:rsidR="00484514" w:rsidRPr="00D47E32" w:rsidRDefault="00484514" w:rsidP="00A63253">
            <w:pPr>
              <w:rPr>
                <w:sz w:val="16"/>
                <w:szCs w:val="16"/>
              </w:rPr>
            </w:pPr>
            <w:r w:rsidRPr="00D47E32">
              <w:rPr>
                <w:sz w:val="16"/>
                <w:szCs w:val="16"/>
              </w:rPr>
              <w:t>(15-18)</w:t>
            </w:r>
          </w:p>
          <w:p w:rsidR="00484514" w:rsidRPr="00C73B18" w:rsidRDefault="00484514" w:rsidP="00A63253">
            <w:pPr>
              <w:rPr>
                <w:sz w:val="16"/>
                <w:szCs w:val="16"/>
              </w:rPr>
            </w:pPr>
          </w:p>
        </w:tc>
      </w:tr>
      <w:tr w:rsidR="00484514" w:rsidRPr="00D47E32" w:rsidTr="00D47E32">
        <w:tc>
          <w:tcPr>
            <w:tcW w:w="1276" w:type="dxa"/>
            <w:shd w:val="clear" w:color="auto" w:fill="auto"/>
            <w:vAlign w:val="center"/>
          </w:tcPr>
          <w:p w:rsidR="00484514" w:rsidRPr="00D47E32" w:rsidRDefault="00484514" w:rsidP="00A63253">
            <w:pPr>
              <w:rPr>
                <w:rFonts w:cs="Calibri"/>
                <w:sz w:val="16"/>
                <w:szCs w:val="16"/>
              </w:rPr>
            </w:pPr>
            <w:r w:rsidRPr="00D47E32">
              <w:rPr>
                <w:rFonts w:cs="Calibri"/>
                <w:sz w:val="16"/>
                <w:szCs w:val="16"/>
              </w:rPr>
              <w:t>Kraków**</w:t>
            </w:r>
          </w:p>
        </w:tc>
        <w:tc>
          <w:tcPr>
            <w:tcW w:w="850" w:type="dxa"/>
            <w:shd w:val="clear" w:color="auto" w:fill="auto"/>
          </w:tcPr>
          <w:p w:rsidR="00484514" w:rsidRPr="00D47E32" w:rsidRDefault="00484514" w:rsidP="00A63253">
            <w:pPr>
              <w:rPr>
                <w:sz w:val="16"/>
                <w:szCs w:val="16"/>
              </w:rPr>
            </w:pPr>
            <w:r w:rsidRPr="00D47E32">
              <w:rPr>
                <w:rFonts w:cs="Calibri"/>
                <w:sz w:val="16"/>
                <w:szCs w:val="16"/>
              </w:rPr>
              <w:t>31,8-45</w:t>
            </w:r>
          </w:p>
        </w:tc>
        <w:tc>
          <w:tcPr>
            <w:tcW w:w="851" w:type="dxa"/>
            <w:shd w:val="clear" w:color="auto" w:fill="auto"/>
          </w:tcPr>
          <w:p w:rsidR="00484514" w:rsidRPr="00D47E32" w:rsidRDefault="00484514" w:rsidP="00A63253">
            <w:pPr>
              <w:rPr>
                <w:sz w:val="16"/>
                <w:szCs w:val="16"/>
              </w:rPr>
            </w:pPr>
            <w:r w:rsidRPr="00D47E32">
              <w:rPr>
                <w:rFonts w:cs="Calibri"/>
                <w:sz w:val="16"/>
                <w:szCs w:val="16"/>
              </w:rPr>
              <w:t>33,3-43,8</w:t>
            </w:r>
          </w:p>
        </w:tc>
        <w:tc>
          <w:tcPr>
            <w:tcW w:w="850" w:type="dxa"/>
            <w:shd w:val="clear" w:color="auto" w:fill="auto"/>
          </w:tcPr>
          <w:p w:rsidR="00484514" w:rsidRPr="00D47E32" w:rsidRDefault="00484514" w:rsidP="00A63253">
            <w:pPr>
              <w:rPr>
                <w:sz w:val="16"/>
                <w:szCs w:val="16"/>
              </w:rPr>
            </w:pPr>
            <w:r w:rsidRPr="00D47E32">
              <w:rPr>
                <w:rFonts w:cs="Calibri"/>
                <w:sz w:val="16"/>
                <w:szCs w:val="16"/>
              </w:rPr>
              <w:t>29,1-37,9</w:t>
            </w:r>
          </w:p>
        </w:tc>
        <w:tc>
          <w:tcPr>
            <w:tcW w:w="1276" w:type="dxa"/>
            <w:shd w:val="clear" w:color="auto" w:fill="auto"/>
          </w:tcPr>
          <w:p w:rsidR="00484514" w:rsidRPr="00D47E32" w:rsidRDefault="00484514" w:rsidP="00A63253">
            <w:pPr>
              <w:rPr>
                <w:sz w:val="16"/>
                <w:szCs w:val="16"/>
              </w:rPr>
            </w:pPr>
            <w:r w:rsidRPr="00D47E32">
              <w:rPr>
                <w:rFonts w:cs="Calibri"/>
                <w:sz w:val="16"/>
                <w:szCs w:val="16"/>
              </w:rPr>
              <w:t>28,4-40,1</w:t>
            </w:r>
          </w:p>
        </w:tc>
        <w:tc>
          <w:tcPr>
            <w:tcW w:w="1276" w:type="dxa"/>
            <w:shd w:val="clear" w:color="auto" w:fill="auto"/>
          </w:tcPr>
          <w:p w:rsidR="00484514" w:rsidRPr="00D47E32" w:rsidRDefault="00484514" w:rsidP="00A63253">
            <w:pPr>
              <w:rPr>
                <w:sz w:val="16"/>
                <w:szCs w:val="16"/>
              </w:rPr>
            </w:pPr>
            <w:r w:rsidRPr="00D47E32">
              <w:rPr>
                <w:rFonts w:cs="Calibri"/>
                <w:sz w:val="16"/>
                <w:szCs w:val="16"/>
              </w:rPr>
              <w:t>27-39</w:t>
            </w:r>
          </w:p>
        </w:tc>
        <w:tc>
          <w:tcPr>
            <w:tcW w:w="1276" w:type="dxa"/>
            <w:shd w:val="clear" w:color="auto" w:fill="auto"/>
          </w:tcPr>
          <w:p w:rsidR="00484514" w:rsidRPr="00D47E32" w:rsidRDefault="00484514" w:rsidP="00A63253">
            <w:pPr>
              <w:rPr>
                <w:rFonts w:cs="Calibri"/>
                <w:sz w:val="16"/>
                <w:szCs w:val="16"/>
              </w:rPr>
            </w:pPr>
            <w:r w:rsidRPr="00D47E32">
              <w:rPr>
                <w:sz w:val="16"/>
                <w:szCs w:val="16"/>
              </w:rPr>
              <w:t>24-29</w:t>
            </w:r>
          </w:p>
        </w:tc>
        <w:tc>
          <w:tcPr>
            <w:tcW w:w="1276" w:type="dxa"/>
          </w:tcPr>
          <w:p w:rsidR="00484514" w:rsidRPr="00C73B18" w:rsidRDefault="00484514" w:rsidP="00A63253">
            <w:pPr>
              <w:rPr>
                <w:sz w:val="16"/>
                <w:szCs w:val="16"/>
              </w:rPr>
            </w:pPr>
            <w:r w:rsidRPr="00D47E32">
              <w:rPr>
                <w:sz w:val="16"/>
                <w:szCs w:val="16"/>
              </w:rPr>
              <w:t>20-25</w:t>
            </w:r>
          </w:p>
        </w:tc>
      </w:tr>
      <w:tr w:rsidR="00484514" w:rsidRPr="00D47E32" w:rsidTr="00D47E32">
        <w:tc>
          <w:tcPr>
            <w:tcW w:w="1276" w:type="dxa"/>
            <w:shd w:val="clear" w:color="auto" w:fill="auto"/>
            <w:vAlign w:val="center"/>
          </w:tcPr>
          <w:p w:rsidR="00484514" w:rsidRPr="00D47E32" w:rsidRDefault="00484514" w:rsidP="00A63253">
            <w:pPr>
              <w:rPr>
                <w:rFonts w:cs="Calibri"/>
                <w:sz w:val="16"/>
                <w:szCs w:val="16"/>
              </w:rPr>
            </w:pPr>
            <w:r w:rsidRPr="00D47E32">
              <w:rPr>
                <w:rFonts w:cs="Calibri"/>
                <w:sz w:val="16"/>
                <w:szCs w:val="16"/>
              </w:rPr>
              <w:t>Warszawa**</w:t>
            </w:r>
          </w:p>
        </w:tc>
        <w:tc>
          <w:tcPr>
            <w:tcW w:w="850" w:type="dxa"/>
            <w:shd w:val="clear" w:color="auto" w:fill="auto"/>
          </w:tcPr>
          <w:p w:rsidR="00484514" w:rsidRPr="00D47E32" w:rsidRDefault="00484514" w:rsidP="00A63253">
            <w:pPr>
              <w:rPr>
                <w:sz w:val="16"/>
                <w:szCs w:val="16"/>
              </w:rPr>
            </w:pPr>
            <w:r w:rsidRPr="00D47E32">
              <w:rPr>
                <w:rFonts w:cs="Calibri"/>
                <w:sz w:val="16"/>
                <w:szCs w:val="16"/>
              </w:rPr>
              <w:t>29,9</w:t>
            </w:r>
          </w:p>
        </w:tc>
        <w:tc>
          <w:tcPr>
            <w:tcW w:w="851" w:type="dxa"/>
            <w:shd w:val="clear" w:color="auto" w:fill="auto"/>
          </w:tcPr>
          <w:p w:rsidR="00484514" w:rsidRPr="00D47E32" w:rsidRDefault="00484514" w:rsidP="00A63253">
            <w:pPr>
              <w:rPr>
                <w:sz w:val="16"/>
                <w:szCs w:val="16"/>
              </w:rPr>
            </w:pPr>
            <w:r w:rsidRPr="00D47E32">
              <w:rPr>
                <w:rFonts w:cs="Calibri"/>
                <w:sz w:val="16"/>
                <w:szCs w:val="16"/>
              </w:rPr>
              <w:t>28,1</w:t>
            </w:r>
          </w:p>
        </w:tc>
        <w:tc>
          <w:tcPr>
            <w:tcW w:w="850" w:type="dxa"/>
            <w:shd w:val="clear" w:color="auto" w:fill="auto"/>
          </w:tcPr>
          <w:p w:rsidR="00484514" w:rsidRPr="00D47E32" w:rsidRDefault="00484514" w:rsidP="00A63253">
            <w:pPr>
              <w:rPr>
                <w:sz w:val="16"/>
                <w:szCs w:val="16"/>
              </w:rPr>
            </w:pPr>
            <w:r w:rsidRPr="00D47E32">
              <w:rPr>
                <w:rFonts w:cs="Calibri"/>
                <w:sz w:val="16"/>
                <w:szCs w:val="16"/>
              </w:rPr>
              <w:t>25,6</w:t>
            </w:r>
          </w:p>
        </w:tc>
        <w:tc>
          <w:tcPr>
            <w:tcW w:w="1276" w:type="dxa"/>
            <w:shd w:val="clear" w:color="auto" w:fill="auto"/>
          </w:tcPr>
          <w:p w:rsidR="00484514" w:rsidRPr="00D47E32" w:rsidRDefault="00484514" w:rsidP="00A63253">
            <w:pPr>
              <w:rPr>
                <w:sz w:val="16"/>
                <w:szCs w:val="16"/>
              </w:rPr>
            </w:pPr>
            <w:r w:rsidRPr="00D47E32">
              <w:rPr>
                <w:rFonts w:cs="Calibri"/>
                <w:sz w:val="16"/>
                <w:szCs w:val="16"/>
              </w:rPr>
              <w:t>27,6-34,1</w:t>
            </w:r>
          </w:p>
        </w:tc>
        <w:tc>
          <w:tcPr>
            <w:tcW w:w="1276" w:type="dxa"/>
            <w:shd w:val="clear" w:color="auto" w:fill="auto"/>
          </w:tcPr>
          <w:p w:rsidR="00484514" w:rsidRPr="00D47E32" w:rsidRDefault="00484514" w:rsidP="00A63253">
            <w:pPr>
              <w:rPr>
                <w:rFonts w:cs="Calibri"/>
                <w:sz w:val="16"/>
                <w:szCs w:val="16"/>
              </w:rPr>
            </w:pPr>
            <w:r w:rsidRPr="00D47E32">
              <w:rPr>
                <w:rFonts w:cs="Calibri"/>
                <w:sz w:val="16"/>
                <w:szCs w:val="16"/>
              </w:rPr>
              <w:t>brak przekroczeń</w:t>
            </w:r>
          </w:p>
          <w:p w:rsidR="00484514" w:rsidRPr="00D47E32" w:rsidRDefault="00484514" w:rsidP="00A63253">
            <w:pPr>
              <w:rPr>
                <w:sz w:val="16"/>
                <w:szCs w:val="16"/>
              </w:rPr>
            </w:pPr>
            <w:r w:rsidRPr="00D47E32">
              <w:rPr>
                <w:rFonts w:cs="Calibri"/>
                <w:sz w:val="16"/>
                <w:szCs w:val="16"/>
              </w:rPr>
              <w:t>(20-25)</w:t>
            </w:r>
          </w:p>
        </w:tc>
        <w:tc>
          <w:tcPr>
            <w:tcW w:w="1276" w:type="dxa"/>
            <w:shd w:val="clear" w:color="auto" w:fill="auto"/>
          </w:tcPr>
          <w:p w:rsidR="00484514" w:rsidRPr="00D47E32" w:rsidRDefault="00484514" w:rsidP="00A63253">
            <w:pPr>
              <w:rPr>
                <w:rFonts w:cs="Calibri"/>
                <w:sz w:val="16"/>
                <w:szCs w:val="16"/>
              </w:rPr>
            </w:pPr>
            <w:r w:rsidRPr="00D47E32">
              <w:rPr>
                <w:sz w:val="16"/>
                <w:szCs w:val="16"/>
              </w:rPr>
              <w:t>dane z rocznej oceny  GIOŚ - maj 2020</w:t>
            </w:r>
          </w:p>
        </w:tc>
        <w:tc>
          <w:tcPr>
            <w:tcW w:w="1276" w:type="dxa"/>
          </w:tcPr>
          <w:p w:rsidR="00484514" w:rsidRPr="00D47E32" w:rsidRDefault="00484514" w:rsidP="00A63253">
            <w:pPr>
              <w:rPr>
                <w:sz w:val="16"/>
                <w:szCs w:val="16"/>
              </w:rPr>
            </w:pPr>
            <w:r w:rsidRPr="00D47E32">
              <w:rPr>
                <w:sz w:val="16"/>
                <w:szCs w:val="16"/>
              </w:rPr>
              <w:t>brak przekroczeń</w:t>
            </w:r>
          </w:p>
          <w:p w:rsidR="00484514" w:rsidRPr="00C73B18" w:rsidRDefault="00484514" w:rsidP="00A63253">
            <w:pPr>
              <w:rPr>
                <w:sz w:val="16"/>
                <w:szCs w:val="16"/>
              </w:rPr>
            </w:pPr>
            <w:r w:rsidRPr="00D47E32">
              <w:rPr>
                <w:sz w:val="16"/>
                <w:szCs w:val="16"/>
              </w:rPr>
              <w:t>(14-18)</w:t>
            </w:r>
          </w:p>
        </w:tc>
      </w:tr>
      <w:tr w:rsidR="00484514" w:rsidRPr="00D47E32" w:rsidTr="00D47E32">
        <w:tc>
          <w:tcPr>
            <w:tcW w:w="1276" w:type="dxa"/>
            <w:shd w:val="clear" w:color="auto" w:fill="auto"/>
            <w:vAlign w:val="center"/>
          </w:tcPr>
          <w:p w:rsidR="00484514" w:rsidRPr="00D47E32" w:rsidRDefault="00484514" w:rsidP="00A63253">
            <w:pPr>
              <w:rPr>
                <w:rFonts w:cs="Calibri"/>
                <w:sz w:val="16"/>
                <w:szCs w:val="16"/>
              </w:rPr>
            </w:pPr>
            <w:r w:rsidRPr="00D47E32">
              <w:rPr>
                <w:rFonts w:cs="Calibri"/>
                <w:sz w:val="16"/>
                <w:szCs w:val="16"/>
              </w:rPr>
              <w:t>Aglomeracja Górnośląska</w:t>
            </w:r>
            <w:r w:rsidRPr="00D47E32">
              <w:rPr>
                <w:rFonts w:cs="Calibri"/>
                <w:sz w:val="16"/>
                <w:szCs w:val="16"/>
              </w:rPr>
              <w:br/>
              <w:t>**</w:t>
            </w:r>
          </w:p>
        </w:tc>
        <w:tc>
          <w:tcPr>
            <w:tcW w:w="850" w:type="dxa"/>
            <w:shd w:val="clear" w:color="auto" w:fill="auto"/>
          </w:tcPr>
          <w:p w:rsidR="00484514" w:rsidRPr="00D47E32" w:rsidRDefault="00484514" w:rsidP="00A63253">
            <w:pPr>
              <w:rPr>
                <w:sz w:val="16"/>
                <w:szCs w:val="16"/>
              </w:rPr>
            </w:pPr>
            <w:r w:rsidRPr="00D47E32">
              <w:rPr>
                <w:rFonts w:cs="Calibri"/>
                <w:sz w:val="16"/>
                <w:szCs w:val="16"/>
              </w:rPr>
              <w:t>32,5-37,7</w:t>
            </w:r>
          </w:p>
        </w:tc>
        <w:tc>
          <w:tcPr>
            <w:tcW w:w="851" w:type="dxa"/>
            <w:shd w:val="clear" w:color="auto" w:fill="auto"/>
          </w:tcPr>
          <w:p w:rsidR="00484514" w:rsidRPr="00D47E32" w:rsidRDefault="00484514" w:rsidP="00A63253">
            <w:pPr>
              <w:rPr>
                <w:sz w:val="16"/>
                <w:szCs w:val="16"/>
              </w:rPr>
            </w:pPr>
            <w:r w:rsidRPr="00D47E32">
              <w:rPr>
                <w:rFonts w:cs="Calibri"/>
                <w:sz w:val="16"/>
                <w:szCs w:val="16"/>
              </w:rPr>
              <w:t>27,3-33,1</w:t>
            </w:r>
          </w:p>
        </w:tc>
        <w:tc>
          <w:tcPr>
            <w:tcW w:w="850" w:type="dxa"/>
            <w:shd w:val="clear" w:color="auto" w:fill="auto"/>
          </w:tcPr>
          <w:p w:rsidR="00484514" w:rsidRPr="00D47E32" w:rsidRDefault="00484514" w:rsidP="00A63253">
            <w:pPr>
              <w:rPr>
                <w:sz w:val="16"/>
                <w:szCs w:val="16"/>
              </w:rPr>
            </w:pPr>
            <w:r w:rsidRPr="00D47E32">
              <w:rPr>
                <w:rFonts w:cs="Calibri"/>
                <w:sz w:val="16"/>
                <w:szCs w:val="16"/>
              </w:rPr>
              <w:t>26,6-34,2</w:t>
            </w:r>
          </w:p>
        </w:tc>
        <w:tc>
          <w:tcPr>
            <w:tcW w:w="1276" w:type="dxa"/>
            <w:shd w:val="clear" w:color="auto" w:fill="auto"/>
          </w:tcPr>
          <w:p w:rsidR="00484514" w:rsidRPr="00D47E32" w:rsidRDefault="00484514" w:rsidP="00A63253">
            <w:pPr>
              <w:rPr>
                <w:sz w:val="16"/>
                <w:szCs w:val="16"/>
              </w:rPr>
            </w:pPr>
            <w:r w:rsidRPr="00D47E32">
              <w:rPr>
                <w:rFonts w:cs="Calibri"/>
                <w:sz w:val="16"/>
                <w:szCs w:val="16"/>
              </w:rPr>
              <w:t>30,7-39,3</w:t>
            </w:r>
          </w:p>
        </w:tc>
        <w:tc>
          <w:tcPr>
            <w:tcW w:w="1276" w:type="dxa"/>
            <w:shd w:val="clear" w:color="auto" w:fill="auto"/>
          </w:tcPr>
          <w:p w:rsidR="00484514" w:rsidRPr="00D47E32" w:rsidRDefault="00484514" w:rsidP="00A63253">
            <w:pPr>
              <w:rPr>
                <w:sz w:val="16"/>
                <w:szCs w:val="16"/>
              </w:rPr>
            </w:pPr>
            <w:r w:rsidRPr="00D47E32">
              <w:rPr>
                <w:rFonts w:cs="Calibri"/>
                <w:sz w:val="16"/>
                <w:szCs w:val="16"/>
              </w:rPr>
              <w:t>30-35</w:t>
            </w:r>
          </w:p>
        </w:tc>
        <w:tc>
          <w:tcPr>
            <w:tcW w:w="1276" w:type="dxa"/>
            <w:shd w:val="clear" w:color="auto" w:fill="auto"/>
          </w:tcPr>
          <w:p w:rsidR="00484514" w:rsidRPr="00D47E32" w:rsidRDefault="00484514" w:rsidP="00A63253">
            <w:pPr>
              <w:rPr>
                <w:rFonts w:cs="Calibri"/>
                <w:sz w:val="16"/>
                <w:szCs w:val="16"/>
              </w:rPr>
            </w:pPr>
            <w:r w:rsidRPr="00D47E32">
              <w:rPr>
                <w:sz w:val="16"/>
                <w:szCs w:val="16"/>
              </w:rPr>
              <w:t>24-28</w:t>
            </w:r>
          </w:p>
        </w:tc>
        <w:tc>
          <w:tcPr>
            <w:tcW w:w="1276" w:type="dxa"/>
          </w:tcPr>
          <w:p w:rsidR="00484514" w:rsidRPr="00C73B18" w:rsidRDefault="00484514" w:rsidP="00A63253">
            <w:pPr>
              <w:rPr>
                <w:sz w:val="16"/>
                <w:szCs w:val="16"/>
              </w:rPr>
            </w:pPr>
            <w:r w:rsidRPr="00D47E32">
              <w:rPr>
                <w:sz w:val="16"/>
                <w:szCs w:val="16"/>
              </w:rPr>
              <w:t>20-24</w:t>
            </w:r>
          </w:p>
        </w:tc>
      </w:tr>
    </w:tbl>
    <w:p w:rsidR="00B24F4F" w:rsidRPr="00D47E32" w:rsidRDefault="00B24F4F" w:rsidP="00A63253">
      <w:pPr>
        <w:rPr>
          <w:rFonts w:cs="Arial"/>
          <w:szCs w:val="20"/>
          <w:shd w:val="clear" w:color="auto" w:fill="FFFFFF"/>
        </w:rPr>
      </w:pPr>
    </w:p>
    <w:p w:rsidR="00521931" w:rsidRPr="00D47E32" w:rsidRDefault="00521931" w:rsidP="00A63253">
      <w:pPr>
        <w:rPr>
          <w:rFonts w:cs="Arial"/>
          <w:szCs w:val="20"/>
          <w:shd w:val="clear" w:color="auto" w:fill="FFFFFF"/>
        </w:rPr>
      </w:pPr>
      <w:r w:rsidRPr="00D47E32">
        <w:rPr>
          <w:rFonts w:cs="Arial"/>
          <w:szCs w:val="20"/>
          <w:shd w:val="clear" w:color="auto" w:fill="FFFFFF"/>
        </w:rPr>
        <w:t xml:space="preserve">Jakość powietrza - </w:t>
      </w:r>
      <w:r w:rsidRPr="00D47E32">
        <w:rPr>
          <w:szCs w:val="20"/>
        </w:rPr>
        <w:t>dane za lata 2019-2020 opracowane na podstawie źródła danych:</w:t>
      </w:r>
    </w:p>
    <w:p w:rsidR="00521931" w:rsidRPr="00D47E32" w:rsidRDefault="00521931" w:rsidP="00A63253">
      <w:pPr>
        <w:rPr>
          <w:szCs w:val="20"/>
        </w:rPr>
      </w:pPr>
      <w:r w:rsidRPr="00D47E32">
        <w:rPr>
          <w:szCs w:val="20"/>
        </w:rPr>
        <w:t>https://air.wroclaw.pios.gov.pl/</w:t>
      </w:r>
      <w:r w:rsidRPr="00D47E32">
        <w:rPr>
          <w:szCs w:val="20"/>
        </w:rPr>
        <w:tab/>
      </w:r>
      <w:r w:rsidRPr="00D47E32">
        <w:rPr>
          <w:szCs w:val="20"/>
        </w:rPr>
        <w:tab/>
        <w:t>(Wrocław)</w:t>
      </w:r>
    </w:p>
    <w:p w:rsidR="00521931" w:rsidRPr="00D47E32" w:rsidRDefault="00521931" w:rsidP="00A63253">
      <w:pPr>
        <w:rPr>
          <w:szCs w:val="20"/>
        </w:rPr>
      </w:pPr>
      <w:r w:rsidRPr="00D47E32">
        <w:rPr>
          <w:szCs w:val="20"/>
        </w:rPr>
        <w:t xml:space="preserve">http://monitoring.krakow.pios.gov.pl/  </w:t>
      </w:r>
      <w:r w:rsidRPr="00D47E32">
        <w:rPr>
          <w:szCs w:val="20"/>
        </w:rPr>
        <w:tab/>
        <w:t>(Kraków)</w:t>
      </w:r>
    </w:p>
    <w:p w:rsidR="00521931" w:rsidRPr="00D47E32" w:rsidRDefault="00521931" w:rsidP="00A63253">
      <w:pPr>
        <w:rPr>
          <w:szCs w:val="20"/>
        </w:rPr>
      </w:pPr>
      <w:r w:rsidRPr="00D47E32">
        <w:rPr>
          <w:szCs w:val="20"/>
        </w:rPr>
        <w:t xml:space="preserve">http://powietrze.gios.gov.pl/   </w:t>
      </w:r>
      <w:r w:rsidRPr="00D47E32">
        <w:rPr>
          <w:szCs w:val="20"/>
        </w:rPr>
        <w:tab/>
      </w:r>
      <w:r w:rsidRPr="00D47E32">
        <w:rPr>
          <w:szCs w:val="20"/>
        </w:rPr>
        <w:tab/>
        <w:t>(Warszawa)</w:t>
      </w:r>
    </w:p>
    <w:p w:rsidR="00521931" w:rsidRPr="00D47E32" w:rsidRDefault="00521931" w:rsidP="00A63253">
      <w:pPr>
        <w:rPr>
          <w:szCs w:val="20"/>
        </w:rPr>
      </w:pPr>
      <w:r w:rsidRPr="00D47E32">
        <w:rPr>
          <w:szCs w:val="20"/>
        </w:rPr>
        <w:t>http://powietrze.katowice.wios.gov.pl/</w:t>
      </w:r>
      <w:r w:rsidRPr="00D47E32">
        <w:rPr>
          <w:szCs w:val="20"/>
        </w:rPr>
        <w:tab/>
        <w:t>(Agl. Górnośląska – stacje dla Katowic)</w:t>
      </w:r>
    </w:p>
    <w:p w:rsidR="00521931" w:rsidRPr="00D47E32" w:rsidRDefault="00521931" w:rsidP="00A63253">
      <w:pPr>
        <w:tabs>
          <w:tab w:val="left" w:pos="426"/>
        </w:tabs>
        <w:ind w:left="420" w:hanging="420"/>
        <w:contextualSpacing/>
        <w:rPr>
          <w:rFonts w:cs="Calibri"/>
          <w:iCs/>
          <w:szCs w:val="20"/>
        </w:rPr>
      </w:pPr>
      <w:r w:rsidRPr="00D47E32">
        <w:rPr>
          <w:rFonts w:cs="Calibri"/>
          <w:iCs/>
          <w:szCs w:val="20"/>
        </w:rPr>
        <w:t xml:space="preserve">* </w:t>
      </w:r>
      <w:r w:rsidRPr="00D47E32">
        <w:rPr>
          <w:rFonts w:cs="Calibri"/>
          <w:iCs/>
          <w:szCs w:val="20"/>
        </w:rPr>
        <w:tab/>
      </w:r>
      <w:r w:rsidRPr="00D47E32">
        <w:rPr>
          <w:rFonts w:cs="Calibri"/>
          <w:iCs/>
          <w:szCs w:val="20"/>
        </w:rPr>
        <w:tab/>
        <w:t>liczba dni z przekroczeniami liczona na stacjach Wrocław – Korzeniowskiego manualna, Kraków – aleja Krasińskiego automatyczna, Katowice – Plebiscytowa/A4 manualna, Warszawa – Bajkowa</w:t>
      </w:r>
    </w:p>
    <w:p w:rsidR="00521931" w:rsidRPr="00D47E32" w:rsidRDefault="00521931" w:rsidP="00A63253">
      <w:pPr>
        <w:tabs>
          <w:tab w:val="left" w:pos="426"/>
        </w:tabs>
        <w:ind w:left="142" w:hanging="142"/>
        <w:contextualSpacing/>
        <w:rPr>
          <w:iCs/>
          <w:szCs w:val="20"/>
        </w:rPr>
      </w:pPr>
      <w:r w:rsidRPr="00D47E32">
        <w:rPr>
          <w:iCs/>
          <w:szCs w:val="20"/>
        </w:rPr>
        <w:t xml:space="preserve">** </w:t>
      </w:r>
      <w:r w:rsidRPr="00D47E32">
        <w:rPr>
          <w:iCs/>
          <w:szCs w:val="20"/>
        </w:rPr>
        <w:tab/>
        <w:t>dane pomiarowe ze stacji manualnych i automatycznych</w:t>
      </w:r>
    </w:p>
    <w:p w:rsidR="00521931" w:rsidRPr="00D47E32" w:rsidRDefault="00521931" w:rsidP="00A63253">
      <w:pPr>
        <w:tabs>
          <w:tab w:val="left" w:pos="426"/>
        </w:tabs>
        <w:ind w:left="420" w:hanging="420"/>
        <w:contextualSpacing/>
        <w:rPr>
          <w:rFonts w:cs="Calibri"/>
          <w:szCs w:val="20"/>
        </w:rPr>
      </w:pPr>
      <w:r w:rsidRPr="00D47E32">
        <w:rPr>
          <w:rFonts w:cs="Calibri"/>
          <w:szCs w:val="20"/>
        </w:rPr>
        <w:t>***</w:t>
      </w:r>
      <w:r w:rsidRPr="00D47E32">
        <w:rPr>
          <w:rFonts w:cs="Calibri"/>
          <w:szCs w:val="20"/>
        </w:rPr>
        <w:tab/>
        <w:t xml:space="preserve">Wyniki pomiarów za rok 2020 mają status wyników wstępnie zweryfikowanych, co oznacza, że na kolejnych etapach weryfikacji na poziomie wojewódzkim, a następnie krajowym mogą ulec zmianie. </w:t>
      </w:r>
    </w:p>
    <w:p w:rsidR="00A9624F" w:rsidRDefault="00A9624F" w:rsidP="00A63253">
      <w:pPr>
        <w:rPr>
          <w:bCs/>
        </w:rPr>
      </w:pPr>
    </w:p>
    <w:p w:rsidR="00F85409" w:rsidRDefault="00F85409" w:rsidP="00A63253">
      <w:pPr>
        <w:rPr>
          <w:bCs/>
        </w:rPr>
      </w:pPr>
    </w:p>
    <w:p w:rsidR="00521931" w:rsidRPr="005373F4" w:rsidRDefault="00521931" w:rsidP="00A63253">
      <w:r w:rsidRPr="005373F4">
        <w:rPr>
          <w:bCs/>
        </w:rPr>
        <w:t xml:space="preserve">W celu poprawy stanu powietrza we Wrocławiu podjęto szereg działań wspomagających ograniczenie emisji szkodliwych substancji. </w:t>
      </w:r>
      <w:r w:rsidRPr="005373F4">
        <w:t xml:space="preserve">Na stronach: </w:t>
      </w:r>
      <w:r w:rsidRPr="005373F4">
        <w:rPr>
          <w:iCs/>
        </w:rPr>
        <w:t xml:space="preserve">http://www.wroclaw.pl, </w:t>
      </w:r>
      <w:hyperlink r:id="rId78" w:history="1">
        <w:r w:rsidRPr="005373F4">
          <w:rPr>
            <w:rStyle w:val="Hipercze"/>
            <w:color w:val="auto"/>
            <w:u w:val="none"/>
          </w:rPr>
          <w:t>http://bip.um.wroc.pl</w:t>
        </w:r>
      </w:hyperlink>
      <w:r w:rsidRPr="005373F4">
        <w:t xml:space="preserve"> publikowane są informacje </w:t>
      </w:r>
      <w:r w:rsidRPr="005373F4">
        <w:rPr>
          <w:b/>
        </w:rPr>
        <w:t xml:space="preserve">o jakości powietrza oraz </w:t>
      </w:r>
      <w:r w:rsidRPr="005373F4">
        <w:rPr>
          <w:b/>
        </w:rPr>
        <w:br/>
        <w:t>o przekroczeniach dopuszczalnych norm</w:t>
      </w:r>
      <w:r w:rsidRPr="005373F4">
        <w:t xml:space="preserve">, także o negatywnym wpływie wysokich stężeń </w:t>
      </w:r>
      <w:r w:rsidRPr="005373F4">
        <w:lastRenderedPageBreak/>
        <w:t>zanieczyszczeń na środowisko naturalne i zdrowie ludzi. Podnoszona jest tym samym świadomość ekologiczna mieszkańców Wrocławia.</w:t>
      </w:r>
    </w:p>
    <w:p w:rsidR="00521931" w:rsidRPr="005373F4" w:rsidRDefault="00521931" w:rsidP="00A63253">
      <w:r w:rsidRPr="005373F4">
        <w:br/>
        <w:t>W 2020 r. kontynuowano działania realizujące postanowienia uchwały nr XLI/1405/17 Sejmiku Województwa Dolnośląskiego z dnia 30 listopada 2017 r. w sprawie wprowadzenia na obszarze gminy Wrocław ograniczeń i zakazów w zakresie eksploatacji instalacji, w których następuje spalanie paliw</w:t>
      </w:r>
      <w:r w:rsidRPr="005373F4">
        <w:rPr>
          <w:rFonts w:cs="Arial"/>
        </w:rPr>
        <w:t xml:space="preserve">, tzw. </w:t>
      </w:r>
      <w:r w:rsidRPr="005373F4">
        <w:rPr>
          <w:rFonts w:eastAsia="Arial Unicode MS" w:cs="Arial Unicode MS"/>
          <w:bCs/>
          <w:i/>
          <w:iCs/>
          <w:u w:color="000000"/>
        </w:rPr>
        <w:t>uchwały antysmogowej</w:t>
      </w:r>
      <w:r w:rsidRPr="005373F4">
        <w:rPr>
          <w:rFonts w:eastAsia="Arial Unicode MS" w:cs="Arial Unicode MS"/>
          <w:bCs/>
          <w:u w:color="000000"/>
        </w:rPr>
        <w:t>.</w:t>
      </w:r>
      <w:r w:rsidRPr="005373F4">
        <w:t xml:space="preserve"> </w:t>
      </w:r>
      <w:r w:rsidRPr="005373F4">
        <w:rPr>
          <w:rFonts w:cs="Calibri"/>
          <w:szCs w:val="20"/>
        </w:rPr>
        <w:t xml:space="preserve"> W ramach  kampanii </w:t>
      </w:r>
      <w:r w:rsidRPr="005373F4">
        <w:rPr>
          <w:rFonts w:cs="Calibri"/>
          <w:i/>
          <w:iCs/>
          <w:szCs w:val="20"/>
        </w:rPr>
        <w:t>Wrocław bez smogu</w:t>
      </w:r>
      <w:r w:rsidRPr="005373F4">
        <w:rPr>
          <w:rFonts w:cs="Calibri"/>
          <w:szCs w:val="20"/>
        </w:rPr>
        <w:t xml:space="preserve">  mieszkańcy Wrocławia mogą skorzystać</w:t>
      </w:r>
      <w:r w:rsidRPr="005373F4">
        <w:t>:</w:t>
      </w:r>
    </w:p>
    <w:p w:rsidR="00521931" w:rsidRPr="005373F4" w:rsidRDefault="00521931" w:rsidP="00846DE2">
      <w:pPr>
        <w:pStyle w:val="Akapitzlist"/>
        <w:rPr>
          <w:b/>
        </w:rPr>
      </w:pPr>
      <w:r w:rsidRPr="005373F4">
        <w:t>z dofinansowania kosztów wymiany pieców – KAWKA Plus (do 15 tys</w:t>
      </w:r>
      <w:r w:rsidR="00B13DE8">
        <w:t>.</w:t>
      </w:r>
      <w:r w:rsidRPr="005373F4">
        <w:t xml:space="preserve"> zł),  </w:t>
      </w:r>
    </w:p>
    <w:p w:rsidR="00521931" w:rsidRPr="005373F4" w:rsidRDefault="00521931" w:rsidP="00846DE2">
      <w:pPr>
        <w:pStyle w:val="Akapitzlist"/>
        <w:rPr>
          <w:b/>
        </w:rPr>
      </w:pPr>
      <w:r w:rsidRPr="005373F4">
        <w:t xml:space="preserve">ze zwolnienia i ulgi w czynszach dla najemców lokali komunalnych, którzy zdecydowali się na wymianę pieca (zwolnienia z czynszu do końca 2022 r., a po tym czasie jego obniżenie o 50% do końca 2025 r.),  </w:t>
      </w:r>
    </w:p>
    <w:p w:rsidR="00521931" w:rsidRPr="005373F4" w:rsidRDefault="00521931" w:rsidP="00846DE2">
      <w:pPr>
        <w:pStyle w:val="Akapitzlist"/>
        <w:rPr>
          <w:b/>
        </w:rPr>
      </w:pPr>
      <w:r w:rsidRPr="005373F4">
        <w:t>z dofinansowania wymiany drewnianych, nieszczelnych okien</w:t>
      </w:r>
      <w:r w:rsidR="005B19B5" w:rsidRPr="005373F4">
        <w:t xml:space="preserve"> ‒ </w:t>
      </w:r>
      <w:r w:rsidRPr="005373F4">
        <w:t>Termo KAWKA (do 5 tys</w:t>
      </w:r>
      <w:r w:rsidR="00B13DE8">
        <w:t>.</w:t>
      </w:r>
      <w:r w:rsidRPr="005373F4">
        <w:t xml:space="preserve"> zł),  </w:t>
      </w:r>
    </w:p>
    <w:p w:rsidR="00521931" w:rsidRPr="005373F4" w:rsidRDefault="00521931" w:rsidP="00846DE2">
      <w:pPr>
        <w:pStyle w:val="Akapitzlist"/>
      </w:pPr>
      <w:r w:rsidRPr="005373F4">
        <w:t>z Lokalnego Programu Osłonowego (dopłaty do rachunków za ogrzewanie dla osób, które zlikwidowały piece na paliwa stałe do 4 tys</w:t>
      </w:r>
      <w:r w:rsidR="00B13DE8">
        <w:t>.</w:t>
      </w:r>
      <w:r w:rsidRPr="005373F4">
        <w:t xml:space="preserve"> zł).</w:t>
      </w:r>
    </w:p>
    <w:p w:rsidR="00521931" w:rsidRPr="005373F4" w:rsidRDefault="00521931" w:rsidP="00A63253">
      <w:pPr>
        <w:tabs>
          <w:tab w:val="left" w:pos="284"/>
        </w:tabs>
        <w:rPr>
          <w:szCs w:val="20"/>
          <w:u w:color="4F81BD"/>
        </w:rPr>
      </w:pPr>
    </w:p>
    <w:p w:rsidR="00521931" w:rsidRPr="005373F4" w:rsidRDefault="00521931" w:rsidP="00A63253">
      <w:r w:rsidRPr="005373F4">
        <w:t>W 2020</w:t>
      </w:r>
      <w:r w:rsidR="00C02CB8" w:rsidRPr="005373F4">
        <w:t xml:space="preserve"> </w:t>
      </w:r>
      <w:r w:rsidRPr="005373F4">
        <w:t xml:space="preserve">r. rozpoczęto akcję informacyjno-edukacyjną </w:t>
      </w:r>
      <w:r w:rsidRPr="00D47E32">
        <w:rPr>
          <w:b/>
          <w:bCs/>
          <w:iCs/>
        </w:rPr>
        <w:t>Zmień piec</w:t>
      </w:r>
      <w:r w:rsidRPr="005373F4">
        <w:t xml:space="preserve">, która jest elementem kampanii </w:t>
      </w:r>
      <w:r w:rsidRPr="005373F4">
        <w:rPr>
          <w:i/>
          <w:iCs/>
        </w:rPr>
        <w:t>Wrocław bez smogu</w:t>
      </w:r>
      <w:r w:rsidRPr="005373F4">
        <w:t xml:space="preserve">. Do działań propagujących włączono prężnie działające lokalne organizacje pozarządowe. Ponadto, utworzono specjalną </w:t>
      </w:r>
      <w:r w:rsidRPr="005373F4">
        <w:rPr>
          <w:b/>
        </w:rPr>
        <w:t>infolinię energetyczną</w:t>
      </w:r>
      <w:r w:rsidRPr="005373F4">
        <w:t xml:space="preserve"> dla osób zainteresowanych wymianą ogrzewania i otrzymania wsparcia finansowego na ten cel (liczba konsultacji telefonicznych</w:t>
      </w:r>
      <w:r w:rsidR="00040CB0">
        <w:t xml:space="preserve"> </w:t>
      </w:r>
      <w:r w:rsidRPr="005373F4">
        <w:t xml:space="preserve">− 6974, a za pośrednictwem poczty e-mail 432). Stworzono </w:t>
      </w:r>
      <w:r w:rsidRPr="005373F4">
        <w:rPr>
          <w:b/>
        </w:rPr>
        <w:t>bazę</w:t>
      </w:r>
      <w:r w:rsidR="00040CB0">
        <w:rPr>
          <w:b/>
        </w:rPr>
        <w:t xml:space="preserve">  </w:t>
      </w:r>
      <w:r w:rsidRPr="005373F4">
        <w:rPr>
          <w:b/>
        </w:rPr>
        <w:t xml:space="preserve"> instalatorów</w:t>
      </w:r>
      <w:r w:rsidRPr="005373F4">
        <w:t>,</w:t>
      </w:r>
      <w:r w:rsidRPr="005373F4">
        <w:rPr>
          <w:b/>
        </w:rPr>
        <w:t xml:space="preserve"> </w:t>
      </w:r>
      <w:r w:rsidRPr="005373F4">
        <w:t xml:space="preserve">dzięki której można porównać usługi i oferty konkretnych podmiotów. Prowadzono liczne działania informacyjne między innymi cykl prasowy </w:t>
      </w:r>
      <w:r w:rsidRPr="005373F4">
        <w:rPr>
          <w:i/>
          <w:iCs/>
        </w:rPr>
        <w:t>Czwartek z doradcą energetycznym</w:t>
      </w:r>
      <w:r w:rsidRPr="005373F4">
        <w:t xml:space="preserve">, cykl nagrań online </w:t>
      </w:r>
      <w:r w:rsidRPr="005373F4">
        <w:rPr>
          <w:i/>
          <w:iCs/>
        </w:rPr>
        <w:t>Ekspert radzi</w:t>
      </w:r>
      <w:r w:rsidRPr="005373F4">
        <w:t xml:space="preserve">, program telewizyjny </w:t>
      </w:r>
      <w:r w:rsidRPr="005373F4">
        <w:rPr>
          <w:i/>
          <w:iCs/>
        </w:rPr>
        <w:t>Zmień piec</w:t>
      </w:r>
      <w:r w:rsidRPr="005373F4">
        <w:t xml:space="preserve">. Stworzono mapę zlikwidowanych pieców na portalu zmienpiec.pl, gdzie można zapoznać się z rozkładem przestrzennym zlikwidowanych pieców w podziale na poszczególne lata. Koszt realizacji powyższych zadań  w 2020 r. wyniósł </w:t>
      </w:r>
      <w:r w:rsidR="002B63E0" w:rsidRPr="002B63E0">
        <w:rPr>
          <w:b/>
        </w:rPr>
        <w:t>1 652 150,00 zł</w:t>
      </w:r>
      <w:r w:rsidRPr="005373F4">
        <w:t>.</w:t>
      </w:r>
    </w:p>
    <w:p w:rsidR="00521931" w:rsidRPr="005373F4" w:rsidRDefault="00521931" w:rsidP="00A63253">
      <w:pPr>
        <w:rPr>
          <w:rFonts w:cs="Helv"/>
          <w:szCs w:val="20"/>
        </w:rPr>
      </w:pPr>
    </w:p>
    <w:p w:rsidR="00521931" w:rsidRPr="005373F4" w:rsidRDefault="00521931" w:rsidP="00A63253">
      <w:r w:rsidRPr="005373F4">
        <w:t xml:space="preserve">W 2020 r. w ramach realizacji programu </w:t>
      </w:r>
      <w:r w:rsidRPr="005373F4">
        <w:rPr>
          <w:b/>
          <w:i/>
          <w:iCs/>
        </w:rPr>
        <w:t>KAWKA Plus</w:t>
      </w:r>
      <w:r w:rsidRPr="005373F4">
        <w:rPr>
          <w:rFonts w:cs="Calibri"/>
          <w:szCs w:val="20"/>
        </w:rPr>
        <w:t xml:space="preserve">, </w:t>
      </w:r>
      <w:r w:rsidRPr="005373F4">
        <w:rPr>
          <w:szCs w:val="20"/>
        </w:rPr>
        <w:t xml:space="preserve">mimo wyjątkowo niekorzystnej sytuacji związanej z </w:t>
      </w:r>
      <w:r w:rsidR="00226412">
        <w:rPr>
          <w:szCs w:val="20"/>
        </w:rPr>
        <w:t>pan</w:t>
      </w:r>
      <w:r w:rsidRPr="005373F4">
        <w:rPr>
          <w:szCs w:val="20"/>
        </w:rPr>
        <w:t xml:space="preserve">demią, do dnia 16 października włącznie wpłynęły </w:t>
      </w:r>
      <w:r w:rsidRPr="005373F4">
        <w:t xml:space="preserve">1 232 wnioski o udzielenie dotacji, podpisano 1 110 umów oraz przeprowadzono 2 </w:t>
      </w:r>
      <w:r w:rsidR="00040CB0">
        <w:t>264</w:t>
      </w:r>
      <w:r w:rsidRPr="005373F4">
        <w:t xml:space="preserve"> wizj</w:t>
      </w:r>
      <w:r w:rsidR="00040CB0">
        <w:t>e</w:t>
      </w:r>
      <w:r w:rsidRPr="005373F4">
        <w:t xml:space="preserve"> </w:t>
      </w:r>
      <w:r w:rsidRPr="005373F4">
        <w:rPr>
          <w:szCs w:val="20"/>
        </w:rPr>
        <w:t>kwalifikując</w:t>
      </w:r>
      <w:r w:rsidR="00040CB0">
        <w:rPr>
          <w:szCs w:val="20"/>
        </w:rPr>
        <w:t>e</w:t>
      </w:r>
      <w:r w:rsidRPr="005373F4">
        <w:rPr>
          <w:szCs w:val="20"/>
        </w:rPr>
        <w:t xml:space="preserve"> do udziału w programie i weryfikując</w:t>
      </w:r>
      <w:r w:rsidR="00040CB0">
        <w:rPr>
          <w:szCs w:val="20"/>
        </w:rPr>
        <w:t>e</w:t>
      </w:r>
      <w:r w:rsidRPr="005373F4">
        <w:rPr>
          <w:szCs w:val="20"/>
        </w:rPr>
        <w:t xml:space="preserve"> prawidłowość wykonania dotowanej inwestycji</w:t>
      </w:r>
      <w:r w:rsidRPr="005373F4">
        <w:t>.</w:t>
      </w:r>
    </w:p>
    <w:p w:rsidR="00521931" w:rsidRPr="005373F4" w:rsidRDefault="00521931" w:rsidP="00A63253"/>
    <w:p w:rsidR="0014036D" w:rsidRPr="0014036D" w:rsidRDefault="00521931" w:rsidP="00A63253">
      <w:r w:rsidRPr="005373F4">
        <w:t xml:space="preserve">Liczba złożonych wniosków i podpisanych umów dotacyjnych na zmianę systemu ogrzewania z podziałem na lata - </w:t>
      </w:r>
      <w:r w:rsidRPr="005373F4">
        <w:rPr>
          <w:i/>
          <w:iCs/>
        </w:rPr>
        <w:t xml:space="preserve">KAWKA </w:t>
      </w:r>
      <w:r w:rsidRPr="005373F4">
        <w:t>i</w:t>
      </w:r>
      <w:r w:rsidRPr="005373F4">
        <w:rPr>
          <w:i/>
          <w:iCs/>
        </w:rPr>
        <w:t xml:space="preserve"> KAWKA Plus</w:t>
      </w:r>
      <w:r w:rsidR="00D2042C">
        <w:rPr>
          <w:i/>
          <w:iCs/>
        </w:rPr>
        <w:t xml:space="preserve"> </w:t>
      </w:r>
      <w:r w:rsidR="00D2042C" w:rsidRPr="00D47E32">
        <w:t>(</w:t>
      </w:r>
      <w:r w:rsidR="0014036D" w:rsidRPr="0014036D">
        <w:t>Źródło: UMW</w:t>
      </w:r>
      <w:r w:rsidR="0014036D">
        <w:t>)</w:t>
      </w:r>
    </w:p>
    <w:p w:rsidR="00521931" w:rsidRPr="005373F4" w:rsidRDefault="00521931" w:rsidP="00A63253"/>
    <w:p w:rsidR="00521931" w:rsidRPr="005373F4" w:rsidRDefault="00521931" w:rsidP="00A63253">
      <w:r w:rsidRPr="005373F4">
        <w:rPr>
          <w:noProof/>
        </w:rPr>
        <w:lastRenderedPageBreak/>
        <w:drawing>
          <wp:inline distT="0" distB="0" distL="0" distR="0">
            <wp:extent cx="5053883" cy="3150132"/>
            <wp:effectExtent l="19050" t="0" r="0" b="0"/>
            <wp:docPr id="40" name="Obraz 40" descr="Grafika pokazuje liczbę złożonych wniosków i umów dotacyjnych na zmianę systemu ogrzewania w czasie od grudnia 2013 roku do 16 października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Grafika pokazuje liczbę złożonych wniosków i umów dotacyjnych na zmianę systemu ogrzewania w czasie od grudnia 2013 roku do 16 października 2020 r."/>
                    <pic:cNvPicPr>
                      <a:picLocks noChangeAspect="1" noChangeArrowheads="1"/>
                    </pic:cNvPicPr>
                  </pic:nvPicPr>
                  <pic:blipFill>
                    <a:blip r:embed="rId79" cstate="print"/>
                    <a:srcRect/>
                    <a:stretch>
                      <a:fillRect/>
                    </a:stretch>
                  </pic:blipFill>
                  <pic:spPr bwMode="auto">
                    <a:xfrm>
                      <a:off x="0" y="0"/>
                      <a:ext cx="5053156" cy="3149679"/>
                    </a:xfrm>
                    <a:prstGeom prst="rect">
                      <a:avLst/>
                    </a:prstGeom>
                    <a:noFill/>
                    <a:ln w="9525">
                      <a:noFill/>
                      <a:miter lim="800000"/>
                      <a:headEnd/>
                      <a:tailEnd/>
                    </a:ln>
                  </pic:spPr>
                </pic:pic>
              </a:graphicData>
            </a:graphic>
          </wp:inline>
        </w:drawing>
      </w:r>
    </w:p>
    <w:p w:rsidR="00521931" w:rsidRDefault="00521931" w:rsidP="00A63253">
      <w:pPr>
        <w:rPr>
          <w:sz w:val="16"/>
          <w:szCs w:val="16"/>
        </w:rPr>
      </w:pPr>
    </w:p>
    <w:p w:rsidR="00F85409" w:rsidRPr="005373F4" w:rsidRDefault="00F85409" w:rsidP="00A63253">
      <w:pPr>
        <w:rPr>
          <w:sz w:val="16"/>
          <w:szCs w:val="16"/>
        </w:rPr>
      </w:pPr>
    </w:p>
    <w:p w:rsidR="00521931" w:rsidRPr="005373F4" w:rsidRDefault="00521931" w:rsidP="00A63253">
      <w:r w:rsidRPr="005373F4">
        <w:t xml:space="preserve">Zlikwidowano </w:t>
      </w:r>
      <w:r w:rsidRPr="005373F4">
        <w:rPr>
          <w:b/>
        </w:rPr>
        <w:t xml:space="preserve">1400 </w:t>
      </w:r>
      <w:r w:rsidRPr="005373F4">
        <w:t xml:space="preserve">źródeł ciepła na paliwo stałe. Rozliczono i przygotowano wnioski o płatność w 1103 sprawach objętych dotacją. Na realizację programu dotacyjnego w okresie od 10 stycznia do 16 października 2020 r. z budżetu gminy wydatkowano </w:t>
      </w:r>
      <w:r w:rsidRPr="005373F4">
        <w:rPr>
          <w:b/>
          <w:bCs/>
        </w:rPr>
        <w:t>16 178 533,60 </w:t>
      </w:r>
      <w:r w:rsidRPr="005373F4">
        <w:rPr>
          <w:b/>
        </w:rPr>
        <w:t>zł</w:t>
      </w:r>
      <w:r w:rsidRPr="005373F4">
        <w:t>.</w:t>
      </w:r>
    </w:p>
    <w:p w:rsidR="0014036D" w:rsidRDefault="0014036D" w:rsidP="00A63253">
      <w:pPr>
        <w:pStyle w:val="NormalnyWeb"/>
        <w:spacing w:before="0" w:beforeAutospacing="0" w:after="0" w:afterAutospacing="0"/>
      </w:pPr>
    </w:p>
    <w:p w:rsidR="005550A8" w:rsidRPr="005373F4" w:rsidRDefault="00521931" w:rsidP="00A63253">
      <w:r w:rsidRPr="005373F4">
        <w:t xml:space="preserve">Wydatki na dotacje na zmianę systemu ogrzewania z podziałem na lata - </w:t>
      </w:r>
      <w:r w:rsidRPr="005373F4">
        <w:rPr>
          <w:i/>
          <w:iCs/>
        </w:rPr>
        <w:t xml:space="preserve">KAWKA </w:t>
      </w:r>
      <w:r w:rsidRPr="005373F4">
        <w:t xml:space="preserve">i </w:t>
      </w:r>
      <w:r w:rsidRPr="005373F4">
        <w:rPr>
          <w:i/>
          <w:iCs/>
        </w:rPr>
        <w:t>KAWKA Plus</w:t>
      </w:r>
      <w:r w:rsidR="0014036D">
        <w:rPr>
          <w:i/>
          <w:iCs/>
        </w:rPr>
        <w:t xml:space="preserve"> </w:t>
      </w:r>
      <w:r w:rsidR="005550A8">
        <w:t>(</w:t>
      </w:r>
      <w:r w:rsidR="005550A8" w:rsidRPr="005373F4">
        <w:t>Źródło: UMW</w:t>
      </w:r>
      <w:r w:rsidR="005550A8">
        <w:t>)</w:t>
      </w:r>
    </w:p>
    <w:p w:rsidR="00521931" w:rsidRPr="005373F4" w:rsidRDefault="00521931" w:rsidP="00A63253">
      <w:pPr>
        <w:pStyle w:val="NormalnyWeb"/>
        <w:spacing w:before="0" w:beforeAutospacing="0" w:after="0" w:afterAutospacing="0"/>
      </w:pPr>
      <w:r w:rsidRPr="005373F4">
        <w:rPr>
          <w:noProof/>
        </w:rPr>
        <w:drawing>
          <wp:inline distT="0" distB="0" distL="0" distR="0">
            <wp:extent cx="4937012" cy="3061252"/>
            <wp:effectExtent l="19050" t="0" r="0" b="0"/>
            <wp:docPr id="41" name="Obraz 3" descr="Grafika pokazuje kwoty udzielonych dotacji w czasie od grudnia 2013 roku do 16 października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3" descr="Grafika pokazuje kwoty udzielonych dotacji w czasie od grudnia 2013 roku do 16 października 2020 r."/>
                    <pic:cNvPicPr>
                      <a:picLocks noChangeAspect="1" noChangeArrowheads="1"/>
                    </pic:cNvPicPr>
                  </pic:nvPicPr>
                  <pic:blipFill>
                    <a:blip r:embed="rId80" cstate="print"/>
                    <a:srcRect/>
                    <a:stretch>
                      <a:fillRect/>
                    </a:stretch>
                  </pic:blipFill>
                  <pic:spPr bwMode="auto">
                    <a:xfrm>
                      <a:off x="0" y="0"/>
                      <a:ext cx="4939594" cy="3062853"/>
                    </a:xfrm>
                    <a:prstGeom prst="rect">
                      <a:avLst/>
                    </a:prstGeom>
                    <a:noFill/>
                    <a:ln w="9525">
                      <a:noFill/>
                      <a:miter lim="800000"/>
                      <a:headEnd/>
                      <a:tailEnd/>
                    </a:ln>
                  </pic:spPr>
                </pic:pic>
              </a:graphicData>
            </a:graphic>
          </wp:inline>
        </w:drawing>
      </w:r>
    </w:p>
    <w:p w:rsidR="00521931" w:rsidRPr="005373F4" w:rsidRDefault="00521931" w:rsidP="00A63253"/>
    <w:p w:rsidR="00A26142" w:rsidRDefault="00A26142" w:rsidP="00A63253"/>
    <w:p w:rsidR="00521931" w:rsidRPr="005373F4" w:rsidRDefault="00521931" w:rsidP="00A63253">
      <w:r w:rsidRPr="005373F4">
        <w:t xml:space="preserve">Wychodząc naprzeciw oczekiwaniom mieszkańców, od dnia 19 października 2020 r. wprowadzono ciągły nabór wniosków o udzielenie dotacji, umożliwiając tym samym dokonywanie zmian systemu ogrzewania w dowolnym okresie. Dzięki takiemu rozwiązaniu tylko w okresie od 19 października do 31 grudnia 2020 r. wpłynęło </w:t>
      </w:r>
      <w:r w:rsidR="002B63E0" w:rsidRPr="002B63E0">
        <w:rPr>
          <w:b/>
        </w:rPr>
        <w:t>351</w:t>
      </w:r>
      <w:r w:rsidRPr="005373F4">
        <w:t xml:space="preserve"> wniosków o udzielenie dotacji. Dotacje udzielone po 19 października będą rozliczane w 2021 r.</w:t>
      </w:r>
    </w:p>
    <w:p w:rsidR="00521931" w:rsidRPr="005373F4" w:rsidRDefault="00521931" w:rsidP="00A63253"/>
    <w:p w:rsidR="00521931" w:rsidRDefault="00521931" w:rsidP="00A63253">
      <w:r w:rsidRPr="005373F4">
        <w:t>Liczba zlikwidowanych stałopalnych źródeł ciepła</w:t>
      </w:r>
      <w:r w:rsidR="003C0A8C">
        <w:t xml:space="preserve"> </w:t>
      </w:r>
      <w:r w:rsidRPr="005373F4">
        <w:t>w ramach programów dotacyjnych prowadzonych przez gminę Wrocław</w:t>
      </w:r>
      <w:r w:rsidR="003C0A8C">
        <w:t xml:space="preserve"> </w:t>
      </w:r>
      <w:r w:rsidR="00AF2112">
        <w:t>(Źródło: UMW)</w:t>
      </w:r>
    </w:p>
    <w:tbl>
      <w:tblPr>
        <w:tblStyle w:val="Tabela-Siatka"/>
        <w:tblW w:w="0" w:type="auto"/>
        <w:tblLook w:val="04A0"/>
      </w:tblPr>
      <w:tblGrid>
        <w:gridCol w:w="1544"/>
        <w:gridCol w:w="1022"/>
        <w:gridCol w:w="1024"/>
        <w:gridCol w:w="1023"/>
        <w:gridCol w:w="1023"/>
        <w:gridCol w:w="1023"/>
        <w:gridCol w:w="1023"/>
        <w:gridCol w:w="1023"/>
        <w:gridCol w:w="1031"/>
      </w:tblGrid>
      <w:tr w:rsidR="00814D29" w:rsidRPr="00D47E32" w:rsidTr="00F85409">
        <w:trPr>
          <w:tblHeader/>
        </w:trPr>
        <w:tc>
          <w:tcPr>
            <w:tcW w:w="1544" w:type="dxa"/>
          </w:tcPr>
          <w:p w:rsidR="00814D29" w:rsidRPr="00C73B18" w:rsidRDefault="00814D29" w:rsidP="00A63253">
            <w:pPr>
              <w:spacing w:line="276" w:lineRule="auto"/>
              <w:rPr>
                <w:szCs w:val="20"/>
              </w:rPr>
            </w:pPr>
            <w:r w:rsidRPr="00D47E32">
              <w:rPr>
                <w:rFonts w:cs="Arial"/>
                <w:szCs w:val="20"/>
              </w:rPr>
              <w:t>Źródła zlikwidowane</w:t>
            </w:r>
          </w:p>
        </w:tc>
        <w:tc>
          <w:tcPr>
            <w:tcW w:w="1022" w:type="dxa"/>
            <w:vAlign w:val="center"/>
          </w:tcPr>
          <w:p w:rsidR="00814D29" w:rsidRPr="00C73B18" w:rsidRDefault="00814D29" w:rsidP="00A63253">
            <w:pPr>
              <w:spacing w:line="276" w:lineRule="auto"/>
              <w:rPr>
                <w:szCs w:val="20"/>
              </w:rPr>
            </w:pPr>
            <w:r w:rsidRPr="00D47E32">
              <w:rPr>
                <w:rFonts w:cs="Arial"/>
                <w:szCs w:val="20"/>
              </w:rPr>
              <w:t>2014 r.</w:t>
            </w:r>
          </w:p>
        </w:tc>
        <w:tc>
          <w:tcPr>
            <w:tcW w:w="1024" w:type="dxa"/>
            <w:vAlign w:val="center"/>
          </w:tcPr>
          <w:p w:rsidR="00814D29" w:rsidRPr="00C73B18" w:rsidRDefault="00814D29" w:rsidP="00A63253">
            <w:pPr>
              <w:spacing w:line="276" w:lineRule="auto"/>
              <w:rPr>
                <w:szCs w:val="20"/>
              </w:rPr>
            </w:pPr>
            <w:r w:rsidRPr="00D47E32">
              <w:rPr>
                <w:rFonts w:cs="Arial"/>
                <w:szCs w:val="20"/>
              </w:rPr>
              <w:t>2015 r.</w:t>
            </w:r>
          </w:p>
        </w:tc>
        <w:tc>
          <w:tcPr>
            <w:tcW w:w="1023" w:type="dxa"/>
            <w:vAlign w:val="center"/>
          </w:tcPr>
          <w:p w:rsidR="00814D29" w:rsidRPr="00C73B18" w:rsidRDefault="00814D29" w:rsidP="00A63253">
            <w:pPr>
              <w:spacing w:line="276" w:lineRule="auto"/>
              <w:rPr>
                <w:szCs w:val="20"/>
              </w:rPr>
            </w:pPr>
            <w:r w:rsidRPr="00D47E32">
              <w:rPr>
                <w:rFonts w:cs="Arial"/>
                <w:szCs w:val="20"/>
              </w:rPr>
              <w:t>2016 r.</w:t>
            </w:r>
          </w:p>
        </w:tc>
        <w:tc>
          <w:tcPr>
            <w:tcW w:w="1023" w:type="dxa"/>
            <w:vAlign w:val="center"/>
          </w:tcPr>
          <w:p w:rsidR="00814D29" w:rsidRPr="00C73B18" w:rsidRDefault="00814D29" w:rsidP="00A63253">
            <w:pPr>
              <w:spacing w:line="276" w:lineRule="auto"/>
              <w:rPr>
                <w:szCs w:val="20"/>
              </w:rPr>
            </w:pPr>
            <w:r w:rsidRPr="00D47E32">
              <w:rPr>
                <w:rFonts w:cs="Arial"/>
                <w:szCs w:val="20"/>
              </w:rPr>
              <w:t>2017 r.</w:t>
            </w:r>
          </w:p>
        </w:tc>
        <w:tc>
          <w:tcPr>
            <w:tcW w:w="1023" w:type="dxa"/>
            <w:vAlign w:val="center"/>
          </w:tcPr>
          <w:p w:rsidR="00814D29" w:rsidRPr="00C73B18" w:rsidRDefault="00814D29" w:rsidP="00A63253">
            <w:pPr>
              <w:spacing w:line="276" w:lineRule="auto"/>
              <w:rPr>
                <w:szCs w:val="20"/>
              </w:rPr>
            </w:pPr>
            <w:r w:rsidRPr="00D47E32">
              <w:rPr>
                <w:rFonts w:cs="Arial"/>
                <w:szCs w:val="20"/>
              </w:rPr>
              <w:t>2018 r.</w:t>
            </w:r>
          </w:p>
        </w:tc>
        <w:tc>
          <w:tcPr>
            <w:tcW w:w="1023" w:type="dxa"/>
            <w:vAlign w:val="center"/>
          </w:tcPr>
          <w:p w:rsidR="00814D29" w:rsidRPr="00C73B18" w:rsidRDefault="00814D29" w:rsidP="00A63253">
            <w:pPr>
              <w:spacing w:line="276" w:lineRule="auto"/>
              <w:rPr>
                <w:szCs w:val="20"/>
              </w:rPr>
            </w:pPr>
            <w:r w:rsidRPr="00D47E32">
              <w:rPr>
                <w:rFonts w:cs="Arial"/>
                <w:szCs w:val="20"/>
              </w:rPr>
              <w:t>2019 r.</w:t>
            </w:r>
          </w:p>
        </w:tc>
        <w:tc>
          <w:tcPr>
            <w:tcW w:w="1023" w:type="dxa"/>
            <w:vAlign w:val="center"/>
          </w:tcPr>
          <w:p w:rsidR="00814D29" w:rsidRPr="00C73B18" w:rsidRDefault="00814D29" w:rsidP="00A63253">
            <w:pPr>
              <w:spacing w:line="276" w:lineRule="auto"/>
              <w:rPr>
                <w:szCs w:val="20"/>
              </w:rPr>
            </w:pPr>
            <w:r w:rsidRPr="00D47E32">
              <w:rPr>
                <w:rFonts w:cs="Arial"/>
                <w:szCs w:val="20"/>
              </w:rPr>
              <w:t>2020 r.*</w:t>
            </w:r>
          </w:p>
        </w:tc>
        <w:tc>
          <w:tcPr>
            <w:tcW w:w="1031" w:type="dxa"/>
            <w:vAlign w:val="center"/>
          </w:tcPr>
          <w:p w:rsidR="00814D29" w:rsidRPr="00C73B18" w:rsidRDefault="00814D29" w:rsidP="00A63253">
            <w:pPr>
              <w:spacing w:line="276" w:lineRule="auto"/>
              <w:rPr>
                <w:szCs w:val="20"/>
              </w:rPr>
            </w:pPr>
            <w:r w:rsidRPr="00D47E32">
              <w:rPr>
                <w:rFonts w:cs="Arial"/>
                <w:szCs w:val="20"/>
              </w:rPr>
              <w:t>RAZEM</w:t>
            </w:r>
          </w:p>
        </w:tc>
      </w:tr>
      <w:tr w:rsidR="00814D29" w:rsidRPr="00D47E32" w:rsidTr="00F85409">
        <w:tc>
          <w:tcPr>
            <w:tcW w:w="1544" w:type="dxa"/>
            <w:vAlign w:val="center"/>
          </w:tcPr>
          <w:p w:rsidR="00814D29" w:rsidRPr="00C73B18" w:rsidRDefault="00814D29" w:rsidP="00A63253">
            <w:pPr>
              <w:spacing w:line="276" w:lineRule="auto"/>
              <w:rPr>
                <w:szCs w:val="20"/>
              </w:rPr>
            </w:pPr>
            <w:r w:rsidRPr="00D47E32">
              <w:rPr>
                <w:rFonts w:cs="Arial"/>
                <w:szCs w:val="20"/>
              </w:rPr>
              <w:t>piece kaflowe</w:t>
            </w:r>
          </w:p>
        </w:tc>
        <w:tc>
          <w:tcPr>
            <w:tcW w:w="1022" w:type="dxa"/>
            <w:vAlign w:val="center"/>
          </w:tcPr>
          <w:p w:rsidR="00814D29" w:rsidRPr="00C73B18" w:rsidRDefault="00814D29" w:rsidP="00A63253">
            <w:pPr>
              <w:spacing w:line="276" w:lineRule="auto"/>
              <w:rPr>
                <w:szCs w:val="20"/>
              </w:rPr>
            </w:pPr>
            <w:r w:rsidRPr="00D47E32">
              <w:rPr>
                <w:rFonts w:cs="Arial"/>
                <w:szCs w:val="20"/>
              </w:rPr>
              <w:t>272</w:t>
            </w:r>
          </w:p>
        </w:tc>
        <w:tc>
          <w:tcPr>
            <w:tcW w:w="1024" w:type="dxa"/>
            <w:vAlign w:val="center"/>
          </w:tcPr>
          <w:p w:rsidR="00814D29" w:rsidRPr="00C73B18" w:rsidRDefault="00814D29" w:rsidP="00A63253">
            <w:pPr>
              <w:spacing w:line="276" w:lineRule="auto"/>
              <w:rPr>
                <w:szCs w:val="20"/>
              </w:rPr>
            </w:pPr>
            <w:r w:rsidRPr="00D47E32">
              <w:rPr>
                <w:rFonts w:cs="Arial"/>
                <w:szCs w:val="20"/>
              </w:rPr>
              <w:t>821</w:t>
            </w:r>
          </w:p>
        </w:tc>
        <w:tc>
          <w:tcPr>
            <w:tcW w:w="1023" w:type="dxa"/>
            <w:vAlign w:val="center"/>
          </w:tcPr>
          <w:p w:rsidR="00814D29" w:rsidRPr="00C73B18" w:rsidRDefault="00814D29" w:rsidP="00A63253">
            <w:pPr>
              <w:spacing w:line="276" w:lineRule="auto"/>
              <w:rPr>
                <w:szCs w:val="20"/>
              </w:rPr>
            </w:pPr>
            <w:r w:rsidRPr="00D47E32">
              <w:rPr>
                <w:rFonts w:cs="Arial"/>
                <w:szCs w:val="20"/>
              </w:rPr>
              <w:t>1 028</w:t>
            </w:r>
          </w:p>
        </w:tc>
        <w:tc>
          <w:tcPr>
            <w:tcW w:w="1023" w:type="dxa"/>
            <w:vAlign w:val="center"/>
          </w:tcPr>
          <w:p w:rsidR="00814D29" w:rsidRPr="00C73B18" w:rsidRDefault="00814D29" w:rsidP="00A63253">
            <w:pPr>
              <w:spacing w:line="276" w:lineRule="auto"/>
              <w:rPr>
                <w:szCs w:val="20"/>
              </w:rPr>
            </w:pPr>
            <w:r w:rsidRPr="00D47E32">
              <w:rPr>
                <w:rFonts w:cs="Arial"/>
                <w:szCs w:val="20"/>
              </w:rPr>
              <w:t>1 196</w:t>
            </w:r>
          </w:p>
        </w:tc>
        <w:tc>
          <w:tcPr>
            <w:tcW w:w="1023" w:type="dxa"/>
            <w:vAlign w:val="center"/>
          </w:tcPr>
          <w:p w:rsidR="00814D29" w:rsidRPr="00C73B18" w:rsidRDefault="00814D29" w:rsidP="00A63253">
            <w:pPr>
              <w:spacing w:line="276" w:lineRule="auto"/>
              <w:rPr>
                <w:szCs w:val="20"/>
              </w:rPr>
            </w:pPr>
            <w:r w:rsidRPr="00D47E32">
              <w:rPr>
                <w:rFonts w:cs="Arial"/>
                <w:szCs w:val="20"/>
              </w:rPr>
              <w:t>1202</w:t>
            </w:r>
          </w:p>
        </w:tc>
        <w:tc>
          <w:tcPr>
            <w:tcW w:w="1023" w:type="dxa"/>
            <w:vAlign w:val="center"/>
          </w:tcPr>
          <w:p w:rsidR="00814D29" w:rsidRPr="00C73B18" w:rsidRDefault="00814D29" w:rsidP="00A63253">
            <w:pPr>
              <w:spacing w:line="276" w:lineRule="auto"/>
              <w:rPr>
                <w:szCs w:val="20"/>
              </w:rPr>
            </w:pPr>
            <w:r w:rsidRPr="00D47E32">
              <w:rPr>
                <w:rFonts w:cs="Arial"/>
                <w:szCs w:val="20"/>
              </w:rPr>
              <w:t>891</w:t>
            </w:r>
          </w:p>
        </w:tc>
        <w:tc>
          <w:tcPr>
            <w:tcW w:w="1023" w:type="dxa"/>
            <w:vAlign w:val="center"/>
          </w:tcPr>
          <w:p w:rsidR="00814D29" w:rsidRPr="00C73B18" w:rsidRDefault="00814D29" w:rsidP="00A63253">
            <w:pPr>
              <w:spacing w:line="276" w:lineRule="auto"/>
              <w:rPr>
                <w:szCs w:val="20"/>
              </w:rPr>
            </w:pPr>
            <w:r w:rsidRPr="00D47E32">
              <w:rPr>
                <w:rFonts w:cs="Arial"/>
                <w:szCs w:val="20"/>
              </w:rPr>
              <w:t>702</w:t>
            </w:r>
          </w:p>
        </w:tc>
        <w:tc>
          <w:tcPr>
            <w:tcW w:w="1031" w:type="dxa"/>
            <w:vAlign w:val="center"/>
          </w:tcPr>
          <w:p w:rsidR="00814D29" w:rsidRPr="00C73B18" w:rsidRDefault="00814D29" w:rsidP="00A63253">
            <w:pPr>
              <w:spacing w:line="276" w:lineRule="auto"/>
              <w:rPr>
                <w:szCs w:val="20"/>
              </w:rPr>
            </w:pPr>
            <w:r w:rsidRPr="00D47E32">
              <w:rPr>
                <w:szCs w:val="20"/>
              </w:rPr>
              <w:t>6 112</w:t>
            </w:r>
          </w:p>
        </w:tc>
      </w:tr>
      <w:tr w:rsidR="00814D29" w:rsidRPr="00D47E32" w:rsidTr="00F85409">
        <w:tc>
          <w:tcPr>
            <w:tcW w:w="1544" w:type="dxa"/>
            <w:vAlign w:val="center"/>
          </w:tcPr>
          <w:p w:rsidR="00814D29" w:rsidRPr="00C73B18" w:rsidRDefault="00814D29" w:rsidP="00A63253">
            <w:pPr>
              <w:spacing w:line="276" w:lineRule="auto"/>
              <w:rPr>
                <w:szCs w:val="20"/>
              </w:rPr>
            </w:pPr>
            <w:r w:rsidRPr="00D47E32">
              <w:rPr>
                <w:rFonts w:cs="Arial"/>
                <w:szCs w:val="20"/>
              </w:rPr>
              <w:t>kotły c.o.</w:t>
            </w:r>
          </w:p>
        </w:tc>
        <w:tc>
          <w:tcPr>
            <w:tcW w:w="1022" w:type="dxa"/>
            <w:vAlign w:val="center"/>
          </w:tcPr>
          <w:p w:rsidR="00814D29" w:rsidRPr="00C73B18" w:rsidRDefault="00814D29" w:rsidP="00A63253">
            <w:pPr>
              <w:spacing w:line="276" w:lineRule="auto"/>
              <w:rPr>
                <w:szCs w:val="20"/>
              </w:rPr>
            </w:pPr>
            <w:r w:rsidRPr="00D47E32">
              <w:rPr>
                <w:rFonts w:cs="Arial"/>
                <w:szCs w:val="20"/>
              </w:rPr>
              <w:t>82</w:t>
            </w:r>
          </w:p>
        </w:tc>
        <w:tc>
          <w:tcPr>
            <w:tcW w:w="1024" w:type="dxa"/>
            <w:vAlign w:val="center"/>
          </w:tcPr>
          <w:p w:rsidR="00814D29" w:rsidRPr="00C73B18" w:rsidRDefault="00814D29" w:rsidP="00A63253">
            <w:pPr>
              <w:spacing w:line="276" w:lineRule="auto"/>
              <w:rPr>
                <w:szCs w:val="20"/>
              </w:rPr>
            </w:pPr>
            <w:r w:rsidRPr="00D47E32">
              <w:rPr>
                <w:rFonts w:cs="Arial"/>
                <w:szCs w:val="20"/>
              </w:rPr>
              <w:t>224</w:t>
            </w:r>
          </w:p>
        </w:tc>
        <w:tc>
          <w:tcPr>
            <w:tcW w:w="1023" w:type="dxa"/>
            <w:vAlign w:val="center"/>
          </w:tcPr>
          <w:p w:rsidR="00814D29" w:rsidRPr="00C73B18" w:rsidRDefault="00814D29" w:rsidP="00A63253">
            <w:pPr>
              <w:spacing w:line="276" w:lineRule="auto"/>
              <w:rPr>
                <w:szCs w:val="20"/>
              </w:rPr>
            </w:pPr>
            <w:r w:rsidRPr="00D47E32">
              <w:rPr>
                <w:rFonts w:cs="Arial"/>
                <w:szCs w:val="20"/>
              </w:rPr>
              <w:t>298</w:t>
            </w:r>
          </w:p>
        </w:tc>
        <w:tc>
          <w:tcPr>
            <w:tcW w:w="1023" w:type="dxa"/>
            <w:vAlign w:val="center"/>
          </w:tcPr>
          <w:p w:rsidR="00814D29" w:rsidRPr="00C73B18" w:rsidRDefault="00814D29" w:rsidP="00A63253">
            <w:pPr>
              <w:spacing w:line="276" w:lineRule="auto"/>
              <w:rPr>
                <w:szCs w:val="20"/>
              </w:rPr>
            </w:pPr>
            <w:r w:rsidRPr="00D47E32">
              <w:rPr>
                <w:rFonts w:cs="Arial"/>
                <w:szCs w:val="20"/>
              </w:rPr>
              <w:t>397</w:t>
            </w:r>
          </w:p>
        </w:tc>
        <w:tc>
          <w:tcPr>
            <w:tcW w:w="1023" w:type="dxa"/>
            <w:vAlign w:val="center"/>
          </w:tcPr>
          <w:p w:rsidR="00814D29" w:rsidRPr="00C73B18" w:rsidRDefault="00814D29" w:rsidP="00A63253">
            <w:pPr>
              <w:spacing w:line="276" w:lineRule="auto"/>
              <w:rPr>
                <w:szCs w:val="20"/>
              </w:rPr>
            </w:pPr>
            <w:r w:rsidRPr="00D47E32">
              <w:rPr>
                <w:rFonts w:cs="Arial"/>
                <w:szCs w:val="20"/>
              </w:rPr>
              <w:t>463</w:t>
            </w:r>
          </w:p>
        </w:tc>
        <w:tc>
          <w:tcPr>
            <w:tcW w:w="1023" w:type="dxa"/>
            <w:vAlign w:val="center"/>
          </w:tcPr>
          <w:p w:rsidR="00814D29" w:rsidRPr="00C73B18" w:rsidRDefault="00814D29" w:rsidP="00A63253">
            <w:pPr>
              <w:spacing w:line="276" w:lineRule="auto"/>
              <w:rPr>
                <w:szCs w:val="20"/>
              </w:rPr>
            </w:pPr>
            <w:r w:rsidRPr="00D47E32">
              <w:rPr>
                <w:rFonts w:cs="Arial"/>
                <w:szCs w:val="20"/>
              </w:rPr>
              <w:t>415</w:t>
            </w:r>
          </w:p>
        </w:tc>
        <w:tc>
          <w:tcPr>
            <w:tcW w:w="1023" w:type="dxa"/>
            <w:vAlign w:val="center"/>
          </w:tcPr>
          <w:p w:rsidR="00814D29" w:rsidRPr="00C73B18" w:rsidRDefault="00814D29" w:rsidP="00A63253">
            <w:pPr>
              <w:spacing w:line="276" w:lineRule="auto"/>
              <w:rPr>
                <w:szCs w:val="20"/>
              </w:rPr>
            </w:pPr>
            <w:r w:rsidRPr="00D47E32">
              <w:rPr>
                <w:rFonts w:cs="Arial"/>
                <w:szCs w:val="20"/>
              </w:rPr>
              <w:t>537</w:t>
            </w:r>
          </w:p>
        </w:tc>
        <w:tc>
          <w:tcPr>
            <w:tcW w:w="1031" w:type="dxa"/>
            <w:vAlign w:val="center"/>
          </w:tcPr>
          <w:p w:rsidR="00814D29" w:rsidRPr="00C73B18" w:rsidRDefault="00814D29" w:rsidP="00A63253">
            <w:pPr>
              <w:spacing w:line="276" w:lineRule="auto"/>
              <w:rPr>
                <w:szCs w:val="20"/>
              </w:rPr>
            </w:pPr>
            <w:r w:rsidRPr="00D47E32">
              <w:rPr>
                <w:szCs w:val="20"/>
              </w:rPr>
              <w:t>2 416</w:t>
            </w:r>
          </w:p>
        </w:tc>
      </w:tr>
      <w:tr w:rsidR="00814D29" w:rsidRPr="00D47E32" w:rsidTr="00F85409">
        <w:tc>
          <w:tcPr>
            <w:tcW w:w="1544" w:type="dxa"/>
            <w:vAlign w:val="center"/>
          </w:tcPr>
          <w:p w:rsidR="00814D29" w:rsidRPr="00C73B18" w:rsidRDefault="00814D29" w:rsidP="00A63253">
            <w:pPr>
              <w:spacing w:line="276" w:lineRule="auto"/>
              <w:rPr>
                <w:szCs w:val="20"/>
              </w:rPr>
            </w:pPr>
            <w:r w:rsidRPr="00D47E32">
              <w:rPr>
                <w:rFonts w:cs="Arial"/>
                <w:szCs w:val="20"/>
              </w:rPr>
              <w:t>kuchnie węglowe</w:t>
            </w:r>
          </w:p>
        </w:tc>
        <w:tc>
          <w:tcPr>
            <w:tcW w:w="1022" w:type="dxa"/>
            <w:vAlign w:val="center"/>
          </w:tcPr>
          <w:p w:rsidR="00814D29" w:rsidRPr="00C73B18" w:rsidRDefault="00814D29" w:rsidP="00A63253">
            <w:pPr>
              <w:spacing w:line="276" w:lineRule="auto"/>
              <w:rPr>
                <w:szCs w:val="20"/>
              </w:rPr>
            </w:pPr>
            <w:r w:rsidRPr="00D47E32">
              <w:rPr>
                <w:rFonts w:cs="Arial"/>
                <w:szCs w:val="20"/>
              </w:rPr>
              <w:t>19</w:t>
            </w:r>
          </w:p>
        </w:tc>
        <w:tc>
          <w:tcPr>
            <w:tcW w:w="1024" w:type="dxa"/>
            <w:vAlign w:val="center"/>
          </w:tcPr>
          <w:p w:rsidR="00814D29" w:rsidRPr="00C73B18" w:rsidRDefault="00814D29" w:rsidP="00A63253">
            <w:pPr>
              <w:spacing w:line="276" w:lineRule="auto"/>
              <w:rPr>
                <w:szCs w:val="20"/>
              </w:rPr>
            </w:pPr>
            <w:r w:rsidRPr="00D47E32">
              <w:rPr>
                <w:rFonts w:cs="Arial"/>
                <w:szCs w:val="20"/>
              </w:rPr>
              <w:t>35</w:t>
            </w:r>
          </w:p>
        </w:tc>
        <w:tc>
          <w:tcPr>
            <w:tcW w:w="1023" w:type="dxa"/>
            <w:vAlign w:val="center"/>
          </w:tcPr>
          <w:p w:rsidR="00814D29" w:rsidRPr="00C73B18" w:rsidRDefault="00814D29" w:rsidP="00A63253">
            <w:pPr>
              <w:spacing w:line="276" w:lineRule="auto"/>
              <w:rPr>
                <w:szCs w:val="20"/>
              </w:rPr>
            </w:pPr>
            <w:r w:rsidRPr="00D47E32">
              <w:rPr>
                <w:rFonts w:cs="Arial"/>
                <w:szCs w:val="20"/>
              </w:rPr>
              <w:t>32</w:t>
            </w:r>
          </w:p>
        </w:tc>
        <w:tc>
          <w:tcPr>
            <w:tcW w:w="1023" w:type="dxa"/>
            <w:vAlign w:val="center"/>
          </w:tcPr>
          <w:p w:rsidR="00814D29" w:rsidRPr="00C73B18" w:rsidRDefault="00814D29" w:rsidP="00A63253">
            <w:pPr>
              <w:spacing w:line="276" w:lineRule="auto"/>
              <w:rPr>
                <w:szCs w:val="20"/>
              </w:rPr>
            </w:pPr>
            <w:r w:rsidRPr="00D47E32">
              <w:rPr>
                <w:rFonts w:cs="Arial"/>
                <w:szCs w:val="20"/>
              </w:rPr>
              <w:t>50</w:t>
            </w:r>
          </w:p>
        </w:tc>
        <w:tc>
          <w:tcPr>
            <w:tcW w:w="1023" w:type="dxa"/>
            <w:vAlign w:val="center"/>
          </w:tcPr>
          <w:p w:rsidR="00814D29" w:rsidRPr="00C73B18" w:rsidRDefault="00814D29" w:rsidP="00A63253">
            <w:pPr>
              <w:spacing w:line="276" w:lineRule="auto"/>
              <w:rPr>
                <w:szCs w:val="20"/>
              </w:rPr>
            </w:pPr>
            <w:r w:rsidRPr="00D47E32">
              <w:rPr>
                <w:rFonts w:cs="Arial"/>
                <w:szCs w:val="20"/>
              </w:rPr>
              <w:t>35</w:t>
            </w:r>
          </w:p>
        </w:tc>
        <w:tc>
          <w:tcPr>
            <w:tcW w:w="1023" w:type="dxa"/>
            <w:vAlign w:val="center"/>
          </w:tcPr>
          <w:p w:rsidR="00814D29" w:rsidRPr="00C73B18" w:rsidRDefault="00814D29" w:rsidP="00A63253">
            <w:pPr>
              <w:spacing w:line="276" w:lineRule="auto"/>
              <w:rPr>
                <w:szCs w:val="20"/>
              </w:rPr>
            </w:pPr>
            <w:r w:rsidRPr="00D47E32">
              <w:rPr>
                <w:rFonts w:cs="Arial"/>
                <w:szCs w:val="20"/>
              </w:rPr>
              <w:t>28</w:t>
            </w:r>
          </w:p>
        </w:tc>
        <w:tc>
          <w:tcPr>
            <w:tcW w:w="1023" w:type="dxa"/>
            <w:vAlign w:val="center"/>
          </w:tcPr>
          <w:p w:rsidR="00814D29" w:rsidRPr="00C73B18" w:rsidRDefault="00814D29" w:rsidP="00A63253">
            <w:pPr>
              <w:spacing w:line="276" w:lineRule="auto"/>
              <w:rPr>
                <w:szCs w:val="20"/>
              </w:rPr>
            </w:pPr>
            <w:r w:rsidRPr="00D47E32">
              <w:rPr>
                <w:rFonts w:cs="Arial"/>
                <w:szCs w:val="20"/>
              </w:rPr>
              <w:t>40</w:t>
            </w:r>
          </w:p>
        </w:tc>
        <w:tc>
          <w:tcPr>
            <w:tcW w:w="1031" w:type="dxa"/>
            <w:vAlign w:val="center"/>
          </w:tcPr>
          <w:p w:rsidR="00814D29" w:rsidRPr="00C73B18" w:rsidRDefault="00814D29" w:rsidP="00A63253">
            <w:pPr>
              <w:spacing w:line="276" w:lineRule="auto"/>
              <w:rPr>
                <w:szCs w:val="20"/>
              </w:rPr>
            </w:pPr>
            <w:r w:rsidRPr="00D47E32">
              <w:rPr>
                <w:szCs w:val="20"/>
              </w:rPr>
              <w:t>239</w:t>
            </w:r>
          </w:p>
        </w:tc>
      </w:tr>
      <w:tr w:rsidR="00814D29" w:rsidRPr="00D47E32" w:rsidTr="00F85409">
        <w:tc>
          <w:tcPr>
            <w:tcW w:w="1544" w:type="dxa"/>
            <w:vAlign w:val="center"/>
          </w:tcPr>
          <w:p w:rsidR="00814D29" w:rsidRPr="00C73B18" w:rsidRDefault="00814D29" w:rsidP="00A63253">
            <w:pPr>
              <w:spacing w:line="276" w:lineRule="auto"/>
              <w:rPr>
                <w:szCs w:val="20"/>
              </w:rPr>
            </w:pPr>
            <w:r w:rsidRPr="00D47E32">
              <w:rPr>
                <w:rFonts w:cs="Arial"/>
                <w:szCs w:val="20"/>
              </w:rPr>
              <w:t>piece do wody</w:t>
            </w:r>
          </w:p>
        </w:tc>
        <w:tc>
          <w:tcPr>
            <w:tcW w:w="1022" w:type="dxa"/>
            <w:vAlign w:val="center"/>
          </w:tcPr>
          <w:p w:rsidR="00814D29" w:rsidRPr="00C73B18" w:rsidRDefault="00814D29" w:rsidP="00A63253">
            <w:pPr>
              <w:spacing w:line="276" w:lineRule="auto"/>
              <w:rPr>
                <w:szCs w:val="20"/>
              </w:rPr>
            </w:pPr>
            <w:r w:rsidRPr="00D47E32">
              <w:rPr>
                <w:rFonts w:cs="Arial"/>
                <w:szCs w:val="20"/>
              </w:rPr>
              <w:t>4</w:t>
            </w:r>
          </w:p>
        </w:tc>
        <w:tc>
          <w:tcPr>
            <w:tcW w:w="1024" w:type="dxa"/>
            <w:vAlign w:val="center"/>
          </w:tcPr>
          <w:p w:rsidR="00814D29" w:rsidRPr="00C73B18" w:rsidRDefault="00814D29" w:rsidP="00A63253">
            <w:pPr>
              <w:spacing w:line="276" w:lineRule="auto"/>
              <w:rPr>
                <w:szCs w:val="20"/>
              </w:rPr>
            </w:pPr>
            <w:r w:rsidRPr="00D47E32">
              <w:rPr>
                <w:rFonts w:cs="Arial"/>
                <w:szCs w:val="20"/>
              </w:rPr>
              <w:t>6</w:t>
            </w:r>
          </w:p>
        </w:tc>
        <w:tc>
          <w:tcPr>
            <w:tcW w:w="1023" w:type="dxa"/>
            <w:vAlign w:val="center"/>
          </w:tcPr>
          <w:p w:rsidR="00814D29" w:rsidRPr="00C73B18" w:rsidRDefault="00814D29" w:rsidP="00A63253">
            <w:pPr>
              <w:spacing w:line="276" w:lineRule="auto"/>
              <w:rPr>
                <w:szCs w:val="20"/>
              </w:rPr>
            </w:pPr>
            <w:r w:rsidRPr="00D47E32">
              <w:rPr>
                <w:rFonts w:cs="Arial"/>
                <w:szCs w:val="20"/>
              </w:rPr>
              <w:t>4</w:t>
            </w:r>
          </w:p>
        </w:tc>
        <w:tc>
          <w:tcPr>
            <w:tcW w:w="1023" w:type="dxa"/>
            <w:vAlign w:val="center"/>
          </w:tcPr>
          <w:p w:rsidR="00814D29" w:rsidRPr="00C73B18" w:rsidRDefault="00814D29" w:rsidP="00A63253">
            <w:pPr>
              <w:spacing w:line="276" w:lineRule="auto"/>
              <w:rPr>
                <w:szCs w:val="20"/>
              </w:rPr>
            </w:pPr>
            <w:r w:rsidRPr="00D47E32">
              <w:rPr>
                <w:rFonts w:cs="Arial"/>
                <w:szCs w:val="20"/>
              </w:rPr>
              <w:t>5</w:t>
            </w:r>
          </w:p>
        </w:tc>
        <w:tc>
          <w:tcPr>
            <w:tcW w:w="1023" w:type="dxa"/>
            <w:vAlign w:val="center"/>
          </w:tcPr>
          <w:p w:rsidR="00814D29" w:rsidRPr="00C73B18" w:rsidRDefault="00814D29" w:rsidP="00A63253">
            <w:pPr>
              <w:spacing w:line="276" w:lineRule="auto"/>
              <w:rPr>
                <w:szCs w:val="20"/>
              </w:rPr>
            </w:pPr>
            <w:r w:rsidRPr="00D47E32">
              <w:rPr>
                <w:rFonts w:cs="Arial"/>
                <w:szCs w:val="20"/>
              </w:rPr>
              <w:t>5</w:t>
            </w:r>
          </w:p>
        </w:tc>
        <w:tc>
          <w:tcPr>
            <w:tcW w:w="1023" w:type="dxa"/>
            <w:vAlign w:val="center"/>
          </w:tcPr>
          <w:p w:rsidR="00814D29" w:rsidRPr="00C73B18" w:rsidRDefault="00814D29" w:rsidP="00A63253">
            <w:pPr>
              <w:spacing w:line="276" w:lineRule="auto"/>
              <w:rPr>
                <w:szCs w:val="20"/>
              </w:rPr>
            </w:pPr>
            <w:r w:rsidRPr="00D47E32">
              <w:rPr>
                <w:rFonts w:cs="Arial"/>
                <w:szCs w:val="20"/>
              </w:rPr>
              <w:t>1</w:t>
            </w:r>
          </w:p>
        </w:tc>
        <w:tc>
          <w:tcPr>
            <w:tcW w:w="1023" w:type="dxa"/>
            <w:vAlign w:val="center"/>
          </w:tcPr>
          <w:p w:rsidR="00814D29" w:rsidRPr="00C73B18" w:rsidRDefault="00814D29" w:rsidP="00A63253">
            <w:pPr>
              <w:spacing w:line="276" w:lineRule="auto"/>
              <w:rPr>
                <w:szCs w:val="20"/>
              </w:rPr>
            </w:pPr>
            <w:r w:rsidRPr="00D47E32">
              <w:rPr>
                <w:rFonts w:cs="Arial"/>
                <w:szCs w:val="20"/>
              </w:rPr>
              <w:t>0</w:t>
            </w:r>
          </w:p>
        </w:tc>
        <w:tc>
          <w:tcPr>
            <w:tcW w:w="1031" w:type="dxa"/>
            <w:vAlign w:val="center"/>
          </w:tcPr>
          <w:p w:rsidR="00814D29" w:rsidRPr="00C73B18" w:rsidRDefault="00814D29" w:rsidP="00A63253">
            <w:pPr>
              <w:spacing w:line="276" w:lineRule="auto"/>
              <w:rPr>
                <w:szCs w:val="20"/>
              </w:rPr>
            </w:pPr>
            <w:r w:rsidRPr="00D47E32">
              <w:rPr>
                <w:szCs w:val="20"/>
              </w:rPr>
              <w:t>25</w:t>
            </w:r>
          </w:p>
        </w:tc>
      </w:tr>
      <w:tr w:rsidR="00814D29" w:rsidRPr="00D47E32" w:rsidTr="00F85409">
        <w:tc>
          <w:tcPr>
            <w:tcW w:w="1544" w:type="dxa"/>
            <w:vAlign w:val="center"/>
          </w:tcPr>
          <w:p w:rsidR="00814D29" w:rsidRPr="00C73B18" w:rsidRDefault="00814D29" w:rsidP="00A63253">
            <w:pPr>
              <w:spacing w:line="276" w:lineRule="auto"/>
              <w:rPr>
                <w:szCs w:val="20"/>
              </w:rPr>
            </w:pPr>
            <w:r w:rsidRPr="00D47E32">
              <w:rPr>
                <w:rFonts w:cs="Arial"/>
                <w:szCs w:val="20"/>
              </w:rPr>
              <w:t>inne piece stałopalne</w:t>
            </w:r>
          </w:p>
        </w:tc>
        <w:tc>
          <w:tcPr>
            <w:tcW w:w="1022" w:type="dxa"/>
            <w:vAlign w:val="center"/>
          </w:tcPr>
          <w:p w:rsidR="00814D29" w:rsidRPr="00C73B18" w:rsidRDefault="00814D29" w:rsidP="00A63253">
            <w:pPr>
              <w:spacing w:line="276" w:lineRule="auto"/>
              <w:rPr>
                <w:szCs w:val="20"/>
              </w:rPr>
            </w:pPr>
            <w:r w:rsidRPr="00D47E32">
              <w:rPr>
                <w:rFonts w:cs="Arial"/>
                <w:szCs w:val="20"/>
              </w:rPr>
              <w:t>5</w:t>
            </w:r>
          </w:p>
        </w:tc>
        <w:tc>
          <w:tcPr>
            <w:tcW w:w="1024" w:type="dxa"/>
            <w:vAlign w:val="center"/>
          </w:tcPr>
          <w:p w:rsidR="00814D29" w:rsidRPr="00C73B18" w:rsidRDefault="00814D29" w:rsidP="00A63253">
            <w:pPr>
              <w:spacing w:line="276" w:lineRule="auto"/>
              <w:rPr>
                <w:szCs w:val="20"/>
              </w:rPr>
            </w:pPr>
            <w:r w:rsidRPr="00D47E32">
              <w:rPr>
                <w:rFonts w:cs="Arial"/>
                <w:szCs w:val="20"/>
              </w:rPr>
              <w:t>89</w:t>
            </w:r>
          </w:p>
        </w:tc>
        <w:tc>
          <w:tcPr>
            <w:tcW w:w="1023" w:type="dxa"/>
            <w:vAlign w:val="center"/>
          </w:tcPr>
          <w:p w:rsidR="00814D29" w:rsidRPr="00C73B18" w:rsidRDefault="00814D29" w:rsidP="00A63253">
            <w:pPr>
              <w:spacing w:line="276" w:lineRule="auto"/>
              <w:rPr>
                <w:szCs w:val="20"/>
              </w:rPr>
            </w:pPr>
            <w:r w:rsidRPr="00D47E32">
              <w:rPr>
                <w:rFonts w:cs="Arial"/>
                <w:szCs w:val="20"/>
              </w:rPr>
              <w:t>149</w:t>
            </w:r>
          </w:p>
        </w:tc>
        <w:tc>
          <w:tcPr>
            <w:tcW w:w="1023" w:type="dxa"/>
            <w:vAlign w:val="center"/>
          </w:tcPr>
          <w:p w:rsidR="00814D29" w:rsidRPr="00C73B18" w:rsidRDefault="00814D29" w:rsidP="00A63253">
            <w:pPr>
              <w:spacing w:line="276" w:lineRule="auto"/>
              <w:rPr>
                <w:szCs w:val="20"/>
              </w:rPr>
            </w:pPr>
            <w:r w:rsidRPr="00D47E32">
              <w:rPr>
                <w:rFonts w:cs="Arial"/>
                <w:szCs w:val="20"/>
              </w:rPr>
              <w:t>164</w:t>
            </w:r>
          </w:p>
        </w:tc>
        <w:tc>
          <w:tcPr>
            <w:tcW w:w="1023" w:type="dxa"/>
            <w:vAlign w:val="center"/>
          </w:tcPr>
          <w:p w:rsidR="00814D29" w:rsidRPr="00C73B18" w:rsidRDefault="00814D29" w:rsidP="00A63253">
            <w:pPr>
              <w:spacing w:line="276" w:lineRule="auto"/>
              <w:rPr>
                <w:szCs w:val="20"/>
              </w:rPr>
            </w:pPr>
            <w:r w:rsidRPr="00D47E32">
              <w:rPr>
                <w:rFonts w:cs="Arial"/>
                <w:szCs w:val="20"/>
              </w:rPr>
              <w:t>115</w:t>
            </w:r>
          </w:p>
        </w:tc>
        <w:tc>
          <w:tcPr>
            <w:tcW w:w="1023" w:type="dxa"/>
            <w:vAlign w:val="center"/>
          </w:tcPr>
          <w:p w:rsidR="00814D29" w:rsidRPr="00C73B18" w:rsidRDefault="00814D29" w:rsidP="00A63253">
            <w:pPr>
              <w:spacing w:line="276" w:lineRule="auto"/>
              <w:rPr>
                <w:szCs w:val="20"/>
              </w:rPr>
            </w:pPr>
            <w:r w:rsidRPr="00D47E32">
              <w:rPr>
                <w:rFonts w:cs="Arial"/>
                <w:szCs w:val="20"/>
              </w:rPr>
              <w:t>92</w:t>
            </w:r>
          </w:p>
        </w:tc>
        <w:tc>
          <w:tcPr>
            <w:tcW w:w="1023" w:type="dxa"/>
            <w:vAlign w:val="center"/>
          </w:tcPr>
          <w:p w:rsidR="00814D29" w:rsidRPr="00C73B18" w:rsidRDefault="00814D29" w:rsidP="00A63253">
            <w:pPr>
              <w:spacing w:line="276" w:lineRule="auto"/>
              <w:rPr>
                <w:szCs w:val="20"/>
              </w:rPr>
            </w:pPr>
            <w:r w:rsidRPr="00D47E32">
              <w:rPr>
                <w:rFonts w:cs="Arial"/>
                <w:szCs w:val="20"/>
              </w:rPr>
              <w:t>121</w:t>
            </w:r>
          </w:p>
        </w:tc>
        <w:tc>
          <w:tcPr>
            <w:tcW w:w="1031" w:type="dxa"/>
            <w:vAlign w:val="center"/>
          </w:tcPr>
          <w:p w:rsidR="00814D29" w:rsidRPr="00C73B18" w:rsidRDefault="00814D29" w:rsidP="00A63253">
            <w:pPr>
              <w:spacing w:line="276" w:lineRule="auto"/>
              <w:rPr>
                <w:szCs w:val="20"/>
              </w:rPr>
            </w:pPr>
            <w:r w:rsidRPr="00D47E32">
              <w:rPr>
                <w:szCs w:val="20"/>
              </w:rPr>
              <w:t>735</w:t>
            </w:r>
          </w:p>
        </w:tc>
      </w:tr>
      <w:tr w:rsidR="00814D29" w:rsidRPr="00D47E32" w:rsidTr="00F85409">
        <w:tc>
          <w:tcPr>
            <w:tcW w:w="1544" w:type="dxa"/>
            <w:vAlign w:val="center"/>
          </w:tcPr>
          <w:p w:rsidR="00814D29" w:rsidRPr="00C73B18" w:rsidRDefault="00814D29" w:rsidP="00A63253">
            <w:pPr>
              <w:spacing w:line="276" w:lineRule="auto"/>
              <w:rPr>
                <w:szCs w:val="20"/>
              </w:rPr>
            </w:pPr>
            <w:r w:rsidRPr="00D47E32">
              <w:rPr>
                <w:rFonts w:cs="Arial"/>
                <w:szCs w:val="20"/>
              </w:rPr>
              <w:t>kotłownie lokalne</w:t>
            </w:r>
          </w:p>
        </w:tc>
        <w:tc>
          <w:tcPr>
            <w:tcW w:w="1022" w:type="dxa"/>
            <w:vAlign w:val="center"/>
          </w:tcPr>
          <w:p w:rsidR="00814D29" w:rsidRPr="00C73B18" w:rsidRDefault="00814D29" w:rsidP="00A63253">
            <w:pPr>
              <w:spacing w:line="276" w:lineRule="auto"/>
              <w:rPr>
                <w:szCs w:val="20"/>
              </w:rPr>
            </w:pPr>
            <w:r w:rsidRPr="00D47E32">
              <w:rPr>
                <w:rFonts w:cs="Arial"/>
                <w:szCs w:val="20"/>
              </w:rPr>
              <w:t>2</w:t>
            </w:r>
          </w:p>
        </w:tc>
        <w:tc>
          <w:tcPr>
            <w:tcW w:w="1024" w:type="dxa"/>
            <w:vAlign w:val="center"/>
          </w:tcPr>
          <w:p w:rsidR="00814D29" w:rsidRPr="00C73B18" w:rsidRDefault="00814D29" w:rsidP="00A63253">
            <w:pPr>
              <w:spacing w:line="276" w:lineRule="auto"/>
              <w:rPr>
                <w:szCs w:val="20"/>
              </w:rPr>
            </w:pPr>
            <w:r w:rsidRPr="00D47E32">
              <w:rPr>
                <w:rFonts w:cs="Arial"/>
                <w:szCs w:val="20"/>
              </w:rPr>
              <w:t>0</w:t>
            </w:r>
          </w:p>
        </w:tc>
        <w:tc>
          <w:tcPr>
            <w:tcW w:w="1023" w:type="dxa"/>
            <w:vAlign w:val="center"/>
          </w:tcPr>
          <w:p w:rsidR="00814D29" w:rsidRPr="00C73B18" w:rsidRDefault="00814D29" w:rsidP="00A63253">
            <w:pPr>
              <w:spacing w:line="276" w:lineRule="auto"/>
              <w:rPr>
                <w:szCs w:val="20"/>
              </w:rPr>
            </w:pPr>
            <w:r w:rsidRPr="00D47E32">
              <w:rPr>
                <w:rFonts w:cs="Arial"/>
                <w:szCs w:val="20"/>
              </w:rPr>
              <w:t>1</w:t>
            </w:r>
          </w:p>
        </w:tc>
        <w:tc>
          <w:tcPr>
            <w:tcW w:w="1023" w:type="dxa"/>
            <w:vAlign w:val="center"/>
          </w:tcPr>
          <w:p w:rsidR="00814D29" w:rsidRPr="00C73B18" w:rsidRDefault="00814D29" w:rsidP="00A63253">
            <w:pPr>
              <w:spacing w:line="276" w:lineRule="auto"/>
              <w:rPr>
                <w:szCs w:val="20"/>
              </w:rPr>
            </w:pPr>
            <w:r w:rsidRPr="00D47E32">
              <w:rPr>
                <w:rFonts w:cs="Arial"/>
                <w:szCs w:val="20"/>
              </w:rPr>
              <w:t>0</w:t>
            </w:r>
          </w:p>
        </w:tc>
        <w:tc>
          <w:tcPr>
            <w:tcW w:w="1023" w:type="dxa"/>
            <w:vAlign w:val="center"/>
          </w:tcPr>
          <w:p w:rsidR="00814D29" w:rsidRPr="00C73B18" w:rsidRDefault="00814D29" w:rsidP="00A63253">
            <w:pPr>
              <w:spacing w:line="276" w:lineRule="auto"/>
              <w:rPr>
                <w:szCs w:val="20"/>
              </w:rPr>
            </w:pPr>
            <w:r w:rsidRPr="00D47E32">
              <w:rPr>
                <w:rFonts w:cs="Arial"/>
                <w:szCs w:val="20"/>
              </w:rPr>
              <w:t>0</w:t>
            </w:r>
          </w:p>
        </w:tc>
        <w:tc>
          <w:tcPr>
            <w:tcW w:w="1023" w:type="dxa"/>
            <w:vAlign w:val="center"/>
          </w:tcPr>
          <w:p w:rsidR="00814D29" w:rsidRPr="00C73B18" w:rsidRDefault="00814D29" w:rsidP="00A63253">
            <w:pPr>
              <w:spacing w:line="276" w:lineRule="auto"/>
              <w:rPr>
                <w:szCs w:val="20"/>
              </w:rPr>
            </w:pPr>
            <w:r w:rsidRPr="00D47E32">
              <w:rPr>
                <w:rFonts w:cs="Arial"/>
                <w:szCs w:val="20"/>
              </w:rPr>
              <w:t>0</w:t>
            </w:r>
          </w:p>
        </w:tc>
        <w:tc>
          <w:tcPr>
            <w:tcW w:w="1023" w:type="dxa"/>
            <w:vAlign w:val="center"/>
          </w:tcPr>
          <w:p w:rsidR="00814D29" w:rsidRPr="00C73B18" w:rsidRDefault="00814D29" w:rsidP="00A63253">
            <w:pPr>
              <w:spacing w:line="276" w:lineRule="auto"/>
              <w:rPr>
                <w:szCs w:val="20"/>
              </w:rPr>
            </w:pPr>
            <w:r w:rsidRPr="00D47E32">
              <w:rPr>
                <w:rFonts w:cs="Arial"/>
                <w:szCs w:val="20"/>
              </w:rPr>
              <w:t>0</w:t>
            </w:r>
          </w:p>
        </w:tc>
        <w:tc>
          <w:tcPr>
            <w:tcW w:w="1031" w:type="dxa"/>
            <w:vAlign w:val="center"/>
          </w:tcPr>
          <w:p w:rsidR="00814D29" w:rsidRPr="00C73B18" w:rsidRDefault="00814D29" w:rsidP="00A63253">
            <w:pPr>
              <w:spacing w:line="276" w:lineRule="auto"/>
              <w:rPr>
                <w:szCs w:val="20"/>
              </w:rPr>
            </w:pPr>
            <w:r w:rsidRPr="00D47E32">
              <w:rPr>
                <w:szCs w:val="20"/>
              </w:rPr>
              <w:t>3</w:t>
            </w:r>
          </w:p>
        </w:tc>
      </w:tr>
      <w:tr w:rsidR="00814D29" w:rsidRPr="00D47E32" w:rsidTr="00F85409">
        <w:tc>
          <w:tcPr>
            <w:tcW w:w="1544" w:type="dxa"/>
            <w:vAlign w:val="center"/>
          </w:tcPr>
          <w:p w:rsidR="00814D29" w:rsidRPr="00C73B18" w:rsidRDefault="00814D29" w:rsidP="00A63253">
            <w:pPr>
              <w:spacing w:line="276" w:lineRule="auto"/>
              <w:rPr>
                <w:szCs w:val="20"/>
              </w:rPr>
            </w:pPr>
            <w:r w:rsidRPr="00D47E32">
              <w:rPr>
                <w:rFonts w:cs="Arial"/>
                <w:szCs w:val="20"/>
              </w:rPr>
              <w:t>Razem</w:t>
            </w:r>
          </w:p>
        </w:tc>
        <w:tc>
          <w:tcPr>
            <w:tcW w:w="1022" w:type="dxa"/>
            <w:vAlign w:val="center"/>
          </w:tcPr>
          <w:p w:rsidR="00814D29" w:rsidRPr="00C73B18" w:rsidRDefault="00814D29" w:rsidP="00A63253">
            <w:pPr>
              <w:spacing w:line="276" w:lineRule="auto"/>
              <w:rPr>
                <w:szCs w:val="20"/>
              </w:rPr>
            </w:pPr>
            <w:r w:rsidRPr="00D47E32">
              <w:rPr>
                <w:rFonts w:cs="Arial"/>
                <w:szCs w:val="20"/>
              </w:rPr>
              <w:t>384</w:t>
            </w:r>
          </w:p>
        </w:tc>
        <w:tc>
          <w:tcPr>
            <w:tcW w:w="1024" w:type="dxa"/>
            <w:vAlign w:val="center"/>
          </w:tcPr>
          <w:p w:rsidR="00814D29" w:rsidRPr="00C73B18" w:rsidRDefault="00814D29" w:rsidP="00A63253">
            <w:pPr>
              <w:spacing w:line="276" w:lineRule="auto"/>
              <w:rPr>
                <w:szCs w:val="20"/>
              </w:rPr>
            </w:pPr>
            <w:r w:rsidRPr="00D47E32">
              <w:rPr>
                <w:rFonts w:cs="Arial"/>
                <w:szCs w:val="20"/>
              </w:rPr>
              <w:t>1 175</w:t>
            </w:r>
          </w:p>
        </w:tc>
        <w:tc>
          <w:tcPr>
            <w:tcW w:w="1023" w:type="dxa"/>
            <w:vAlign w:val="center"/>
          </w:tcPr>
          <w:p w:rsidR="00814D29" w:rsidRPr="00C73B18" w:rsidRDefault="00814D29" w:rsidP="00A63253">
            <w:pPr>
              <w:spacing w:line="276" w:lineRule="auto"/>
              <w:rPr>
                <w:szCs w:val="20"/>
              </w:rPr>
            </w:pPr>
            <w:r w:rsidRPr="00D47E32">
              <w:rPr>
                <w:rFonts w:cs="Arial"/>
                <w:szCs w:val="20"/>
              </w:rPr>
              <w:t>1 512</w:t>
            </w:r>
          </w:p>
        </w:tc>
        <w:tc>
          <w:tcPr>
            <w:tcW w:w="1023" w:type="dxa"/>
            <w:vAlign w:val="center"/>
          </w:tcPr>
          <w:p w:rsidR="00814D29" w:rsidRPr="00C73B18" w:rsidRDefault="00814D29" w:rsidP="00A63253">
            <w:pPr>
              <w:spacing w:line="276" w:lineRule="auto"/>
              <w:rPr>
                <w:szCs w:val="20"/>
              </w:rPr>
            </w:pPr>
            <w:r w:rsidRPr="00D47E32">
              <w:rPr>
                <w:rFonts w:cs="Arial"/>
                <w:szCs w:val="20"/>
              </w:rPr>
              <w:t>1 812</w:t>
            </w:r>
          </w:p>
        </w:tc>
        <w:tc>
          <w:tcPr>
            <w:tcW w:w="1023" w:type="dxa"/>
            <w:vAlign w:val="center"/>
          </w:tcPr>
          <w:p w:rsidR="00814D29" w:rsidRPr="00C73B18" w:rsidRDefault="00814D29" w:rsidP="00A63253">
            <w:pPr>
              <w:spacing w:line="276" w:lineRule="auto"/>
              <w:rPr>
                <w:szCs w:val="20"/>
              </w:rPr>
            </w:pPr>
            <w:r w:rsidRPr="00D47E32">
              <w:rPr>
                <w:rFonts w:cs="Arial"/>
                <w:szCs w:val="20"/>
              </w:rPr>
              <w:t>1 820</w:t>
            </w:r>
          </w:p>
        </w:tc>
        <w:tc>
          <w:tcPr>
            <w:tcW w:w="1023" w:type="dxa"/>
            <w:vAlign w:val="center"/>
          </w:tcPr>
          <w:p w:rsidR="00814D29" w:rsidRPr="00C73B18" w:rsidRDefault="00814D29" w:rsidP="00A63253">
            <w:pPr>
              <w:spacing w:line="276" w:lineRule="auto"/>
              <w:rPr>
                <w:szCs w:val="20"/>
              </w:rPr>
            </w:pPr>
            <w:r w:rsidRPr="00D47E32">
              <w:rPr>
                <w:rFonts w:cs="Arial"/>
                <w:szCs w:val="20"/>
              </w:rPr>
              <w:t>1 427</w:t>
            </w:r>
          </w:p>
        </w:tc>
        <w:tc>
          <w:tcPr>
            <w:tcW w:w="1023" w:type="dxa"/>
            <w:vAlign w:val="center"/>
          </w:tcPr>
          <w:p w:rsidR="00814D29" w:rsidRPr="00C73B18" w:rsidRDefault="00814D29" w:rsidP="00A63253">
            <w:pPr>
              <w:spacing w:line="276" w:lineRule="auto"/>
              <w:rPr>
                <w:szCs w:val="20"/>
              </w:rPr>
            </w:pPr>
            <w:r w:rsidRPr="00D47E32">
              <w:rPr>
                <w:rFonts w:cs="Arial"/>
                <w:szCs w:val="20"/>
              </w:rPr>
              <w:t>1 400</w:t>
            </w:r>
          </w:p>
        </w:tc>
        <w:tc>
          <w:tcPr>
            <w:tcW w:w="1031" w:type="dxa"/>
            <w:vAlign w:val="center"/>
          </w:tcPr>
          <w:p w:rsidR="00814D29" w:rsidRPr="00C73B18" w:rsidRDefault="00814D29" w:rsidP="00A63253">
            <w:pPr>
              <w:spacing w:line="276" w:lineRule="auto"/>
              <w:rPr>
                <w:szCs w:val="20"/>
              </w:rPr>
            </w:pPr>
            <w:r w:rsidRPr="00D47E32">
              <w:rPr>
                <w:szCs w:val="20"/>
              </w:rPr>
              <w:t>9 530</w:t>
            </w:r>
          </w:p>
        </w:tc>
      </w:tr>
    </w:tbl>
    <w:p w:rsidR="00521931" w:rsidRPr="00D47E32" w:rsidRDefault="00521931" w:rsidP="00A63253">
      <w:pPr>
        <w:rPr>
          <w:iCs/>
          <w:szCs w:val="20"/>
        </w:rPr>
      </w:pPr>
      <w:r w:rsidRPr="00D47E32">
        <w:rPr>
          <w:iCs/>
          <w:szCs w:val="20"/>
        </w:rPr>
        <w:t xml:space="preserve">*do dnia 16.10.2020 r. włącznie                                                                                        </w:t>
      </w:r>
    </w:p>
    <w:p w:rsidR="006310E4" w:rsidRDefault="006310E4" w:rsidP="00A63253"/>
    <w:p w:rsidR="00F85409" w:rsidRPr="005373F4" w:rsidRDefault="00F85409" w:rsidP="00A63253"/>
    <w:p w:rsidR="00521931" w:rsidRPr="005373F4" w:rsidRDefault="00521931" w:rsidP="00A63253">
      <w:r w:rsidRPr="005373F4">
        <w:t xml:space="preserve">Dokonując analizy efektywności programu pod kątem liczby złożonych wniosków oraz podpisanych umów dotacyjnych odnotowuje się wyraźną tendencję wzrostową zainteresowania programem ze strony mieszkańców. Porównując dane z roku 2019 i 2020 widoczny jest </w:t>
      </w:r>
      <w:r w:rsidR="00B351DB">
        <w:t>3</w:t>
      </w:r>
      <w:r w:rsidRPr="005373F4">
        <w:t>3</w:t>
      </w:r>
      <w:r w:rsidR="00B13DE8">
        <w:t>-procentowy</w:t>
      </w:r>
      <w:r w:rsidRPr="005373F4">
        <w:t xml:space="preserve"> wzrost liczby złożonych wniosków.</w:t>
      </w:r>
    </w:p>
    <w:p w:rsidR="00521931" w:rsidRPr="005373F4" w:rsidRDefault="00521931" w:rsidP="00A63253">
      <w:pPr>
        <w:contextualSpacing/>
        <w:rPr>
          <w:szCs w:val="20"/>
        </w:rPr>
      </w:pPr>
    </w:p>
    <w:p w:rsidR="00521931" w:rsidRPr="005373F4" w:rsidRDefault="00521931" w:rsidP="00A63253">
      <w:r w:rsidRPr="005373F4">
        <w:t xml:space="preserve">W uzupełnieniu programów dotacyjnych wspierających likwidację niskiej emisji we Wrocławiu na podstawie uchwały nr XV/418/19 Rady Miejskiej Wrocławia z dnia 21 listopada 2019 r. w sprawie zasad udzielania dotacji celowej osobom fizycznym na zadania służące poprawie efektywności energetycznej polegającej na wymianie okien zewnętrznych, w roku 2020 rozpoczęto program </w:t>
      </w:r>
      <w:r w:rsidRPr="00D47E32">
        <w:rPr>
          <w:b/>
          <w:iCs/>
        </w:rPr>
        <w:t>Termo KAWKA</w:t>
      </w:r>
      <w:r w:rsidR="00B13DE8">
        <w:rPr>
          <w:bCs/>
        </w:rPr>
        <w:t>.</w:t>
      </w:r>
      <w:r w:rsidRPr="00D47E32">
        <w:rPr>
          <w:bCs/>
        </w:rPr>
        <w:t xml:space="preserve"> </w:t>
      </w:r>
      <w:r w:rsidR="00B13DE8">
        <w:t>W</w:t>
      </w:r>
      <w:r w:rsidRPr="005373F4">
        <w:t xml:space="preserve"> ramach programu do dnia 16 października włącznie wpłynęło 130 wniosków, podpisano 82 umowy dotacyjne i wypłacono 74 dotacje na łączną kwotę 285 391,57 zł. W celu kwalifikacji do programu oraz weryfikacji prawidłowości realizacji umowy przeprowadzono 169 kontroli.</w:t>
      </w:r>
    </w:p>
    <w:p w:rsidR="00521931" w:rsidRPr="005373F4" w:rsidRDefault="00521931" w:rsidP="00A63253">
      <w:pPr>
        <w:contextualSpacing/>
        <w:rPr>
          <w:szCs w:val="20"/>
        </w:rPr>
      </w:pPr>
    </w:p>
    <w:p w:rsidR="00521931" w:rsidRPr="005373F4" w:rsidRDefault="00521931" w:rsidP="00A63253">
      <w:pPr>
        <w:rPr>
          <w:szCs w:val="20"/>
        </w:rPr>
      </w:pPr>
      <w:r w:rsidRPr="005373F4">
        <w:t>W 2020 r. w 33</w:t>
      </w:r>
      <w:r w:rsidRPr="005373F4">
        <w:rPr>
          <w:b/>
        </w:rPr>
        <w:t xml:space="preserve"> </w:t>
      </w:r>
      <w:r w:rsidRPr="005373F4">
        <w:rPr>
          <w:szCs w:val="20"/>
        </w:rPr>
        <w:t>budynkach będących w 100% własnością gminy Wrocław</w:t>
      </w:r>
      <w:r w:rsidRPr="005373F4">
        <w:rPr>
          <w:b/>
        </w:rPr>
        <w:t xml:space="preserve"> </w:t>
      </w:r>
      <w:r w:rsidRPr="005373F4">
        <w:rPr>
          <w:szCs w:val="20"/>
        </w:rPr>
        <w:t>wymieniono źródła ogrzewania (w 294</w:t>
      </w:r>
      <w:r w:rsidRPr="005373F4">
        <w:rPr>
          <w:b/>
          <w:szCs w:val="20"/>
        </w:rPr>
        <w:t xml:space="preserve"> </w:t>
      </w:r>
      <w:r w:rsidRPr="005373F4">
        <w:rPr>
          <w:szCs w:val="20"/>
        </w:rPr>
        <w:t xml:space="preserve">mieszkaniach zlikwidowano </w:t>
      </w:r>
      <w:r w:rsidRPr="005373F4">
        <w:rPr>
          <w:b/>
          <w:szCs w:val="20"/>
        </w:rPr>
        <w:t>400</w:t>
      </w:r>
      <w:r w:rsidRPr="005373F4">
        <w:rPr>
          <w:szCs w:val="20"/>
        </w:rPr>
        <w:t xml:space="preserve"> pieców).</w:t>
      </w:r>
    </w:p>
    <w:p w:rsidR="00521931" w:rsidRPr="005373F4" w:rsidRDefault="00521931" w:rsidP="00A63253">
      <w:pPr>
        <w:rPr>
          <w:szCs w:val="20"/>
        </w:rPr>
      </w:pPr>
    </w:p>
    <w:p w:rsidR="00521931" w:rsidRPr="005373F4" w:rsidRDefault="00521931" w:rsidP="00A63253">
      <w:r w:rsidRPr="005373F4">
        <w:rPr>
          <w:szCs w:val="20"/>
        </w:rPr>
        <w:t xml:space="preserve">W roku 2020 gmina Wrocław w ramach ZIT WrOF otrzymała dofinansowanie w łącznej wysokości 27,9 mln zł, które zostanie przeznaczone na likwidację źródeł ogrzewania w latach 2021-2023. </w:t>
      </w:r>
      <w:r w:rsidRPr="005373F4">
        <w:t>Ponadto przeprowadzono prace przygotowawcze (</w:t>
      </w:r>
      <w:r w:rsidR="00142EBD">
        <w:t xml:space="preserve">m.in. </w:t>
      </w:r>
      <w:r w:rsidRPr="005373F4">
        <w:t>podpisano stosowne umowy przyłączeniowe z Fortum) w celu wymiany w 2021 r. źródeł ogrzewania w 115 budynkach gminnych (w 1100 mieszkaniach likwidacji ulegnie 1400 pieców).</w:t>
      </w:r>
    </w:p>
    <w:p w:rsidR="00521931" w:rsidRDefault="00521931" w:rsidP="00A63253">
      <w:pPr>
        <w:contextualSpacing/>
        <w:rPr>
          <w:rFonts w:cs="Verdana"/>
          <w:szCs w:val="20"/>
        </w:rPr>
      </w:pPr>
    </w:p>
    <w:p w:rsidR="00F85409" w:rsidRPr="005373F4" w:rsidRDefault="00F85409" w:rsidP="00A63253">
      <w:pPr>
        <w:contextualSpacing/>
        <w:rPr>
          <w:rFonts w:cs="Verdana"/>
          <w:szCs w:val="20"/>
        </w:rPr>
      </w:pPr>
    </w:p>
    <w:p w:rsidR="00521931" w:rsidRDefault="00521931" w:rsidP="00A63253">
      <w:r w:rsidRPr="005373F4">
        <w:t xml:space="preserve">Liczba </w:t>
      </w:r>
      <w:r w:rsidR="00B351DB">
        <w:t xml:space="preserve">lokali w budynkach będących w 100% własnością gminy Wrocław, gdzie </w:t>
      </w:r>
      <w:r w:rsidR="00B351DB" w:rsidRPr="005373F4">
        <w:t>zlikwidowan</w:t>
      </w:r>
      <w:r w:rsidR="00B351DB">
        <w:t>o</w:t>
      </w:r>
      <w:r w:rsidR="00B351DB" w:rsidRPr="005373F4">
        <w:t xml:space="preserve"> piec</w:t>
      </w:r>
      <w:r w:rsidR="00B351DB">
        <w:t>e</w:t>
      </w:r>
      <w:r w:rsidR="00B351DB" w:rsidDel="00B351DB">
        <w:t xml:space="preserve"> </w:t>
      </w:r>
      <w:r w:rsidRPr="005373F4">
        <w:t>w latach 201</w:t>
      </w:r>
      <w:r w:rsidR="00B07FDD">
        <w:t>7</w:t>
      </w:r>
      <w:r w:rsidRPr="005373F4">
        <w:t>-2020</w:t>
      </w:r>
      <w:r w:rsidR="00814D29">
        <w:t xml:space="preserve"> (Źródło: UMW)</w:t>
      </w:r>
    </w:p>
    <w:tbl>
      <w:tblPr>
        <w:tblStyle w:val="Tabela-Siatka"/>
        <w:tblW w:w="0" w:type="auto"/>
        <w:tblLook w:val="04A0"/>
      </w:tblPr>
      <w:tblGrid>
        <w:gridCol w:w="3245"/>
        <w:gridCol w:w="3245"/>
        <w:gridCol w:w="3246"/>
      </w:tblGrid>
      <w:tr w:rsidR="00D470C9" w:rsidRPr="00D47E32" w:rsidTr="00D47E32">
        <w:trPr>
          <w:tblHeader/>
        </w:trPr>
        <w:tc>
          <w:tcPr>
            <w:tcW w:w="3245" w:type="dxa"/>
            <w:vAlign w:val="center"/>
          </w:tcPr>
          <w:p w:rsidR="00D470C9" w:rsidRPr="00C73B18" w:rsidRDefault="00D470C9" w:rsidP="00A63253">
            <w:pPr>
              <w:spacing w:line="276" w:lineRule="auto"/>
              <w:rPr>
                <w:szCs w:val="20"/>
              </w:rPr>
            </w:pPr>
            <w:r w:rsidRPr="00D47E32">
              <w:rPr>
                <w:rFonts w:cs="Arial"/>
                <w:szCs w:val="20"/>
              </w:rPr>
              <w:lastRenderedPageBreak/>
              <w:t>Rok</w:t>
            </w:r>
          </w:p>
        </w:tc>
        <w:tc>
          <w:tcPr>
            <w:tcW w:w="3245" w:type="dxa"/>
            <w:vAlign w:val="center"/>
          </w:tcPr>
          <w:p w:rsidR="00D470C9" w:rsidRPr="00C73B18" w:rsidRDefault="00D470C9" w:rsidP="00A63253">
            <w:pPr>
              <w:spacing w:line="276" w:lineRule="auto"/>
              <w:contextualSpacing/>
              <w:rPr>
                <w:szCs w:val="20"/>
              </w:rPr>
            </w:pPr>
            <w:r w:rsidRPr="00D47E32">
              <w:rPr>
                <w:rFonts w:cs="Arial"/>
                <w:szCs w:val="20"/>
              </w:rPr>
              <w:t xml:space="preserve">Wrocławskie Mieszkania </w:t>
            </w:r>
            <w:r w:rsidRPr="00D47E32">
              <w:rPr>
                <w:rFonts w:cs="Arial"/>
                <w:szCs w:val="20"/>
              </w:rPr>
              <w:br/>
              <w:t>Sp. z o.o.</w:t>
            </w:r>
          </w:p>
          <w:p w:rsidR="00D470C9" w:rsidRPr="00D47E32" w:rsidRDefault="00D470C9" w:rsidP="00A63253">
            <w:pPr>
              <w:spacing w:line="276" w:lineRule="auto"/>
              <w:contextualSpacing/>
              <w:rPr>
                <w:rFonts w:cs="Arial"/>
                <w:szCs w:val="20"/>
              </w:rPr>
            </w:pPr>
          </w:p>
          <w:p w:rsidR="00D470C9" w:rsidRPr="00C73B18" w:rsidRDefault="00D470C9" w:rsidP="00A63253">
            <w:pPr>
              <w:spacing w:line="276" w:lineRule="auto"/>
              <w:rPr>
                <w:szCs w:val="20"/>
              </w:rPr>
            </w:pPr>
            <w:r w:rsidRPr="00D47E32">
              <w:rPr>
                <w:rFonts w:cs="Arial"/>
                <w:szCs w:val="20"/>
              </w:rPr>
              <w:t xml:space="preserve">Liczba lokali </w:t>
            </w:r>
          </w:p>
        </w:tc>
        <w:tc>
          <w:tcPr>
            <w:tcW w:w="3246" w:type="dxa"/>
            <w:vAlign w:val="center"/>
          </w:tcPr>
          <w:p w:rsidR="00D470C9" w:rsidRPr="00C73B18" w:rsidRDefault="00D470C9" w:rsidP="00A63253">
            <w:pPr>
              <w:spacing w:line="276" w:lineRule="auto"/>
              <w:contextualSpacing/>
              <w:rPr>
                <w:szCs w:val="20"/>
              </w:rPr>
            </w:pPr>
            <w:r w:rsidRPr="00D47E32">
              <w:rPr>
                <w:rFonts w:cs="Arial"/>
                <w:szCs w:val="20"/>
              </w:rPr>
              <w:t>ZZK</w:t>
            </w:r>
          </w:p>
          <w:p w:rsidR="00D470C9" w:rsidRPr="00D47E32" w:rsidRDefault="00D470C9" w:rsidP="00A63253">
            <w:pPr>
              <w:spacing w:line="276" w:lineRule="auto"/>
              <w:contextualSpacing/>
              <w:rPr>
                <w:rFonts w:cs="Arial"/>
                <w:szCs w:val="20"/>
              </w:rPr>
            </w:pPr>
          </w:p>
          <w:p w:rsidR="00D470C9" w:rsidRPr="00C73B18" w:rsidRDefault="00D470C9" w:rsidP="00A63253">
            <w:pPr>
              <w:spacing w:line="276" w:lineRule="auto"/>
              <w:rPr>
                <w:szCs w:val="20"/>
              </w:rPr>
            </w:pPr>
            <w:r w:rsidRPr="00D47E32">
              <w:rPr>
                <w:rFonts w:cs="Arial"/>
                <w:szCs w:val="20"/>
              </w:rPr>
              <w:t>Liczba lokali</w:t>
            </w:r>
          </w:p>
        </w:tc>
      </w:tr>
      <w:tr w:rsidR="00D470C9" w:rsidRPr="00D47E32" w:rsidTr="00D47E32">
        <w:tc>
          <w:tcPr>
            <w:tcW w:w="3245" w:type="dxa"/>
            <w:vAlign w:val="center"/>
          </w:tcPr>
          <w:p w:rsidR="00D470C9" w:rsidRPr="00C73B18" w:rsidRDefault="00D470C9" w:rsidP="00A63253">
            <w:pPr>
              <w:spacing w:line="276" w:lineRule="auto"/>
              <w:rPr>
                <w:szCs w:val="20"/>
              </w:rPr>
            </w:pPr>
            <w:r w:rsidRPr="00D47E32">
              <w:rPr>
                <w:rFonts w:cs="Arial"/>
                <w:szCs w:val="20"/>
              </w:rPr>
              <w:t>2017</w:t>
            </w:r>
          </w:p>
        </w:tc>
        <w:tc>
          <w:tcPr>
            <w:tcW w:w="3245" w:type="dxa"/>
            <w:vAlign w:val="center"/>
          </w:tcPr>
          <w:p w:rsidR="00D470C9" w:rsidRPr="00C73B18" w:rsidRDefault="00D470C9" w:rsidP="00A63253">
            <w:pPr>
              <w:spacing w:line="276" w:lineRule="auto"/>
              <w:rPr>
                <w:szCs w:val="20"/>
              </w:rPr>
            </w:pPr>
            <w:r w:rsidRPr="00D47E32">
              <w:rPr>
                <w:rFonts w:cs="Arial"/>
                <w:szCs w:val="20"/>
              </w:rPr>
              <w:t>111</w:t>
            </w:r>
          </w:p>
        </w:tc>
        <w:tc>
          <w:tcPr>
            <w:tcW w:w="3246" w:type="dxa"/>
            <w:vAlign w:val="center"/>
          </w:tcPr>
          <w:p w:rsidR="00D470C9" w:rsidRPr="00C73B18" w:rsidRDefault="00D470C9" w:rsidP="00A63253">
            <w:pPr>
              <w:spacing w:line="276" w:lineRule="auto"/>
              <w:rPr>
                <w:szCs w:val="20"/>
              </w:rPr>
            </w:pPr>
            <w:r w:rsidRPr="00D47E32">
              <w:rPr>
                <w:rFonts w:cs="Arial"/>
                <w:szCs w:val="20"/>
              </w:rPr>
              <w:t>161</w:t>
            </w:r>
          </w:p>
        </w:tc>
      </w:tr>
      <w:tr w:rsidR="00D470C9" w:rsidRPr="00D47E32" w:rsidTr="00D47E32">
        <w:tc>
          <w:tcPr>
            <w:tcW w:w="3245" w:type="dxa"/>
            <w:vAlign w:val="center"/>
          </w:tcPr>
          <w:p w:rsidR="00D470C9" w:rsidRPr="00C73B18" w:rsidRDefault="00D470C9" w:rsidP="00A63253">
            <w:pPr>
              <w:spacing w:line="276" w:lineRule="auto"/>
              <w:rPr>
                <w:szCs w:val="20"/>
              </w:rPr>
            </w:pPr>
            <w:r w:rsidRPr="00D47E32">
              <w:rPr>
                <w:rFonts w:cs="Arial"/>
                <w:szCs w:val="20"/>
              </w:rPr>
              <w:t>2018</w:t>
            </w:r>
          </w:p>
        </w:tc>
        <w:tc>
          <w:tcPr>
            <w:tcW w:w="3245" w:type="dxa"/>
            <w:vAlign w:val="center"/>
          </w:tcPr>
          <w:p w:rsidR="00D470C9" w:rsidRPr="00C73B18" w:rsidRDefault="00D470C9" w:rsidP="00A63253">
            <w:pPr>
              <w:spacing w:line="276" w:lineRule="auto"/>
              <w:rPr>
                <w:szCs w:val="20"/>
              </w:rPr>
            </w:pPr>
            <w:r w:rsidRPr="00D47E32">
              <w:rPr>
                <w:rFonts w:cs="Arial"/>
                <w:szCs w:val="20"/>
              </w:rPr>
              <w:t>192</w:t>
            </w:r>
          </w:p>
        </w:tc>
        <w:tc>
          <w:tcPr>
            <w:tcW w:w="3246" w:type="dxa"/>
            <w:vAlign w:val="center"/>
          </w:tcPr>
          <w:p w:rsidR="00D470C9" w:rsidRPr="00C73B18" w:rsidRDefault="00D470C9" w:rsidP="00A63253">
            <w:pPr>
              <w:spacing w:line="276" w:lineRule="auto"/>
              <w:rPr>
                <w:szCs w:val="20"/>
              </w:rPr>
            </w:pPr>
            <w:r w:rsidRPr="00D47E32">
              <w:rPr>
                <w:rFonts w:cs="Arial"/>
                <w:szCs w:val="20"/>
              </w:rPr>
              <w:t>420</w:t>
            </w:r>
          </w:p>
        </w:tc>
      </w:tr>
      <w:tr w:rsidR="00D470C9" w:rsidRPr="00D47E32" w:rsidTr="00D47E32">
        <w:tc>
          <w:tcPr>
            <w:tcW w:w="3245" w:type="dxa"/>
            <w:vAlign w:val="center"/>
          </w:tcPr>
          <w:p w:rsidR="00D470C9" w:rsidRPr="00C73B18" w:rsidRDefault="00D470C9" w:rsidP="00A63253">
            <w:pPr>
              <w:spacing w:line="276" w:lineRule="auto"/>
              <w:rPr>
                <w:szCs w:val="20"/>
              </w:rPr>
            </w:pPr>
            <w:r w:rsidRPr="00D47E32">
              <w:rPr>
                <w:rFonts w:cs="Arial"/>
                <w:szCs w:val="20"/>
              </w:rPr>
              <w:t>2019</w:t>
            </w:r>
          </w:p>
        </w:tc>
        <w:tc>
          <w:tcPr>
            <w:tcW w:w="3245" w:type="dxa"/>
            <w:vAlign w:val="center"/>
          </w:tcPr>
          <w:p w:rsidR="00D470C9" w:rsidRPr="00C73B18" w:rsidRDefault="00D470C9" w:rsidP="00A63253">
            <w:pPr>
              <w:spacing w:line="276" w:lineRule="auto"/>
              <w:rPr>
                <w:szCs w:val="20"/>
              </w:rPr>
            </w:pPr>
            <w:r w:rsidRPr="00D47E32">
              <w:rPr>
                <w:rFonts w:cs="Arial"/>
                <w:szCs w:val="20"/>
              </w:rPr>
              <w:t>70</w:t>
            </w:r>
          </w:p>
        </w:tc>
        <w:tc>
          <w:tcPr>
            <w:tcW w:w="3246" w:type="dxa"/>
            <w:vAlign w:val="center"/>
          </w:tcPr>
          <w:p w:rsidR="00D470C9" w:rsidRPr="00C73B18" w:rsidRDefault="00D470C9" w:rsidP="00A63253">
            <w:pPr>
              <w:spacing w:line="276" w:lineRule="auto"/>
              <w:rPr>
                <w:szCs w:val="20"/>
              </w:rPr>
            </w:pPr>
            <w:r w:rsidRPr="00D47E32">
              <w:rPr>
                <w:rFonts w:cs="Arial"/>
                <w:szCs w:val="20"/>
              </w:rPr>
              <w:t>175</w:t>
            </w:r>
          </w:p>
        </w:tc>
      </w:tr>
      <w:tr w:rsidR="00D470C9" w:rsidRPr="00D47E32" w:rsidTr="00D47E32">
        <w:tc>
          <w:tcPr>
            <w:tcW w:w="3245" w:type="dxa"/>
            <w:vAlign w:val="center"/>
          </w:tcPr>
          <w:p w:rsidR="00D470C9" w:rsidRPr="00C73B18" w:rsidRDefault="00D470C9" w:rsidP="00A63253">
            <w:pPr>
              <w:spacing w:line="276" w:lineRule="auto"/>
              <w:rPr>
                <w:szCs w:val="20"/>
              </w:rPr>
            </w:pPr>
            <w:r w:rsidRPr="00D47E32">
              <w:rPr>
                <w:rFonts w:cs="Arial"/>
                <w:szCs w:val="20"/>
              </w:rPr>
              <w:t>2020</w:t>
            </w:r>
          </w:p>
        </w:tc>
        <w:tc>
          <w:tcPr>
            <w:tcW w:w="3245" w:type="dxa"/>
            <w:vAlign w:val="center"/>
          </w:tcPr>
          <w:p w:rsidR="00D470C9" w:rsidRPr="00C73B18" w:rsidRDefault="00D470C9" w:rsidP="00A63253">
            <w:pPr>
              <w:spacing w:line="276" w:lineRule="auto"/>
              <w:rPr>
                <w:szCs w:val="20"/>
              </w:rPr>
            </w:pPr>
            <w:r w:rsidRPr="00D47E32">
              <w:rPr>
                <w:rFonts w:cs="Arial"/>
                <w:szCs w:val="20"/>
              </w:rPr>
              <w:t>168</w:t>
            </w:r>
          </w:p>
        </w:tc>
        <w:tc>
          <w:tcPr>
            <w:tcW w:w="3246" w:type="dxa"/>
            <w:vAlign w:val="center"/>
          </w:tcPr>
          <w:p w:rsidR="00D470C9" w:rsidRPr="00C73B18" w:rsidRDefault="00D470C9" w:rsidP="00A63253">
            <w:pPr>
              <w:spacing w:line="276" w:lineRule="auto"/>
              <w:rPr>
                <w:szCs w:val="20"/>
              </w:rPr>
            </w:pPr>
            <w:r w:rsidRPr="00D47E32">
              <w:rPr>
                <w:rFonts w:cs="Arial"/>
                <w:szCs w:val="20"/>
              </w:rPr>
              <w:t>126</w:t>
            </w:r>
          </w:p>
        </w:tc>
      </w:tr>
    </w:tbl>
    <w:p w:rsidR="00814D29" w:rsidRDefault="00814D29" w:rsidP="00A63253"/>
    <w:p w:rsidR="00F85409" w:rsidRPr="005373F4" w:rsidRDefault="00F85409" w:rsidP="00A63253"/>
    <w:p w:rsidR="00521931" w:rsidRPr="005373F4" w:rsidRDefault="00521931" w:rsidP="00A63253">
      <w:r w:rsidRPr="005373F4">
        <w:t xml:space="preserve">W 2020 r. zlikwidowano w ramach programów miejskich </w:t>
      </w:r>
      <w:r w:rsidRPr="005373F4">
        <w:rPr>
          <w:b/>
        </w:rPr>
        <w:t>łącznie 1800 pieców</w:t>
      </w:r>
      <w:r w:rsidRPr="005373F4">
        <w:t xml:space="preserve"> – w ramach KAWKI Plus 1400 pieców, a w ramach programu wymiany źródeł ogrzewania w</w:t>
      </w:r>
      <w:r w:rsidRPr="005373F4">
        <w:rPr>
          <w:b/>
        </w:rPr>
        <w:t xml:space="preserve"> </w:t>
      </w:r>
      <w:r w:rsidRPr="005373F4">
        <w:t>gminnym zasobie mieszkaniowym 400.</w:t>
      </w:r>
    </w:p>
    <w:p w:rsidR="00521931" w:rsidRPr="005373F4" w:rsidRDefault="00521931" w:rsidP="00A63253">
      <w:pPr>
        <w:contextualSpacing/>
        <w:rPr>
          <w:szCs w:val="20"/>
        </w:rPr>
      </w:pPr>
    </w:p>
    <w:p w:rsidR="00521931" w:rsidRPr="005373F4" w:rsidRDefault="00521931" w:rsidP="00A63253">
      <w:pPr>
        <w:rPr>
          <w:color w:val="000000"/>
          <w:szCs w:val="20"/>
        </w:rPr>
      </w:pPr>
      <w:r w:rsidRPr="005373F4">
        <w:rPr>
          <w:color w:val="000000"/>
          <w:szCs w:val="20"/>
        </w:rPr>
        <w:t>W 2020 r. z </w:t>
      </w:r>
      <w:r w:rsidRPr="00D47E32">
        <w:rPr>
          <w:rFonts w:cs="Arial"/>
          <w:b/>
          <w:bCs/>
          <w:iCs/>
          <w:color w:val="000000"/>
          <w:szCs w:val="20"/>
        </w:rPr>
        <w:t>Lokalnego Programu Osłonowego</w:t>
      </w:r>
      <w:r w:rsidRPr="005373F4">
        <w:rPr>
          <w:color w:val="000000"/>
          <w:szCs w:val="20"/>
        </w:rPr>
        <w:t> dla osób, które ponoszą zwiększone koszty grzewcze lokalu związane z trwałą zmianą systemu ogrzewania na jeden z systemów niskoemisyjnych, skorzystało 425</w:t>
      </w:r>
      <w:r w:rsidRPr="005373F4">
        <w:rPr>
          <w:rFonts w:cs="Arial"/>
          <w:b/>
          <w:bCs/>
          <w:color w:val="000000"/>
          <w:szCs w:val="20"/>
        </w:rPr>
        <w:t> </w:t>
      </w:r>
      <w:r w:rsidRPr="005373F4">
        <w:rPr>
          <w:color w:val="000000"/>
          <w:szCs w:val="20"/>
        </w:rPr>
        <w:t xml:space="preserve">rodzin na kwotę </w:t>
      </w:r>
      <w:r w:rsidR="002B63E0" w:rsidRPr="002B63E0">
        <w:rPr>
          <w:b/>
          <w:color w:val="000000"/>
          <w:szCs w:val="20"/>
        </w:rPr>
        <w:t>249</w:t>
      </w:r>
      <w:r w:rsidR="002B63E0" w:rsidRPr="002B63E0">
        <w:rPr>
          <w:rFonts w:ascii="Arial" w:hAnsi="Arial" w:cs="Arial"/>
          <w:b/>
          <w:color w:val="000000"/>
          <w:szCs w:val="20"/>
        </w:rPr>
        <w:t> </w:t>
      </w:r>
      <w:r w:rsidR="002B63E0" w:rsidRPr="002B63E0">
        <w:rPr>
          <w:b/>
          <w:color w:val="000000"/>
          <w:szCs w:val="20"/>
        </w:rPr>
        <w:t>230 zł</w:t>
      </w:r>
      <w:r w:rsidRPr="005373F4">
        <w:rPr>
          <w:color w:val="000000"/>
          <w:szCs w:val="20"/>
        </w:rPr>
        <w:t>.  </w:t>
      </w:r>
    </w:p>
    <w:p w:rsidR="00521931" w:rsidRPr="005373F4" w:rsidRDefault="00521931" w:rsidP="00A63253">
      <w:pPr>
        <w:contextualSpacing/>
        <w:rPr>
          <w:szCs w:val="20"/>
        </w:rPr>
      </w:pPr>
    </w:p>
    <w:p w:rsidR="00521931" w:rsidRPr="005373F4" w:rsidRDefault="00521931" w:rsidP="00A63253">
      <w:pPr>
        <w:rPr>
          <w:szCs w:val="20"/>
        </w:rPr>
      </w:pPr>
      <w:r w:rsidRPr="005373F4">
        <w:rPr>
          <w:szCs w:val="20"/>
        </w:rPr>
        <w:t xml:space="preserve">Współpraca gminy z firmą Fortum przy podłączaniu budynków gminnych do sieci ciepłowniczej to nie tylko likwidacja pieców na paliwa stałe, ale przy okazji instalacji ciepła sieciowego także ciepła woda dla mieszkańców. W 2020 r. Fortum na rozwój infrastruktury ciepłowniczej we Wrocławiu wydało ok. </w:t>
      </w:r>
      <w:r w:rsidRPr="005373F4">
        <w:rPr>
          <w:b/>
          <w:szCs w:val="20"/>
        </w:rPr>
        <w:t>39,5 mln zł</w:t>
      </w:r>
      <w:r w:rsidRPr="005373F4">
        <w:rPr>
          <w:szCs w:val="20"/>
        </w:rPr>
        <w:t xml:space="preserve"> – w tym 30 mln zł na inwestycje przyłączeniowe i 9,5 mln zł na modernizację sieci i węzłów. Podłączono do sieci 105 nieruchomości, łączna moc to blisko 67 MW, co oznacza ok.</w:t>
      </w:r>
      <w:r w:rsidRPr="005373F4">
        <w:rPr>
          <w:b/>
          <w:szCs w:val="20"/>
        </w:rPr>
        <w:t xml:space="preserve"> 12 tys</w:t>
      </w:r>
      <w:r w:rsidR="00714400">
        <w:rPr>
          <w:b/>
          <w:szCs w:val="20"/>
        </w:rPr>
        <w:t>.</w:t>
      </w:r>
      <w:r w:rsidRPr="005373F4">
        <w:rPr>
          <w:b/>
          <w:szCs w:val="20"/>
        </w:rPr>
        <w:t xml:space="preserve"> nowych odbiorców ciepła we Wrocławiu.</w:t>
      </w:r>
    </w:p>
    <w:p w:rsidR="00521931" w:rsidRPr="005373F4" w:rsidRDefault="00521931" w:rsidP="00A63253">
      <w:pPr>
        <w:pStyle w:val="HTML-wstpniesformatowany1"/>
        <w:tabs>
          <w:tab w:val="left" w:pos="360"/>
        </w:tabs>
        <w:rPr>
          <w:rFonts w:ascii="Verdana" w:hAnsi="Verdana"/>
        </w:rPr>
      </w:pPr>
    </w:p>
    <w:p w:rsidR="00521931" w:rsidRPr="005373F4" w:rsidRDefault="00521931" w:rsidP="00A63253">
      <w:r w:rsidRPr="005373F4">
        <w:t>W 2020 r. patrole Oddziału Ochrony Środowiska Straży Miejskiej Wrocławia prowadziły szereg działań i kontroli mających na celu zwiększenie bezpieczeństwa ekologicznego.</w:t>
      </w:r>
    </w:p>
    <w:p w:rsidR="00521931" w:rsidRPr="005373F4" w:rsidRDefault="00521931" w:rsidP="00A63253">
      <w:pPr>
        <w:contextualSpacing/>
        <w:rPr>
          <w:rFonts w:cs="Calibri"/>
          <w:szCs w:val="20"/>
        </w:rPr>
      </w:pPr>
    </w:p>
    <w:p w:rsidR="00521931" w:rsidRDefault="00521931" w:rsidP="00A63253">
      <w:r w:rsidRPr="005373F4">
        <w:t>Liczba i rodzaj sankcji stosowanych wobec sprawców wykroczeń dotyczących spalania odpadów i zakazanych paliw stałych w latach 2017-2020</w:t>
      </w:r>
      <w:r w:rsidR="00D470C9">
        <w:t xml:space="preserve"> (Źródło: </w:t>
      </w:r>
      <w:r w:rsidR="00D470C9" w:rsidRPr="005373F4">
        <w:t>Straż Miejska Wrocławia</w:t>
      </w:r>
      <w:r w:rsidR="00D470C9">
        <w:t>)</w:t>
      </w:r>
    </w:p>
    <w:tbl>
      <w:tblPr>
        <w:tblStyle w:val="Tabela-Siatka"/>
        <w:tblW w:w="9736" w:type="dxa"/>
        <w:tblLook w:val="04A0"/>
      </w:tblPr>
      <w:tblGrid>
        <w:gridCol w:w="1947"/>
        <w:gridCol w:w="1947"/>
        <w:gridCol w:w="1947"/>
        <w:gridCol w:w="1947"/>
        <w:gridCol w:w="1948"/>
      </w:tblGrid>
      <w:tr w:rsidR="004238E2" w:rsidRPr="00D47E32" w:rsidTr="00D47E32">
        <w:trPr>
          <w:tblHeader/>
        </w:trPr>
        <w:tc>
          <w:tcPr>
            <w:tcW w:w="1947" w:type="dxa"/>
            <w:vAlign w:val="center"/>
          </w:tcPr>
          <w:p w:rsidR="004238E2" w:rsidRPr="00C73B18" w:rsidRDefault="004238E2" w:rsidP="00A63253">
            <w:pPr>
              <w:spacing w:line="276" w:lineRule="auto"/>
              <w:rPr>
                <w:szCs w:val="20"/>
              </w:rPr>
            </w:pPr>
            <w:r w:rsidRPr="00C73B18">
              <w:rPr>
                <w:szCs w:val="20"/>
              </w:rPr>
              <w:t>Opis</w:t>
            </w:r>
          </w:p>
        </w:tc>
        <w:tc>
          <w:tcPr>
            <w:tcW w:w="1947" w:type="dxa"/>
            <w:vAlign w:val="center"/>
          </w:tcPr>
          <w:p w:rsidR="004238E2" w:rsidRPr="00C73B18" w:rsidRDefault="004238E2" w:rsidP="00A63253">
            <w:pPr>
              <w:spacing w:line="276" w:lineRule="auto"/>
              <w:rPr>
                <w:szCs w:val="20"/>
              </w:rPr>
            </w:pPr>
            <w:r w:rsidRPr="00D47E32">
              <w:rPr>
                <w:rFonts w:cs="Verdana"/>
                <w:szCs w:val="20"/>
              </w:rPr>
              <w:t>2017 r.</w:t>
            </w:r>
          </w:p>
        </w:tc>
        <w:tc>
          <w:tcPr>
            <w:tcW w:w="1947" w:type="dxa"/>
            <w:vAlign w:val="center"/>
          </w:tcPr>
          <w:p w:rsidR="004238E2" w:rsidRPr="00C73B18" w:rsidRDefault="004238E2" w:rsidP="00A63253">
            <w:pPr>
              <w:spacing w:line="276" w:lineRule="auto"/>
              <w:rPr>
                <w:szCs w:val="20"/>
              </w:rPr>
            </w:pPr>
            <w:r w:rsidRPr="00D47E32">
              <w:rPr>
                <w:rFonts w:cs="Verdana"/>
                <w:szCs w:val="20"/>
              </w:rPr>
              <w:t>2018 r.</w:t>
            </w:r>
          </w:p>
        </w:tc>
        <w:tc>
          <w:tcPr>
            <w:tcW w:w="1947" w:type="dxa"/>
            <w:vAlign w:val="center"/>
          </w:tcPr>
          <w:p w:rsidR="004238E2" w:rsidRPr="00C73B18" w:rsidRDefault="004238E2" w:rsidP="00A63253">
            <w:pPr>
              <w:spacing w:line="276" w:lineRule="auto"/>
              <w:rPr>
                <w:szCs w:val="20"/>
              </w:rPr>
            </w:pPr>
            <w:r w:rsidRPr="00D47E32">
              <w:rPr>
                <w:rFonts w:cs="Verdana"/>
                <w:szCs w:val="20"/>
              </w:rPr>
              <w:t>2019 r.</w:t>
            </w:r>
          </w:p>
        </w:tc>
        <w:tc>
          <w:tcPr>
            <w:tcW w:w="1948" w:type="dxa"/>
            <w:vAlign w:val="center"/>
          </w:tcPr>
          <w:p w:rsidR="004238E2" w:rsidRPr="00C73B18" w:rsidRDefault="004238E2" w:rsidP="00A63253">
            <w:pPr>
              <w:spacing w:line="276" w:lineRule="auto"/>
              <w:rPr>
                <w:szCs w:val="20"/>
              </w:rPr>
            </w:pPr>
            <w:r w:rsidRPr="00D47E32">
              <w:rPr>
                <w:rFonts w:cs="Verdana"/>
                <w:szCs w:val="20"/>
              </w:rPr>
              <w:t>2020 r.</w:t>
            </w:r>
          </w:p>
        </w:tc>
      </w:tr>
      <w:tr w:rsidR="004238E2" w:rsidRPr="00D47E32" w:rsidTr="00D47E32">
        <w:tc>
          <w:tcPr>
            <w:tcW w:w="1947" w:type="dxa"/>
            <w:vAlign w:val="center"/>
          </w:tcPr>
          <w:p w:rsidR="004238E2" w:rsidRPr="00D47E32" w:rsidRDefault="004238E2" w:rsidP="00A63253">
            <w:pPr>
              <w:spacing w:line="276" w:lineRule="auto"/>
              <w:rPr>
                <w:szCs w:val="20"/>
              </w:rPr>
            </w:pPr>
            <w:r w:rsidRPr="00D47E32">
              <w:rPr>
                <w:szCs w:val="20"/>
              </w:rPr>
              <w:t>Kontrole spalania odpadów i zakazanych paliw stałych</w:t>
            </w:r>
          </w:p>
        </w:tc>
        <w:tc>
          <w:tcPr>
            <w:tcW w:w="1947" w:type="dxa"/>
            <w:vAlign w:val="center"/>
          </w:tcPr>
          <w:p w:rsidR="004238E2" w:rsidRPr="00C73B18" w:rsidRDefault="004238E2" w:rsidP="00A63253">
            <w:pPr>
              <w:spacing w:line="276" w:lineRule="auto"/>
              <w:rPr>
                <w:szCs w:val="20"/>
              </w:rPr>
            </w:pPr>
            <w:r w:rsidRPr="00D47E32">
              <w:rPr>
                <w:rFonts w:cs="Verdana"/>
                <w:szCs w:val="20"/>
              </w:rPr>
              <w:t>4 121</w:t>
            </w:r>
          </w:p>
        </w:tc>
        <w:tc>
          <w:tcPr>
            <w:tcW w:w="1947" w:type="dxa"/>
            <w:vAlign w:val="center"/>
          </w:tcPr>
          <w:p w:rsidR="004238E2" w:rsidRPr="00C73B18" w:rsidRDefault="004238E2" w:rsidP="00A63253">
            <w:pPr>
              <w:spacing w:line="276" w:lineRule="auto"/>
              <w:rPr>
                <w:szCs w:val="20"/>
              </w:rPr>
            </w:pPr>
            <w:r w:rsidRPr="00D47E32">
              <w:rPr>
                <w:rFonts w:cs="Verdana"/>
                <w:szCs w:val="20"/>
              </w:rPr>
              <w:t>4 394</w:t>
            </w:r>
          </w:p>
        </w:tc>
        <w:tc>
          <w:tcPr>
            <w:tcW w:w="1947" w:type="dxa"/>
            <w:vAlign w:val="center"/>
          </w:tcPr>
          <w:p w:rsidR="004238E2" w:rsidRPr="00C73B18" w:rsidRDefault="004238E2" w:rsidP="00A63253">
            <w:pPr>
              <w:spacing w:line="276" w:lineRule="auto"/>
              <w:rPr>
                <w:szCs w:val="20"/>
              </w:rPr>
            </w:pPr>
            <w:r w:rsidRPr="00D47E32">
              <w:rPr>
                <w:rFonts w:cs="Verdana"/>
                <w:szCs w:val="20"/>
              </w:rPr>
              <w:t>4 781</w:t>
            </w:r>
          </w:p>
        </w:tc>
        <w:tc>
          <w:tcPr>
            <w:tcW w:w="1948" w:type="dxa"/>
            <w:vAlign w:val="center"/>
          </w:tcPr>
          <w:p w:rsidR="004238E2" w:rsidRPr="00C73B18" w:rsidRDefault="004238E2" w:rsidP="00A63253">
            <w:pPr>
              <w:spacing w:line="276" w:lineRule="auto"/>
              <w:rPr>
                <w:szCs w:val="20"/>
              </w:rPr>
            </w:pPr>
            <w:r w:rsidRPr="00D47E32">
              <w:rPr>
                <w:rFonts w:cs="Verdana"/>
                <w:szCs w:val="20"/>
              </w:rPr>
              <w:t>4 779</w:t>
            </w:r>
          </w:p>
        </w:tc>
      </w:tr>
      <w:tr w:rsidR="004238E2" w:rsidRPr="00D47E32" w:rsidTr="00D47E32">
        <w:tc>
          <w:tcPr>
            <w:tcW w:w="1947" w:type="dxa"/>
            <w:vAlign w:val="center"/>
          </w:tcPr>
          <w:p w:rsidR="004238E2" w:rsidRPr="00D47E32" w:rsidRDefault="004238E2" w:rsidP="00A63253">
            <w:pPr>
              <w:spacing w:line="276" w:lineRule="auto"/>
              <w:rPr>
                <w:szCs w:val="20"/>
              </w:rPr>
            </w:pPr>
            <w:r w:rsidRPr="00D47E32">
              <w:rPr>
                <w:szCs w:val="20"/>
              </w:rPr>
              <w:t>Środki oddziaływania wychowawczego (art. 41 k.w.)</w:t>
            </w:r>
          </w:p>
        </w:tc>
        <w:tc>
          <w:tcPr>
            <w:tcW w:w="1947" w:type="dxa"/>
            <w:vAlign w:val="center"/>
          </w:tcPr>
          <w:p w:rsidR="004238E2" w:rsidRPr="00C73B18" w:rsidRDefault="004238E2" w:rsidP="00A63253">
            <w:pPr>
              <w:spacing w:line="276" w:lineRule="auto"/>
              <w:rPr>
                <w:szCs w:val="20"/>
              </w:rPr>
            </w:pPr>
            <w:r w:rsidRPr="00D47E32">
              <w:rPr>
                <w:rFonts w:cs="Verdana"/>
                <w:szCs w:val="20"/>
              </w:rPr>
              <w:t>50</w:t>
            </w:r>
          </w:p>
        </w:tc>
        <w:tc>
          <w:tcPr>
            <w:tcW w:w="1947" w:type="dxa"/>
            <w:vAlign w:val="center"/>
          </w:tcPr>
          <w:p w:rsidR="004238E2" w:rsidRPr="00C73B18" w:rsidRDefault="004238E2" w:rsidP="00A63253">
            <w:pPr>
              <w:spacing w:line="276" w:lineRule="auto"/>
              <w:rPr>
                <w:szCs w:val="20"/>
              </w:rPr>
            </w:pPr>
            <w:r w:rsidRPr="00D47E32">
              <w:rPr>
                <w:rFonts w:cs="Verdana"/>
                <w:szCs w:val="20"/>
              </w:rPr>
              <w:t>21</w:t>
            </w:r>
          </w:p>
        </w:tc>
        <w:tc>
          <w:tcPr>
            <w:tcW w:w="1947" w:type="dxa"/>
            <w:vAlign w:val="center"/>
          </w:tcPr>
          <w:p w:rsidR="004238E2" w:rsidRPr="00C73B18" w:rsidRDefault="004238E2" w:rsidP="00A63253">
            <w:pPr>
              <w:spacing w:line="276" w:lineRule="auto"/>
              <w:rPr>
                <w:szCs w:val="20"/>
              </w:rPr>
            </w:pPr>
            <w:r w:rsidRPr="00D47E32">
              <w:rPr>
                <w:rFonts w:cs="Verdana"/>
                <w:szCs w:val="20"/>
              </w:rPr>
              <w:t>28</w:t>
            </w:r>
          </w:p>
        </w:tc>
        <w:tc>
          <w:tcPr>
            <w:tcW w:w="1948" w:type="dxa"/>
            <w:vAlign w:val="center"/>
          </w:tcPr>
          <w:p w:rsidR="004238E2" w:rsidRPr="00C73B18" w:rsidRDefault="004238E2" w:rsidP="00A63253">
            <w:pPr>
              <w:spacing w:line="276" w:lineRule="auto"/>
              <w:rPr>
                <w:szCs w:val="20"/>
              </w:rPr>
            </w:pPr>
            <w:r w:rsidRPr="00D47E32">
              <w:rPr>
                <w:rFonts w:cs="Verdana"/>
                <w:szCs w:val="20"/>
              </w:rPr>
              <w:t>29</w:t>
            </w:r>
          </w:p>
        </w:tc>
      </w:tr>
      <w:tr w:rsidR="004238E2" w:rsidRPr="00D47E32" w:rsidTr="00D47E32">
        <w:tc>
          <w:tcPr>
            <w:tcW w:w="1947" w:type="dxa"/>
            <w:vAlign w:val="center"/>
          </w:tcPr>
          <w:p w:rsidR="004238E2" w:rsidRPr="00D47E32" w:rsidRDefault="004238E2" w:rsidP="00A63253">
            <w:pPr>
              <w:spacing w:line="276" w:lineRule="auto"/>
              <w:rPr>
                <w:szCs w:val="20"/>
              </w:rPr>
            </w:pPr>
            <w:r w:rsidRPr="00D47E32">
              <w:rPr>
                <w:szCs w:val="20"/>
              </w:rPr>
              <w:t>Mandaty karne - liczba</w:t>
            </w:r>
          </w:p>
        </w:tc>
        <w:tc>
          <w:tcPr>
            <w:tcW w:w="1947" w:type="dxa"/>
            <w:vAlign w:val="center"/>
          </w:tcPr>
          <w:p w:rsidR="004238E2" w:rsidRPr="00C73B18" w:rsidRDefault="004238E2" w:rsidP="00A63253">
            <w:pPr>
              <w:spacing w:line="276" w:lineRule="auto"/>
              <w:rPr>
                <w:szCs w:val="20"/>
              </w:rPr>
            </w:pPr>
            <w:r w:rsidRPr="00D47E32">
              <w:rPr>
                <w:rFonts w:cs="Verdana"/>
                <w:szCs w:val="20"/>
              </w:rPr>
              <w:t>170</w:t>
            </w:r>
          </w:p>
        </w:tc>
        <w:tc>
          <w:tcPr>
            <w:tcW w:w="1947" w:type="dxa"/>
            <w:vAlign w:val="center"/>
          </w:tcPr>
          <w:p w:rsidR="004238E2" w:rsidRPr="00C73B18" w:rsidRDefault="004238E2" w:rsidP="00A63253">
            <w:pPr>
              <w:spacing w:line="276" w:lineRule="auto"/>
              <w:rPr>
                <w:szCs w:val="20"/>
              </w:rPr>
            </w:pPr>
            <w:r w:rsidRPr="00D47E32">
              <w:rPr>
                <w:rFonts w:cs="Verdana"/>
                <w:szCs w:val="20"/>
              </w:rPr>
              <w:t>147</w:t>
            </w:r>
          </w:p>
        </w:tc>
        <w:tc>
          <w:tcPr>
            <w:tcW w:w="1947" w:type="dxa"/>
            <w:vAlign w:val="center"/>
          </w:tcPr>
          <w:p w:rsidR="004238E2" w:rsidRPr="00C73B18" w:rsidRDefault="004238E2" w:rsidP="00A63253">
            <w:pPr>
              <w:spacing w:line="276" w:lineRule="auto"/>
              <w:rPr>
                <w:szCs w:val="20"/>
              </w:rPr>
            </w:pPr>
            <w:r w:rsidRPr="00D47E32">
              <w:rPr>
                <w:rFonts w:cs="Verdana"/>
                <w:szCs w:val="20"/>
              </w:rPr>
              <w:t>198</w:t>
            </w:r>
          </w:p>
        </w:tc>
        <w:tc>
          <w:tcPr>
            <w:tcW w:w="1948" w:type="dxa"/>
            <w:vAlign w:val="center"/>
          </w:tcPr>
          <w:p w:rsidR="004238E2" w:rsidRPr="00C73B18" w:rsidRDefault="004238E2" w:rsidP="00A63253">
            <w:pPr>
              <w:spacing w:line="276" w:lineRule="auto"/>
              <w:rPr>
                <w:szCs w:val="20"/>
              </w:rPr>
            </w:pPr>
            <w:r w:rsidRPr="00D47E32">
              <w:rPr>
                <w:rFonts w:cs="Verdana"/>
                <w:szCs w:val="20"/>
              </w:rPr>
              <w:t>169</w:t>
            </w:r>
          </w:p>
        </w:tc>
      </w:tr>
      <w:tr w:rsidR="004238E2" w:rsidRPr="00D47E32" w:rsidTr="00D47E32">
        <w:tc>
          <w:tcPr>
            <w:tcW w:w="1947" w:type="dxa"/>
            <w:vAlign w:val="center"/>
          </w:tcPr>
          <w:p w:rsidR="004238E2" w:rsidRPr="00D47E32" w:rsidRDefault="004238E2" w:rsidP="00A63253">
            <w:pPr>
              <w:spacing w:line="276" w:lineRule="auto"/>
              <w:rPr>
                <w:szCs w:val="20"/>
              </w:rPr>
            </w:pPr>
            <w:r w:rsidRPr="00D47E32">
              <w:rPr>
                <w:szCs w:val="20"/>
              </w:rPr>
              <w:t>Mandaty karne - kwota w zł</w:t>
            </w:r>
          </w:p>
        </w:tc>
        <w:tc>
          <w:tcPr>
            <w:tcW w:w="1947" w:type="dxa"/>
            <w:vAlign w:val="center"/>
          </w:tcPr>
          <w:p w:rsidR="004238E2" w:rsidRPr="00C73B18" w:rsidRDefault="004238E2" w:rsidP="00A63253">
            <w:pPr>
              <w:spacing w:line="276" w:lineRule="auto"/>
              <w:rPr>
                <w:szCs w:val="20"/>
              </w:rPr>
            </w:pPr>
            <w:r w:rsidRPr="00D47E32">
              <w:rPr>
                <w:rFonts w:cs="Verdana"/>
                <w:szCs w:val="20"/>
              </w:rPr>
              <w:t>37 600</w:t>
            </w:r>
          </w:p>
        </w:tc>
        <w:tc>
          <w:tcPr>
            <w:tcW w:w="1947" w:type="dxa"/>
            <w:vAlign w:val="center"/>
          </w:tcPr>
          <w:p w:rsidR="004238E2" w:rsidRPr="00C73B18" w:rsidRDefault="004238E2" w:rsidP="00A63253">
            <w:pPr>
              <w:spacing w:line="276" w:lineRule="auto"/>
              <w:rPr>
                <w:szCs w:val="20"/>
              </w:rPr>
            </w:pPr>
            <w:r w:rsidRPr="00D47E32">
              <w:rPr>
                <w:rFonts w:cs="Verdana"/>
                <w:szCs w:val="20"/>
              </w:rPr>
              <w:t>28 300</w:t>
            </w:r>
          </w:p>
        </w:tc>
        <w:tc>
          <w:tcPr>
            <w:tcW w:w="1947" w:type="dxa"/>
            <w:vAlign w:val="center"/>
          </w:tcPr>
          <w:p w:rsidR="004238E2" w:rsidRPr="00C73B18" w:rsidRDefault="004238E2" w:rsidP="00A63253">
            <w:pPr>
              <w:spacing w:line="276" w:lineRule="auto"/>
              <w:rPr>
                <w:szCs w:val="20"/>
              </w:rPr>
            </w:pPr>
            <w:r w:rsidRPr="00D47E32">
              <w:rPr>
                <w:rFonts w:cs="Verdana"/>
                <w:szCs w:val="20"/>
              </w:rPr>
              <w:t>50 400</w:t>
            </w:r>
          </w:p>
        </w:tc>
        <w:tc>
          <w:tcPr>
            <w:tcW w:w="1948" w:type="dxa"/>
            <w:vAlign w:val="center"/>
          </w:tcPr>
          <w:p w:rsidR="004238E2" w:rsidRPr="00C73B18" w:rsidRDefault="004238E2" w:rsidP="00A63253">
            <w:pPr>
              <w:spacing w:line="276" w:lineRule="auto"/>
              <w:rPr>
                <w:szCs w:val="20"/>
              </w:rPr>
            </w:pPr>
            <w:r w:rsidRPr="00D47E32">
              <w:rPr>
                <w:rFonts w:cs="Verdana"/>
                <w:szCs w:val="20"/>
              </w:rPr>
              <w:t>46 145</w:t>
            </w:r>
          </w:p>
        </w:tc>
      </w:tr>
      <w:tr w:rsidR="004238E2" w:rsidRPr="00D47E32" w:rsidTr="00D47E32">
        <w:tc>
          <w:tcPr>
            <w:tcW w:w="1947" w:type="dxa"/>
            <w:vAlign w:val="center"/>
          </w:tcPr>
          <w:p w:rsidR="004238E2" w:rsidRPr="00D47E32" w:rsidRDefault="004238E2" w:rsidP="00A63253">
            <w:pPr>
              <w:spacing w:line="276" w:lineRule="auto"/>
              <w:rPr>
                <w:szCs w:val="20"/>
              </w:rPr>
            </w:pPr>
            <w:r w:rsidRPr="00D47E32">
              <w:rPr>
                <w:szCs w:val="20"/>
              </w:rPr>
              <w:t>Wnioski do sądu</w:t>
            </w:r>
          </w:p>
        </w:tc>
        <w:tc>
          <w:tcPr>
            <w:tcW w:w="1947" w:type="dxa"/>
            <w:vAlign w:val="center"/>
          </w:tcPr>
          <w:p w:rsidR="004238E2" w:rsidRPr="00C73B18" w:rsidRDefault="004238E2" w:rsidP="00A63253">
            <w:pPr>
              <w:spacing w:line="276" w:lineRule="auto"/>
              <w:rPr>
                <w:szCs w:val="20"/>
              </w:rPr>
            </w:pPr>
            <w:r w:rsidRPr="00D47E32">
              <w:rPr>
                <w:rFonts w:cs="Verdana"/>
                <w:szCs w:val="20"/>
              </w:rPr>
              <w:t>15</w:t>
            </w:r>
          </w:p>
        </w:tc>
        <w:tc>
          <w:tcPr>
            <w:tcW w:w="1947" w:type="dxa"/>
            <w:vAlign w:val="center"/>
          </w:tcPr>
          <w:p w:rsidR="004238E2" w:rsidRPr="00C73B18" w:rsidRDefault="004238E2" w:rsidP="00A63253">
            <w:pPr>
              <w:spacing w:line="276" w:lineRule="auto"/>
              <w:rPr>
                <w:szCs w:val="20"/>
              </w:rPr>
            </w:pPr>
            <w:r w:rsidRPr="00D47E32">
              <w:rPr>
                <w:rFonts w:cs="Verdana"/>
                <w:szCs w:val="20"/>
              </w:rPr>
              <w:t>9</w:t>
            </w:r>
          </w:p>
        </w:tc>
        <w:tc>
          <w:tcPr>
            <w:tcW w:w="1947" w:type="dxa"/>
            <w:vAlign w:val="center"/>
          </w:tcPr>
          <w:p w:rsidR="004238E2" w:rsidRPr="00C73B18" w:rsidRDefault="004238E2" w:rsidP="00A63253">
            <w:pPr>
              <w:spacing w:line="276" w:lineRule="auto"/>
              <w:rPr>
                <w:szCs w:val="20"/>
              </w:rPr>
            </w:pPr>
            <w:r w:rsidRPr="00D47E32">
              <w:rPr>
                <w:rFonts w:cs="Verdana"/>
                <w:szCs w:val="20"/>
              </w:rPr>
              <w:t>12</w:t>
            </w:r>
          </w:p>
        </w:tc>
        <w:tc>
          <w:tcPr>
            <w:tcW w:w="1948" w:type="dxa"/>
          </w:tcPr>
          <w:p w:rsidR="004238E2" w:rsidRPr="00D47E32" w:rsidRDefault="004238E2" w:rsidP="00A63253">
            <w:pPr>
              <w:spacing w:line="276" w:lineRule="auto"/>
              <w:rPr>
                <w:szCs w:val="20"/>
              </w:rPr>
            </w:pPr>
            <w:r w:rsidRPr="00D47E32">
              <w:rPr>
                <w:szCs w:val="20"/>
              </w:rPr>
              <w:t>15</w:t>
            </w:r>
          </w:p>
        </w:tc>
      </w:tr>
    </w:tbl>
    <w:p w:rsidR="0027745C" w:rsidRDefault="0027745C" w:rsidP="00A63253"/>
    <w:p w:rsidR="00F85409" w:rsidRDefault="00F85409" w:rsidP="00A63253"/>
    <w:p w:rsidR="00521931" w:rsidRPr="005373F4" w:rsidRDefault="00521931" w:rsidP="00A63253">
      <w:r w:rsidRPr="005373F4">
        <w:t xml:space="preserve">Dokonywano kontroli domowych pieców grzewczych i przydomowych kotłowni oraz miejsc prowadzenia działalności gospodarczej pod kątem: ujawnienia spalania materiałów </w:t>
      </w:r>
      <w:r w:rsidRPr="005373F4">
        <w:lastRenderedPageBreak/>
        <w:t xml:space="preserve">niedozwolonych prawem (w tym spalania śmieci i zużytego oleju samochodowego), spalania odpadów w przydomowych instalacjach grzewczych itd. Oprócz działań kontrolnych strażnicy prowadzili działania edukacyjne wśród i mieszkańców. </w:t>
      </w:r>
    </w:p>
    <w:p w:rsidR="00521931" w:rsidRPr="005373F4" w:rsidRDefault="00521931" w:rsidP="00A63253"/>
    <w:p w:rsidR="00521931" w:rsidRPr="005373F4" w:rsidRDefault="00521931" w:rsidP="00A63253">
      <w:pPr>
        <w:rPr>
          <w:rFonts w:cs="Arial"/>
          <w:b/>
          <w:bCs/>
          <w:szCs w:val="20"/>
        </w:rPr>
      </w:pPr>
      <w:r w:rsidRPr="005373F4">
        <w:rPr>
          <w:rFonts w:cs="Arial"/>
          <w:bCs/>
          <w:szCs w:val="20"/>
        </w:rPr>
        <w:t xml:space="preserve">W ramach monitoringu wdrażania </w:t>
      </w:r>
      <w:r w:rsidRPr="005373F4">
        <w:rPr>
          <w:rFonts w:cs="Arial"/>
          <w:bCs/>
          <w:i/>
          <w:iCs/>
          <w:szCs w:val="20"/>
        </w:rPr>
        <w:t xml:space="preserve">Planu Gospodarki Niskoemisyjnej </w:t>
      </w:r>
      <w:r w:rsidRPr="00D47E32">
        <w:rPr>
          <w:rFonts w:cs="Arial"/>
          <w:bCs/>
          <w:iCs/>
          <w:szCs w:val="20"/>
        </w:rPr>
        <w:t>(PGN)</w:t>
      </w:r>
      <w:r w:rsidRPr="005373F4">
        <w:rPr>
          <w:rFonts w:cs="Arial"/>
          <w:bCs/>
          <w:szCs w:val="20"/>
        </w:rPr>
        <w:t>, w 2020 r. przeprowadzono inwentaryzację emisji gazów cieplarnianych, w wyniku której uzyskano następujące wyniki:</w:t>
      </w:r>
    </w:p>
    <w:p w:rsidR="00521931" w:rsidRPr="005373F4" w:rsidRDefault="00521931" w:rsidP="00846DE2">
      <w:pPr>
        <w:pStyle w:val="Akapitzlist"/>
        <w:numPr>
          <w:ilvl w:val="0"/>
          <w:numId w:val="19"/>
        </w:numPr>
      </w:pPr>
      <w:r w:rsidRPr="005373F4">
        <w:t>całkowita wielkość emisji gazów cieplarnianych w 2019 r. wyniosła 4 912 919 Mg CO2e i była o 89 034 Mg CO2e wyższa (1,85%) od emisji w roku bazowym, oszacowanej na poziomie 4 823 885 Mg CO2e (1990 rok),</w:t>
      </w:r>
    </w:p>
    <w:p w:rsidR="00521931" w:rsidRPr="005373F4" w:rsidRDefault="00521931" w:rsidP="00846DE2">
      <w:pPr>
        <w:pStyle w:val="Akapitzlist"/>
        <w:numPr>
          <w:ilvl w:val="0"/>
          <w:numId w:val="19"/>
        </w:numPr>
      </w:pPr>
      <w:r w:rsidRPr="005373F4">
        <w:t>pomiędzy rokiem 1990 a 2014 nastąpił bardzo duży spadek wielkości emisji (13,7%), od 2015 r</w:t>
      </w:r>
      <w:r w:rsidR="00C90CDB" w:rsidRPr="005373F4">
        <w:t>.</w:t>
      </w:r>
      <w:r w:rsidRPr="005373F4">
        <w:t xml:space="preserve"> obserwowany jest powolny wzrost wielkości emisji,</w:t>
      </w:r>
    </w:p>
    <w:p w:rsidR="00521931" w:rsidRPr="005373F4" w:rsidRDefault="00521931" w:rsidP="00846DE2">
      <w:pPr>
        <w:pStyle w:val="Akapitzlist"/>
        <w:numPr>
          <w:ilvl w:val="0"/>
          <w:numId w:val="19"/>
        </w:numPr>
      </w:pPr>
      <w:r w:rsidRPr="005373F4">
        <w:t>głównym czynnikiem wzrostu wielkości emisji gazów cieplarnianych we Wrocławiu jest transport indywidualny – w celu osiągnięcia znaczących redukcji emisji (założonych w PGN) konieczna jest realizacja działań prowadzących do zmniejszenia wykorzystania indywidualnych pojazdów samochodowych w  poruszaniu się po  mieście,</w:t>
      </w:r>
    </w:p>
    <w:p w:rsidR="00521931" w:rsidRPr="005373F4" w:rsidRDefault="00521931" w:rsidP="00846DE2">
      <w:pPr>
        <w:pStyle w:val="Akapitzlist"/>
        <w:numPr>
          <w:ilvl w:val="0"/>
          <w:numId w:val="19"/>
        </w:numPr>
      </w:pPr>
      <w:r w:rsidRPr="005373F4">
        <w:t>zużycie energii elektrycznej wykazuje stałą, dużą tendencję wzrostową, która, pomimo  zmniejszania się emisyjności energii elektrycznej w Polsce, jest po transporcie drugim z kolei czynnikiem wzrostu emisji we Wrocławiu. Jest to nierozłącznie związane z rozwojem gospodarczym miasta,</w:t>
      </w:r>
    </w:p>
    <w:p w:rsidR="00521931" w:rsidRPr="005373F4" w:rsidRDefault="00521931" w:rsidP="00846DE2">
      <w:pPr>
        <w:pStyle w:val="Akapitzlist"/>
        <w:numPr>
          <w:ilvl w:val="0"/>
          <w:numId w:val="19"/>
        </w:numPr>
      </w:pPr>
      <w:r w:rsidRPr="005373F4">
        <w:t>zużycie węgla stale maleje, co jest w ostatnich latach związane z realizacją polityki ochrony powietrza (</w:t>
      </w:r>
      <w:r w:rsidR="00714400">
        <w:t>m.in.</w:t>
      </w:r>
      <w:r w:rsidRPr="005373F4">
        <w:t xml:space="preserve"> realizacja programów Kawka i Kawka Plus) oraz rozwojem sieci ciepłowniczej miasta,</w:t>
      </w:r>
    </w:p>
    <w:p w:rsidR="00521931" w:rsidRPr="005373F4" w:rsidRDefault="00521931" w:rsidP="00846DE2">
      <w:pPr>
        <w:pStyle w:val="Akapitzlist"/>
        <w:numPr>
          <w:ilvl w:val="0"/>
          <w:numId w:val="19"/>
        </w:numPr>
      </w:pPr>
      <w:r w:rsidRPr="005373F4">
        <w:t>nastąpił bardzo duży spadek emisji z sektora gospodarki odpadami, co związane jest z wdrożeniem nowoczesnych metod gospodarki odpadami – znaczącym ograniczeniem ilości składowanych odpadów oraz wprowadzeniem odzysku gazu wysypiskowego,</w:t>
      </w:r>
    </w:p>
    <w:p w:rsidR="00521931" w:rsidRPr="005373F4" w:rsidRDefault="00521931" w:rsidP="00846DE2">
      <w:pPr>
        <w:pStyle w:val="Akapitzlist"/>
        <w:numPr>
          <w:ilvl w:val="0"/>
          <w:numId w:val="19"/>
        </w:numPr>
      </w:pPr>
      <w:r w:rsidRPr="005373F4">
        <w:t>po roku 1990 wystąpiły na terenie Wrocławia emisje z transportu lotniczego, któr</w:t>
      </w:r>
      <w:r w:rsidR="00714400">
        <w:t>ych</w:t>
      </w:r>
      <w:r w:rsidRPr="005373F4">
        <w:t xml:space="preserve"> wcześniej w inwentaryzacji bazowej. Emisje z transportu lotniczego wykazują dużą tendencję wzrostową (wzrost o ponad 87% w ciągu 6 lat),</w:t>
      </w:r>
    </w:p>
    <w:p w:rsidR="00521931" w:rsidRPr="005373F4" w:rsidRDefault="00521931" w:rsidP="00846DE2">
      <w:pPr>
        <w:pStyle w:val="Akapitzlist"/>
        <w:numPr>
          <w:ilvl w:val="0"/>
          <w:numId w:val="19"/>
        </w:numPr>
      </w:pPr>
      <w:r w:rsidRPr="005373F4">
        <w:t>w latach 2018–2019 obserwowany jest intensywny wzrost emisji z sektora przemysłowego – wzrost emisji o ponad 160 tys. ton w ciągu 2 lat.</w:t>
      </w:r>
    </w:p>
    <w:p w:rsidR="00521931" w:rsidRPr="005373F4" w:rsidRDefault="00521931" w:rsidP="00A63253">
      <w:pPr>
        <w:contextualSpacing/>
        <w:rPr>
          <w:rFonts w:cs="Calibri"/>
          <w:b/>
          <w:szCs w:val="20"/>
        </w:rPr>
      </w:pPr>
    </w:p>
    <w:p w:rsidR="00521931" w:rsidRPr="005373F4" w:rsidRDefault="00521931" w:rsidP="00A63253">
      <w:pPr>
        <w:rPr>
          <w:b/>
        </w:rPr>
      </w:pPr>
      <w:r w:rsidRPr="005373F4">
        <w:t xml:space="preserve">We Wrocławiu możliwe jest </w:t>
      </w:r>
      <w:r w:rsidRPr="005373F4">
        <w:rPr>
          <w:b/>
        </w:rPr>
        <w:t>zwolnienie od podatku od nieruchomości</w:t>
      </w:r>
      <w:r w:rsidRPr="005373F4">
        <w:t xml:space="preserve"> budynków lub ich części podłączonych do instalacji fotowoltaicznych, po spełnieniu określonych warunków. Inwestycja między innymi musi być wpisana do Planu Gospodarki Niskoemisyjnej. W związku z uchwałą nr XIII/316/19 Rady Miejskiej Wrocławia z dnia 5 września 2019 r. w sprawie zwolnień od podatku od nieruchomości budynków lub ich części podłączonych do instalacji fotowoltaicznej, kolektora słonecznego, pompy ciepła, rekuperatora lub gruntowego wymiennika ciepła </w:t>
      </w:r>
      <w:r w:rsidRPr="005373F4">
        <w:rPr>
          <w:b/>
        </w:rPr>
        <w:t xml:space="preserve">w 2020 r. do </w:t>
      </w:r>
      <w:r w:rsidRPr="005373F4">
        <w:rPr>
          <w:b/>
          <w:i/>
          <w:iCs/>
        </w:rPr>
        <w:t>Planu Gospodarki Niskoemisyjnej</w:t>
      </w:r>
      <w:r w:rsidRPr="005373F4">
        <w:rPr>
          <w:b/>
        </w:rPr>
        <w:t xml:space="preserve"> wpisano 679 inwestycji.</w:t>
      </w:r>
    </w:p>
    <w:p w:rsidR="00521931" w:rsidRDefault="00521931" w:rsidP="00A63253">
      <w:pPr>
        <w:contextualSpacing/>
        <w:rPr>
          <w:b/>
        </w:rPr>
      </w:pPr>
    </w:p>
    <w:p w:rsidR="00F85409" w:rsidRPr="005373F4" w:rsidRDefault="00F85409" w:rsidP="00A63253">
      <w:pPr>
        <w:contextualSpacing/>
        <w:rPr>
          <w:b/>
        </w:rPr>
      </w:pPr>
    </w:p>
    <w:p w:rsidR="00521931" w:rsidRPr="005373F4" w:rsidRDefault="00521931" w:rsidP="00A63253">
      <w:pPr>
        <w:pStyle w:val="Nagwek3"/>
      </w:pPr>
      <w:r w:rsidRPr="005373F4">
        <w:t>ZIELEŃ W MIEŚCIE</w:t>
      </w:r>
    </w:p>
    <w:p w:rsidR="00521931" w:rsidRPr="005373F4" w:rsidRDefault="00521931" w:rsidP="00A63253">
      <w:r w:rsidRPr="005373F4">
        <w:t xml:space="preserve">Dostępność do terenów zieleni (procent ludności mieszkającej w odległości do 300 metrów od terenów zieleni o dowolnej powierzchni) </w:t>
      </w:r>
      <w:r w:rsidRPr="005373F4">
        <w:rPr>
          <w:b/>
        </w:rPr>
        <w:t xml:space="preserve">jest jednym z głównych wskaźników </w:t>
      </w:r>
      <w:r w:rsidRPr="005373F4">
        <w:rPr>
          <w:b/>
          <w:i/>
          <w:iCs/>
        </w:rPr>
        <w:t>Strategii Wrocław 2030</w:t>
      </w:r>
      <w:r w:rsidRPr="005373F4">
        <w:t>. Odsetek ludności mieszkającej w odległości do 300 m do terenów zieleni, w odniesieniu do 2017 r., wzrósł w 2020 r.</w:t>
      </w:r>
      <w:r w:rsidR="00DA6D2F" w:rsidRPr="005373F4">
        <w:t xml:space="preserve"> (stan na dzień 31 grudnia 2020 r.)</w:t>
      </w:r>
      <w:r w:rsidRPr="005373F4">
        <w:t xml:space="preserve"> odpowiednio </w:t>
      </w:r>
      <w:r w:rsidR="00B351DB">
        <w:t xml:space="preserve">z 77,1% </w:t>
      </w:r>
      <w:r w:rsidRPr="005373F4">
        <w:t>do 80,</w:t>
      </w:r>
      <w:r w:rsidR="00DA6D2F" w:rsidRPr="005373F4">
        <w:t>2</w:t>
      </w:r>
      <w:r w:rsidRPr="005373F4">
        <w:t xml:space="preserve">% dla miasta ogółem oraz </w:t>
      </w:r>
      <w:r w:rsidR="00B351DB">
        <w:t xml:space="preserve">z 90,5% do </w:t>
      </w:r>
      <w:r w:rsidRPr="005373F4">
        <w:t>9</w:t>
      </w:r>
      <w:r w:rsidR="005B50CB" w:rsidRPr="005373F4">
        <w:t>3,7</w:t>
      </w:r>
      <w:r w:rsidRPr="005373F4">
        <w:t>% dla obszaru śródmiejskiego.</w:t>
      </w:r>
    </w:p>
    <w:p w:rsidR="00521931" w:rsidRPr="005373F4" w:rsidRDefault="00521931" w:rsidP="00A63253">
      <w:pPr>
        <w:contextualSpacing/>
        <w:rPr>
          <w:bCs/>
          <w:szCs w:val="20"/>
        </w:rPr>
      </w:pPr>
    </w:p>
    <w:p w:rsidR="00521931" w:rsidRPr="005373F4" w:rsidRDefault="00521931" w:rsidP="00A63253">
      <w:r w:rsidRPr="005373F4">
        <w:t>Dostępność dla mieszkańców Wrocławia do istniejących terenów zieleni</w:t>
      </w:r>
    </w:p>
    <w:p w:rsidR="00521931" w:rsidRPr="005373F4" w:rsidRDefault="00E40E50" w:rsidP="00A63253">
      <w:pPr>
        <w:rPr>
          <w:szCs w:val="20"/>
        </w:rPr>
      </w:pPr>
      <w:r w:rsidRPr="005373F4">
        <w:rPr>
          <w:noProof/>
        </w:rPr>
        <w:lastRenderedPageBreak/>
        <w:drawing>
          <wp:inline distT="0" distB="0" distL="0" distR="0">
            <wp:extent cx="6188710" cy="4377055"/>
            <wp:effectExtent l="0" t="0" r="0" b="0"/>
            <wp:docPr id="144" name="Obraz 144" descr="Grafika obrazuje dostępność dla mieszkańców Wrocławia do istniejących terenów ziel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Obraz 144" descr="Grafika obrazuje dostępność dla mieszkańców Wrocławia do istniejących terenów zieleni"/>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88710" cy="4377055"/>
                    </a:xfrm>
                    <a:prstGeom prst="rect">
                      <a:avLst/>
                    </a:prstGeom>
                    <a:noFill/>
                    <a:ln>
                      <a:noFill/>
                    </a:ln>
                  </pic:spPr>
                </pic:pic>
              </a:graphicData>
            </a:graphic>
          </wp:inline>
        </w:drawing>
      </w:r>
    </w:p>
    <w:p w:rsidR="00521931" w:rsidRPr="005373F4" w:rsidRDefault="00521931" w:rsidP="00A63253">
      <w:r w:rsidRPr="005373F4">
        <w:t>Źródło: UMW</w:t>
      </w:r>
    </w:p>
    <w:p w:rsidR="00521931" w:rsidRPr="005373F4" w:rsidRDefault="00521931" w:rsidP="00A63253">
      <w:pPr>
        <w:rPr>
          <w:szCs w:val="20"/>
        </w:rPr>
      </w:pPr>
    </w:p>
    <w:p w:rsidR="00521931" w:rsidRPr="005373F4" w:rsidRDefault="00521931" w:rsidP="00A63253">
      <w:r w:rsidRPr="005373F4">
        <w:rPr>
          <w:szCs w:val="20"/>
        </w:rPr>
        <w:t xml:space="preserve">Bilans powierzchni terenów zieleni we Wrocławiu, zarządzanych przez Zarząd Zieleni Miejskiej, przedstawia poniższa tabela. </w:t>
      </w:r>
    </w:p>
    <w:p w:rsidR="00521931" w:rsidRPr="005373F4" w:rsidRDefault="00521931" w:rsidP="00A63253">
      <w:pPr>
        <w:rPr>
          <w:szCs w:val="20"/>
        </w:rPr>
      </w:pPr>
    </w:p>
    <w:p w:rsidR="00A3396E" w:rsidRDefault="00521931" w:rsidP="00A63253">
      <w:r w:rsidRPr="005373F4">
        <w:t>Powierzchnia terenów objętych bieżącą konserwacją w latach 2017‒2020</w:t>
      </w:r>
      <w:r w:rsidR="00A3396E">
        <w:t xml:space="preserve">, wykaz powierzchni </w:t>
      </w:r>
      <w:r w:rsidR="00E7213E">
        <w:t>w hektarach</w:t>
      </w:r>
      <w:r w:rsidR="00A3396E">
        <w:t xml:space="preserve"> (</w:t>
      </w:r>
      <w:r w:rsidR="00A3396E" w:rsidRPr="005373F4">
        <w:t>Źródło: UMW</w:t>
      </w:r>
      <w:r w:rsidR="00A3396E">
        <w:t>)</w:t>
      </w:r>
    </w:p>
    <w:tbl>
      <w:tblPr>
        <w:tblStyle w:val="Tabela-Siatka"/>
        <w:tblW w:w="0" w:type="auto"/>
        <w:tblLook w:val="04A0"/>
      </w:tblPr>
      <w:tblGrid>
        <w:gridCol w:w="2540"/>
        <w:gridCol w:w="1623"/>
        <w:gridCol w:w="1623"/>
        <w:gridCol w:w="1623"/>
        <w:gridCol w:w="1623"/>
      </w:tblGrid>
      <w:tr w:rsidR="00523800" w:rsidRPr="006E76B0" w:rsidTr="007E21E8">
        <w:trPr>
          <w:tblHeader/>
        </w:trPr>
        <w:tc>
          <w:tcPr>
            <w:tcW w:w="2540" w:type="dxa"/>
          </w:tcPr>
          <w:p w:rsidR="00523800" w:rsidRPr="006E76B0" w:rsidRDefault="00523800" w:rsidP="00A63253">
            <w:pPr>
              <w:spacing w:line="276" w:lineRule="auto"/>
              <w:rPr>
                <w:szCs w:val="20"/>
              </w:rPr>
            </w:pPr>
            <w:r w:rsidRPr="006E76B0">
              <w:rPr>
                <w:rFonts w:cs="Arial"/>
                <w:szCs w:val="20"/>
              </w:rPr>
              <w:t>Rodzaj obiektów</w:t>
            </w:r>
          </w:p>
        </w:tc>
        <w:tc>
          <w:tcPr>
            <w:tcW w:w="1623" w:type="dxa"/>
          </w:tcPr>
          <w:p w:rsidR="00523800" w:rsidRPr="006E76B0" w:rsidRDefault="00523800" w:rsidP="00A63253">
            <w:pPr>
              <w:spacing w:line="276" w:lineRule="auto"/>
              <w:rPr>
                <w:szCs w:val="20"/>
              </w:rPr>
            </w:pPr>
            <w:r w:rsidRPr="006E76B0">
              <w:rPr>
                <w:rFonts w:cs="Arial"/>
                <w:szCs w:val="20"/>
              </w:rPr>
              <w:t>2017 r.</w:t>
            </w:r>
          </w:p>
        </w:tc>
        <w:tc>
          <w:tcPr>
            <w:tcW w:w="1623" w:type="dxa"/>
          </w:tcPr>
          <w:p w:rsidR="00523800" w:rsidRPr="006E76B0" w:rsidRDefault="00523800" w:rsidP="00A63253">
            <w:pPr>
              <w:spacing w:line="276" w:lineRule="auto"/>
              <w:rPr>
                <w:szCs w:val="20"/>
              </w:rPr>
            </w:pPr>
            <w:r w:rsidRPr="006E76B0">
              <w:rPr>
                <w:rFonts w:cs="Arial"/>
                <w:szCs w:val="20"/>
              </w:rPr>
              <w:t>2018 r.</w:t>
            </w:r>
          </w:p>
        </w:tc>
        <w:tc>
          <w:tcPr>
            <w:tcW w:w="1623" w:type="dxa"/>
          </w:tcPr>
          <w:p w:rsidR="00523800" w:rsidRPr="006E76B0" w:rsidRDefault="00523800" w:rsidP="00A63253">
            <w:pPr>
              <w:spacing w:line="276" w:lineRule="auto"/>
              <w:rPr>
                <w:szCs w:val="20"/>
              </w:rPr>
            </w:pPr>
            <w:r w:rsidRPr="006E76B0">
              <w:rPr>
                <w:rFonts w:cs="Arial"/>
                <w:szCs w:val="20"/>
              </w:rPr>
              <w:t>2019 r.</w:t>
            </w:r>
          </w:p>
        </w:tc>
        <w:tc>
          <w:tcPr>
            <w:tcW w:w="1623" w:type="dxa"/>
          </w:tcPr>
          <w:p w:rsidR="00523800" w:rsidRPr="006E76B0" w:rsidRDefault="00523800" w:rsidP="00A63253">
            <w:pPr>
              <w:spacing w:line="276" w:lineRule="auto"/>
              <w:rPr>
                <w:szCs w:val="20"/>
              </w:rPr>
            </w:pPr>
            <w:r w:rsidRPr="006E76B0">
              <w:rPr>
                <w:rFonts w:cs="Arial"/>
                <w:szCs w:val="20"/>
              </w:rPr>
              <w:t>2020 r.</w:t>
            </w:r>
          </w:p>
        </w:tc>
      </w:tr>
      <w:tr w:rsidR="00523800" w:rsidRPr="006E76B0" w:rsidTr="006E76B0">
        <w:tc>
          <w:tcPr>
            <w:tcW w:w="2540" w:type="dxa"/>
          </w:tcPr>
          <w:p w:rsidR="00523800" w:rsidRPr="006E76B0" w:rsidRDefault="00523800" w:rsidP="00A63253">
            <w:pPr>
              <w:spacing w:line="276" w:lineRule="auto"/>
              <w:rPr>
                <w:szCs w:val="20"/>
              </w:rPr>
            </w:pPr>
            <w:r w:rsidRPr="006E76B0">
              <w:rPr>
                <w:rFonts w:cs="Arial"/>
                <w:szCs w:val="20"/>
              </w:rPr>
              <w:t>Parki</w:t>
            </w:r>
          </w:p>
        </w:tc>
        <w:tc>
          <w:tcPr>
            <w:tcW w:w="1623" w:type="dxa"/>
          </w:tcPr>
          <w:p w:rsidR="00523800" w:rsidRPr="006E76B0" w:rsidRDefault="00523800" w:rsidP="00A63253">
            <w:pPr>
              <w:spacing w:line="276" w:lineRule="auto"/>
              <w:rPr>
                <w:szCs w:val="20"/>
              </w:rPr>
            </w:pPr>
            <w:r w:rsidRPr="006E76B0">
              <w:rPr>
                <w:rFonts w:cs="Arial"/>
                <w:szCs w:val="20"/>
              </w:rPr>
              <w:t>567,57</w:t>
            </w:r>
          </w:p>
        </w:tc>
        <w:tc>
          <w:tcPr>
            <w:tcW w:w="1623" w:type="dxa"/>
          </w:tcPr>
          <w:p w:rsidR="00523800" w:rsidRPr="006E76B0" w:rsidRDefault="00523800" w:rsidP="00A63253">
            <w:pPr>
              <w:spacing w:line="276" w:lineRule="auto"/>
              <w:rPr>
                <w:szCs w:val="20"/>
              </w:rPr>
            </w:pPr>
            <w:r w:rsidRPr="006E76B0">
              <w:rPr>
                <w:rFonts w:cs="Arial"/>
                <w:szCs w:val="20"/>
              </w:rPr>
              <w:t>574,48</w:t>
            </w:r>
          </w:p>
        </w:tc>
        <w:tc>
          <w:tcPr>
            <w:tcW w:w="1623" w:type="dxa"/>
          </w:tcPr>
          <w:p w:rsidR="00523800" w:rsidRPr="006E76B0" w:rsidRDefault="00523800" w:rsidP="00A63253">
            <w:pPr>
              <w:spacing w:line="276" w:lineRule="auto"/>
              <w:rPr>
                <w:szCs w:val="20"/>
              </w:rPr>
            </w:pPr>
            <w:r w:rsidRPr="006E76B0">
              <w:rPr>
                <w:rFonts w:cs="Arial"/>
                <w:szCs w:val="20"/>
              </w:rPr>
              <w:t>623,39</w:t>
            </w:r>
          </w:p>
        </w:tc>
        <w:tc>
          <w:tcPr>
            <w:tcW w:w="1623" w:type="dxa"/>
          </w:tcPr>
          <w:p w:rsidR="00523800" w:rsidRPr="006E76B0" w:rsidRDefault="00523800" w:rsidP="00A63253">
            <w:pPr>
              <w:spacing w:line="276" w:lineRule="auto"/>
              <w:rPr>
                <w:szCs w:val="20"/>
              </w:rPr>
            </w:pPr>
            <w:r w:rsidRPr="006E76B0">
              <w:rPr>
                <w:rFonts w:cs="Arial"/>
                <w:szCs w:val="20"/>
              </w:rPr>
              <w:t>631,41</w:t>
            </w:r>
          </w:p>
        </w:tc>
      </w:tr>
      <w:tr w:rsidR="00523800" w:rsidRPr="006E76B0" w:rsidTr="006E76B0">
        <w:tc>
          <w:tcPr>
            <w:tcW w:w="2540" w:type="dxa"/>
          </w:tcPr>
          <w:p w:rsidR="00523800" w:rsidRPr="006E76B0" w:rsidRDefault="00523800" w:rsidP="00A63253">
            <w:pPr>
              <w:spacing w:line="276" w:lineRule="auto"/>
              <w:rPr>
                <w:szCs w:val="20"/>
              </w:rPr>
            </w:pPr>
            <w:r w:rsidRPr="006E76B0">
              <w:rPr>
                <w:rFonts w:cs="Arial"/>
                <w:szCs w:val="20"/>
              </w:rPr>
              <w:t>Ulice (bez pow. rowów)</w:t>
            </w:r>
          </w:p>
        </w:tc>
        <w:tc>
          <w:tcPr>
            <w:tcW w:w="1623" w:type="dxa"/>
          </w:tcPr>
          <w:p w:rsidR="00523800" w:rsidRPr="006E76B0" w:rsidRDefault="00523800" w:rsidP="00A63253">
            <w:pPr>
              <w:spacing w:line="276" w:lineRule="auto"/>
              <w:rPr>
                <w:szCs w:val="20"/>
              </w:rPr>
            </w:pPr>
            <w:r w:rsidRPr="006E76B0">
              <w:rPr>
                <w:rFonts w:cs="Arial"/>
                <w:szCs w:val="20"/>
              </w:rPr>
              <w:t>557,72</w:t>
            </w:r>
          </w:p>
        </w:tc>
        <w:tc>
          <w:tcPr>
            <w:tcW w:w="1623" w:type="dxa"/>
          </w:tcPr>
          <w:p w:rsidR="00523800" w:rsidRPr="006E76B0" w:rsidRDefault="00523800" w:rsidP="00A63253">
            <w:pPr>
              <w:spacing w:line="276" w:lineRule="auto"/>
              <w:rPr>
                <w:szCs w:val="20"/>
              </w:rPr>
            </w:pPr>
            <w:r w:rsidRPr="006E76B0">
              <w:rPr>
                <w:rFonts w:cs="Arial"/>
                <w:szCs w:val="20"/>
              </w:rPr>
              <w:t>557,72</w:t>
            </w:r>
          </w:p>
        </w:tc>
        <w:tc>
          <w:tcPr>
            <w:tcW w:w="1623" w:type="dxa"/>
          </w:tcPr>
          <w:p w:rsidR="00523800" w:rsidRPr="006E76B0" w:rsidRDefault="00523800" w:rsidP="00A63253">
            <w:pPr>
              <w:spacing w:line="276" w:lineRule="auto"/>
              <w:rPr>
                <w:szCs w:val="20"/>
              </w:rPr>
            </w:pPr>
            <w:r w:rsidRPr="006E76B0">
              <w:rPr>
                <w:rFonts w:cs="Arial"/>
                <w:szCs w:val="20"/>
              </w:rPr>
              <w:t>562,46</w:t>
            </w:r>
          </w:p>
        </w:tc>
        <w:tc>
          <w:tcPr>
            <w:tcW w:w="1623" w:type="dxa"/>
          </w:tcPr>
          <w:p w:rsidR="00523800" w:rsidRPr="006E76B0" w:rsidRDefault="00523800" w:rsidP="00A63253">
            <w:pPr>
              <w:spacing w:line="276" w:lineRule="auto"/>
              <w:rPr>
                <w:szCs w:val="20"/>
              </w:rPr>
            </w:pPr>
            <w:r w:rsidRPr="006E76B0">
              <w:rPr>
                <w:rFonts w:cs="Arial"/>
                <w:szCs w:val="20"/>
              </w:rPr>
              <w:t>562,46</w:t>
            </w:r>
          </w:p>
        </w:tc>
      </w:tr>
      <w:tr w:rsidR="00523800" w:rsidRPr="006E76B0" w:rsidTr="006E76B0">
        <w:tc>
          <w:tcPr>
            <w:tcW w:w="2540" w:type="dxa"/>
          </w:tcPr>
          <w:p w:rsidR="00523800" w:rsidRPr="006E76B0" w:rsidRDefault="00523800" w:rsidP="00A63253">
            <w:pPr>
              <w:spacing w:line="276" w:lineRule="auto"/>
              <w:rPr>
                <w:szCs w:val="20"/>
              </w:rPr>
            </w:pPr>
            <w:r w:rsidRPr="006E76B0">
              <w:rPr>
                <w:rFonts w:cs="Arial"/>
                <w:szCs w:val="20"/>
              </w:rPr>
              <w:t>Lasy, parki leśne, tereny leśne</w:t>
            </w:r>
          </w:p>
        </w:tc>
        <w:tc>
          <w:tcPr>
            <w:tcW w:w="1623" w:type="dxa"/>
          </w:tcPr>
          <w:p w:rsidR="00523800" w:rsidRPr="006E76B0" w:rsidRDefault="00523800" w:rsidP="00A63253">
            <w:pPr>
              <w:spacing w:line="276" w:lineRule="auto"/>
              <w:rPr>
                <w:szCs w:val="20"/>
              </w:rPr>
            </w:pPr>
            <w:r w:rsidRPr="006E76B0">
              <w:rPr>
                <w:rFonts w:cs="Arial"/>
                <w:szCs w:val="20"/>
              </w:rPr>
              <w:t>1 242,38</w:t>
            </w:r>
          </w:p>
        </w:tc>
        <w:tc>
          <w:tcPr>
            <w:tcW w:w="1623" w:type="dxa"/>
          </w:tcPr>
          <w:p w:rsidR="00523800" w:rsidRPr="006E76B0" w:rsidRDefault="00523800" w:rsidP="00A63253">
            <w:pPr>
              <w:spacing w:line="276" w:lineRule="auto"/>
              <w:rPr>
                <w:szCs w:val="20"/>
              </w:rPr>
            </w:pPr>
            <w:r w:rsidRPr="006E76B0">
              <w:rPr>
                <w:rFonts w:cs="Arial"/>
                <w:szCs w:val="20"/>
              </w:rPr>
              <w:t>1 242,38</w:t>
            </w:r>
          </w:p>
        </w:tc>
        <w:tc>
          <w:tcPr>
            <w:tcW w:w="1623" w:type="dxa"/>
          </w:tcPr>
          <w:p w:rsidR="00523800" w:rsidRPr="006E76B0" w:rsidRDefault="00523800" w:rsidP="00A63253">
            <w:pPr>
              <w:spacing w:line="276" w:lineRule="auto"/>
              <w:rPr>
                <w:szCs w:val="20"/>
              </w:rPr>
            </w:pPr>
            <w:r w:rsidRPr="006E76B0">
              <w:rPr>
                <w:rFonts w:cs="Arial"/>
                <w:szCs w:val="20"/>
              </w:rPr>
              <w:t>1 191,73</w:t>
            </w:r>
          </w:p>
        </w:tc>
        <w:tc>
          <w:tcPr>
            <w:tcW w:w="1623" w:type="dxa"/>
          </w:tcPr>
          <w:p w:rsidR="00523800" w:rsidRPr="006E76B0" w:rsidRDefault="00523800" w:rsidP="00A63253">
            <w:pPr>
              <w:spacing w:line="276" w:lineRule="auto"/>
              <w:rPr>
                <w:szCs w:val="20"/>
              </w:rPr>
            </w:pPr>
            <w:r w:rsidRPr="006E76B0">
              <w:rPr>
                <w:rFonts w:cs="Arial"/>
                <w:szCs w:val="20"/>
              </w:rPr>
              <w:t>1 191,73</w:t>
            </w:r>
          </w:p>
        </w:tc>
      </w:tr>
      <w:tr w:rsidR="00523800" w:rsidRPr="006E76B0" w:rsidTr="006E76B0">
        <w:tc>
          <w:tcPr>
            <w:tcW w:w="2540" w:type="dxa"/>
          </w:tcPr>
          <w:p w:rsidR="00523800" w:rsidRPr="006E76B0" w:rsidRDefault="00523800" w:rsidP="00A63253">
            <w:pPr>
              <w:spacing w:line="276" w:lineRule="auto"/>
              <w:rPr>
                <w:szCs w:val="20"/>
              </w:rPr>
            </w:pPr>
            <w:r w:rsidRPr="006E76B0">
              <w:rPr>
                <w:rFonts w:cs="Arial"/>
                <w:szCs w:val="20"/>
              </w:rPr>
              <w:t>Zieleńce</w:t>
            </w:r>
          </w:p>
        </w:tc>
        <w:tc>
          <w:tcPr>
            <w:tcW w:w="1623" w:type="dxa"/>
          </w:tcPr>
          <w:p w:rsidR="00523800" w:rsidRPr="006E76B0" w:rsidRDefault="00523800" w:rsidP="00A63253">
            <w:pPr>
              <w:spacing w:line="276" w:lineRule="auto"/>
              <w:rPr>
                <w:szCs w:val="20"/>
              </w:rPr>
            </w:pPr>
            <w:r w:rsidRPr="006E76B0">
              <w:rPr>
                <w:rFonts w:cs="Arial"/>
                <w:szCs w:val="20"/>
              </w:rPr>
              <w:t>128,28</w:t>
            </w:r>
          </w:p>
        </w:tc>
        <w:tc>
          <w:tcPr>
            <w:tcW w:w="1623" w:type="dxa"/>
          </w:tcPr>
          <w:p w:rsidR="00523800" w:rsidRPr="006E76B0" w:rsidRDefault="00523800" w:rsidP="00A63253">
            <w:pPr>
              <w:spacing w:line="276" w:lineRule="auto"/>
              <w:rPr>
                <w:szCs w:val="20"/>
              </w:rPr>
            </w:pPr>
            <w:r w:rsidRPr="006E76B0">
              <w:rPr>
                <w:rFonts w:cs="Arial"/>
                <w:szCs w:val="20"/>
              </w:rPr>
              <w:t>133,19</w:t>
            </w:r>
          </w:p>
        </w:tc>
        <w:tc>
          <w:tcPr>
            <w:tcW w:w="1623" w:type="dxa"/>
          </w:tcPr>
          <w:p w:rsidR="00523800" w:rsidRPr="006E76B0" w:rsidRDefault="00523800" w:rsidP="00A63253">
            <w:pPr>
              <w:spacing w:line="276" w:lineRule="auto"/>
              <w:rPr>
                <w:szCs w:val="20"/>
              </w:rPr>
            </w:pPr>
            <w:r w:rsidRPr="006E76B0">
              <w:rPr>
                <w:rFonts w:cs="Arial"/>
                <w:szCs w:val="20"/>
              </w:rPr>
              <w:t>151,91</w:t>
            </w:r>
          </w:p>
        </w:tc>
        <w:tc>
          <w:tcPr>
            <w:tcW w:w="1623" w:type="dxa"/>
          </w:tcPr>
          <w:p w:rsidR="00523800" w:rsidRPr="006E76B0" w:rsidRDefault="00523800" w:rsidP="00A63253">
            <w:pPr>
              <w:spacing w:line="276" w:lineRule="auto"/>
              <w:rPr>
                <w:szCs w:val="20"/>
              </w:rPr>
            </w:pPr>
            <w:r w:rsidRPr="006E76B0">
              <w:rPr>
                <w:rFonts w:cs="Arial"/>
                <w:szCs w:val="20"/>
              </w:rPr>
              <w:t>162,54</w:t>
            </w:r>
          </w:p>
        </w:tc>
      </w:tr>
      <w:tr w:rsidR="00523800" w:rsidRPr="006E76B0" w:rsidTr="006E76B0">
        <w:tc>
          <w:tcPr>
            <w:tcW w:w="2540" w:type="dxa"/>
          </w:tcPr>
          <w:p w:rsidR="00523800" w:rsidRPr="006E76B0" w:rsidRDefault="00523800" w:rsidP="00A63253">
            <w:pPr>
              <w:spacing w:line="276" w:lineRule="auto"/>
              <w:rPr>
                <w:szCs w:val="20"/>
              </w:rPr>
            </w:pPr>
            <w:r w:rsidRPr="006E76B0">
              <w:rPr>
                <w:rFonts w:cs="Arial"/>
                <w:szCs w:val="20"/>
              </w:rPr>
              <w:t xml:space="preserve">Zieleń tymczasowa </w:t>
            </w:r>
            <w:r w:rsidRPr="006E76B0">
              <w:rPr>
                <w:rFonts w:cs="Arial"/>
                <w:szCs w:val="20"/>
              </w:rPr>
              <w:br/>
              <w:t>i nieurządzona</w:t>
            </w:r>
          </w:p>
        </w:tc>
        <w:tc>
          <w:tcPr>
            <w:tcW w:w="1623" w:type="dxa"/>
          </w:tcPr>
          <w:p w:rsidR="00523800" w:rsidRPr="006E76B0" w:rsidRDefault="00523800" w:rsidP="00A63253">
            <w:pPr>
              <w:spacing w:line="276" w:lineRule="auto"/>
              <w:rPr>
                <w:szCs w:val="20"/>
              </w:rPr>
            </w:pPr>
            <w:r w:rsidRPr="006E76B0">
              <w:rPr>
                <w:rFonts w:cs="Arial"/>
                <w:szCs w:val="20"/>
              </w:rPr>
              <w:t>102,51</w:t>
            </w:r>
          </w:p>
        </w:tc>
        <w:tc>
          <w:tcPr>
            <w:tcW w:w="1623" w:type="dxa"/>
          </w:tcPr>
          <w:p w:rsidR="00523800" w:rsidRPr="006E76B0" w:rsidRDefault="00523800" w:rsidP="00A63253">
            <w:pPr>
              <w:spacing w:line="276" w:lineRule="auto"/>
              <w:rPr>
                <w:szCs w:val="20"/>
              </w:rPr>
            </w:pPr>
            <w:r w:rsidRPr="006E76B0">
              <w:rPr>
                <w:rFonts w:cs="Arial"/>
                <w:szCs w:val="20"/>
              </w:rPr>
              <w:t>125,42</w:t>
            </w:r>
          </w:p>
        </w:tc>
        <w:tc>
          <w:tcPr>
            <w:tcW w:w="1623" w:type="dxa"/>
          </w:tcPr>
          <w:p w:rsidR="00523800" w:rsidRPr="006E76B0" w:rsidRDefault="00523800" w:rsidP="00A63253">
            <w:pPr>
              <w:spacing w:line="276" w:lineRule="auto"/>
              <w:rPr>
                <w:szCs w:val="20"/>
              </w:rPr>
            </w:pPr>
            <w:r w:rsidRPr="006E76B0">
              <w:rPr>
                <w:rFonts w:cs="Arial"/>
                <w:szCs w:val="20"/>
              </w:rPr>
              <w:t>125,55</w:t>
            </w:r>
          </w:p>
        </w:tc>
        <w:tc>
          <w:tcPr>
            <w:tcW w:w="1623" w:type="dxa"/>
          </w:tcPr>
          <w:p w:rsidR="00523800" w:rsidRPr="006E76B0" w:rsidRDefault="00523800" w:rsidP="00A63253">
            <w:pPr>
              <w:spacing w:line="276" w:lineRule="auto"/>
              <w:rPr>
                <w:szCs w:val="20"/>
              </w:rPr>
            </w:pPr>
            <w:r w:rsidRPr="006E76B0">
              <w:rPr>
                <w:rFonts w:cs="Arial"/>
                <w:szCs w:val="20"/>
              </w:rPr>
              <w:t>129,09</w:t>
            </w:r>
          </w:p>
        </w:tc>
      </w:tr>
      <w:tr w:rsidR="00523800" w:rsidRPr="006E76B0" w:rsidTr="006E76B0">
        <w:tc>
          <w:tcPr>
            <w:tcW w:w="2540" w:type="dxa"/>
          </w:tcPr>
          <w:p w:rsidR="00523800" w:rsidRPr="006E76B0" w:rsidRDefault="00523800" w:rsidP="00A63253">
            <w:pPr>
              <w:spacing w:line="276" w:lineRule="auto"/>
              <w:rPr>
                <w:szCs w:val="20"/>
              </w:rPr>
            </w:pPr>
            <w:r w:rsidRPr="006E76B0">
              <w:rPr>
                <w:szCs w:val="20"/>
              </w:rPr>
              <w:t>Razem</w:t>
            </w:r>
          </w:p>
        </w:tc>
        <w:tc>
          <w:tcPr>
            <w:tcW w:w="1623" w:type="dxa"/>
          </w:tcPr>
          <w:p w:rsidR="00523800" w:rsidRPr="006E76B0" w:rsidRDefault="00523800" w:rsidP="00A63253">
            <w:pPr>
              <w:spacing w:line="276" w:lineRule="auto"/>
              <w:rPr>
                <w:szCs w:val="20"/>
              </w:rPr>
            </w:pPr>
            <w:r w:rsidRPr="006E76B0">
              <w:rPr>
                <w:rFonts w:cs="Arial"/>
                <w:szCs w:val="20"/>
              </w:rPr>
              <w:t>2 598,46</w:t>
            </w:r>
          </w:p>
        </w:tc>
        <w:tc>
          <w:tcPr>
            <w:tcW w:w="1623" w:type="dxa"/>
          </w:tcPr>
          <w:p w:rsidR="00523800" w:rsidRPr="006E76B0" w:rsidRDefault="00523800" w:rsidP="00A63253">
            <w:pPr>
              <w:spacing w:line="276" w:lineRule="auto"/>
              <w:rPr>
                <w:szCs w:val="20"/>
              </w:rPr>
            </w:pPr>
            <w:r w:rsidRPr="006E76B0">
              <w:rPr>
                <w:rFonts w:cs="Arial"/>
                <w:szCs w:val="20"/>
              </w:rPr>
              <w:t>2 633,19</w:t>
            </w:r>
          </w:p>
        </w:tc>
        <w:tc>
          <w:tcPr>
            <w:tcW w:w="1623" w:type="dxa"/>
          </w:tcPr>
          <w:p w:rsidR="00523800" w:rsidRPr="006E76B0" w:rsidRDefault="00523800" w:rsidP="00A63253">
            <w:pPr>
              <w:spacing w:line="276" w:lineRule="auto"/>
              <w:rPr>
                <w:szCs w:val="20"/>
              </w:rPr>
            </w:pPr>
            <w:r w:rsidRPr="006E76B0">
              <w:rPr>
                <w:rFonts w:cs="Arial"/>
                <w:szCs w:val="20"/>
              </w:rPr>
              <w:t>2 655,04</w:t>
            </w:r>
          </w:p>
        </w:tc>
        <w:tc>
          <w:tcPr>
            <w:tcW w:w="1623" w:type="dxa"/>
          </w:tcPr>
          <w:p w:rsidR="00523800" w:rsidRPr="006E76B0" w:rsidRDefault="00523800" w:rsidP="00A63253">
            <w:pPr>
              <w:spacing w:line="276" w:lineRule="auto"/>
              <w:rPr>
                <w:szCs w:val="20"/>
              </w:rPr>
            </w:pPr>
            <w:r w:rsidRPr="006E76B0">
              <w:rPr>
                <w:rFonts w:cs="Arial"/>
                <w:szCs w:val="20"/>
              </w:rPr>
              <w:t>2 677,23</w:t>
            </w:r>
          </w:p>
        </w:tc>
      </w:tr>
    </w:tbl>
    <w:p w:rsidR="00A3396E" w:rsidRPr="005373F4" w:rsidRDefault="00A3396E" w:rsidP="00A63253"/>
    <w:p w:rsidR="00521931" w:rsidRPr="005373F4" w:rsidRDefault="00521931" w:rsidP="00A63253"/>
    <w:p w:rsidR="00521931" w:rsidRDefault="00521931" w:rsidP="00A63253">
      <w:r w:rsidRPr="005373F4">
        <w:rPr>
          <w:rFonts w:cs="Arial"/>
          <w:bCs/>
        </w:rPr>
        <w:t>Zadania w zakresie placów zabaw, oświetlenia oraz urządzeń wodnych</w:t>
      </w:r>
      <w:r w:rsidR="00520DD2" w:rsidRPr="00520DD2">
        <w:t xml:space="preserve"> </w:t>
      </w:r>
      <w:r w:rsidR="00520DD2" w:rsidRPr="005373F4">
        <w:t>w latach 2017‒2020</w:t>
      </w:r>
      <w:r w:rsidR="007432C0">
        <w:rPr>
          <w:rFonts w:cs="Arial"/>
          <w:bCs/>
        </w:rPr>
        <w:t xml:space="preserve">, wykaz obiektów w sztukach </w:t>
      </w:r>
      <w:r w:rsidR="00520DD2">
        <w:t>(</w:t>
      </w:r>
      <w:r w:rsidR="00520DD2" w:rsidRPr="005373F4">
        <w:t>Źródło: UMW</w:t>
      </w:r>
      <w:r w:rsidR="00520DD2">
        <w:t>)</w:t>
      </w:r>
    </w:p>
    <w:tbl>
      <w:tblPr>
        <w:tblStyle w:val="Tabela-Siatka"/>
        <w:tblW w:w="0" w:type="auto"/>
        <w:tblLook w:val="04A0"/>
      </w:tblPr>
      <w:tblGrid>
        <w:gridCol w:w="3199"/>
        <w:gridCol w:w="1493"/>
        <w:gridCol w:w="1493"/>
        <w:gridCol w:w="1493"/>
        <w:gridCol w:w="1354"/>
      </w:tblGrid>
      <w:tr w:rsidR="00523800" w:rsidRPr="00D969A2" w:rsidTr="00D969A2">
        <w:trPr>
          <w:tblHeader/>
        </w:trPr>
        <w:tc>
          <w:tcPr>
            <w:tcW w:w="3199" w:type="dxa"/>
          </w:tcPr>
          <w:p w:rsidR="00523800" w:rsidRPr="00D969A2" w:rsidRDefault="00523800" w:rsidP="00A63253">
            <w:pPr>
              <w:spacing w:line="276" w:lineRule="auto"/>
              <w:rPr>
                <w:rFonts w:cs="Arial"/>
                <w:bCs/>
                <w:szCs w:val="20"/>
              </w:rPr>
            </w:pPr>
            <w:r w:rsidRPr="00D969A2">
              <w:rPr>
                <w:rFonts w:cs="Arial"/>
                <w:szCs w:val="20"/>
              </w:rPr>
              <w:t>Przeglądy, konserwacja i naprawy</w:t>
            </w:r>
          </w:p>
        </w:tc>
        <w:tc>
          <w:tcPr>
            <w:tcW w:w="1493" w:type="dxa"/>
          </w:tcPr>
          <w:p w:rsidR="00523800" w:rsidRPr="00D969A2" w:rsidRDefault="00523800" w:rsidP="00A63253">
            <w:pPr>
              <w:spacing w:line="276" w:lineRule="auto"/>
              <w:rPr>
                <w:rFonts w:cs="Arial"/>
                <w:bCs/>
                <w:szCs w:val="20"/>
              </w:rPr>
            </w:pPr>
            <w:r w:rsidRPr="00D969A2">
              <w:rPr>
                <w:rFonts w:cs="Arial"/>
                <w:bCs/>
                <w:szCs w:val="20"/>
              </w:rPr>
              <w:t>2017 r.</w:t>
            </w:r>
          </w:p>
        </w:tc>
        <w:tc>
          <w:tcPr>
            <w:tcW w:w="1493" w:type="dxa"/>
          </w:tcPr>
          <w:p w:rsidR="00523800" w:rsidRPr="00D969A2" w:rsidRDefault="00523800" w:rsidP="00A63253">
            <w:pPr>
              <w:spacing w:line="276" w:lineRule="auto"/>
              <w:rPr>
                <w:rFonts w:cs="Arial"/>
                <w:bCs/>
                <w:szCs w:val="20"/>
              </w:rPr>
            </w:pPr>
            <w:r w:rsidRPr="00D969A2">
              <w:rPr>
                <w:rFonts w:cs="Arial"/>
                <w:bCs/>
                <w:szCs w:val="20"/>
              </w:rPr>
              <w:t>2018 r.</w:t>
            </w:r>
          </w:p>
        </w:tc>
        <w:tc>
          <w:tcPr>
            <w:tcW w:w="1493" w:type="dxa"/>
          </w:tcPr>
          <w:p w:rsidR="00523800" w:rsidRPr="00D969A2" w:rsidRDefault="00523800" w:rsidP="00A63253">
            <w:pPr>
              <w:spacing w:line="276" w:lineRule="auto"/>
              <w:rPr>
                <w:rFonts w:cs="Arial"/>
                <w:bCs/>
                <w:szCs w:val="20"/>
              </w:rPr>
            </w:pPr>
            <w:r w:rsidRPr="00D969A2">
              <w:rPr>
                <w:rFonts w:cs="Arial"/>
                <w:bCs/>
                <w:szCs w:val="20"/>
              </w:rPr>
              <w:t>2019 r.</w:t>
            </w:r>
          </w:p>
        </w:tc>
        <w:tc>
          <w:tcPr>
            <w:tcW w:w="1354" w:type="dxa"/>
          </w:tcPr>
          <w:p w:rsidR="00523800" w:rsidRPr="00D969A2" w:rsidRDefault="00523800" w:rsidP="00A63253">
            <w:pPr>
              <w:spacing w:line="276" w:lineRule="auto"/>
              <w:rPr>
                <w:rFonts w:cs="Arial"/>
                <w:bCs/>
                <w:szCs w:val="20"/>
              </w:rPr>
            </w:pPr>
            <w:r w:rsidRPr="00D969A2">
              <w:rPr>
                <w:rFonts w:cs="Arial"/>
                <w:bCs/>
                <w:szCs w:val="20"/>
              </w:rPr>
              <w:t>2020 r.</w:t>
            </w:r>
          </w:p>
        </w:tc>
      </w:tr>
      <w:tr w:rsidR="00523800" w:rsidRPr="00D969A2" w:rsidTr="00D969A2">
        <w:tc>
          <w:tcPr>
            <w:tcW w:w="3199" w:type="dxa"/>
          </w:tcPr>
          <w:p w:rsidR="00523800" w:rsidRPr="00D969A2" w:rsidRDefault="00523800" w:rsidP="00A63253">
            <w:pPr>
              <w:spacing w:line="276" w:lineRule="auto"/>
              <w:rPr>
                <w:rFonts w:cs="Arial"/>
                <w:bCs/>
                <w:szCs w:val="20"/>
              </w:rPr>
            </w:pPr>
            <w:r w:rsidRPr="00D969A2">
              <w:rPr>
                <w:rFonts w:cs="Arial"/>
                <w:szCs w:val="20"/>
              </w:rPr>
              <w:t>place zabaw</w:t>
            </w:r>
          </w:p>
        </w:tc>
        <w:tc>
          <w:tcPr>
            <w:tcW w:w="1493" w:type="dxa"/>
          </w:tcPr>
          <w:p w:rsidR="00523800" w:rsidRPr="00D969A2" w:rsidRDefault="00523800" w:rsidP="00A63253">
            <w:pPr>
              <w:spacing w:line="276" w:lineRule="auto"/>
              <w:rPr>
                <w:rFonts w:cs="Arial"/>
                <w:bCs/>
                <w:szCs w:val="20"/>
              </w:rPr>
            </w:pPr>
            <w:r w:rsidRPr="00D969A2">
              <w:rPr>
                <w:rFonts w:cs="Arial"/>
                <w:szCs w:val="20"/>
              </w:rPr>
              <w:t>95</w:t>
            </w:r>
          </w:p>
        </w:tc>
        <w:tc>
          <w:tcPr>
            <w:tcW w:w="1493" w:type="dxa"/>
          </w:tcPr>
          <w:p w:rsidR="00523800" w:rsidRPr="00D969A2" w:rsidRDefault="00523800" w:rsidP="00A63253">
            <w:pPr>
              <w:spacing w:line="276" w:lineRule="auto"/>
              <w:rPr>
                <w:rFonts w:cs="Arial"/>
                <w:bCs/>
                <w:szCs w:val="20"/>
              </w:rPr>
            </w:pPr>
            <w:r w:rsidRPr="00D969A2">
              <w:rPr>
                <w:rFonts w:cs="Arial"/>
                <w:szCs w:val="20"/>
              </w:rPr>
              <w:t>104</w:t>
            </w:r>
          </w:p>
        </w:tc>
        <w:tc>
          <w:tcPr>
            <w:tcW w:w="1493" w:type="dxa"/>
          </w:tcPr>
          <w:p w:rsidR="00523800" w:rsidRPr="00D969A2" w:rsidRDefault="00523800" w:rsidP="00A63253">
            <w:pPr>
              <w:spacing w:line="276" w:lineRule="auto"/>
              <w:rPr>
                <w:rFonts w:cs="Arial"/>
                <w:bCs/>
                <w:szCs w:val="20"/>
              </w:rPr>
            </w:pPr>
            <w:r w:rsidRPr="00D969A2">
              <w:rPr>
                <w:rFonts w:cs="Arial"/>
                <w:szCs w:val="20"/>
              </w:rPr>
              <w:t>122</w:t>
            </w:r>
          </w:p>
        </w:tc>
        <w:tc>
          <w:tcPr>
            <w:tcW w:w="1354" w:type="dxa"/>
          </w:tcPr>
          <w:p w:rsidR="00523800" w:rsidRPr="00D969A2" w:rsidRDefault="00523800" w:rsidP="00A63253">
            <w:pPr>
              <w:spacing w:line="276" w:lineRule="auto"/>
              <w:rPr>
                <w:rFonts w:cs="Arial"/>
                <w:bCs/>
                <w:szCs w:val="20"/>
              </w:rPr>
            </w:pPr>
            <w:r w:rsidRPr="00D969A2">
              <w:rPr>
                <w:rFonts w:cs="Arial"/>
                <w:szCs w:val="20"/>
              </w:rPr>
              <w:t>127</w:t>
            </w:r>
          </w:p>
        </w:tc>
      </w:tr>
      <w:tr w:rsidR="00523800" w:rsidRPr="00D969A2" w:rsidTr="00D969A2">
        <w:tc>
          <w:tcPr>
            <w:tcW w:w="3199" w:type="dxa"/>
          </w:tcPr>
          <w:p w:rsidR="00523800" w:rsidRPr="00D969A2" w:rsidRDefault="00523800" w:rsidP="00A63253">
            <w:pPr>
              <w:spacing w:line="276" w:lineRule="auto"/>
              <w:rPr>
                <w:rFonts w:cs="Arial"/>
                <w:bCs/>
                <w:szCs w:val="20"/>
              </w:rPr>
            </w:pPr>
            <w:r w:rsidRPr="00D969A2">
              <w:rPr>
                <w:rFonts w:cs="Arial"/>
                <w:szCs w:val="20"/>
              </w:rPr>
              <w:lastRenderedPageBreak/>
              <w:t>siłownie terenowe</w:t>
            </w:r>
          </w:p>
        </w:tc>
        <w:tc>
          <w:tcPr>
            <w:tcW w:w="1493" w:type="dxa"/>
          </w:tcPr>
          <w:p w:rsidR="00523800" w:rsidRPr="00D969A2" w:rsidRDefault="00523800" w:rsidP="00A63253">
            <w:pPr>
              <w:spacing w:line="276" w:lineRule="auto"/>
              <w:rPr>
                <w:rFonts w:cs="Arial"/>
                <w:bCs/>
                <w:szCs w:val="20"/>
              </w:rPr>
            </w:pPr>
            <w:r w:rsidRPr="00D969A2">
              <w:rPr>
                <w:rFonts w:cs="Arial"/>
                <w:szCs w:val="20"/>
              </w:rPr>
              <w:t>34</w:t>
            </w:r>
          </w:p>
        </w:tc>
        <w:tc>
          <w:tcPr>
            <w:tcW w:w="1493" w:type="dxa"/>
          </w:tcPr>
          <w:p w:rsidR="00523800" w:rsidRPr="00D969A2" w:rsidRDefault="00523800" w:rsidP="00A63253">
            <w:pPr>
              <w:spacing w:line="276" w:lineRule="auto"/>
              <w:rPr>
                <w:rFonts w:cs="Arial"/>
                <w:bCs/>
                <w:szCs w:val="20"/>
              </w:rPr>
            </w:pPr>
            <w:r w:rsidRPr="00D969A2">
              <w:rPr>
                <w:rFonts w:cs="Arial"/>
                <w:szCs w:val="20"/>
              </w:rPr>
              <w:t>41</w:t>
            </w:r>
          </w:p>
        </w:tc>
        <w:tc>
          <w:tcPr>
            <w:tcW w:w="1493" w:type="dxa"/>
          </w:tcPr>
          <w:p w:rsidR="00523800" w:rsidRPr="00D969A2" w:rsidRDefault="00523800" w:rsidP="00A63253">
            <w:pPr>
              <w:spacing w:line="276" w:lineRule="auto"/>
              <w:rPr>
                <w:rFonts w:cs="Arial"/>
                <w:bCs/>
                <w:szCs w:val="20"/>
              </w:rPr>
            </w:pPr>
            <w:r w:rsidRPr="00D969A2">
              <w:rPr>
                <w:rFonts w:cs="Arial"/>
                <w:szCs w:val="20"/>
              </w:rPr>
              <w:t>53</w:t>
            </w:r>
          </w:p>
        </w:tc>
        <w:tc>
          <w:tcPr>
            <w:tcW w:w="1354" w:type="dxa"/>
          </w:tcPr>
          <w:p w:rsidR="00523800" w:rsidRPr="00D969A2" w:rsidRDefault="00523800" w:rsidP="00A63253">
            <w:pPr>
              <w:spacing w:line="276" w:lineRule="auto"/>
              <w:rPr>
                <w:rFonts w:cs="Arial"/>
                <w:bCs/>
                <w:szCs w:val="20"/>
              </w:rPr>
            </w:pPr>
            <w:r w:rsidRPr="00D969A2">
              <w:rPr>
                <w:rFonts w:cs="Arial"/>
                <w:szCs w:val="20"/>
              </w:rPr>
              <w:t>59</w:t>
            </w:r>
          </w:p>
        </w:tc>
      </w:tr>
      <w:tr w:rsidR="00523800" w:rsidRPr="00D969A2" w:rsidTr="00D969A2">
        <w:tc>
          <w:tcPr>
            <w:tcW w:w="3199" w:type="dxa"/>
          </w:tcPr>
          <w:p w:rsidR="00523800" w:rsidRPr="00D969A2" w:rsidRDefault="00523800" w:rsidP="00A63253">
            <w:pPr>
              <w:spacing w:line="276" w:lineRule="auto"/>
              <w:rPr>
                <w:rFonts w:cs="Arial"/>
                <w:bCs/>
                <w:szCs w:val="20"/>
              </w:rPr>
            </w:pPr>
            <w:r w:rsidRPr="00D969A2">
              <w:rPr>
                <w:rFonts w:cs="Arial"/>
                <w:szCs w:val="20"/>
              </w:rPr>
              <w:t>ścieżki zdrowia</w:t>
            </w:r>
          </w:p>
        </w:tc>
        <w:tc>
          <w:tcPr>
            <w:tcW w:w="1493" w:type="dxa"/>
          </w:tcPr>
          <w:p w:rsidR="00523800" w:rsidRPr="00D969A2" w:rsidRDefault="00523800" w:rsidP="00A63253">
            <w:pPr>
              <w:spacing w:line="276" w:lineRule="auto"/>
              <w:rPr>
                <w:rFonts w:cs="Arial"/>
                <w:bCs/>
                <w:szCs w:val="20"/>
              </w:rPr>
            </w:pPr>
            <w:r w:rsidRPr="00D969A2">
              <w:rPr>
                <w:rFonts w:cs="Arial"/>
                <w:szCs w:val="20"/>
              </w:rPr>
              <w:t>7</w:t>
            </w:r>
          </w:p>
        </w:tc>
        <w:tc>
          <w:tcPr>
            <w:tcW w:w="1493" w:type="dxa"/>
          </w:tcPr>
          <w:p w:rsidR="00523800" w:rsidRPr="00D969A2" w:rsidRDefault="00523800" w:rsidP="00A63253">
            <w:pPr>
              <w:spacing w:line="276" w:lineRule="auto"/>
              <w:rPr>
                <w:rFonts w:cs="Arial"/>
                <w:bCs/>
                <w:szCs w:val="20"/>
              </w:rPr>
            </w:pPr>
            <w:r w:rsidRPr="00D969A2">
              <w:rPr>
                <w:rFonts w:cs="Arial"/>
                <w:szCs w:val="20"/>
              </w:rPr>
              <w:t>6</w:t>
            </w:r>
          </w:p>
        </w:tc>
        <w:tc>
          <w:tcPr>
            <w:tcW w:w="1493" w:type="dxa"/>
          </w:tcPr>
          <w:p w:rsidR="00523800" w:rsidRPr="00D969A2" w:rsidRDefault="00523800" w:rsidP="00A63253">
            <w:pPr>
              <w:spacing w:line="276" w:lineRule="auto"/>
              <w:rPr>
                <w:rFonts w:cs="Arial"/>
                <w:bCs/>
                <w:szCs w:val="20"/>
              </w:rPr>
            </w:pPr>
            <w:r w:rsidRPr="00D969A2">
              <w:rPr>
                <w:rFonts w:cs="Arial"/>
                <w:szCs w:val="20"/>
              </w:rPr>
              <w:t>8</w:t>
            </w:r>
          </w:p>
        </w:tc>
        <w:tc>
          <w:tcPr>
            <w:tcW w:w="1354" w:type="dxa"/>
          </w:tcPr>
          <w:p w:rsidR="00523800" w:rsidRPr="00D969A2" w:rsidRDefault="00523800" w:rsidP="00A63253">
            <w:pPr>
              <w:spacing w:line="276" w:lineRule="auto"/>
              <w:rPr>
                <w:rFonts w:cs="Arial"/>
                <w:bCs/>
                <w:szCs w:val="20"/>
              </w:rPr>
            </w:pPr>
            <w:r w:rsidRPr="00D969A2">
              <w:rPr>
                <w:rFonts w:cs="Arial"/>
                <w:szCs w:val="20"/>
              </w:rPr>
              <w:t>11</w:t>
            </w:r>
          </w:p>
        </w:tc>
      </w:tr>
    </w:tbl>
    <w:p w:rsidR="00E13DBA" w:rsidRDefault="00E13DBA" w:rsidP="00A63253">
      <w:pPr>
        <w:rPr>
          <w:rFonts w:cs="Arial"/>
          <w:bCs/>
        </w:rPr>
      </w:pPr>
    </w:p>
    <w:tbl>
      <w:tblPr>
        <w:tblStyle w:val="Tabela-Siatka"/>
        <w:tblW w:w="0" w:type="auto"/>
        <w:tblLook w:val="04A0"/>
      </w:tblPr>
      <w:tblGrid>
        <w:gridCol w:w="704"/>
        <w:gridCol w:w="3260"/>
        <w:gridCol w:w="1418"/>
        <w:gridCol w:w="1559"/>
        <w:gridCol w:w="1418"/>
        <w:gridCol w:w="1377"/>
      </w:tblGrid>
      <w:tr w:rsidR="00126B7F" w:rsidRPr="000C199C" w:rsidTr="000C199C">
        <w:trPr>
          <w:tblHeader/>
        </w:trPr>
        <w:tc>
          <w:tcPr>
            <w:tcW w:w="704" w:type="dxa"/>
          </w:tcPr>
          <w:p w:rsidR="00126B7F" w:rsidRPr="000C199C" w:rsidRDefault="000C199C" w:rsidP="00A63253">
            <w:pPr>
              <w:spacing w:line="276" w:lineRule="auto"/>
              <w:rPr>
                <w:rFonts w:cs="Arial"/>
                <w:bCs/>
                <w:szCs w:val="20"/>
              </w:rPr>
            </w:pPr>
            <w:r w:rsidRPr="000C199C">
              <w:rPr>
                <w:rFonts w:cs="Arial"/>
                <w:bCs/>
                <w:szCs w:val="20"/>
              </w:rPr>
              <w:t>L.p.</w:t>
            </w:r>
          </w:p>
        </w:tc>
        <w:tc>
          <w:tcPr>
            <w:tcW w:w="3260" w:type="dxa"/>
          </w:tcPr>
          <w:p w:rsidR="00126B7F" w:rsidRPr="000C199C" w:rsidRDefault="00126B7F" w:rsidP="00A63253">
            <w:pPr>
              <w:spacing w:line="276" w:lineRule="auto"/>
              <w:rPr>
                <w:rFonts w:cs="Arial"/>
                <w:bCs/>
                <w:szCs w:val="20"/>
              </w:rPr>
            </w:pPr>
            <w:r w:rsidRPr="000C199C">
              <w:rPr>
                <w:rFonts w:cs="Arial"/>
                <w:szCs w:val="20"/>
              </w:rPr>
              <w:t>Eksploatacja i konserwacja oświetlenia</w:t>
            </w:r>
          </w:p>
        </w:tc>
        <w:tc>
          <w:tcPr>
            <w:tcW w:w="1418" w:type="dxa"/>
          </w:tcPr>
          <w:p w:rsidR="00126B7F" w:rsidRPr="000C199C" w:rsidRDefault="00126B7F" w:rsidP="00A63253">
            <w:pPr>
              <w:spacing w:line="276" w:lineRule="auto"/>
              <w:rPr>
                <w:rFonts w:cs="Arial"/>
                <w:bCs/>
                <w:szCs w:val="20"/>
              </w:rPr>
            </w:pPr>
            <w:r w:rsidRPr="000C199C">
              <w:rPr>
                <w:rFonts w:cs="Arial"/>
                <w:bCs/>
                <w:szCs w:val="20"/>
              </w:rPr>
              <w:t>2017 r.</w:t>
            </w:r>
          </w:p>
        </w:tc>
        <w:tc>
          <w:tcPr>
            <w:tcW w:w="1559" w:type="dxa"/>
          </w:tcPr>
          <w:p w:rsidR="00126B7F" w:rsidRPr="000C199C" w:rsidRDefault="00126B7F" w:rsidP="00A63253">
            <w:pPr>
              <w:spacing w:line="276" w:lineRule="auto"/>
              <w:rPr>
                <w:rFonts w:cs="Arial"/>
                <w:bCs/>
                <w:szCs w:val="20"/>
              </w:rPr>
            </w:pPr>
            <w:r w:rsidRPr="000C199C">
              <w:rPr>
                <w:rFonts w:cs="Arial"/>
                <w:bCs/>
                <w:szCs w:val="20"/>
              </w:rPr>
              <w:t>2018 r.</w:t>
            </w:r>
          </w:p>
        </w:tc>
        <w:tc>
          <w:tcPr>
            <w:tcW w:w="1418" w:type="dxa"/>
          </w:tcPr>
          <w:p w:rsidR="00126B7F" w:rsidRPr="000C199C" w:rsidRDefault="00126B7F" w:rsidP="00A63253">
            <w:pPr>
              <w:spacing w:line="276" w:lineRule="auto"/>
              <w:rPr>
                <w:rFonts w:cs="Arial"/>
                <w:bCs/>
                <w:szCs w:val="20"/>
              </w:rPr>
            </w:pPr>
            <w:r w:rsidRPr="000C199C">
              <w:rPr>
                <w:rFonts w:cs="Arial"/>
                <w:bCs/>
                <w:szCs w:val="20"/>
              </w:rPr>
              <w:t>2019 r.</w:t>
            </w:r>
          </w:p>
        </w:tc>
        <w:tc>
          <w:tcPr>
            <w:tcW w:w="1377" w:type="dxa"/>
          </w:tcPr>
          <w:p w:rsidR="00126B7F" w:rsidRPr="000C199C" w:rsidRDefault="00126B7F" w:rsidP="00A63253">
            <w:pPr>
              <w:spacing w:line="276" w:lineRule="auto"/>
              <w:rPr>
                <w:rFonts w:cs="Arial"/>
                <w:bCs/>
                <w:szCs w:val="20"/>
              </w:rPr>
            </w:pPr>
            <w:r w:rsidRPr="000C199C">
              <w:rPr>
                <w:rFonts w:cs="Arial"/>
                <w:bCs/>
                <w:szCs w:val="20"/>
              </w:rPr>
              <w:t>2020 r.</w:t>
            </w:r>
          </w:p>
        </w:tc>
      </w:tr>
      <w:tr w:rsidR="00126B7F" w:rsidRPr="000C199C" w:rsidTr="00126B7F">
        <w:tc>
          <w:tcPr>
            <w:tcW w:w="704" w:type="dxa"/>
          </w:tcPr>
          <w:p w:rsidR="00126B7F" w:rsidRPr="000C199C" w:rsidRDefault="000C199C" w:rsidP="00A63253">
            <w:pPr>
              <w:spacing w:line="276" w:lineRule="auto"/>
              <w:rPr>
                <w:rFonts w:cs="Arial"/>
                <w:bCs/>
                <w:szCs w:val="20"/>
              </w:rPr>
            </w:pPr>
            <w:r w:rsidRPr="000C199C">
              <w:rPr>
                <w:rFonts w:cs="Arial"/>
                <w:bCs/>
                <w:szCs w:val="20"/>
              </w:rPr>
              <w:t>1.</w:t>
            </w:r>
          </w:p>
        </w:tc>
        <w:tc>
          <w:tcPr>
            <w:tcW w:w="3260" w:type="dxa"/>
          </w:tcPr>
          <w:p w:rsidR="00126B7F" w:rsidRPr="000C199C" w:rsidRDefault="00126B7F" w:rsidP="00A63253">
            <w:pPr>
              <w:spacing w:line="276" w:lineRule="auto"/>
              <w:rPr>
                <w:rFonts w:cs="Arial"/>
                <w:bCs/>
                <w:szCs w:val="20"/>
              </w:rPr>
            </w:pPr>
            <w:r w:rsidRPr="000C199C">
              <w:rPr>
                <w:rFonts w:cs="Arial"/>
                <w:szCs w:val="20"/>
              </w:rPr>
              <w:t>lampy oświetlenia typu parkowego i iluminacje</w:t>
            </w:r>
          </w:p>
        </w:tc>
        <w:tc>
          <w:tcPr>
            <w:tcW w:w="1418" w:type="dxa"/>
          </w:tcPr>
          <w:p w:rsidR="00126B7F" w:rsidRPr="000C199C" w:rsidRDefault="00126B7F" w:rsidP="00A63253">
            <w:pPr>
              <w:spacing w:line="276" w:lineRule="auto"/>
              <w:rPr>
                <w:rFonts w:cs="Arial"/>
                <w:bCs/>
                <w:szCs w:val="20"/>
              </w:rPr>
            </w:pPr>
            <w:r w:rsidRPr="000C199C">
              <w:rPr>
                <w:rFonts w:cs="Arial"/>
                <w:szCs w:val="20"/>
              </w:rPr>
              <w:t>2 325</w:t>
            </w:r>
          </w:p>
        </w:tc>
        <w:tc>
          <w:tcPr>
            <w:tcW w:w="1559" w:type="dxa"/>
          </w:tcPr>
          <w:p w:rsidR="00126B7F" w:rsidRPr="000C199C" w:rsidRDefault="00126B7F" w:rsidP="00A63253">
            <w:pPr>
              <w:spacing w:line="276" w:lineRule="auto"/>
              <w:rPr>
                <w:rFonts w:cs="Arial"/>
                <w:bCs/>
                <w:szCs w:val="20"/>
              </w:rPr>
            </w:pPr>
            <w:r w:rsidRPr="000C199C">
              <w:rPr>
                <w:rFonts w:cs="Arial"/>
                <w:szCs w:val="20"/>
              </w:rPr>
              <w:t>2 350</w:t>
            </w:r>
          </w:p>
        </w:tc>
        <w:tc>
          <w:tcPr>
            <w:tcW w:w="1418" w:type="dxa"/>
          </w:tcPr>
          <w:p w:rsidR="00126B7F" w:rsidRPr="000C199C" w:rsidRDefault="00126B7F" w:rsidP="00A63253">
            <w:pPr>
              <w:spacing w:line="276" w:lineRule="auto"/>
              <w:rPr>
                <w:rFonts w:cs="Arial"/>
                <w:bCs/>
                <w:szCs w:val="20"/>
              </w:rPr>
            </w:pPr>
            <w:r w:rsidRPr="000C199C">
              <w:rPr>
                <w:rFonts w:cs="Arial"/>
                <w:szCs w:val="20"/>
              </w:rPr>
              <w:t>2 594</w:t>
            </w:r>
          </w:p>
        </w:tc>
        <w:tc>
          <w:tcPr>
            <w:tcW w:w="1377" w:type="dxa"/>
          </w:tcPr>
          <w:p w:rsidR="00126B7F" w:rsidRPr="000C199C" w:rsidRDefault="00126B7F" w:rsidP="00A63253">
            <w:pPr>
              <w:spacing w:line="276" w:lineRule="auto"/>
              <w:rPr>
                <w:rFonts w:cs="Arial"/>
                <w:bCs/>
                <w:szCs w:val="20"/>
              </w:rPr>
            </w:pPr>
            <w:r w:rsidRPr="000C199C">
              <w:rPr>
                <w:rFonts w:cs="Helv"/>
                <w:szCs w:val="20"/>
              </w:rPr>
              <w:t>2 887</w:t>
            </w:r>
          </w:p>
        </w:tc>
      </w:tr>
    </w:tbl>
    <w:p w:rsidR="00D969A2" w:rsidRDefault="00D969A2" w:rsidP="00A63253">
      <w:pPr>
        <w:rPr>
          <w:rFonts w:cs="Arial"/>
          <w:bCs/>
        </w:rPr>
      </w:pPr>
    </w:p>
    <w:tbl>
      <w:tblPr>
        <w:tblStyle w:val="Tabela-Siatka"/>
        <w:tblW w:w="0" w:type="auto"/>
        <w:tblLook w:val="04A0"/>
      </w:tblPr>
      <w:tblGrid>
        <w:gridCol w:w="704"/>
        <w:gridCol w:w="3260"/>
        <w:gridCol w:w="1418"/>
        <w:gridCol w:w="1559"/>
        <w:gridCol w:w="1418"/>
        <w:gridCol w:w="1377"/>
      </w:tblGrid>
      <w:tr w:rsidR="003769C7" w:rsidRPr="00C81626" w:rsidTr="00C81626">
        <w:trPr>
          <w:tblHeader/>
        </w:trPr>
        <w:tc>
          <w:tcPr>
            <w:tcW w:w="704" w:type="dxa"/>
          </w:tcPr>
          <w:p w:rsidR="003769C7" w:rsidRPr="00C81626" w:rsidRDefault="003769C7" w:rsidP="00A63253">
            <w:pPr>
              <w:spacing w:line="276" w:lineRule="auto"/>
              <w:rPr>
                <w:rFonts w:cs="Arial"/>
                <w:bCs/>
                <w:szCs w:val="20"/>
              </w:rPr>
            </w:pPr>
            <w:r w:rsidRPr="00C81626">
              <w:rPr>
                <w:rFonts w:cs="Arial"/>
                <w:bCs/>
                <w:szCs w:val="20"/>
              </w:rPr>
              <w:t>L.p.</w:t>
            </w:r>
          </w:p>
        </w:tc>
        <w:tc>
          <w:tcPr>
            <w:tcW w:w="3260" w:type="dxa"/>
          </w:tcPr>
          <w:p w:rsidR="003769C7" w:rsidRPr="00C81626" w:rsidRDefault="003769C7" w:rsidP="00A63253">
            <w:pPr>
              <w:spacing w:line="276" w:lineRule="auto"/>
              <w:rPr>
                <w:rFonts w:cs="Arial"/>
                <w:bCs/>
                <w:szCs w:val="20"/>
              </w:rPr>
            </w:pPr>
            <w:r w:rsidRPr="00C81626">
              <w:rPr>
                <w:rFonts w:cs="Arial"/>
                <w:szCs w:val="20"/>
              </w:rPr>
              <w:t>Eksploatacja i konserwacja urządzeń wodnych</w:t>
            </w:r>
          </w:p>
        </w:tc>
        <w:tc>
          <w:tcPr>
            <w:tcW w:w="1418" w:type="dxa"/>
          </w:tcPr>
          <w:p w:rsidR="003769C7" w:rsidRPr="00C81626" w:rsidRDefault="003769C7" w:rsidP="00A63253">
            <w:pPr>
              <w:spacing w:line="276" w:lineRule="auto"/>
              <w:rPr>
                <w:rFonts w:cs="Arial"/>
                <w:bCs/>
                <w:szCs w:val="20"/>
              </w:rPr>
            </w:pPr>
            <w:r w:rsidRPr="00C81626">
              <w:rPr>
                <w:rFonts w:cs="Arial"/>
                <w:bCs/>
                <w:szCs w:val="20"/>
              </w:rPr>
              <w:t>2017 r.</w:t>
            </w:r>
          </w:p>
        </w:tc>
        <w:tc>
          <w:tcPr>
            <w:tcW w:w="1559" w:type="dxa"/>
          </w:tcPr>
          <w:p w:rsidR="003769C7" w:rsidRPr="00C81626" w:rsidRDefault="003769C7" w:rsidP="00A63253">
            <w:pPr>
              <w:spacing w:line="276" w:lineRule="auto"/>
              <w:rPr>
                <w:rFonts w:cs="Arial"/>
                <w:bCs/>
                <w:szCs w:val="20"/>
              </w:rPr>
            </w:pPr>
            <w:r w:rsidRPr="00C81626">
              <w:rPr>
                <w:rFonts w:cs="Arial"/>
                <w:bCs/>
                <w:szCs w:val="20"/>
              </w:rPr>
              <w:t>2018 r.</w:t>
            </w:r>
          </w:p>
        </w:tc>
        <w:tc>
          <w:tcPr>
            <w:tcW w:w="1418" w:type="dxa"/>
          </w:tcPr>
          <w:p w:rsidR="003769C7" w:rsidRPr="00C81626" w:rsidRDefault="003769C7" w:rsidP="00A63253">
            <w:pPr>
              <w:spacing w:line="276" w:lineRule="auto"/>
              <w:rPr>
                <w:rFonts w:cs="Arial"/>
                <w:bCs/>
                <w:szCs w:val="20"/>
              </w:rPr>
            </w:pPr>
            <w:r w:rsidRPr="00C81626">
              <w:rPr>
                <w:rFonts w:cs="Arial"/>
                <w:bCs/>
                <w:szCs w:val="20"/>
              </w:rPr>
              <w:t>2019 r.</w:t>
            </w:r>
          </w:p>
        </w:tc>
        <w:tc>
          <w:tcPr>
            <w:tcW w:w="1377" w:type="dxa"/>
          </w:tcPr>
          <w:p w:rsidR="003769C7" w:rsidRPr="00C81626" w:rsidRDefault="003769C7" w:rsidP="00A63253">
            <w:pPr>
              <w:spacing w:line="276" w:lineRule="auto"/>
              <w:rPr>
                <w:rFonts w:cs="Arial"/>
                <w:bCs/>
                <w:szCs w:val="20"/>
              </w:rPr>
            </w:pPr>
            <w:r w:rsidRPr="00C81626">
              <w:rPr>
                <w:rFonts w:cs="Arial"/>
                <w:bCs/>
                <w:szCs w:val="20"/>
              </w:rPr>
              <w:t>2020 r.</w:t>
            </w:r>
          </w:p>
        </w:tc>
      </w:tr>
      <w:tr w:rsidR="003769C7" w:rsidRPr="00C81626" w:rsidTr="003769C7">
        <w:tc>
          <w:tcPr>
            <w:tcW w:w="704" w:type="dxa"/>
          </w:tcPr>
          <w:p w:rsidR="003769C7" w:rsidRPr="00C81626" w:rsidRDefault="003769C7" w:rsidP="00A63253">
            <w:pPr>
              <w:spacing w:line="276" w:lineRule="auto"/>
              <w:rPr>
                <w:rFonts w:cs="Arial"/>
                <w:bCs/>
                <w:szCs w:val="20"/>
              </w:rPr>
            </w:pPr>
            <w:r w:rsidRPr="00C81626">
              <w:rPr>
                <w:rFonts w:cs="Arial"/>
                <w:bCs/>
                <w:szCs w:val="20"/>
              </w:rPr>
              <w:t>1.</w:t>
            </w:r>
          </w:p>
        </w:tc>
        <w:tc>
          <w:tcPr>
            <w:tcW w:w="3260" w:type="dxa"/>
          </w:tcPr>
          <w:p w:rsidR="003769C7" w:rsidRPr="00C81626" w:rsidRDefault="003769C7" w:rsidP="00A63253">
            <w:pPr>
              <w:spacing w:line="276" w:lineRule="auto"/>
              <w:rPr>
                <w:rFonts w:cs="Arial"/>
                <w:bCs/>
                <w:szCs w:val="20"/>
              </w:rPr>
            </w:pPr>
            <w:r w:rsidRPr="00C81626">
              <w:rPr>
                <w:rFonts w:cs="Arial"/>
                <w:szCs w:val="20"/>
              </w:rPr>
              <w:t>fontanny i systemy nawadniania</w:t>
            </w:r>
          </w:p>
        </w:tc>
        <w:tc>
          <w:tcPr>
            <w:tcW w:w="1418" w:type="dxa"/>
          </w:tcPr>
          <w:p w:rsidR="003769C7" w:rsidRPr="00C81626" w:rsidRDefault="003769C7" w:rsidP="00A63253">
            <w:pPr>
              <w:spacing w:line="276" w:lineRule="auto"/>
              <w:rPr>
                <w:rFonts w:cs="Arial"/>
                <w:bCs/>
                <w:szCs w:val="20"/>
              </w:rPr>
            </w:pPr>
            <w:r w:rsidRPr="00C81626">
              <w:rPr>
                <w:rFonts w:cs="Arial"/>
                <w:szCs w:val="20"/>
              </w:rPr>
              <w:t>39</w:t>
            </w:r>
          </w:p>
        </w:tc>
        <w:tc>
          <w:tcPr>
            <w:tcW w:w="1559" w:type="dxa"/>
          </w:tcPr>
          <w:p w:rsidR="003769C7" w:rsidRPr="00C81626" w:rsidRDefault="003769C7" w:rsidP="00A63253">
            <w:pPr>
              <w:spacing w:line="276" w:lineRule="auto"/>
              <w:rPr>
                <w:rFonts w:cs="Arial"/>
                <w:bCs/>
                <w:szCs w:val="20"/>
              </w:rPr>
            </w:pPr>
            <w:r w:rsidRPr="00C81626">
              <w:rPr>
                <w:rFonts w:cs="Arial"/>
                <w:szCs w:val="20"/>
              </w:rPr>
              <w:t>35</w:t>
            </w:r>
          </w:p>
        </w:tc>
        <w:tc>
          <w:tcPr>
            <w:tcW w:w="1418" w:type="dxa"/>
          </w:tcPr>
          <w:p w:rsidR="003769C7" w:rsidRPr="00C81626" w:rsidRDefault="003769C7" w:rsidP="00A63253">
            <w:pPr>
              <w:spacing w:line="276" w:lineRule="auto"/>
              <w:rPr>
                <w:rFonts w:cs="Arial"/>
                <w:bCs/>
                <w:szCs w:val="20"/>
              </w:rPr>
            </w:pPr>
            <w:r w:rsidRPr="00C81626">
              <w:rPr>
                <w:rFonts w:cs="Arial"/>
                <w:szCs w:val="20"/>
              </w:rPr>
              <w:t>35</w:t>
            </w:r>
          </w:p>
        </w:tc>
        <w:tc>
          <w:tcPr>
            <w:tcW w:w="1377" w:type="dxa"/>
          </w:tcPr>
          <w:p w:rsidR="003769C7" w:rsidRPr="00C81626" w:rsidRDefault="003769C7" w:rsidP="00A63253">
            <w:pPr>
              <w:spacing w:line="276" w:lineRule="auto"/>
              <w:rPr>
                <w:rFonts w:cs="Arial"/>
                <w:bCs/>
                <w:szCs w:val="20"/>
              </w:rPr>
            </w:pPr>
            <w:r w:rsidRPr="00C81626">
              <w:rPr>
                <w:rFonts w:cs="Arial"/>
                <w:szCs w:val="20"/>
              </w:rPr>
              <w:t>39</w:t>
            </w:r>
          </w:p>
        </w:tc>
      </w:tr>
    </w:tbl>
    <w:p w:rsidR="000C199C" w:rsidRDefault="000C199C" w:rsidP="00A63253">
      <w:pPr>
        <w:rPr>
          <w:rFonts w:cs="Arial"/>
          <w:bCs/>
        </w:rPr>
      </w:pPr>
    </w:p>
    <w:p w:rsidR="00521931" w:rsidRPr="005373F4" w:rsidRDefault="00521931" w:rsidP="00A63253">
      <w:pPr>
        <w:rPr>
          <w:sz w:val="16"/>
          <w:szCs w:val="16"/>
        </w:rPr>
      </w:pPr>
    </w:p>
    <w:p w:rsidR="00521931" w:rsidRPr="005373F4" w:rsidRDefault="00521931" w:rsidP="00A63253">
      <w:r w:rsidRPr="005373F4">
        <w:t>W 2020 r. w ramach rozwoju terenów zieleni i powiązanej z nią infrastruktury zrealizowano następujące działania:</w:t>
      </w:r>
    </w:p>
    <w:p w:rsidR="00521931" w:rsidRPr="005373F4" w:rsidRDefault="00521931" w:rsidP="00846DE2">
      <w:pPr>
        <w:pStyle w:val="Akapitzlist"/>
        <w:numPr>
          <w:ilvl w:val="0"/>
          <w:numId w:val="20"/>
        </w:numPr>
      </w:pPr>
      <w:r w:rsidRPr="005373F4">
        <w:t xml:space="preserve">zwiększenie powierzchni terenów zieleni miejskiej ‒ większe powierzchnie parków </w:t>
      </w:r>
      <w:r w:rsidRPr="005373F4">
        <w:br/>
        <w:t>i zieleńców są wynikiem przeprowadzonych inwestycji, zagospodarowaniem terenów niedostępnych i niedostosowanych do użytkowania, wykonaniem zadań bieżących, w tym realizacją planu nasadzeń na nowych terenach oraz kontynuacją działań związanych z weryfikacją przyjętej klasyfikacji,</w:t>
      </w:r>
    </w:p>
    <w:p w:rsidR="00521931" w:rsidRPr="005373F4" w:rsidRDefault="00521931" w:rsidP="00846DE2">
      <w:pPr>
        <w:pStyle w:val="Akapitzlist"/>
        <w:numPr>
          <w:ilvl w:val="0"/>
          <w:numId w:val="20"/>
        </w:numPr>
      </w:pPr>
      <w:r w:rsidRPr="005373F4">
        <w:t>modernizacja terenów zieleni poprzez realizację infrastruktury rekreacyjnej ‒ wykonanie 8 nowych placów zabaw oraz doposażenie 26 poprzez zamontowanie nowych urządzeń, realizacja 5 nowych siłowni terenowych, 2 zestawów do kalisteniki, 2 ścieżek zdrowia, 2 bulodromów, pumptracka i skateparku. Doposażono tereny zieleni w elementy małej architektury tj. ławki i kosze na odpady, tablice informacyjne i edukacyjne. Powyższymi działaniami podniesiono standard i atrakcyjność terenów pod kątem aktywności sportowej wśród zieleni,</w:t>
      </w:r>
    </w:p>
    <w:p w:rsidR="00521931" w:rsidRPr="005373F4" w:rsidRDefault="00521931" w:rsidP="00846DE2">
      <w:pPr>
        <w:pStyle w:val="Akapitzlist"/>
        <w:numPr>
          <w:ilvl w:val="0"/>
          <w:numId w:val="20"/>
        </w:numPr>
      </w:pPr>
      <w:r w:rsidRPr="005373F4">
        <w:t>podnoszenie standardów bieżącego utrzymania istniejących terenów zieleni miejskiej; w 2020 r. nasadzono 3 221 drzew, ponad 90 tysięcy krzewów i pnączy, ok. 90 tysięcy bylin i traw ozdobnych, ponad 300 tysięcy kwiatów rabatowych i cebulowych,</w:t>
      </w:r>
    </w:p>
    <w:p w:rsidR="00521931" w:rsidRPr="005373F4" w:rsidRDefault="00521931" w:rsidP="00846DE2">
      <w:pPr>
        <w:pStyle w:val="Akapitzlist"/>
        <w:numPr>
          <w:ilvl w:val="0"/>
          <w:numId w:val="20"/>
        </w:numPr>
      </w:pPr>
      <w:r w:rsidRPr="005373F4">
        <w:t xml:space="preserve">rewaloryzacja istniejących założeń zieleni </w:t>
      </w:r>
      <w:r w:rsidR="00714400">
        <w:t>m.in.</w:t>
      </w:r>
      <w:r w:rsidRPr="005373F4">
        <w:t xml:space="preserve"> zagospodarowanie zieleńca przy ul. Wolbromskiej, Pereca, Mrągowskiej, Środkowej/Szczepińskiej, Hynka, Szybowcowej, Średzkiej, Sanockiej a także Polany Popowickiej, Słonecznego Parku na Ołtaszynie, Górki Pafawag, Skweru Ludzi ze znakiem P, Skweru Bełzy, terenu zieleni przy ul. </w:t>
      </w:r>
      <w:r w:rsidR="00BB6B93" w:rsidRPr="005373F4">
        <w:t>ś</w:t>
      </w:r>
      <w:r w:rsidRPr="005373F4">
        <w:t>w. Marcina</w:t>
      </w:r>
      <w:r w:rsidR="00714400">
        <w:t xml:space="preserve"> i </w:t>
      </w:r>
      <w:r w:rsidRPr="005373F4">
        <w:t xml:space="preserve"> przy ul. Średzkiej,</w:t>
      </w:r>
    </w:p>
    <w:p w:rsidR="00521931" w:rsidRPr="005373F4" w:rsidRDefault="00521931" w:rsidP="00846DE2">
      <w:pPr>
        <w:pStyle w:val="Akapitzlist"/>
        <w:numPr>
          <w:ilvl w:val="0"/>
          <w:numId w:val="20"/>
        </w:numPr>
      </w:pPr>
      <w:r w:rsidRPr="005373F4">
        <w:t>budowa toalet samoobsługowych we wrocławskich parkach dostosowanych dla potrzeb osób z niepełnosprawnościami w park</w:t>
      </w:r>
      <w:r w:rsidR="00714400">
        <w:t>ach</w:t>
      </w:r>
      <w:r w:rsidRPr="005373F4">
        <w:t xml:space="preserve"> Szczytnickim, Skowronim, Zachodnim oraz zieleńcu przy ul. Bernardyńskiej, </w:t>
      </w:r>
    </w:p>
    <w:p w:rsidR="00521931" w:rsidRPr="005373F4" w:rsidRDefault="00521931" w:rsidP="00846DE2">
      <w:pPr>
        <w:pStyle w:val="Akapitzlist"/>
        <w:numPr>
          <w:ilvl w:val="0"/>
          <w:numId w:val="20"/>
        </w:numPr>
      </w:pPr>
      <w:r w:rsidRPr="005373F4">
        <w:t xml:space="preserve">budowa oświetlenia na zieleńcach przy ul. Wolbromskiej, Bernardyńskiej, Ełckiej, Hermanowskiej, Kolumba oraz w Parku Wojszyce i Parku Brochowskim. </w:t>
      </w:r>
    </w:p>
    <w:p w:rsidR="00521931" w:rsidRPr="005373F4" w:rsidRDefault="00521931" w:rsidP="00A63253">
      <w:pPr>
        <w:rPr>
          <w:sz w:val="16"/>
          <w:szCs w:val="16"/>
        </w:rPr>
      </w:pPr>
    </w:p>
    <w:p w:rsidR="00521931" w:rsidRPr="005373F4" w:rsidRDefault="00521931" w:rsidP="00A63253">
      <w:pPr>
        <w:contextualSpacing/>
        <w:rPr>
          <w:rFonts w:cs="Calibri"/>
          <w:szCs w:val="20"/>
        </w:rPr>
      </w:pPr>
      <w:r w:rsidRPr="005373F4">
        <w:rPr>
          <w:rFonts w:cs="Calibri"/>
          <w:szCs w:val="20"/>
        </w:rPr>
        <w:t xml:space="preserve">W ramach nasadzeń odbyły się kolejne dwie edycje akcji </w:t>
      </w:r>
      <w:r w:rsidRPr="005373F4">
        <w:rPr>
          <w:rFonts w:cs="Calibri"/>
          <w:i/>
          <w:iCs/>
          <w:szCs w:val="20"/>
        </w:rPr>
        <w:t>WROśnij we WROcław</w:t>
      </w:r>
      <w:r w:rsidRPr="005373F4">
        <w:rPr>
          <w:rFonts w:cs="Calibri"/>
          <w:szCs w:val="20"/>
        </w:rPr>
        <w:t xml:space="preserve"> </w:t>
      </w:r>
      <w:r w:rsidRPr="005373F4">
        <w:rPr>
          <w:rFonts w:cs="Verdana"/>
          <w:szCs w:val="20"/>
        </w:rPr>
        <w:t>- w 2020 r. zasadzono 600 szt. drzew i 130 krzewów.</w:t>
      </w:r>
    </w:p>
    <w:p w:rsidR="00521931" w:rsidRPr="005373F4" w:rsidRDefault="00521931" w:rsidP="00A63253">
      <w:pPr>
        <w:rPr>
          <w:szCs w:val="20"/>
        </w:rPr>
      </w:pPr>
    </w:p>
    <w:p w:rsidR="00F40B22" w:rsidRDefault="00521931" w:rsidP="00A63253">
      <w:r w:rsidRPr="005373F4">
        <w:t>Nasadzenia i ukwiecenia terenów zieleni miejskiej w latach 2017‒2020</w:t>
      </w:r>
      <w:r w:rsidR="00C81626">
        <w:t xml:space="preserve">, </w:t>
      </w:r>
      <w:r w:rsidR="00F40B22">
        <w:t>liczba roślin w sztukach (</w:t>
      </w:r>
      <w:r w:rsidR="00F40B22" w:rsidRPr="00F40B22">
        <w:t>Źródło: UMW)</w:t>
      </w:r>
    </w:p>
    <w:tbl>
      <w:tblPr>
        <w:tblStyle w:val="Tabela-Siatka"/>
        <w:tblW w:w="0" w:type="auto"/>
        <w:tblLook w:val="04A0"/>
      </w:tblPr>
      <w:tblGrid>
        <w:gridCol w:w="2126"/>
        <w:gridCol w:w="1843"/>
        <w:gridCol w:w="1701"/>
        <w:gridCol w:w="1739"/>
        <w:gridCol w:w="1623"/>
      </w:tblGrid>
      <w:tr w:rsidR="00523800" w:rsidRPr="00393444" w:rsidTr="00393444">
        <w:trPr>
          <w:tblHeader/>
        </w:trPr>
        <w:tc>
          <w:tcPr>
            <w:tcW w:w="2126" w:type="dxa"/>
          </w:tcPr>
          <w:p w:rsidR="00523800" w:rsidRPr="00393444" w:rsidRDefault="00523800" w:rsidP="00A63253">
            <w:pPr>
              <w:spacing w:line="276" w:lineRule="auto"/>
              <w:rPr>
                <w:szCs w:val="20"/>
              </w:rPr>
            </w:pPr>
            <w:r w:rsidRPr="00393444">
              <w:rPr>
                <w:rFonts w:cs="Arial"/>
                <w:szCs w:val="20"/>
              </w:rPr>
              <w:t>Rodzaj nasadzeń</w:t>
            </w:r>
          </w:p>
        </w:tc>
        <w:tc>
          <w:tcPr>
            <w:tcW w:w="1843" w:type="dxa"/>
          </w:tcPr>
          <w:p w:rsidR="00523800" w:rsidRPr="00393444" w:rsidRDefault="00523800" w:rsidP="00A63253">
            <w:pPr>
              <w:spacing w:line="276" w:lineRule="auto"/>
              <w:rPr>
                <w:szCs w:val="20"/>
              </w:rPr>
            </w:pPr>
            <w:r w:rsidRPr="00393444">
              <w:rPr>
                <w:rFonts w:cs="Arial"/>
                <w:szCs w:val="20"/>
              </w:rPr>
              <w:t>2017 r.</w:t>
            </w:r>
          </w:p>
        </w:tc>
        <w:tc>
          <w:tcPr>
            <w:tcW w:w="1701" w:type="dxa"/>
          </w:tcPr>
          <w:p w:rsidR="00523800" w:rsidRPr="00393444" w:rsidRDefault="00523800" w:rsidP="00A63253">
            <w:pPr>
              <w:spacing w:line="276" w:lineRule="auto"/>
              <w:rPr>
                <w:szCs w:val="20"/>
              </w:rPr>
            </w:pPr>
            <w:r w:rsidRPr="00393444">
              <w:rPr>
                <w:rFonts w:cs="Arial"/>
                <w:szCs w:val="20"/>
              </w:rPr>
              <w:t>2018 r.</w:t>
            </w:r>
          </w:p>
        </w:tc>
        <w:tc>
          <w:tcPr>
            <w:tcW w:w="1739" w:type="dxa"/>
          </w:tcPr>
          <w:p w:rsidR="00523800" w:rsidRPr="00393444" w:rsidRDefault="00523800" w:rsidP="00A63253">
            <w:pPr>
              <w:spacing w:line="276" w:lineRule="auto"/>
              <w:rPr>
                <w:rFonts w:cs="Arial"/>
                <w:szCs w:val="20"/>
              </w:rPr>
            </w:pPr>
            <w:r w:rsidRPr="00393444">
              <w:rPr>
                <w:rFonts w:cs="Arial"/>
                <w:szCs w:val="20"/>
              </w:rPr>
              <w:t>2019 r.</w:t>
            </w:r>
          </w:p>
          <w:p w:rsidR="00523800" w:rsidRPr="00393444" w:rsidRDefault="00523800" w:rsidP="00A63253">
            <w:pPr>
              <w:spacing w:line="276" w:lineRule="auto"/>
              <w:rPr>
                <w:szCs w:val="20"/>
              </w:rPr>
            </w:pPr>
          </w:p>
        </w:tc>
        <w:tc>
          <w:tcPr>
            <w:tcW w:w="1623" w:type="dxa"/>
          </w:tcPr>
          <w:p w:rsidR="00523800" w:rsidRPr="00393444" w:rsidRDefault="00523800" w:rsidP="00A63253">
            <w:pPr>
              <w:spacing w:line="276" w:lineRule="auto"/>
              <w:rPr>
                <w:rFonts w:cs="Arial"/>
                <w:szCs w:val="20"/>
              </w:rPr>
            </w:pPr>
            <w:r w:rsidRPr="00393444">
              <w:rPr>
                <w:rFonts w:cs="Arial"/>
                <w:szCs w:val="20"/>
              </w:rPr>
              <w:t>2020 r.</w:t>
            </w:r>
          </w:p>
          <w:p w:rsidR="00523800" w:rsidRPr="00393444" w:rsidRDefault="00523800" w:rsidP="00A63253">
            <w:pPr>
              <w:spacing w:line="276" w:lineRule="auto"/>
              <w:rPr>
                <w:szCs w:val="20"/>
              </w:rPr>
            </w:pPr>
            <w:r w:rsidRPr="00393444">
              <w:rPr>
                <w:rFonts w:cs="Arial"/>
                <w:szCs w:val="20"/>
              </w:rPr>
              <w:t>szt.(w tym inwestycyjne)</w:t>
            </w:r>
          </w:p>
        </w:tc>
      </w:tr>
      <w:tr w:rsidR="00523800" w:rsidRPr="00393444" w:rsidTr="00393444">
        <w:tc>
          <w:tcPr>
            <w:tcW w:w="2126" w:type="dxa"/>
          </w:tcPr>
          <w:p w:rsidR="00523800" w:rsidRPr="00393444" w:rsidRDefault="00523800" w:rsidP="00A63253">
            <w:pPr>
              <w:spacing w:line="276" w:lineRule="auto"/>
              <w:rPr>
                <w:szCs w:val="20"/>
              </w:rPr>
            </w:pPr>
            <w:r w:rsidRPr="00393444">
              <w:rPr>
                <w:rFonts w:cs="Arial"/>
                <w:szCs w:val="20"/>
              </w:rPr>
              <w:t>Drzewa</w:t>
            </w:r>
          </w:p>
        </w:tc>
        <w:tc>
          <w:tcPr>
            <w:tcW w:w="1843" w:type="dxa"/>
          </w:tcPr>
          <w:p w:rsidR="00523800" w:rsidRPr="00393444" w:rsidRDefault="00523800" w:rsidP="00A63253">
            <w:pPr>
              <w:spacing w:line="276" w:lineRule="auto"/>
              <w:rPr>
                <w:szCs w:val="20"/>
              </w:rPr>
            </w:pPr>
            <w:r w:rsidRPr="00393444">
              <w:rPr>
                <w:rFonts w:cs="Arial"/>
                <w:szCs w:val="20"/>
              </w:rPr>
              <w:t>2 324</w:t>
            </w:r>
          </w:p>
        </w:tc>
        <w:tc>
          <w:tcPr>
            <w:tcW w:w="1701" w:type="dxa"/>
          </w:tcPr>
          <w:p w:rsidR="00523800" w:rsidRPr="00393444" w:rsidRDefault="00523800" w:rsidP="00A63253">
            <w:pPr>
              <w:spacing w:line="276" w:lineRule="auto"/>
              <w:rPr>
                <w:szCs w:val="20"/>
              </w:rPr>
            </w:pPr>
            <w:r w:rsidRPr="00393444">
              <w:rPr>
                <w:rFonts w:cs="Arial"/>
                <w:szCs w:val="20"/>
              </w:rPr>
              <w:t>2 687</w:t>
            </w:r>
          </w:p>
        </w:tc>
        <w:tc>
          <w:tcPr>
            <w:tcW w:w="1739" w:type="dxa"/>
          </w:tcPr>
          <w:p w:rsidR="00523800" w:rsidRPr="00393444" w:rsidRDefault="00523800" w:rsidP="00A63253">
            <w:pPr>
              <w:spacing w:line="276" w:lineRule="auto"/>
              <w:rPr>
                <w:szCs w:val="20"/>
              </w:rPr>
            </w:pPr>
            <w:r w:rsidRPr="00393444">
              <w:rPr>
                <w:rFonts w:cs="Arial"/>
                <w:szCs w:val="20"/>
              </w:rPr>
              <w:t>2 125</w:t>
            </w:r>
          </w:p>
        </w:tc>
        <w:tc>
          <w:tcPr>
            <w:tcW w:w="1623" w:type="dxa"/>
          </w:tcPr>
          <w:p w:rsidR="00523800" w:rsidRPr="00393444" w:rsidRDefault="00523800" w:rsidP="00A63253">
            <w:pPr>
              <w:spacing w:line="276" w:lineRule="auto"/>
              <w:rPr>
                <w:szCs w:val="20"/>
              </w:rPr>
            </w:pPr>
            <w:r w:rsidRPr="00393444">
              <w:rPr>
                <w:rFonts w:cs="Arial"/>
                <w:szCs w:val="20"/>
              </w:rPr>
              <w:t>3 221 (382)</w:t>
            </w:r>
          </w:p>
        </w:tc>
      </w:tr>
      <w:tr w:rsidR="00523800" w:rsidRPr="00393444" w:rsidTr="00393444">
        <w:tc>
          <w:tcPr>
            <w:tcW w:w="2126" w:type="dxa"/>
          </w:tcPr>
          <w:p w:rsidR="00523800" w:rsidRPr="00393444" w:rsidRDefault="00523800" w:rsidP="00A63253">
            <w:pPr>
              <w:spacing w:line="276" w:lineRule="auto"/>
              <w:rPr>
                <w:szCs w:val="20"/>
              </w:rPr>
            </w:pPr>
            <w:r w:rsidRPr="00393444">
              <w:rPr>
                <w:rFonts w:cs="Arial"/>
                <w:szCs w:val="20"/>
              </w:rPr>
              <w:lastRenderedPageBreak/>
              <w:t>Krzewy</w:t>
            </w:r>
          </w:p>
        </w:tc>
        <w:tc>
          <w:tcPr>
            <w:tcW w:w="1843" w:type="dxa"/>
          </w:tcPr>
          <w:p w:rsidR="00523800" w:rsidRPr="00393444" w:rsidRDefault="00523800" w:rsidP="00A63253">
            <w:pPr>
              <w:spacing w:line="276" w:lineRule="auto"/>
              <w:rPr>
                <w:szCs w:val="20"/>
              </w:rPr>
            </w:pPr>
            <w:r w:rsidRPr="00393444">
              <w:rPr>
                <w:rFonts w:cs="Arial"/>
                <w:szCs w:val="20"/>
              </w:rPr>
              <w:t>36 895</w:t>
            </w:r>
          </w:p>
        </w:tc>
        <w:tc>
          <w:tcPr>
            <w:tcW w:w="1701" w:type="dxa"/>
          </w:tcPr>
          <w:p w:rsidR="00523800" w:rsidRPr="00393444" w:rsidRDefault="00523800" w:rsidP="00A63253">
            <w:pPr>
              <w:spacing w:line="276" w:lineRule="auto"/>
              <w:rPr>
                <w:szCs w:val="20"/>
              </w:rPr>
            </w:pPr>
            <w:r w:rsidRPr="00393444">
              <w:rPr>
                <w:rFonts w:cs="Arial"/>
                <w:szCs w:val="20"/>
              </w:rPr>
              <w:t>58 087</w:t>
            </w:r>
          </w:p>
        </w:tc>
        <w:tc>
          <w:tcPr>
            <w:tcW w:w="1739" w:type="dxa"/>
          </w:tcPr>
          <w:p w:rsidR="00523800" w:rsidRPr="00393444" w:rsidRDefault="00523800" w:rsidP="00A63253">
            <w:pPr>
              <w:spacing w:line="276" w:lineRule="auto"/>
              <w:rPr>
                <w:szCs w:val="20"/>
              </w:rPr>
            </w:pPr>
            <w:r w:rsidRPr="00393444">
              <w:rPr>
                <w:rFonts w:cs="Arial"/>
                <w:szCs w:val="20"/>
              </w:rPr>
              <w:t>59 733</w:t>
            </w:r>
          </w:p>
        </w:tc>
        <w:tc>
          <w:tcPr>
            <w:tcW w:w="1623" w:type="dxa"/>
          </w:tcPr>
          <w:p w:rsidR="00523800" w:rsidRPr="00393444" w:rsidRDefault="00523800" w:rsidP="00A63253">
            <w:pPr>
              <w:spacing w:line="276" w:lineRule="auto"/>
              <w:rPr>
                <w:szCs w:val="20"/>
              </w:rPr>
            </w:pPr>
            <w:r w:rsidRPr="00393444">
              <w:rPr>
                <w:rFonts w:cs="Arial"/>
                <w:szCs w:val="20"/>
              </w:rPr>
              <w:t>79 674 (18529)</w:t>
            </w:r>
          </w:p>
        </w:tc>
      </w:tr>
      <w:tr w:rsidR="00523800" w:rsidRPr="00393444" w:rsidTr="00393444">
        <w:tc>
          <w:tcPr>
            <w:tcW w:w="2126" w:type="dxa"/>
          </w:tcPr>
          <w:p w:rsidR="00523800" w:rsidRPr="00393444" w:rsidRDefault="00523800" w:rsidP="00A63253">
            <w:pPr>
              <w:spacing w:line="276" w:lineRule="auto"/>
              <w:rPr>
                <w:szCs w:val="20"/>
              </w:rPr>
            </w:pPr>
            <w:r w:rsidRPr="00393444">
              <w:rPr>
                <w:rFonts w:cs="Arial"/>
                <w:szCs w:val="20"/>
              </w:rPr>
              <w:t>Sadzonki leśne</w:t>
            </w:r>
          </w:p>
        </w:tc>
        <w:tc>
          <w:tcPr>
            <w:tcW w:w="1843" w:type="dxa"/>
          </w:tcPr>
          <w:p w:rsidR="00523800" w:rsidRPr="00393444" w:rsidRDefault="00523800" w:rsidP="00A63253">
            <w:pPr>
              <w:spacing w:line="276" w:lineRule="auto"/>
              <w:rPr>
                <w:szCs w:val="20"/>
              </w:rPr>
            </w:pPr>
            <w:r w:rsidRPr="00393444">
              <w:rPr>
                <w:rFonts w:cs="Arial"/>
                <w:szCs w:val="20"/>
              </w:rPr>
              <w:t>118 300</w:t>
            </w:r>
          </w:p>
        </w:tc>
        <w:tc>
          <w:tcPr>
            <w:tcW w:w="1701" w:type="dxa"/>
          </w:tcPr>
          <w:p w:rsidR="00523800" w:rsidRPr="00393444" w:rsidRDefault="00523800" w:rsidP="00A63253">
            <w:pPr>
              <w:spacing w:line="276" w:lineRule="auto"/>
              <w:rPr>
                <w:szCs w:val="20"/>
              </w:rPr>
            </w:pPr>
            <w:r w:rsidRPr="00393444">
              <w:rPr>
                <w:rFonts w:cs="Arial"/>
                <w:szCs w:val="20"/>
              </w:rPr>
              <w:t>67 000</w:t>
            </w:r>
          </w:p>
        </w:tc>
        <w:tc>
          <w:tcPr>
            <w:tcW w:w="1739" w:type="dxa"/>
          </w:tcPr>
          <w:p w:rsidR="00523800" w:rsidRPr="00393444" w:rsidRDefault="00523800" w:rsidP="00A63253">
            <w:pPr>
              <w:spacing w:line="276" w:lineRule="auto"/>
              <w:rPr>
                <w:szCs w:val="20"/>
              </w:rPr>
            </w:pPr>
            <w:r w:rsidRPr="00393444">
              <w:rPr>
                <w:rFonts w:cs="Arial"/>
                <w:szCs w:val="20"/>
              </w:rPr>
              <w:t>84 900</w:t>
            </w:r>
          </w:p>
        </w:tc>
        <w:tc>
          <w:tcPr>
            <w:tcW w:w="1623" w:type="dxa"/>
          </w:tcPr>
          <w:p w:rsidR="00523800" w:rsidRPr="00393444" w:rsidRDefault="00523800" w:rsidP="00A63253">
            <w:pPr>
              <w:spacing w:line="276" w:lineRule="auto"/>
              <w:rPr>
                <w:szCs w:val="20"/>
              </w:rPr>
            </w:pPr>
            <w:r w:rsidRPr="00393444">
              <w:rPr>
                <w:rFonts w:cs="Arial"/>
                <w:szCs w:val="20"/>
              </w:rPr>
              <w:t>73 740</w:t>
            </w:r>
          </w:p>
        </w:tc>
      </w:tr>
      <w:tr w:rsidR="00523800" w:rsidRPr="00393444" w:rsidTr="00393444">
        <w:tc>
          <w:tcPr>
            <w:tcW w:w="2126" w:type="dxa"/>
          </w:tcPr>
          <w:p w:rsidR="00523800" w:rsidRPr="00393444" w:rsidRDefault="00523800" w:rsidP="00A63253">
            <w:pPr>
              <w:spacing w:line="276" w:lineRule="auto"/>
              <w:rPr>
                <w:szCs w:val="20"/>
              </w:rPr>
            </w:pPr>
            <w:r w:rsidRPr="00393444">
              <w:rPr>
                <w:rFonts w:cs="Arial"/>
                <w:szCs w:val="20"/>
              </w:rPr>
              <w:t>Rabatowe</w:t>
            </w:r>
          </w:p>
        </w:tc>
        <w:tc>
          <w:tcPr>
            <w:tcW w:w="1843" w:type="dxa"/>
          </w:tcPr>
          <w:p w:rsidR="00523800" w:rsidRPr="00393444" w:rsidRDefault="00523800" w:rsidP="00A63253">
            <w:pPr>
              <w:spacing w:line="276" w:lineRule="auto"/>
              <w:rPr>
                <w:szCs w:val="20"/>
              </w:rPr>
            </w:pPr>
            <w:r w:rsidRPr="00393444">
              <w:rPr>
                <w:rFonts w:cs="Arial"/>
                <w:szCs w:val="20"/>
              </w:rPr>
              <w:t>195 598</w:t>
            </w:r>
          </w:p>
        </w:tc>
        <w:tc>
          <w:tcPr>
            <w:tcW w:w="1701" w:type="dxa"/>
          </w:tcPr>
          <w:p w:rsidR="00523800" w:rsidRPr="00393444" w:rsidRDefault="00523800" w:rsidP="00A63253">
            <w:pPr>
              <w:spacing w:line="276" w:lineRule="auto"/>
              <w:rPr>
                <w:szCs w:val="20"/>
              </w:rPr>
            </w:pPr>
            <w:r w:rsidRPr="00393444">
              <w:rPr>
                <w:rFonts w:cs="Arial"/>
                <w:szCs w:val="20"/>
              </w:rPr>
              <w:t>244 220</w:t>
            </w:r>
          </w:p>
        </w:tc>
        <w:tc>
          <w:tcPr>
            <w:tcW w:w="1739" w:type="dxa"/>
          </w:tcPr>
          <w:p w:rsidR="00523800" w:rsidRPr="00393444" w:rsidRDefault="00523800" w:rsidP="00A63253">
            <w:pPr>
              <w:spacing w:line="276" w:lineRule="auto"/>
              <w:rPr>
                <w:szCs w:val="20"/>
              </w:rPr>
            </w:pPr>
            <w:r w:rsidRPr="00393444">
              <w:rPr>
                <w:rFonts w:cs="Arial"/>
                <w:szCs w:val="20"/>
              </w:rPr>
              <w:t>121 818</w:t>
            </w:r>
          </w:p>
        </w:tc>
        <w:tc>
          <w:tcPr>
            <w:tcW w:w="1623" w:type="dxa"/>
          </w:tcPr>
          <w:p w:rsidR="00523800" w:rsidRPr="00393444" w:rsidRDefault="00523800" w:rsidP="00A63253">
            <w:pPr>
              <w:spacing w:line="276" w:lineRule="auto"/>
              <w:rPr>
                <w:szCs w:val="20"/>
              </w:rPr>
            </w:pPr>
            <w:r w:rsidRPr="00393444">
              <w:rPr>
                <w:rFonts w:cs="Arial"/>
                <w:szCs w:val="20"/>
              </w:rPr>
              <w:t>135 837</w:t>
            </w:r>
          </w:p>
        </w:tc>
      </w:tr>
      <w:tr w:rsidR="00523800" w:rsidRPr="00393444" w:rsidTr="00393444">
        <w:tc>
          <w:tcPr>
            <w:tcW w:w="2126" w:type="dxa"/>
          </w:tcPr>
          <w:p w:rsidR="00523800" w:rsidRPr="00393444" w:rsidRDefault="00523800" w:rsidP="00A63253">
            <w:pPr>
              <w:spacing w:line="276" w:lineRule="auto"/>
              <w:rPr>
                <w:szCs w:val="20"/>
              </w:rPr>
            </w:pPr>
            <w:r w:rsidRPr="00393444">
              <w:rPr>
                <w:rFonts w:cs="Arial"/>
                <w:szCs w:val="20"/>
              </w:rPr>
              <w:t>Cebulowe</w:t>
            </w:r>
          </w:p>
        </w:tc>
        <w:tc>
          <w:tcPr>
            <w:tcW w:w="1843" w:type="dxa"/>
          </w:tcPr>
          <w:p w:rsidR="00523800" w:rsidRPr="00393444" w:rsidRDefault="00523800" w:rsidP="00A63253">
            <w:pPr>
              <w:spacing w:line="276" w:lineRule="auto"/>
              <w:rPr>
                <w:szCs w:val="20"/>
              </w:rPr>
            </w:pPr>
            <w:r w:rsidRPr="00393444">
              <w:rPr>
                <w:rFonts w:cs="Arial"/>
                <w:szCs w:val="20"/>
              </w:rPr>
              <w:t>83 900</w:t>
            </w:r>
          </w:p>
        </w:tc>
        <w:tc>
          <w:tcPr>
            <w:tcW w:w="1701" w:type="dxa"/>
          </w:tcPr>
          <w:p w:rsidR="00523800" w:rsidRPr="00393444" w:rsidRDefault="00523800" w:rsidP="00A63253">
            <w:pPr>
              <w:spacing w:line="276" w:lineRule="auto"/>
              <w:rPr>
                <w:szCs w:val="20"/>
              </w:rPr>
            </w:pPr>
            <w:r w:rsidRPr="00393444">
              <w:rPr>
                <w:rFonts w:cs="Arial"/>
                <w:szCs w:val="20"/>
              </w:rPr>
              <w:t>105 450</w:t>
            </w:r>
          </w:p>
        </w:tc>
        <w:tc>
          <w:tcPr>
            <w:tcW w:w="1739" w:type="dxa"/>
          </w:tcPr>
          <w:p w:rsidR="00523800" w:rsidRPr="00393444" w:rsidRDefault="00523800" w:rsidP="00A63253">
            <w:pPr>
              <w:spacing w:line="276" w:lineRule="auto"/>
              <w:rPr>
                <w:szCs w:val="20"/>
              </w:rPr>
            </w:pPr>
            <w:r w:rsidRPr="00393444">
              <w:rPr>
                <w:rFonts w:cs="Arial"/>
                <w:szCs w:val="20"/>
              </w:rPr>
              <w:t>225 585</w:t>
            </w:r>
          </w:p>
        </w:tc>
        <w:tc>
          <w:tcPr>
            <w:tcW w:w="1623" w:type="dxa"/>
          </w:tcPr>
          <w:p w:rsidR="00523800" w:rsidRPr="00393444" w:rsidRDefault="00523800" w:rsidP="00A63253">
            <w:pPr>
              <w:spacing w:line="276" w:lineRule="auto"/>
              <w:rPr>
                <w:szCs w:val="20"/>
              </w:rPr>
            </w:pPr>
            <w:r w:rsidRPr="00393444">
              <w:rPr>
                <w:rFonts w:cs="Arial"/>
                <w:szCs w:val="20"/>
              </w:rPr>
              <w:t>176 431 (34 247)</w:t>
            </w:r>
          </w:p>
        </w:tc>
      </w:tr>
      <w:tr w:rsidR="00523800" w:rsidRPr="00393444" w:rsidTr="00393444">
        <w:tc>
          <w:tcPr>
            <w:tcW w:w="2126" w:type="dxa"/>
          </w:tcPr>
          <w:p w:rsidR="00523800" w:rsidRPr="00393444" w:rsidRDefault="00523800" w:rsidP="00A63253">
            <w:pPr>
              <w:spacing w:line="276" w:lineRule="auto"/>
              <w:rPr>
                <w:szCs w:val="20"/>
              </w:rPr>
            </w:pPr>
            <w:r w:rsidRPr="00393444">
              <w:rPr>
                <w:rFonts w:cs="Arial"/>
                <w:szCs w:val="20"/>
              </w:rPr>
              <w:t>Byliny</w:t>
            </w:r>
          </w:p>
        </w:tc>
        <w:tc>
          <w:tcPr>
            <w:tcW w:w="1843" w:type="dxa"/>
          </w:tcPr>
          <w:p w:rsidR="00523800" w:rsidRPr="00393444" w:rsidRDefault="00523800" w:rsidP="00A63253">
            <w:pPr>
              <w:spacing w:line="276" w:lineRule="auto"/>
              <w:rPr>
                <w:szCs w:val="20"/>
              </w:rPr>
            </w:pPr>
            <w:r w:rsidRPr="00393444">
              <w:rPr>
                <w:rFonts w:cs="Arial"/>
                <w:szCs w:val="20"/>
              </w:rPr>
              <w:t>135</w:t>
            </w:r>
          </w:p>
        </w:tc>
        <w:tc>
          <w:tcPr>
            <w:tcW w:w="1701" w:type="dxa"/>
          </w:tcPr>
          <w:p w:rsidR="00523800" w:rsidRPr="00393444" w:rsidRDefault="00523800" w:rsidP="00A63253">
            <w:pPr>
              <w:spacing w:line="276" w:lineRule="auto"/>
              <w:rPr>
                <w:szCs w:val="20"/>
              </w:rPr>
            </w:pPr>
            <w:r w:rsidRPr="00393444">
              <w:rPr>
                <w:rFonts w:cs="Arial"/>
                <w:szCs w:val="20"/>
              </w:rPr>
              <w:t>-</w:t>
            </w:r>
          </w:p>
        </w:tc>
        <w:tc>
          <w:tcPr>
            <w:tcW w:w="1739" w:type="dxa"/>
          </w:tcPr>
          <w:p w:rsidR="00523800" w:rsidRPr="00393444" w:rsidRDefault="00523800" w:rsidP="00A63253">
            <w:pPr>
              <w:spacing w:line="276" w:lineRule="auto"/>
              <w:rPr>
                <w:szCs w:val="20"/>
              </w:rPr>
            </w:pPr>
            <w:r w:rsidRPr="00393444">
              <w:rPr>
                <w:rFonts w:cs="Arial"/>
                <w:szCs w:val="20"/>
              </w:rPr>
              <w:t>33 114</w:t>
            </w:r>
          </w:p>
        </w:tc>
        <w:tc>
          <w:tcPr>
            <w:tcW w:w="1623" w:type="dxa"/>
          </w:tcPr>
          <w:p w:rsidR="00523800" w:rsidRPr="00393444" w:rsidRDefault="00523800" w:rsidP="00A63253">
            <w:pPr>
              <w:spacing w:line="276" w:lineRule="auto"/>
              <w:rPr>
                <w:szCs w:val="20"/>
              </w:rPr>
            </w:pPr>
            <w:r w:rsidRPr="00393444">
              <w:rPr>
                <w:rFonts w:cs="Arial"/>
                <w:szCs w:val="20"/>
              </w:rPr>
              <w:t>67 830 (23 316)</w:t>
            </w:r>
          </w:p>
        </w:tc>
      </w:tr>
      <w:tr w:rsidR="00523800" w:rsidRPr="00393444" w:rsidTr="00393444">
        <w:tc>
          <w:tcPr>
            <w:tcW w:w="2126" w:type="dxa"/>
          </w:tcPr>
          <w:p w:rsidR="00523800" w:rsidRPr="00393444" w:rsidRDefault="00523800" w:rsidP="00A63253">
            <w:pPr>
              <w:spacing w:line="276" w:lineRule="auto"/>
              <w:rPr>
                <w:szCs w:val="20"/>
              </w:rPr>
            </w:pPr>
            <w:r w:rsidRPr="00393444">
              <w:rPr>
                <w:rFonts w:cs="Arial"/>
                <w:szCs w:val="20"/>
              </w:rPr>
              <w:t>Pnącza</w:t>
            </w:r>
          </w:p>
        </w:tc>
        <w:tc>
          <w:tcPr>
            <w:tcW w:w="1843" w:type="dxa"/>
          </w:tcPr>
          <w:p w:rsidR="00523800" w:rsidRPr="00393444" w:rsidRDefault="00523800" w:rsidP="00A63253">
            <w:pPr>
              <w:spacing w:line="276" w:lineRule="auto"/>
              <w:rPr>
                <w:szCs w:val="20"/>
              </w:rPr>
            </w:pPr>
            <w:r w:rsidRPr="00393444">
              <w:rPr>
                <w:rFonts w:cs="Arial"/>
                <w:szCs w:val="20"/>
              </w:rPr>
              <w:t>1 050</w:t>
            </w:r>
          </w:p>
        </w:tc>
        <w:tc>
          <w:tcPr>
            <w:tcW w:w="1701" w:type="dxa"/>
          </w:tcPr>
          <w:p w:rsidR="00523800" w:rsidRPr="00393444" w:rsidRDefault="00523800" w:rsidP="00A63253">
            <w:pPr>
              <w:spacing w:line="276" w:lineRule="auto"/>
              <w:rPr>
                <w:szCs w:val="20"/>
              </w:rPr>
            </w:pPr>
            <w:r w:rsidRPr="00393444">
              <w:rPr>
                <w:rFonts w:cs="Arial"/>
                <w:szCs w:val="20"/>
              </w:rPr>
              <w:t>-</w:t>
            </w:r>
          </w:p>
        </w:tc>
        <w:tc>
          <w:tcPr>
            <w:tcW w:w="1739" w:type="dxa"/>
          </w:tcPr>
          <w:p w:rsidR="00523800" w:rsidRPr="00393444" w:rsidRDefault="00523800" w:rsidP="00A63253">
            <w:pPr>
              <w:spacing w:line="276" w:lineRule="auto"/>
              <w:rPr>
                <w:szCs w:val="20"/>
              </w:rPr>
            </w:pPr>
            <w:r w:rsidRPr="00393444">
              <w:rPr>
                <w:rFonts w:cs="Arial"/>
                <w:szCs w:val="20"/>
              </w:rPr>
              <w:t>1 081</w:t>
            </w:r>
          </w:p>
        </w:tc>
        <w:tc>
          <w:tcPr>
            <w:tcW w:w="1623" w:type="dxa"/>
          </w:tcPr>
          <w:p w:rsidR="00523800" w:rsidRPr="00393444" w:rsidRDefault="00523800" w:rsidP="00A63253">
            <w:pPr>
              <w:spacing w:line="276" w:lineRule="auto"/>
              <w:rPr>
                <w:szCs w:val="20"/>
              </w:rPr>
            </w:pPr>
            <w:r w:rsidRPr="00393444">
              <w:rPr>
                <w:rFonts w:cs="Arial"/>
                <w:szCs w:val="20"/>
              </w:rPr>
              <w:t>10 613 (564)</w:t>
            </w:r>
          </w:p>
        </w:tc>
      </w:tr>
      <w:tr w:rsidR="00523800" w:rsidRPr="00393444" w:rsidTr="00393444">
        <w:tc>
          <w:tcPr>
            <w:tcW w:w="2126" w:type="dxa"/>
          </w:tcPr>
          <w:p w:rsidR="00523800" w:rsidRPr="00393444" w:rsidRDefault="00523800" w:rsidP="00A63253">
            <w:pPr>
              <w:spacing w:line="276" w:lineRule="auto"/>
              <w:rPr>
                <w:szCs w:val="20"/>
              </w:rPr>
            </w:pPr>
            <w:r w:rsidRPr="00393444">
              <w:rPr>
                <w:szCs w:val="20"/>
              </w:rPr>
              <w:t>Razem</w:t>
            </w:r>
          </w:p>
        </w:tc>
        <w:tc>
          <w:tcPr>
            <w:tcW w:w="1843" w:type="dxa"/>
          </w:tcPr>
          <w:p w:rsidR="00523800" w:rsidRPr="00393444" w:rsidRDefault="00523800" w:rsidP="00A63253">
            <w:pPr>
              <w:spacing w:line="276" w:lineRule="auto"/>
              <w:rPr>
                <w:szCs w:val="20"/>
              </w:rPr>
            </w:pPr>
            <w:r w:rsidRPr="00393444">
              <w:rPr>
                <w:rFonts w:cs="Arial"/>
                <w:szCs w:val="20"/>
              </w:rPr>
              <w:t>438 202</w:t>
            </w:r>
          </w:p>
        </w:tc>
        <w:tc>
          <w:tcPr>
            <w:tcW w:w="1701" w:type="dxa"/>
          </w:tcPr>
          <w:p w:rsidR="00523800" w:rsidRPr="00393444" w:rsidRDefault="00523800" w:rsidP="00A63253">
            <w:pPr>
              <w:spacing w:line="276" w:lineRule="auto"/>
              <w:rPr>
                <w:szCs w:val="20"/>
              </w:rPr>
            </w:pPr>
            <w:r w:rsidRPr="00393444">
              <w:rPr>
                <w:rFonts w:cs="Arial"/>
                <w:szCs w:val="20"/>
              </w:rPr>
              <w:t>477 444</w:t>
            </w:r>
          </w:p>
        </w:tc>
        <w:tc>
          <w:tcPr>
            <w:tcW w:w="1739" w:type="dxa"/>
          </w:tcPr>
          <w:p w:rsidR="00523800" w:rsidRPr="00393444" w:rsidRDefault="00523800" w:rsidP="00A63253">
            <w:pPr>
              <w:spacing w:line="276" w:lineRule="auto"/>
              <w:rPr>
                <w:szCs w:val="20"/>
              </w:rPr>
            </w:pPr>
            <w:r w:rsidRPr="00393444">
              <w:rPr>
                <w:rFonts w:cs="Arial"/>
                <w:szCs w:val="20"/>
              </w:rPr>
              <w:t>528 356</w:t>
            </w:r>
          </w:p>
        </w:tc>
        <w:tc>
          <w:tcPr>
            <w:tcW w:w="1623" w:type="dxa"/>
          </w:tcPr>
          <w:p w:rsidR="00523800" w:rsidRPr="00393444" w:rsidRDefault="00523800" w:rsidP="00A63253">
            <w:pPr>
              <w:spacing w:line="276" w:lineRule="auto"/>
              <w:rPr>
                <w:szCs w:val="20"/>
              </w:rPr>
            </w:pPr>
            <w:r w:rsidRPr="00393444">
              <w:rPr>
                <w:rFonts w:cs="Arial"/>
                <w:szCs w:val="20"/>
              </w:rPr>
              <w:t xml:space="preserve">547 346     </w:t>
            </w:r>
            <w:r w:rsidRPr="00393444">
              <w:rPr>
                <w:rFonts w:cs="Arial"/>
                <w:szCs w:val="20"/>
              </w:rPr>
              <w:br/>
              <w:t xml:space="preserve"> (77 038)</w:t>
            </w:r>
          </w:p>
        </w:tc>
      </w:tr>
    </w:tbl>
    <w:p w:rsidR="00F40B22" w:rsidRPr="00F40B22" w:rsidRDefault="00F40B22" w:rsidP="00A63253"/>
    <w:p w:rsidR="00393444" w:rsidRDefault="00393444" w:rsidP="00A63253">
      <w:pPr>
        <w:rPr>
          <w:szCs w:val="20"/>
        </w:rPr>
      </w:pPr>
    </w:p>
    <w:p w:rsidR="00521931" w:rsidRPr="005373F4" w:rsidRDefault="00521931" w:rsidP="00A63253">
      <w:pPr>
        <w:rPr>
          <w:rFonts w:cs="Verdana"/>
          <w:szCs w:val="20"/>
        </w:rPr>
      </w:pPr>
      <w:r w:rsidRPr="005373F4">
        <w:rPr>
          <w:szCs w:val="20"/>
        </w:rPr>
        <w:t>Od</w:t>
      </w:r>
      <w:r w:rsidRPr="005373F4">
        <w:rPr>
          <w:rFonts w:cs="Verdana"/>
          <w:szCs w:val="20"/>
        </w:rPr>
        <w:t xml:space="preserve"> 2016 r. na podstawie Zarządzenia Prezydenta nr 5081/16 w sprawie ochrony drzew i rozwoju terenów zieleni Wrocławia tworzona jest Baza Zasobów Zieleni oparta o System Informacji Przestrzennej Wrocławia. Baza zawiera informacje o drzewach i krzewach wraz z usytuowaniem ich w przestrzeni na mapie Wrocławia.</w:t>
      </w:r>
      <w:r w:rsidR="00714400">
        <w:rPr>
          <w:rFonts w:cs="Verdana"/>
          <w:b/>
          <w:szCs w:val="20"/>
        </w:rPr>
        <w:t xml:space="preserve"> </w:t>
      </w:r>
      <w:r w:rsidRPr="005373F4">
        <w:rPr>
          <w:rFonts w:cs="Verdana"/>
          <w:b/>
          <w:szCs w:val="20"/>
        </w:rPr>
        <w:t>Baza Zasobów Zieleni</w:t>
      </w:r>
      <w:r w:rsidRPr="005373F4">
        <w:rPr>
          <w:rFonts w:cs="Verdana"/>
          <w:szCs w:val="20"/>
        </w:rPr>
        <w:t xml:space="preserve"> zawiera 114 914 zinwentaryzowanych drzew oraz 19 250 obszarów zakrzewionych o powierzchni 70,95 ha. Ponadto kontynuowane jest tworzenie bazy terenów do nasadzeń drzew, jako narzędzia pomocniczego, gdzie gromadzone są dane dotyczące terenów możliwych pod nowe nasadzenia i terenów, które zostały wskazane do nasadzeń np. zastępczych. W związku z wejściem w życie Zarządzenia Prezydenta nr 1217/19 z dnia 28 czerwca 2019 r. jeszcze większy nacisk został położony na ochronę drzew w procesie inwestycyjnym. </w:t>
      </w:r>
      <w:r w:rsidR="00714400" w:rsidRPr="00714400">
        <w:rPr>
          <w:rFonts w:cs="Verdana"/>
          <w:szCs w:val="20"/>
        </w:rPr>
        <w:t>Najważniejszym elementem są karty informacyjne do standardów ochrony drzew w inwestycjach Wrocławia</w:t>
      </w:r>
      <w:r w:rsidRPr="005373F4">
        <w:rPr>
          <w:rFonts w:cs="Verdana"/>
          <w:szCs w:val="20"/>
        </w:rPr>
        <w:t>.</w:t>
      </w:r>
    </w:p>
    <w:p w:rsidR="00521931" w:rsidRPr="005373F4" w:rsidRDefault="00521931" w:rsidP="00A63253"/>
    <w:p w:rsidR="00521931" w:rsidRPr="005373F4" w:rsidRDefault="00521931" w:rsidP="00A63253">
      <w:r w:rsidRPr="005373F4">
        <w:rPr>
          <w:rFonts w:cs="Calibri"/>
          <w:szCs w:val="20"/>
        </w:rPr>
        <w:t xml:space="preserve">W 2020 r. kontynuowano projekt </w:t>
      </w:r>
      <w:r w:rsidRPr="005373F4">
        <w:rPr>
          <w:rFonts w:cs="Calibri"/>
          <w:b/>
          <w:bCs/>
          <w:i/>
          <w:iCs/>
          <w:szCs w:val="20"/>
        </w:rPr>
        <w:t>GRAD</w:t>
      </w:r>
      <w:r w:rsidRPr="005373F4">
        <w:rPr>
          <w:rFonts w:cs="Calibri"/>
          <w:szCs w:val="20"/>
        </w:rPr>
        <w:t xml:space="preserve">, w ramach którego prowadzono prace nad </w:t>
      </w:r>
      <w:r w:rsidRPr="005373F4">
        <w:rPr>
          <w:rFonts w:cs="Calibri"/>
          <w:i/>
          <w:iCs/>
          <w:szCs w:val="20"/>
        </w:rPr>
        <w:t>Strategią dla tworzenia zielonych dachów i ogrodów wertykalnych dla Wrocławia</w:t>
      </w:r>
      <w:r w:rsidRPr="005373F4">
        <w:rPr>
          <w:rFonts w:cs="Calibri"/>
          <w:szCs w:val="20"/>
        </w:rPr>
        <w:t>. Projekt jest finansowany w ramach Europejskiej Inicjatywy na rzecz Klimatu (EUKI). W 2020 r. odbyły się konsultacje online dotyczące zakresu i treści strategii (kwiecień), przygotowano wstępną wersję materiałów do niej (wrzesień), przygotowano broszurę informacyjną zawierającą dobre praktyki w zakresie adaptacji do zmian klimatu i założeń strategii zielonych dachów (październik). W grudniu 2020 r. odbyła się konferencja online podsumowująca wykonane działania.</w:t>
      </w:r>
    </w:p>
    <w:p w:rsidR="00521931" w:rsidRPr="005373F4" w:rsidRDefault="00521931" w:rsidP="00A63253">
      <w:pPr>
        <w:contextualSpacing/>
        <w:rPr>
          <w:rFonts w:cs="Calibri"/>
          <w:szCs w:val="20"/>
        </w:rPr>
      </w:pPr>
      <w:r w:rsidRPr="005373F4">
        <w:rPr>
          <w:rFonts w:cs="Calibri"/>
          <w:szCs w:val="20"/>
        </w:rPr>
        <w:t xml:space="preserve">W 2020 r. w ramach projektu </w:t>
      </w:r>
      <w:r w:rsidRPr="005373F4">
        <w:rPr>
          <w:rFonts w:cs="Calibri"/>
          <w:b/>
          <w:i/>
          <w:iCs/>
          <w:szCs w:val="20"/>
        </w:rPr>
        <w:t>GrowGreen</w:t>
      </w:r>
      <w:r w:rsidRPr="005373F4">
        <w:rPr>
          <w:rFonts w:cs="Calibri"/>
          <w:szCs w:val="20"/>
        </w:rPr>
        <w:t xml:space="preserve">, finansowanego z ramowego programu UE Horyzont2020, </w:t>
      </w:r>
      <w:r w:rsidRPr="005373F4">
        <w:rPr>
          <w:rFonts w:cs="Verdana"/>
          <w:szCs w:val="20"/>
        </w:rPr>
        <w:t xml:space="preserve">opracowano raport </w:t>
      </w:r>
      <w:r w:rsidRPr="005373F4">
        <w:rPr>
          <w:rFonts w:cs="Verdana"/>
          <w:i/>
          <w:iCs/>
          <w:szCs w:val="20"/>
        </w:rPr>
        <w:t>Ocena realizacji programu naukowo-badawczego GrowGreen dla obszaru nr 5 (skrzyżowanie ul. Nowowiejskiej i ul. B. Prusa we Wrocławiu)</w:t>
      </w:r>
      <w:r w:rsidRPr="005373F4">
        <w:rPr>
          <w:rFonts w:cs="Verdana"/>
          <w:szCs w:val="20"/>
        </w:rPr>
        <w:t xml:space="preserve"> który obejmuje </w:t>
      </w:r>
      <w:r w:rsidR="00393444">
        <w:rPr>
          <w:rFonts w:cs="Verdana"/>
          <w:szCs w:val="20"/>
        </w:rPr>
        <w:t>m.in.</w:t>
      </w:r>
      <w:r w:rsidRPr="005373F4">
        <w:rPr>
          <w:rFonts w:cs="Verdana"/>
          <w:szCs w:val="20"/>
        </w:rPr>
        <w:t>:</w:t>
      </w:r>
    </w:p>
    <w:p w:rsidR="00521931" w:rsidRPr="005373F4" w:rsidRDefault="00521931" w:rsidP="00846DE2">
      <w:pPr>
        <w:pStyle w:val="Akapitzlist"/>
        <w:numPr>
          <w:ilvl w:val="0"/>
          <w:numId w:val="17"/>
        </w:numPr>
      </w:pPr>
      <w:r w:rsidRPr="005373F4">
        <w:t>inwentaryzację i ocenę stanu realizacji projektu w zakresie zieleni wraz z oceną udatności nasadzeń oraz realizację celów projektu,</w:t>
      </w:r>
    </w:p>
    <w:p w:rsidR="00521931" w:rsidRPr="005373F4" w:rsidRDefault="00521931" w:rsidP="00846DE2">
      <w:pPr>
        <w:pStyle w:val="Akapitzlist"/>
        <w:numPr>
          <w:ilvl w:val="0"/>
          <w:numId w:val="17"/>
        </w:numPr>
      </w:pPr>
      <w:r w:rsidRPr="005373F4">
        <w:t>propozycje programu naprawczego – zalecenia i proponowane kierunki, zakres, rodzaj oraz technologia działań naprawczych,</w:t>
      </w:r>
    </w:p>
    <w:p w:rsidR="00521931" w:rsidRPr="005373F4" w:rsidRDefault="00521931" w:rsidP="00846DE2">
      <w:pPr>
        <w:pStyle w:val="Akapitzlist"/>
        <w:numPr>
          <w:ilvl w:val="0"/>
          <w:numId w:val="17"/>
        </w:numPr>
      </w:pPr>
      <w:r w:rsidRPr="005373F4">
        <w:t>wnioski i wytyczne do realizacji dalszych projektów, w zakresie celów stawianych GrowGreen.</w:t>
      </w:r>
    </w:p>
    <w:p w:rsidR="00521931" w:rsidRPr="005373F4" w:rsidRDefault="00521931" w:rsidP="00A63253">
      <w:pPr>
        <w:pStyle w:val="Nagwek2"/>
      </w:pPr>
    </w:p>
    <w:p w:rsidR="00521931" w:rsidRPr="005373F4" w:rsidRDefault="00521931" w:rsidP="00A63253">
      <w:r w:rsidRPr="005373F4">
        <w:t xml:space="preserve">Wrocławskie placówki oświatowe w 2020 r. mogły skorzystać z </w:t>
      </w:r>
      <w:r w:rsidRPr="005373F4">
        <w:rPr>
          <w:b/>
        </w:rPr>
        <w:t>konsultacji dendrologicznych.</w:t>
      </w:r>
      <w:r w:rsidRPr="005373F4">
        <w:t xml:space="preserve"> W zakres konsultacji wchodziła ocena stanu zdrowotnego drzew i zagrożeń w odniesieniu do planowanych inwestycji, wskazywanie zabiegów pielęgnacyjnych drzew </w:t>
      </w:r>
      <w:r w:rsidRPr="005373F4">
        <w:lastRenderedPageBreak/>
        <w:t>mających na celu poprawę ich żywotności. W okresie od lipca do listopada z usługi skorzystało 28 placówek oświatowych.</w:t>
      </w:r>
    </w:p>
    <w:p w:rsidR="00521931" w:rsidRPr="005373F4" w:rsidRDefault="00521931" w:rsidP="00A63253"/>
    <w:p w:rsidR="009C2580" w:rsidRDefault="009C2580" w:rsidP="00A63253">
      <w:pPr>
        <w:rPr>
          <w:szCs w:val="20"/>
        </w:rPr>
      </w:pPr>
      <w:r w:rsidRPr="00382B86">
        <w:rPr>
          <w:szCs w:val="20"/>
        </w:rPr>
        <w:t xml:space="preserve">Kontynuowano </w:t>
      </w:r>
      <w:r w:rsidRPr="00F70B92">
        <w:rPr>
          <w:szCs w:val="20"/>
        </w:rPr>
        <w:t>program dofinansowanie projektów i wyjazdów ekologicznych dedykowanych wrocławskim placówkom oświatowym.</w:t>
      </w:r>
      <w:r>
        <w:rPr>
          <w:szCs w:val="20"/>
        </w:rPr>
        <w:t xml:space="preserve"> W 2020 r . udzielono dofinansowanie na 62 projekty na łączną kwotę</w:t>
      </w:r>
      <w:r w:rsidRPr="00382B86">
        <w:rPr>
          <w:szCs w:val="20"/>
        </w:rPr>
        <w:t xml:space="preserve"> </w:t>
      </w:r>
      <w:r w:rsidRPr="00F70B92">
        <w:rPr>
          <w:b/>
          <w:szCs w:val="20"/>
        </w:rPr>
        <w:t>105 206</w:t>
      </w:r>
      <w:r w:rsidRPr="00382B86">
        <w:rPr>
          <w:szCs w:val="20"/>
        </w:rPr>
        <w:t xml:space="preserve"> </w:t>
      </w:r>
      <w:r w:rsidR="002B63E0" w:rsidRPr="002B63E0">
        <w:rPr>
          <w:b/>
          <w:szCs w:val="20"/>
        </w:rPr>
        <w:t>zł</w:t>
      </w:r>
      <w:r w:rsidRPr="009C2580">
        <w:rPr>
          <w:szCs w:val="20"/>
        </w:rPr>
        <w:t>.</w:t>
      </w:r>
    </w:p>
    <w:p w:rsidR="009C2580" w:rsidRPr="00F70B92" w:rsidRDefault="009C2580" w:rsidP="00A63253"/>
    <w:p w:rsidR="00521931" w:rsidRPr="005373F4" w:rsidRDefault="00521931" w:rsidP="00A63253">
      <w:r w:rsidRPr="005373F4">
        <w:t xml:space="preserve">W związku z ogłoszoną przez Komisję Europejską w maju 2020 r. </w:t>
      </w:r>
      <w:r w:rsidR="002B63E0" w:rsidRPr="002B63E0">
        <w:rPr>
          <w:i/>
        </w:rPr>
        <w:t>Europejską Strategią Bioróżnorodności</w:t>
      </w:r>
      <w:r w:rsidRPr="005373F4">
        <w:t xml:space="preserve"> oraz na wniosek przedstawicieli organizacji pozarządowej Stowarzyszenie Akcja Miasto podjęto prace nad </w:t>
      </w:r>
      <w:r w:rsidRPr="005373F4">
        <w:rPr>
          <w:b/>
          <w:i/>
          <w:iCs/>
        </w:rPr>
        <w:t>Planem zazieleniania</w:t>
      </w:r>
      <w:r w:rsidRPr="005373F4">
        <w:rPr>
          <w:i/>
          <w:iCs/>
        </w:rPr>
        <w:t xml:space="preserve"> </w:t>
      </w:r>
      <w:r w:rsidRPr="005373F4">
        <w:rPr>
          <w:b/>
          <w:i/>
          <w:iCs/>
        </w:rPr>
        <w:t>Wrocławia</w:t>
      </w:r>
      <w:r w:rsidRPr="005373F4">
        <w:rPr>
          <w:b/>
        </w:rPr>
        <w:t xml:space="preserve">. </w:t>
      </w:r>
      <w:r w:rsidRPr="005373F4">
        <w:t xml:space="preserve">Plan będzie </w:t>
      </w:r>
      <w:r w:rsidR="009C2580">
        <w:t xml:space="preserve">zbierał wszystkie działania w zakresie zieleni w mieście, ujmował je w plan operacyjny, a także zawierał wytyczne </w:t>
      </w:r>
      <w:r w:rsidRPr="005373F4">
        <w:t xml:space="preserve">dla inwestycji w błękitno-zieloną infrastrukturę, służące </w:t>
      </w:r>
      <w:r w:rsidR="009C2580">
        <w:t>zwiększeniu ilości, dostępności i bioróżnorodności terenów zieleni,</w:t>
      </w:r>
      <w:r w:rsidR="009C2580" w:rsidRPr="005373F4" w:rsidDel="009C2580">
        <w:t xml:space="preserve"> </w:t>
      </w:r>
      <w:r w:rsidRPr="005373F4">
        <w:t xml:space="preserve">lasów miejskich, parków i ogrodów, </w:t>
      </w:r>
      <w:r w:rsidR="009C2580">
        <w:t>ale także zwiększeni</w:t>
      </w:r>
      <w:r w:rsidR="00973D6C">
        <w:t>u</w:t>
      </w:r>
      <w:r w:rsidR="009C2580">
        <w:t xml:space="preserve"> roli </w:t>
      </w:r>
      <w:r w:rsidRPr="005373F4">
        <w:t>gospodarstw rolnych.</w:t>
      </w:r>
    </w:p>
    <w:p w:rsidR="00521931" w:rsidRPr="005373F4" w:rsidRDefault="00521931" w:rsidP="00A63253">
      <w:pPr>
        <w:rPr>
          <w:rFonts w:cs="Helvetica"/>
          <w:bCs/>
          <w:szCs w:val="20"/>
        </w:rPr>
      </w:pPr>
    </w:p>
    <w:p w:rsidR="00521931" w:rsidRPr="005373F4" w:rsidRDefault="00521931" w:rsidP="00A63253">
      <w:r w:rsidRPr="005373F4">
        <w:rPr>
          <w:rFonts w:cs="Helvetica"/>
          <w:bCs/>
          <w:szCs w:val="20"/>
        </w:rPr>
        <w:t xml:space="preserve">W 2020 r. podjęto prace nad wykonaniem inwentaryzacji przyrodniczej obszaru </w:t>
      </w:r>
      <w:r w:rsidR="00DA5F30">
        <w:rPr>
          <w:rFonts w:cs="Helvetica"/>
          <w:b/>
          <w:bCs/>
          <w:szCs w:val="20"/>
        </w:rPr>
        <w:t>p</w:t>
      </w:r>
      <w:r w:rsidRPr="005373F4">
        <w:rPr>
          <w:rFonts w:cs="Helvetica"/>
          <w:b/>
          <w:bCs/>
          <w:szCs w:val="20"/>
        </w:rPr>
        <w:t xml:space="preserve">ól </w:t>
      </w:r>
      <w:r w:rsidR="00DA5F30">
        <w:rPr>
          <w:rFonts w:cs="Helvetica"/>
          <w:b/>
          <w:bCs/>
          <w:szCs w:val="20"/>
        </w:rPr>
        <w:t>i</w:t>
      </w:r>
      <w:r w:rsidRPr="005373F4">
        <w:rPr>
          <w:rFonts w:cs="Helvetica"/>
          <w:b/>
          <w:bCs/>
          <w:szCs w:val="20"/>
        </w:rPr>
        <w:t>rygacyjnych</w:t>
      </w:r>
      <w:r w:rsidRPr="005373F4">
        <w:rPr>
          <w:rFonts w:cs="Helvetica"/>
          <w:bCs/>
          <w:szCs w:val="20"/>
        </w:rPr>
        <w:t xml:space="preserve"> (ostatnia została wykonana w 2009 r.) </w:t>
      </w:r>
      <w:r w:rsidRPr="005373F4">
        <w:rPr>
          <w:rFonts w:cs="Verdana"/>
          <w:szCs w:val="20"/>
        </w:rPr>
        <w:t>przez zespół ekspertów z dziedzin przyrodniczych</w:t>
      </w:r>
      <w:r w:rsidRPr="005373F4">
        <w:rPr>
          <w:rFonts w:cs="Helvetica"/>
          <w:bCs/>
          <w:szCs w:val="20"/>
        </w:rPr>
        <w:t xml:space="preserve">. </w:t>
      </w:r>
      <w:r w:rsidRPr="005373F4">
        <w:rPr>
          <w:rFonts w:cs="Calibri"/>
          <w:szCs w:val="20"/>
        </w:rPr>
        <w:t xml:space="preserve">Pozwoli ona wskazać obszary najcenniejsze przyrodniczo, wymagające interwencji ze względu na zachodzące zmiany w użytkowaniu pól oraz wynikające ze zmian klimatycznych, jak również  zadecydować, jakie dalsze działania konieczne są dla zachowania walorów przyrodniczych i krajobrazowych tego obszaru. </w:t>
      </w:r>
      <w:r w:rsidRPr="005373F4">
        <w:rPr>
          <w:rFonts w:cs="Helvetica"/>
          <w:bCs/>
          <w:szCs w:val="20"/>
        </w:rPr>
        <w:t xml:space="preserve">Powierzchnia pól irygacyjnych to około 1100 ha. </w:t>
      </w:r>
      <w:r w:rsidRPr="005373F4">
        <w:rPr>
          <w:rFonts w:cs="Verdana"/>
          <w:szCs w:val="20"/>
        </w:rPr>
        <w:t>W listopadzie 2020 r. wykonawca przedstawił raport z I etapu inwentaryzacji za okres czerwiec</w:t>
      </w:r>
      <w:r w:rsidR="00DA5F30">
        <w:rPr>
          <w:rFonts w:cs="Verdana"/>
          <w:szCs w:val="20"/>
        </w:rPr>
        <w:t xml:space="preserve"> </w:t>
      </w:r>
      <w:r w:rsidRPr="005373F4">
        <w:rPr>
          <w:rFonts w:cs="Verdana"/>
          <w:szCs w:val="20"/>
        </w:rPr>
        <w:t>–</w:t>
      </w:r>
      <w:r w:rsidR="00DA5F30">
        <w:rPr>
          <w:rFonts w:cs="Verdana"/>
          <w:szCs w:val="20"/>
        </w:rPr>
        <w:t xml:space="preserve"> </w:t>
      </w:r>
      <w:r w:rsidRPr="005373F4">
        <w:rPr>
          <w:rFonts w:cs="Verdana"/>
          <w:szCs w:val="20"/>
        </w:rPr>
        <w:t>październik 2020 r.</w:t>
      </w:r>
      <w:r w:rsidR="009C2580">
        <w:rPr>
          <w:rFonts w:cs="Verdana"/>
          <w:szCs w:val="20"/>
        </w:rPr>
        <w:t xml:space="preserve">, który został opublikowany na stronie </w:t>
      </w:r>
      <w:hyperlink r:id="rId82" w:history="1">
        <w:r w:rsidR="009C2580" w:rsidRPr="00973D6C">
          <w:rPr>
            <w:rStyle w:val="Hipercze"/>
            <w:rFonts w:cs="Verdana"/>
            <w:color w:val="auto"/>
            <w:szCs w:val="20"/>
            <w:u w:val="none"/>
          </w:rPr>
          <w:t>https://www.wroclaw.pl/srodowisko/pola-irygacyjne</w:t>
        </w:r>
      </w:hyperlink>
      <w:r w:rsidR="009C2580" w:rsidRPr="00973D6C">
        <w:rPr>
          <w:rFonts w:cs="Verdana"/>
          <w:szCs w:val="20"/>
        </w:rPr>
        <w:t xml:space="preserve">. </w:t>
      </w:r>
      <w:r w:rsidRPr="005373F4">
        <w:rPr>
          <w:rFonts w:cs="Verdana"/>
          <w:szCs w:val="20"/>
        </w:rPr>
        <w:t>Prace terenowe potrwają do końca</w:t>
      </w:r>
      <w:r w:rsidR="00743176">
        <w:rPr>
          <w:rFonts w:cs="Verdana"/>
          <w:szCs w:val="20"/>
        </w:rPr>
        <w:t xml:space="preserve"> </w:t>
      </w:r>
      <w:r w:rsidRPr="005373F4">
        <w:rPr>
          <w:rFonts w:cs="Verdana"/>
          <w:szCs w:val="20"/>
        </w:rPr>
        <w:t>czerwca 2021 r.</w:t>
      </w:r>
    </w:p>
    <w:p w:rsidR="00521931" w:rsidRPr="005373F4" w:rsidRDefault="00521931" w:rsidP="00A63253">
      <w:pPr>
        <w:contextualSpacing/>
        <w:rPr>
          <w:szCs w:val="20"/>
        </w:rPr>
      </w:pPr>
    </w:p>
    <w:p w:rsidR="009C2580" w:rsidRDefault="009C2580" w:rsidP="00A63253">
      <w:pPr>
        <w:rPr>
          <w:rFonts w:cs="Helv"/>
          <w:color w:val="000000"/>
        </w:rPr>
      </w:pPr>
      <w:r w:rsidRPr="00DA610B">
        <w:t>Na sesji Rady Miejskiej Wrocławia, w dniu 23</w:t>
      </w:r>
      <w:r>
        <w:t xml:space="preserve"> stycznia </w:t>
      </w:r>
      <w:r w:rsidRPr="00DA610B">
        <w:t xml:space="preserve">2020 r. przyjęto </w:t>
      </w:r>
      <w:r>
        <w:rPr>
          <w:rFonts w:cs="Helv"/>
          <w:color w:val="000000"/>
        </w:rPr>
        <w:t>uchwałę n</w:t>
      </w:r>
      <w:r w:rsidRPr="00DA610B">
        <w:rPr>
          <w:rFonts w:cs="Helv"/>
          <w:color w:val="000000"/>
        </w:rPr>
        <w:t xml:space="preserve">r XVIII/488/20 Rady Miejskiej Wrocławia </w:t>
      </w:r>
      <w:r w:rsidRPr="00DA610B">
        <w:rPr>
          <w:rFonts w:cs="Helv"/>
          <w:i/>
          <w:color w:val="000000"/>
        </w:rPr>
        <w:t>w sprawie ustanowienia pomnikiem przyrody platana klonolistnego rosnącego przy pl. Jana Pawła II we Wrocławiu</w:t>
      </w:r>
      <w:r w:rsidRPr="00DA610B">
        <w:rPr>
          <w:rFonts w:cs="Helv"/>
          <w:color w:val="000000"/>
        </w:rPr>
        <w:t>.</w:t>
      </w:r>
    </w:p>
    <w:p w:rsidR="009C2580" w:rsidRDefault="009C2580" w:rsidP="00A63253">
      <w:pPr>
        <w:rPr>
          <w:rFonts w:cs="Helv"/>
          <w:color w:val="000000"/>
        </w:rPr>
      </w:pPr>
    </w:p>
    <w:p w:rsidR="009C2580" w:rsidRPr="006635AD" w:rsidRDefault="009C2580" w:rsidP="00A63253">
      <w:r>
        <w:rPr>
          <w:rFonts w:cs="Calibri"/>
          <w:szCs w:val="20"/>
        </w:rPr>
        <w:t xml:space="preserve">W 2020 r. gmina Wrocław współfinansowała wydanie publikacji </w:t>
      </w:r>
      <w:r w:rsidRPr="00382B86">
        <w:rPr>
          <w:rFonts w:cs="Calibri"/>
          <w:szCs w:val="20"/>
        </w:rPr>
        <w:t>Polskie</w:t>
      </w:r>
      <w:r>
        <w:rPr>
          <w:rFonts w:cs="Calibri"/>
          <w:szCs w:val="20"/>
        </w:rPr>
        <w:t>go Towarzystwa</w:t>
      </w:r>
      <w:r w:rsidRPr="00382B86">
        <w:rPr>
          <w:rFonts w:cs="Calibri"/>
          <w:szCs w:val="20"/>
        </w:rPr>
        <w:t xml:space="preserve"> Przyjaciół Przyrody „pro natura” pt. </w:t>
      </w:r>
      <w:r w:rsidRPr="00382B86">
        <w:rPr>
          <w:rFonts w:cs="Calibri"/>
          <w:i/>
          <w:szCs w:val="20"/>
        </w:rPr>
        <w:t xml:space="preserve">Ptaki Wrocławia w okresie 200 lat. </w:t>
      </w:r>
      <w:r w:rsidRPr="00382B86">
        <w:rPr>
          <w:rFonts w:cs="Calibri"/>
          <w:i/>
          <w:color w:val="1B1B1B"/>
          <w:szCs w:val="20"/>
          <w:shd w:val="clear" w:color="auto" w:fill="FFFFFF"/>
        </w:rPr>
        <w:t>Występowanie, liczebność i zmiany w dzisiejszych granicach administracyjnych miasta</w:t>
      </w:r>
      <w:r w:rsidRPr="00382B86">
        <w:rPr>
          <w:rFonts w:cs="Calibri"/>
          <w:szCs w:val="20"/>
        </w:rPr>
        <w:t xml:space="preserve">. Książka przedstawia bogaty skład awifauny miasta, zmian składu gatunków zachodzących w ciągu 200 lat oraz adaptację do warunków miejskich. </w:t>
      </w:r>
      <w:r>
        <w:rPr>
          <w:rFonts w:cs="Calibri"/>
          <w:szCs w:val="20"/>
        </w:rPr>
        <w:t>Współautorem k</w:t>
      </w:r>
      <w:r w:rsidRPr="00382B86">
        <w:rPr>
          <w:rFonts w:cs="Calibri"/>
          <w:szCs w:val="20"/>
        </w:rPr>
        <w:t xml:space="preserve">siążki </w:t>
      </w:r>
      <w:r>
        <w:rPr>
          <w:rFonts w:cs="Calibri"/>
          <w:szCs w:val="20"/>
        </w:rPr>
        <w:t xml:space="preserve">jest zmarły niedawno, wybitny przyrodnik wrocławski, </w:t>
      </w:r>
      <w:r w:rsidRPr="00382B86">
        <w:rPr>
          <w:rFonts w:cs="Calibri"/>
          <w:color w:val="1B1B1B"/>
          <w:szCs w:val="20"/>
        </w:rPr>
        <w:t>prof. Ludwik Tomiałojć</w:t>
      </w:r>
      <w:r>
        <w:rPr>
          <w:rFonts w:cs="Calibri"/>
          <w:color w:val="1B1B1B"/>
          <w:szCs w:val="20"/>
        </w:rPr>
        <w:t>.</w:t>
      </w:r>
    </w:p>
    <w:p w:rsidR="009C2580" w:rsidRDefault="009C2580" w:rsidP="00A63253">
      <w:pPr>
        <w:rPr>
          <w:szCs w:val="20"/>
        </w:rPr>
      </w:pPr>
    </w:p>
    <w:p w:rsidR="00521931" w:rsidRPr="005373F4" w:rsidRDefault="00521931" w:rsidP="00A63253">
      <w:pPr>
        <w:rPr>
          <w:bCs/>
          <w:szCs w:val="20"/>
        </w:rPr>
      </w:pPr>
      <w:r w:rsidRPr="005373F4">
        <w:rPr>
          <w:szCs w:val="20"/>
        </w:rPr>
        <w:t xml:space="preserve">Gmina Wrocław od 2006 r. wdraża </w:t>
      </w:r>
      <w:r w:rsidRPr="005373F4">
        <w:rPr>
          <w:b/>
          <w:i/>
          <w:iCs/>
          <w:szCs w:val="20"/>
        </w:rPr>
        <w:t>Powiatowy Program Zwiększania Lesistości Miasta Wrocławia</w:t>
      </w:r>
      <w:r w:rsidRPr="005373F4">
        <w:rPr>
          <w:szCs w:val="20"/>
        </w:rPr>
        <w:t>, który zakłada etapowe zwiększanie lesistości miasta z ok. 7%, do ok. 11%.</w:t>
      </w:r>
      <w:r w:rsidRPr="005373F4">
        <w:rPr>
          <w:bCs/>
          <w:szCs w:val="20"/>
        </w:rPr>
        <w:t xml:space="preserve"> W 2020 r., w okresie wiosennym, </w:t>
      </w:r>
      <w:r w:rsidRPr="005373F4">
        <w:rPr>
          <w:szCs w:val="20"/>
        </w:rPr>
        <w:t>zalesiono ok. 1,00 ha gruntów nieleśnych (porolnych)</w:t>
      </w:r>
      <w:r w:rsidRPr="005373F4">
        <w:rPr>
          <w:bCs/>
          <w:szCs w:val="20"/>
        </w:rPr>
        <w:t xml:space="preserve"> na Ratyniu, </w:t>
      </w:r>
      <w:r w:rsidR="007C3A5C">
        <w:rPr>
          <w:bCs/>
          <w:szCs w:val="20"/>
        </w:rPr>
        <w:t>sadząc</w:t>
      </w:r>
      <w:r w:rsidRPr="005373F4">
        <w:rPr>
          <w:rFonts w:cs="Verdana"/>
          <w:bCs/>
          <w:szCs w:val="20"/>
        </w:rPr>
        <w:t xml:space="preserve"> ok. 6 tysięcy szt. sadzonek leśnego materiału</w:t>
      </w:r>
      <w:r w:rsidRPr="005373F4">
        <w:rPr>
          <w:bCs/>
          <w:szCs w:val="20"/>
        </w:rPr>
        <w:t xml:space="preserve">. W okresie jesiennym </w:t>
      </w:r>
      <w:r w:rsidRPr="005373F4">
        <w:rPr>
          <w:szCs w:val="20"/>
        </w:rPr>
        <w:t>zalesiono ok. 6,5 ha gruntów nieleśnych</w:t>
      </w:r>
      <w:r w:rsidRPr="005373F4">
        <w:rPr>
          <w:bCs/>
          <w:szCs w:val="20"/>
        </w:rPr>
        <w:t xml:space="preserve"> </w:t>
      </w:r>
      <w:r w:rsidR="007C3A5C">
        <w:rPr>
          <w:bCs/>
          <w:szCs w:val="20"/>
        </w:rPr>
        <w:t>sadząc</w:t>
      </w:r>
      <w:r w:rsidR="007C3A5C" w:rsidRPr="005373F4">
        <w:rPr>
          <w:bCs/>
          <w:szCs w:val="20"/>
        </w:rPr>
        <w:t xml:space="preserve"> </w:t>
      </w:r>
      <w:r w:rsidRPr="005373F4">
        <w:rPr>
          <w:bCs/>
          <w:szCs w:val="20"/>
        </w:rPr>
        <w:t xml:space="preserve">ok. 40 tysięcy szt. sadzonek materiału leśnego, w rejonie Osobowic. </w:t>
      </w:r>
    </w:p>
    <w:p w:rsidR="00521931" w:rsidRPr="005373F4" w:rsidRDefault="00521931" w:rsidP="00A63253">
      <w:pPr>
        <w:rPr>
          <w:b/>
          <w:szCs w:val="20"/>
        </w:rPr>
      </w:pPr>
    </w:p>
    <w:p w:rsidR="00521931" w:rsidRPr="005373F4" w:rsidRDefault="00521931" w:rsidP="00A63253">
      <w:pPr>
        <w:rPr>
          <w:szCs w:val="20"/>
        </w:rPr>
      </w:pPr>
      <w:r w:rsidRPr="005373F4">
        <w:rPr>
          <w:b/>
          <w:szCs w:val="20"/>
        </w:rPr>
        <w:t>Działalność rolnicza</w:t>
      </w:r>
      <w:r w:rsidRPr="005373F4">
        <w:rPr>
          <w:szCs w:val="20"/>
        </w:rPr>
        <w:t xml:space="preserve"> w 2020 r. wykonywana była przez 1645 rolników w rodzinnych gospodarstwach rolnych o powierzchni powyżej 1 ha użytków rolnych oraz przez 6360 w gospodarstwach poniżej 1 ha. Łączna powierzchnia gruntów wykorzystywanych na cele rolnicze to 7508,19 ha. W odniesieniu do 2019 r. należy zauważyć wzrost liczby rolników prowadzących gospodarstwa, odpowiednio 1,79% powyżej 1 ha i wzrost o 6% poniżej 1 ha, przy czym powierzchnia gruntów ogółem spadła o 0,59%.</w:t>
      </w:r>
    </w:p>
    <w:p w:rsidR="00521931" w:rsidRPr="005373F4" w:rsidRDefault="00521931" w:rsidP="00A63253">
      <w:pPr>
        <w:rPr>
          <w:szCs w:val="20"/>
        </w:rPr>
      </w:pPr>
      <w:r w:rsidRPr="005373F4">
        <w:rPr>
          <w:szCs w:val="20"/>
        </w:rPr>
        <w:lastRenderedPageBreak/>
        <w:t xml:space="preserve">W ramach realizacji zadań związanych z produkcją zwierzęcą w 2020 r., w związku z panującą </w:t>
      </w:r>
      <w:r w:rsidR="00226412">
        <w:rPr>
          <w:szCs w:val="20"/>
        </w:rPr>
        <w:t>pan</w:t>
      </w:r>
      <w:r w:rsidRPr="005373F4">
        <w:rPr>
          <w:szCs w:val="20"/>
        </w:rPr>
        <w:t>demią, ograniczono wizje terenowe mające na celu kontrolę warunków utrzymywania zwierząt gospodarskich oraz stanu ich pogłowia na terenie Wrocławia. W porównaniu do lat ubiegłych obserwuje się tendencje spadkowe w liczbie zwierząt gospodarskich we Wrocławiu. W dużej mierze związane jest to z rygorystycznymi przepisami w zakresie wymogów hodowlanych oraz koniecznością zapewnienia dobrostanu zwierząt, co na terenie aglomeracji miejskiej nie jest łatwe.</w:t>
      </w:r>
    </w:p>
    <w:p w:rsidR="00521931" w:rsidRPr="005373F4" w:rsidRDefault="00521931" w:rsidP="00A63253">
      <w:pPr>
        <w:rPr>
          <w:szCs w:val="20"/>
        </w:rPr>
      </w:pPr>
      <w:r w:rsidRPr="005373F4">
        <w:rPr>
          <w:szCs w:val="20"/>
        </w:rPr>
        <w:t xml:space="preserve">Zagadnienia związane z </w:t>
      </w:r>
      <w:r w:rsidRPr="005373F4">
        <w:rPr>
          <w:b/>
          <w:szCs w:val="20"/>
        </w:rPr>
        <w:t>ochroną gruntów rolnych</w:t>
      </w:r>
      <w:r w:rsidRPr="005373F4">
        <w:rPr>
          <w:szCs w:val="20"/>
        </w:rPr>
        <w:t xml:space="preserve"> mają istotny wpływ na stan i środowisko Wrocławia. Uzyskanie decyzji zezwalającej na wyłączenie gruntów rolnych z produkcji przed realizacją inwestycji wymaga spełnienia wymogów określonych ustawą z dnia 3 lutego 1995 r. o ochronie gruntów rolnych i leśnych – grunt rolny musi być przeznaczony na inne cele niż rolne w planie zagospodarowania przestrzennego, bądź w przypadku braku planu inwestor zobowiązany jest do uzyskania decyzji o warunkach zabudowy. Łącznie wydano </w:t>
      </w:r>
      <w:r w:rsidR="002B63E0" w:rsidRPr="002B63E0">
        <w:rPr>
          <w:b/>
          <w:szCs w:val="20"/>
        </w:rPr>
        <w:t>414</w:t>
      </w:r>
      <w:r w:rsidRPr="005373F4">
        <w:rPr>
          <w:szCs w:val="20"/>
        </w:rPr>
        <w:t xml:space="preserve"> decyzji administracyjnych, a w stosunku do pozostałych spraw zarejestrowanych i nie zakończonych decyzjami toczy się postępowanie. W 2020 r. można zauważyć tendencję spadkową trwałych wyłączeń gruntów rolnych, na co pośrednio ma wpływ polityka rozwoju przestrzennego prowadzona w mieście.</w:t>
      </w:r>
    </w:p>
    <w:p w:rsidR="00521931" w:rsidRPr="005373F4" w:rsidRDefault="00521931" w:rsidP="00A63253">
      <w:pPr>
        <w:pStyle w:val="Tytu"/>
        <w:jc w:val="left"/>
        <w:rPr>
          <w:rFonts w:eastAsia="Calibri" w:cs="font407"/>
          <w:b w:val="0"/>
          <w:sz w:val="20"/>
          <w:szCs w:val="20"/>
          <w:lang w:val="pl-PL"/>
        </w:rPr>
      </w:pPr>
    </w:p>
    <w:p w:rsidR="00521931" w:rsidRDefault="00521931" w:rsidP="00A63253">
      <w:r w:rsidRPr="005373F4">
        <w:t xml:space="preserve">Powierzchnia i naliczone opłaty z tytułu wyłączenia gruntów rolnych z produkcji rolniczej </w:t>
      </w:r>
      <w:r w:rsidR="00743176">
        <w:br/>
      </w:r>
      <w:r w:rsidRPr="005373F4">
        <w:t>w 2020 r.</w:t>
      </w:r>
      <w:r w:rsidR="005D5319">
        <w:t xml:space="preserve"> (</w:t>
      </w:r>
      <w:r w:rsidR="005D5319" w:rsidRPr="005373F4">
        <w:t>Źródło: UMW</w:t>
      </w:r>
      <w:r w:rsidR="005D5319">
        <w:t>)</w:t>
      </w:r>
    </w:p>
    <w:tbl>
      <w:tblPr>
        <w:tblStyle w:val="Tabela-Siatka"/>
        <w:tblW w:w="0" w:type="auto"/>
        <w:tblLook w:val="04A0"/>
      </w:tblPr>
      <w:tblGrid>
        <w:gridCol w:w="1622"/>
        <w:gridCol w:w="1622"/>
        <w:gridCol w:w="1623"/>
        <w:gridCol w:w="1623"/>
        <w:gridCol w:w="1623"/>
        <w:gridCol w:w="1623"/>
      </w:tblGrid>
      <w:tr w:rsidR="00F0263C" w:rsidRPr="00F1702A" w:rsidTr="00F0263C">
        <w:tc>
          <w:tcPr>
            <w:tcW w:w="1622" w:type="dxa"/>
          </w:tcPr>
          <w:p w:rsidR="00F0263C" w:rsidRPr="00F1702A" w:rsidRDefault="00F0263C" w:rsidP="00A63253">
            <w:pPr>
              <w:spacing w:line="276" w:lineRule="auto"/>
              <w:rPr>
                <w:szCs w:val="20"/>
              </w:rPr>
            </w:pPr>
            <w:r w:rsidRPr="00F1702A">
              <w:rPr>
                <w:szCs w:val="20"/>
              </w:rPr>
              <w:t>Trwałe</w:t>
            </w:r>
          </w:p>
          <w:p w:rsidR="00A73998" w:rsidRPr="00F1702A" w:rsidRDefault="00354B48" w:rsidP="00A63253">
            <w:pPr>
              <w:spacing w:line="276" w:lineRule="auto"/>
              <w:rPr>
                <w:szCs w:val="20"/>
              </w:rPr>
            </w:pPr>
            <w:r w:rsidRPr="00F1702A">
              <w:rPr>
                <w:szCs w:val="20"/>
              </w:rPr>
              <w:t>w</w:t>
            </w:r>
            <w:r w:rsidR="00F0263C" w:rsidRPr="00F1702A">
              <w:rPr>
                <w:szCs w:val="20"/>
              </w:rPr>
              <w:t xml:space="preserve">yłączenie - </w:t>
            </w:r>
            <w:r w:rsidR="00CB5631" w:rsidRPr="00F1702A">
              <w:rPr>
                <w:szCs w:val="20"/>
              </w:rPr>
              <w:t>ł</w:t>
            </w:r>
            <w:r w:rsidR="00A73998" w:rsidRPr="00F1702A">
              <w:rPr>
                <w:szCs w:val="20"/>
              </w:rPr>
              <w:t>ączna powierzchnia</w:t>
            </w:r>
          </w:p>
          <w:p w:rsidR="00F0263C" w:rsidRPr="00F1702A" w:rsidRDefault="00A73998" w:rsidP="00A63253">
            <w:pPr>
              <w:spacing w:line="276" w:lineRule="auto"/>
              <w:rPr>
                <w:szCs w:val="20"/>
              </w:rPr>
            </w:pPr>
            <w:r w:rsidRPr="00F1702A">
              <w:rPr>
                <w:szCs w:val="20"/>
              </w:rPr>
              <w:t>(m</w:t>
            </w:r>
            <w:r w:rsidRPr="00F1702A">
              <w:rPr>
                <w:szCs w:val="20"/>
                <w:vertAlign w:val="superscript"/>
              </w:rPr>
              <w:t>2</w:t>
            </w:r>
            <w:r w:rsidRPr="00F1702A">
              <w:rPr>
                <w:szCs w:val="20"/>
              </w:rPr>
              <w:t>, ha)</w:t>
            </w:r>
          </w:p>
        </w:tc>
        <w:tc>
          <w:tcPr>
            <w:tcW w:w="1622" w:type="dxa"/>
          </w:tcPr>
          <w:p w:rsidR="00F0263C" w:rsidRPr="00F1702A" w:rsidRDefault="00F0263C" w:rsidP="00A63253">
            <w:pPr>
              <w:spacing w:line="276" w:lineRule="auto"/>
              <w:rPr>
                <w:szCs w:val="20"/>
              </w:rPr>
            </w:pPr>
            <w:r w:rsidRPr="00F1702A">
              <w:rPr>
                <w:szCs w:val="20"/>
              </w:rPr>
              <w:t>Trwałe</w:t>
            </w:r>
          </w:p>
          <w:p w:rsidR="00354B48" w:rsidRPr="00F1702A" w:rsidRDefault="00F0263C" w:rsidP="00A63253">
            <w:pPr>
              <w:spacing w:line="276" w:lineRule="auto"/>
              <w:rPr>
                <w:szCs w:val="20"/>
              </w:rPr>
            </w:pPr>
            <w:r w:rsidRPr="00F1702A">
              <w:rPr>
                <w:szCs w:val="20"/>
              </w:rPr>
              <w:t>wyłączenie</w:t>
            </w:r>
            <w:r w:rsidR="00A73998" w:rsidRPr="00F1702A">
              <w:rPr>
                <w:szCs w:val="20"/>
              </w:rPr>
              <w:t xml:space="preserve"> </w:t>
            </w:r>
            <w:r w:rsidR="00354B48" w:rsidRPr="00F1702A">
              <w:rPr>
                <w:szCs w:val="20"/>
              </w:rPr>
              <w:t>–</w:t>
            </w:r>
            <w:r w:rsidR="00A73998" w:rsidRPr="00F1702A">
              <w:rPr>
                <w:szCs w:val="20"/>
              </w:rPr>
              <w:t xml:space="preserve"> </w:t>
            </w:r>
          </w:p>
          <w:p w:rsidR="00A73998" w:rsidRPr="00F1702A" w:rsidRDefault="00A73998" w:rsidP="00A63253">
            <w:pPr>
              <w:spacing w:line="276" w:lineRule="auto"/>
              <w:rPr>
                <w:szCs w:val="20"/>
              </w:rPr>
            </w:pPr>
            <w:r w:rsidRPr="00F1702A">
              <w:rPr>
                <w:szCs w:val="20"/>
              </w:rPr>
              <w:t>w tym powierzchnia podlegająca naliczeniu</w:t>
            </w:r>
          </w:p>
          <w:p w:rsidR="00F0263C" w:rsidRPr="00F1702A" w:rsidRDefault="00A73998" w:rsidP="00A63253">
            <w:pPr>
              <w:spacing w:line="276" w:lineRule="auto"/>
              <w:rPr>
                <w:szCs w:val="20"/>
              </w:rPr>
            </w:pPr>
            <w:r w:rsidRPr="00F1702A">
              <w:rPr>
                <w:szCs w:val="20"/>
              </w:rPr>
              <w:t>(m</w:t>
            </w:r>
            <w:r w:rsidRPr="00F1702A">
              <w:rPr>
                <w:szCs w:val="20"/>
                <w:vertAlign w:val="superscript"/>
              </w:rPr>
              <w:t>2</w:t>
            </w:r>
            <w:r w:rsidRPr="00F1702A">
              <w:rPr>
                <w:szCs w:val="20"/>
              </w:rPr>
              <w:t>, ha)</w:t>
            </w:r>
          </w:p>
        </w:tc>
        <w:tc>
          <w:tcPr>
            <w:tcW w:w="1623" w:type="dxa"/>
          </w:tcPr>
          <w:p w:rsidR="00CB5631" w:rsidRPr="00F1702A" w:rsidRDefault="00CB5631" w:rsidP="00A63253">
            <w:pPr>
              <w:spacing w:line="276" w:lineRule="auto"/>
              <w:rPr>
                <w:szCs w:val="20"/>
              </w:rPr>
            </w:pPr>
            <w:r w:rsidRPr="00F1702A">
              <w:rPr>
                <w:szCs w:val="20"/>
              </w:rPr>
              <w:t>Nietrwałe</w:t>
            </w:r>
          </w:p>
          <w:p w:rsidR="00540B86" w:rsidRPr="00F1702A" w:rsidRDefault="00CB5631" w:rsidP="00A63253">
            <w:pPr>
              <w:spacing w:line="276" w:lineRule="auto"/>
              <w:rPr>
                <w:szCs w:val="20"/>
              </w:rPr>
            </w:pPr>
            <w:r w:rsidRPr="00F1702A">
              <w:rPr>
                <w:szCs w:val="20"/>
              </w:rPr>
              <w:t xml:space="preserve">wyłączenie - </w:t>
            </w:r>
            <w:r w:rsidR="00540B86" w:rsidRPr="00F1702A">
              <w:rPr>
                <w:szCs w:val="20"/>
              </w:rPr>
              <w:t>łączna powierzchnia</w:t>
            </w:r>
          </w:p>
          <w:p w:rsidR="00F0263C" w:rsidRPr="00F1702A" w:rsidRDefault="00540B86" w:rsidP="00A63253">
            <w:pPr>
              <w:spacing w:line="276" w:lineRule="auto"/>
              <w:rPr>
                <w:szCs w:val="20"/>
              </w:rPr>
            </w:pPr>
            <w:r w:rsidRPr="00F1702A">
              <w:rPr>
                <w:szCs w:val="20"/>
              </w:rPr>
              <w:t>(m</w:t>
            </w:r>
            <w:r w:rsidRPr="00F1702A">
              <w:rPr>
                <w:szCs w:val="20"/>
                <w:vertAlign w:val="superscript"/>
              </w:rPr>
              <w:t>2</w:t>
            </w:r>
            <w:r w:rsidRPr="00F1702A">
              <w:rPr>
                <w:szCs w:val="20"/>
              </w:rPr>
              <w:t>, ha)</w:t>
            </w:r>
          </w:p>
        </w:tc>
        <w:tc>
          <w:tcPr>
            <w:tcW w:w="1623" w:type="dxa"/>
          </w:tcPr>
          <w:p w:rsidR="009114C7" w:rsidRPr="00F1702A" w:rsidRDefault="009114C7" w:rsidP="00A63253">
            <w:pPr>
              <w:spacing w:line="276" w:lineRule="auto"/>
              <w:rPr>
                <w:szCs w:val="20"/>
              </w:rPr>
            </w:pPr>
            <w:r w:rsidRPr="00F1702A">
              <w:rPr>
                <w:szCs w:val="20"/>
              </w:rPr>
              <w:t>Nietrwałe</w:t>
            </w:r>
          </w:p>
          <w:p w:rsidR="00F0263C" w:rsidRPr="00F1702A" w:rsidRDefault="009114C7" w:rsidP="00A63253">
            <w:pPr>
              <w:spacing w:line="276" w:lineRule="auto"/>
              <w:rPr>
                <w:szCs w:val="20"/>
              </w:rPr>
            </w:pPr>
            <w:r w:rsidRPr="00F1702A">
              <w:rPr>
                <w:szCs w:val="20"/>
              </w:rPr>
              <w:t>wyłączenie –</w:t>
            </w:r>
          </w:p>
          <w:p w:rsidR="00354B48" w:rsidRPr="00F1702A" w:rsidRDefault="009114C7" w:rsidP="00A63253">
            <w:pPr>
              <w:spacing w:line="276" w:lineRule="auto"/>
              <w:rPr>
                <w:szCs w:val="20"/>
              </w:rPr>
            </w:pPr>
            <w:r w:rsidRPr="00F1702A">
              <w:rPr>
                <w:szCs w:val="20"/>
              </w:rPr>
              <w:t xml:space="preserve">w tym powierzchnia podlegająca naliczeniu </w:t>
            </w:r>
          </w:p>
          <w:p w:rsidR="009114C7" w:rsidRPr="00F1702A" w:rsidRDefault="009114C7" w:rsidP="00A63253">
            <w:pPr>
              <w:spacing w:line="276" w:lineRule="auto"/>
              <w:rPr>
                <w:szCs w:val="20"/>
              </w:rPr>
            </w:pPr>
            <w:r w:rsidRPr="00F1702A">
              <w:rPr>
                <w:szCs w:val="20"/>
              </w:rPr>
              <w:t>(m</w:t>
            </w:r>
            <w:r w:rsidRPr="00F1702A">
              <w:rPr>
                <w:szCs w:val="20"/>
                <w:vertAlign w:val="superscript"/>
              </w:rPr>
              <w:t>2</w:t>
            </w:r>
            <w:r w:rsidRPr="00F1702A">
              <w:rPr>
                <w:szCs w:val="20"/>
              </w:rPr>
              <w:t>, ha)</w:t>
            </w:r>
          </w:p>
        </w:tc>
        <w:tc>
          <w:tcPr>
            <w:tcW w:w="1623" w:type="dxa"/>
          </w:tcPr>
          <w:p w:rsidR="00354B48" w:rsidRPr="00F1702A" w:rsidRDefault="009114C7" w:rsidP="00A63253">
            <w:pPr>
              <w:spacing w:line="276" w:lineRule="auto"/>
              <w:rPr>
                <w:szCs w:val="20"/>
              </w:rPr>
            </w:pPr>
            <w:r w:rsidRPr="00F1702A">
              <w:rPr>
                <w:szCs w:val="20"/>
              </w:rPr>
              <w:t xml:space="preserve">Opłaty </w:t>
            </w:r>
            <w:r w:rsidR="00354B48" w:rsidRPr="00F1702A">
              <w:rPr>
                <w:szCs w:val="20"/>
              </w:rPr>
              <w:t>–</w:t>
            </w:r>
            <w:r w:rsidRPr="00F1702A">
              <w:rPr>
                <w:szCs w:val="20"/>
              </w:rPr>
              <w:t xml:space="preserve"> </w:t>
            </w:r>
          </w:p>
          <w:p w:rsidR="00396B93" w:rsidRPr="00F1702A" w:rsidRDefault="00396B93" w:rsidP="00A63253">
            <w:pPr>
              <w:spacing w:line="276" w:lineRule="auto"/>
              <w:rPr>
                <w:szCs w:val="20"/>
              </w:rPr>
            </w:pPr>
            <w:r w:rsidRPr="00F1702A">
              <w:rPr>
                <w:szCs w:val="20"/>
              </w:rPr>
              <w:t>opłaty</w:t>
            </w:r>
          </w:p>
          <w:p w:rsidR="00396B93" w:rsidRPr="00F1702A" w:rsidRDefault="00396B93" w:rsidP="00A63253">
            <w:pPr>
              <w:spacing w:line="276" w:lineRule="auto"/>
              <w:rPr>
                <w:szCs w:val="20"/>
              </w:rPr>
            </w:pPr>
            <w:r w:rsidRPr="00F1702A">
              <w:rPr>
                <w:szCs w:val="20"/>
              </w:rPr>
              <w:t>jednorazowe naliczone</w:t>
            </w:r>
          </w:p>
          <w:p w:rsidR="00F0263C" w:rsidRPr="00F1702A" w:rsidRDefault="00396B93" w:rsidP="00A63253">
            <w:pPr>
              <w:spacing w:line="276" w:lineRule="auto"/>
              <w:rPr>
                <w:szCs w:val="20"/>
              </w:rPr>
            </w:pPr>
            <w:r w:rsidRPr="00F1702A">
              <w:rPr>
                <w:szCs w:val="20"/>
              </w:rPr>
              <w:t>(zł)</w:t>
            </w:r>
          </w:p>
        </w:tc>
        <w:tc>
          <w:tcPr>
            <w:tcW w:w="1623" w:type="dxa"/>
          </w:tcPr>
          <w:p w:rsidR="00354B48" w:rsidRPr="00F1702A" w:rsidRDefault="009114C7" w:rsidP="00A63253">
            <w:pPr>
              <w:spacing w:line="276" w:lineRule="auto"/>
              <w:rPr>
                <w:szCs w:val="20"/>
              </w:rPr>
            </w:pPr>
            <w:r w:rsidRPr="00F1702A">
              <w:rPr>
                <w:szCs w:val="20"/>
              </w:rPr>
              <w:t xml:space="preserve">Opłaty </w:t>
            </w:r>
            <w:r w:rsidR="00354B48" w:rsidRPr="00F1702A">
              <w:rPr>
                <w:szCs w:val="20"/>
              </w:rPr>
              <w:t>–</w:t>
            </w:r>
            <w:r w:rsidRPr="00F1702A">
              <w:rPr>
                <w:szCs w:val="20"/>
              </w:rPr>
              <w:t xml:space="preserve"> </w:t>
            </w:r>
          </w:p>
          <w:p w:rsidR="00354B48" w:rsidRPr="00F1702A" w:rsidRDefault="00354B48" w:rsidP="00A63253">
            <w:pPr>
              <w:spacing w:line="276" w:lineRule="auto"/>
              <w:rPr>
                <w:szCs w:val="20"/>
              </w:rPr>
            </w:pPr>
            <w:r w:rsidRPr="00F1702A">
              <w:rPr>
                <w:szCs w:val="20"/>
              </w:rPr>
              <w:t>opłaty</w:t>
            </w:r>
          </w:p>
          <w:p w:rsidR="00354B48" w:rsidRPr="00F1702A" w:rsidRDefault="00354B48" w:rsidP="00A63253">
            <w:pPr>
              <w:spacing w:line="276" w:lineRule="auto"/>
              <w:rPr>
                <w:szCs w:val="20"/>
              </w:rPr>
            </w:pPr>
            <w:r w:rsidRPr="00F1702A">
              <w:rPr>
                <w:szCs w:val="20"/>
              </w:rPr>
              <w:t>roczne naliczone</w:t>
            </w:r>
          </w:p>
          <w:p w:rsidR="00F0263C" w:rsidRPr="00F1702A" w:rsidRDefault="00354B48" w:rsidP="00A63253">
            <w:pPr>
              <w:spacing w:line="276" w:lineRule="auto"/>
              <w:rPr>
                <w:szCs w:val="20"/>
              </w:rPr>
            </w:pPr>
            <w:r w:rsidRPr="00F1702A">
              <w:rPr>
                <w:szCs w:val="20"/>
              </w:rPr>
              <w:t>(zł)</w:t>
            </w:r>
          </w:p>
        </w:tc>
      </w:tr>
      <w:tr w:rsidR="00F1702A" w:rsidRPr="00F1702A" w:rsidTr="00F0263C">
        <w:tc>
          <w:tcPr>
            <w:tcW w:w="1622" w:type="dxa"/>
          </w:tcPr>
          <w:p w:rsidR="00F1702A" w:rsidRPr="00F1702A" w:rsidRDefault="00F1702A" w:rsidP="00A63253">
            <w:pPr>
              <w:spacing w:line="276" w:lineRule="auto"/>
              <w:rPr>
                <w:szCs w:val="20"/>
              </w:rPr>
            </w:pPr>
            <w:r w:rsidRPr="00F1702A">
              <w:rPr>
                <w:szCs w:val="20"/>
              </w:rPr>
              <w:t>376 108 m</w:t>
            </w:r>
            <w:r w:rsidRPr="00F1702A">
              <w:rPr>
                <w:szCs w:val="20"/>
                <w:vertAlign w:val="superscript"/>
              </w:rPr>
              <w:t>2</w:t>
            </w:r>
          </w:p>
          <w:p w:rsidR="00F1702A" w:rsidRPr="00F1702A" w:rsidRDefault="00F1702A" w:rsidP="00A63253">
            <w:pPr>
              <w:spacing w:line="276" w:lineRule="auto"/>
              <w:rPr>
                <w:szCs w:val="20"/>
              </w:rPr>
            </w:pPr>
            <w:r w:rsidRPr="00F1702A">
              <w:rPr>
                <w:szCs w:val="20"/>
              </w:rPr>
              <w:t>37,61 ha</w:t>
            </w:r>
          </w:p>
        </w:tc>
        <w:tc>
          <w:tcPr>
            <w:tcW w:w="1622" w:type="dxa"/>
          </w:tcPr>
          <w:p w:rsidR="00F1702A" w:rsidRPr="00F1702A" w:rsidRDefault="00F1702A" w:rsidP="00A63253">
            <w:pPr>
              <w:spacing w:line="276" w:lineRule="auto"/>
              <w:rPr>
                <w:szCs w:val="20"/>
              </w:rPr>
            </w:pPr>
            <w:r w:rsidRPr="00F1702A">
              <w:rPr>
                <w:szCs w:val="20"/>
              </w:rPr>
              <w:t>140 516  m</w:t>
            </w:r>
            <w:r w:rsidRPr="00F1702A">
              <w:rPr>
                <w:szCs w:val="20"/>
                <w:vertAlign w:val="superscript"/>
              </w:rPr>
              <w:t>2</w:t>
            </w:r>
          </w:p>
          <w:p w:rsidR="00F1702A" w:rsidRPr="00F1702A" w:rsidRDefault="00F1702A" w:rsidP="00A63253">
            <w:pPr>
              <w:spacing w:line="276" w:lineRule="auto"/>
              <w:rPr>
                <w:szCs w:val="20"/>
              </w:rPr>
            </w:pPr>
            <w:r w:rsidRPr="00F1702A">
              <w:rPr>
                <w:szCs w:val="20"/>
              </w:rPr>
              <w:t>14,05 ha</w:t>
            </w:r>
          </w:p>
        </w:tc>
        <w:tc>
          <w:tcPr>
            <w:tcW w:w="1623" w:type="dxa"/>
          </w:tcPr>
          <w:p w:rsidR="00F1702A" w:rsidRPr="00F1702A" w:rsidRDefault="00F1702A" w:rsidP="00A63253">
            <w:pPr>
              <w:spacing w:line="276" w:lineRule="auto"/>
              <w:rPr>
                <w:szCs w:val="20"/>
              </w:rPr>
            </w:pPr>
            <w:r w:rsidRPr="00F1702A">
              <w:rPr>
                <w:szCs w:val="20"/>
              </w:rPr>
              <w:t>3 193 m</w:t>
            </w:r>
            <w:r w:rsidRPr="00F1702A">
              <w:rPr>
                <w:szCs w:val="20"/>
                <w:vertAlign w:val="superscript"/>
              </w:rPr>
              <w:t>2</w:t>
            </w:r>
          </w:p>
          <w:p w:rsidR="00F1702A" w:rsidRPr="00F1702A" w:rsidRDefault="00F1702A" w:rsidP="00A63253">
            <w:pPr>
              <w:spacing w:line="276" w:lineRule="auto"/>
              <w:rPr>
                <w:szCs w:val="20"/>
              </w:rPr>
            </w:pPr>
            <w:r w:rsidRPr="00F1702A">
              <w:rPr>
                <w:szCs w:val="20"/>
              </w:rPr>
              <w:t>0,32 ha</w:t>
            </w:r>
          </w:p>
        </w:tc>
        <w:tc>
          <w:tcPr>
            <w:tcW w:w="1623" w:type="dxa"/>
          </w:tcPr>
          <w:p w:rsidR="00F1702A" w:rsidRPr="00F1702A" w:rsidRDefault="00F1702A" w:rsidP="00A63253">
            <w:pPr>
              <w:spacing w:line="276" w:lineRule="auto"/>
              <w:rPr>
                <w:szCs w:val="20"/>
              </w:rPr>
            </w:pPr>
            <w:r w:rsidRPr="00F1702A">
              <w:rPr>
                <w:szCs w:val="20"/>
              </w:rPr>
              <w:t>2 625 m</w:t>
            </w:r>
            <w:r w:rsidRPr="00F1702A">
              <w:rPr>
                <w:szCs w:val="20"/>
                <w:vertAlign w:val="superscript"/>
              </w:rPr>
              <w:t>2</w:t>
            </w:r>
          </w:p>
          <w:p w:rsidR="00F1702A" w:rsidRPr="00F1702A" w:rsidRDefault="00F1702A" w:rsidP="00A63253">
            <w:pPr>
              <w:spacing w:line="276" w:lineRule="auto"/>
              <w:rPr>
                <w:szCs w:val="20"/>
              </w:rPr>
            </w:pPr>
            <w:r w:rsidRPr="00F1702A">
              <w:rPr>
                <w:szCs w:val="20"/>
              </w:rPr>
              <w:t>0,26 ha</w:t>
            </w:r>
          </w:p>
        </w:tc>
        <w:tc>
          <w:tcPr>
            <w:tcW w:w="1623" w:type="dxa"/>
          </w:tcPr>
          <w:p w:rsidR="00F1702A" w:rsidRPr="00F1702A" w:rsidRDefault="00F1702A" w:rsidP="00A63253">
            <w:pPr>
              <w:spacing w:line="276" w:lineRule="auto"/>
              <w:rPr>
                <w:szCs w:val="20"/>
              </w:rPr>
            </w:pPr>
            <w:r w:rsidRPr="00F1702A">
              <w:rPr>
                <w:szCs w:val="20"/>
              </w:rPr>
              <w:t>7 316 625,28</w:t>
            </w:r>
          </w:p>
        </w:tc>
        <w:tc>
          <w:tcPr>
            <w:tcW w:w="1623" w:type="dxa"/>
          </w:tcPr>
          <w:p w:rsidR="00F1702A" w:rsidRPr="00F1702A" w:rsidRDefault="00F1702A" w:rsidP="00A63253">
            <w:pPr>
              <w:spacing w:line="276" w:lineRule="auto"/>
              <w:rPr>
                <w:szCs w:val="20"/>
              </w:rPr>
            </w:pPr>
            <w:r w:rsidRPr="00F1702A">
              <w:rPr>
                <w:szCs w:val="20"/>
              </w:rPr>
              <w:t>731 616,98</w:t>
            </w:r>
          </w:p>
        </w:tc>
      </w:tr>
    </w:tbl>
    <w:p w:rsidR="00393444" w:rsidRDefault="00393444" w:rsidP="00A63253"/>
    <w:p w:rsidR="00521931" w:rsidRPr="005373F4" w:rsidRDefault="00521931" w:rsidP="00A63253">
      <w:pPr>
        <w:rPr>
          <w:szCs w:val="20"/>
        </w:rPr>
      </w:pPr>
    </w:p>
    <w:p w:rsidR="00521931" w:rsidRDefault="00521931" w:rsidP="00A63253">
      <w:r w:rsidRPr="005373F4">
        <w:t>Powierzchnia i naliczone opłaty z tytułu wyłączenia gruntów rolnych z produkcji rolniczej w oparciu o ustawę o ochronie gruntów rolnych i leśnych w latach 2016‒2019</w:t>
      </w:r>
      <w:r w:rsidR="00F9516E">
        <w:t xml:space="preserve"> (</w:t>
      </w:r>
      <w:r w:rsidR="00F9516E" w:rsidRPr="005373F4">
        <w:t>Źródło: UMW</w:t>
      </w:r>
      <w:r w:rsidR="00F9516E">
        <w:t>)</w:t>
      </w:r>
    </w:p>
    <w:p w:rsidR="003B0977" w:rsidRDefault="003B0977" w:rsidP="00A63253"/>
    <w:p w:rsidR="00F06814" w:rsidRDefault="00F06814" w:rsidP="00A63253"/>
    <w:p w:rsidR="00F9516E" w:rsidRDefault="009C1AFF" w:rsidP="00A63253">
      <w:r w:rsidRPr="005373F4">
        <w:t>Powierzchnia i naliczone opłaty z tytułu wyłączenia gruntów rolnych z produkcji rolniczej</w:t>
      </w:r>
      <w:r w:rsidR="00182B70">
        <w:t xml:space="preserve"> w 2016 r.</w:t>
      </w:r>
    </w:p>
    <w:tbl>
      <w:tblPr>
        <w:tblStyle w:val="Tabela-Siatka"/>
        <w:tblW w:w="0" w:type="auto"/>
        <w:tblLook w:val="04A0"/>
      </w:tblPr>
      <w:tblGrid>
        <w:gridCol w:w="1622"/>
        <w:gridCol w:w="1622"/>
        <w:gridCol w:w="1623"/>
        <w:gridCol w:w="1623"/>
        <w:gridCol w:w="1701"/>
        <w:gridCol w:w="1623"/>
      </w:tblGrid>
      <w:tr w:rsidR="00CF6A25" w:rsidRPr="00DE2FF3" w:rsidTr="003B0977">
        <w:tc>
          <w:tcPr>
            <w:tcW w:w="1622" w:type="dxa"/>
          </w:tcPr>
          <w:p w:rsidR="00CF6A25" w:rsidRPr="00DE2FF3" w:rsidRDefault="00CF6A25" w:rsidP="00A63253">
            <w:pPr>
              <w:spacing w:line="276" w:lineRule="auto"/>
              <w:rPr>
                <w:szCs w:val="20"/>
              </w:rPr>
            </w:pPr>
            <w:r w:rsidRPr="00DE2FF3">
              <w:rPr>
                <w:szCs w:val="20"/>
              </w:rPr>
              <w:t>Trwałe</w:t>
            </w:r>
          </w:p>
          <w:p w:rsidR="00CF6A25" w:rsidRPr="00DE2FF3" w:rsidRDefault="00CF6A25" w:rsidP="00A63253">
            <w:pPr>
              <w:spacing w:line="276" w:lineRule="auto"/>
              <w:rPr>
                <w:szCs w:val="20"/>
              </w:rPr>
            </w:pPr>
            <w:r w:rsidRPr="00DE2FF3">
              <w:rPr>
                <w:szCs w:val="20"/>
              </w:rPr>
              <w:t>wyłączenie - łączna powierzchnia</w:t>
            </w:r>
          </w:p>
          <w:p w:rsidR="00CF6A25" w:rsidRPr="00DE2FF3" w:rsidRDefault="00CF6A25" w:rsidP="00A63253">
            <w:pPr>
              <w:spacing w:line="276" w:lineRule="auto"/>
              <w:rPr>
                <w:szCs w:val="20"/>
              </w:rPr>
            </w:pPr>
            <w:r w:rsidRPr="00DE2FF3">
              <w:rPr>
                <w:szCs w:val="20"/>
              </w:rPr>
              <w:t>(m</w:t>
            </w:r>
            <w:r w:rsidRPr="00DE2FF3">
              <w:rPr>
                <w:szCs w:val="20"/>
                <w:vertAlign w:val="superscript"/>
              </w:rPr>
              <w:t>2</w:t>
            </w:r>
            <w:r w:rsidRPr="00DE2FF3">
              <w:rPr>
                <w:szCs w:val="20"/>
              </w:rPr>
              <w:t>, ha)</w:t>
            </w:r>
          </w:p>
        </w:tc>
        <w:tc>
          <w:tcPr>
            <w:tcW w:w="1622" w:type="dxa"/>
          </w:tcPr>
          <w:p w:rsidR="00CF6A25" w:rsidRPr="00DE2FF3" w:rsidRDefault="00CF6A25" w:rsidP="00A63253">
            <w:pPr>
              <w:spacing w:line="276" w:lineRule="auto"/>
              <w:rPr>
                <w:szCs w:val="20"/>
              </w:rPr>
            </w:pPr>
            <w:r w:rsidRPr="00DE2FF3">
              <w:rPr>
                <w:szCs w:val="20"/>
              </w:rPr>
              <w:t>Trwałe</w:t>
            </w:r>
          </w:p>
          <w:p w:rsidR="00CF6A25" w:rsidRPr="00DE2FF3" w:rsidRDefault="00CF6A25" w:rsidP="00A63253">
            <w:pPr>
              <w:spacing w:line="276" w:lineRule="auto"/>
              <w:rPr>
                <w:szCs w:val="20"/>
              </w:rPr>
            </w:pPr>
            <w:r w:rsidRPr="00DE2FF3">
              <w:rPr>
                <w:szCs w:val="20"/>
              </w:rPr>
              <w:t xml:space="preserve">wyłączenie – </w:t>
            </w:r>
          </w:p>
          <w:p w:rsidR="00CF6A25" w:rsidRPr="00DE2FF3" w:rsidRDefault="00CF6A25" w:rsidP="00A63253">
            <w:pPr>
              <w:spacing w:line="276" w:lineRule="auto"/>
              <w:rPr>
                <w:szCs w:val="20"/>
              </w:rPr>
            </w:pPr>
            <w:r w:rsidRPr="00DE2FF3">
              <w:rPr>
                <w:szCs w:val="20"/>
              </w:rPr>
              <w:t>w tym powierzchnia podlegająca naliczeniu</w:t>
            </w:r>
          </w:p>
          <w:p w:rsidR="00CF6A25" w:rsidRPr="00DE2FF3" w:rsidRDefault="00CF6A25" w:rsidP="00A63253">
            <w:pPr>
              <w:spacing w:line="276" w:lineRule="auto"/>
              <w:rPr>
                <w:szCs w:val="20"/>
              </w:rPr>
            </w:pPr>
            <w:r w:rsidRPr="00DE2FF3">
              <w:rPr>
                <w:szCs w:val="20"/>
              </w:rPr>
              <w:t>(m</w:t>
            </w:r>
            <w:r w:rsidRPr="00DE2FF3">
              <w:rPr>
                <w:szCs w:val="20"/>
                <w:vertAlign w:val="superscript"/>
              </w:rPr>
              <w:t>2</w:t>
            </w:r>
            <w:r w:rsidRPr="00DE2FF3">
              <w:rPr>
                <w:szCs w:val="20"/>
              </w:rPr>
              <w:t>, ha)</w:t>
            </w:r>
          </w:p>
        </w:tc>
        <w:tc>
          <w:tcPr>
            <w:tcW w:w="1623" w:type="dxa"/>
          </w:tcPr>
          <w:p w:rsidR="00CF6A25" w:rsidRPr="00DE2FF3" w:rsidRDefault="00CF6A25" w:rsidP="00A63253">
            <w:pPr>
              <w:spacing w:line="276" w:lineRule="auto"/>
              <w:rPr>
                <w:szCs w:val="20"/>
              </w:rPr>
            </w:pPr>
            <w:r w:rsidRPr="00DE2FF3">
              <w:rPr>
                <w:szCs w:val="20"/>
              </w:rPr>
              <w:t>Nietrwałe</w:t>
            </w:r>
          </w:p>
          <w:p w:rsidR="00CF6A25" w:rsidRPr="00DE2FF3" w:rsidRDefault="00CF6A25" w:rsidP="00A63253">
            <w:pPr>
              <w:spacing w:line="276" w:lineRule="auto"/>
              <w:rPr>
                <w:szCs w:val="20"/>
              </w:rPr>
            </w:pPr>
            <w:r w:rsidRPr="00DE2FF3">
              <w:rPr>
                <w:szCs w:val="20"/>
              </w:rPr>
              <w:t>wyłączenie - łączna powierzchnia</w:t>
            </w:r>
          </w:p>
          <w:p w:rsidR="00CF6A25" w:rsidRPr="00DE2FF3" w:rsidRDefault="00CF6A25" w:rsidP="00A63253">
            <w:pPr>
              <w:spacing w:line="276" w:lineRule="auto"/>
              <w:rPr>
                <w:szCs w:val="20"/>
              </w:rPr>
            </w:pPr>
            <w:r w:rsidRPr="00DE2FF3">
              <w:rPr>
                <w:szCs w:val="20"/>
              </w:rPr>
              <w:t>(m</w:t>
            </w:r>
            <w:r w:rsidRPr="00DE2FF3">
              <w:rPr>
                <w:szCs w:val="20"/>
                <w:vertAlign w:val="superscript"/>
              </w:rPr>
              <w:t>2</w:t>
            </w:r>
            <w:r w:rsidRPr="00DE2FF3">
              <w:rPr>
                <w:szCs w:val="20"/>
              </w:rPr>
              <w:t>, ha)</w:t>
            </w:r>
          </w:p>
        </w:tc>
        <w:tc>
          <w:tcPr>
            <w:tcW w:w="1623" w:type="dxa"/>
          </w:tcPr>
          <w:p w:rsidR="00CF6A25" w:rsidRPr="00DE2FF3" w:rsidRDefault="00CF6A25" w:rsidP="00A63253">
            <w:pPr>
              <w:spacing w:line="276" w:lineRule="auto"/>
              <w:rPr>
                <w:szCs w:val="20"/>
              </w:rPr>
            </w:pPr>
            <w:r w:rsidRPr="00DE2FF3">
              <w:rPr>
                <w:szCs w:val="20"/>
              </w:rPr>
              <w:t>Nietrwałe</w:t>
            </w:r>
          </w:p>
          <w:p w:rsidR="00CF6A25" w:rsidRPr="00DE2FF3" w:rsidRDefault="00CF6A25" w:rsidP="00A63253">
            <w:pPr>
              <w:spacing w:line="276" w:lineRule="auto"/>
              <w:rPr>
                <w:szCs w:val="20"/>
              </w:rPr>
            </w:pPr>
            <w:r w:rsidRPr="00DE2FF3">
              <w:rPr>
                <w:szCs w:val="20"/>
              </w:rPr>
              <w:t>wyłączenie –</w:t>
            </w:r>
          </w:p>
          <w:p w:rsidR="00CF6A25" w:rsidRPr="00DE2FF3" w:rsidRDefault="00CF6A25" w:rsidP="00A63253">
            <w:pPr>
              <w:spacing w:line="276" w:lineRule="auto"/>
              <w:rPr>
                <w:szCs w:val="20"/>
              </w:rPr>
            </w:pPr>
            <w:r w:rsidRPr="00DE2FF3">
              <w:rPr>
                <w:szCs w:val="20"/>
              </w:rPr>
              <w:t xml:space="preserve">w tym powierzchnia podlegająca naliczeniu </w:t>
            </w:r>
          </w:p>
          <w:p w:rsidR="00CF6A25" w:rsidRPr="00DE2FF3" w:rsidRDefault="00CF6A25" w:rsidP="00A63253">
            <w:pPr>
              <w:spacing w:line="276" w:lineRule="auto"/>
              <w:rPr>
                <w:szCs w:val="20"/>
              </w:rPr>
            </w:pPr>
            <w:r w:rsidRPr="00DE2FF3">
              <w:rPr>
                <w:szCs w:val="20"/>
              </w:rPr>
              <w:t>(m</w:t>
            </w:r>
            <w:r w:rsidRPr="00DE2FF3">
              <w:rPr>
                <w:szCs w:val="20"/>
                <w:vertAlign w:val="superscript"/>
              </w:rPr>
              <w:t>2</w:t>
            </w:r>
            <w:r w:rsidRPr="00DE2FF3">
              <w:rPr>
                <w:szCs w:val="20"/>
              </w:rPr>
              <w:t>, ha)</w:t>
            </w:r>
          </w:p>
        </w:tc>
        <w:tc>
          <w:tcPr>
            <w:tcW w:w="1623" w:type="dxa"/>
          </w:tcPr>
          <w:p w:rsidR="00CF6A25" w:rsidRPr="00DE2FF3" w:rsidRDefault="00CF6A25" w:rsidP="00A63253">
            <w:pPr>
              <w:spacing w:line="276" w:lineRule="auto"/>
              <w:rPr>
                <w:szCs w:val="20"/>
              </w:rPr>
            </w:pPr>
            <w:r w:rsidRPr="00DE2FF3">
              <w:rPr>
                <w:szCs w:val="20"/>
              </w:rPr>
              <w:t xml:space="preserve">Opłaty – </w:t>
            </w:r>
          </w:p>
          <w:p w:rsidR="00CF6A25" w:rsidRPr="00DE2FF3" w:rsidRDefault="00CF6A25" w:rsidP="00A63253">
            <w:pPr>
              <w:spacing w:line="276" w:lineRule="auto"/>
              <w:rPr>
                <w:szCs w:val="20"/>
              </w:rPr>
            </w:pPr>
            <w:r w:rsidRPr="00DE2FF3">
              <w:rPr>
                <w:szCs w:val="20"/>
              </w:rPr>
              <w:t>opłaty</w:t>
            </w:r>
          </w:p>
          <w:p w:rsidR="00CF6A25" w:rsidRPr="00DE2FF3" w:rsidRDefault="00CF6A25" w:rsidP="00A63253">
            <w:pPr>
              <w:spacing w:line="276" w:lineRule="auto"/>
              <w:rPr>
                <w:szCs w:val="20"/>
              </w:rPr>
            </w:pPr>
            <w:r w:rsidRPr="00DE2FF3">
              <w:rPr>
                <w:szCs w:val="20"/>
              </w:rPr>
              <w:t>jednorazowe naliczone</w:t>
            </w:r>
          </w:p>
          <w:p w:rsidR="00CF6A25" w:rsidRPr="00DE2FF3" w:rsidRDefault="00CF6A25" w:rsidP="00A63253">
            <w:pPr>
              <w:spacing w:line="276" w:lineRule="auto"/>
              <w:rPr>
                <w:szCs w:val="20"/>
              </w:rPr>
            </w:pPr>
            <w:r w:rsidRPr="00DE2FF3">
              <w:rPr>
                <w:szCs w:val="20"/>
              </w:rPr>
              <w:t>(zł)</w:t>
            </w:r>
          </w:p>
        </w:tc>
        <w:tc>
          <w:tcPr>
            <w:tcW w:w="1623" w:type="dxa"/>
          </w:tcPr>
          <w:p w:rsidR="00CF6A25" w:rsidRPr="00DE2FF3" w:rsidRDefault="00CF6A25" w:rsidP="00A63253">
            <w:pPr>
              <w:spacing w:line="276" w:lineRule="auto"/>
              <w:rPr>
                <w:szCs w:val="20"/>
              </w:rPr>
            </w:pPr>
            <w:r w:rsidRPr="00DE2FF3">
              <w:rPr>
                <w:szCs w:val="20"/>
              </w:rPr>
              <w:t xml:space="preserve">Opłaty – </w:t>
            </w:r>
          </w:p>
          <w:p w:rsidR="00CF6A25" w:rsidRPr="00DE2FF3" w:rsidRDefault="00CF6A25" w:rsidP="00A63253">
            <w:pPr>
              <w:spacing w:line="276" w:lineRule="auto"/>
              <w:rPr>
                <w:szCs w:val="20"/>
              </w:rPr>
            </w:pPr>
            <w:r w:rsidRPr="00DE2FF3">
              <w:rPr>
                <w:szCs w:val="20"/>
              </w:rPr>
              <w:t>opłaty</w:t>
            </w:r>
          </w:p>
          <w:p w:rsidR="00CF6A25" w:rsidRPr="00DE2FF3" w:rsidRDefault="00CF6A25" w:rsidP="00A63253">
            <w:pPr>
              <w:spacing w:line="276" w:lineRule="auto"/>
              <w:rPr>
                <w:szCs w:val="20"/>
              </w:rPr>
            </w:pPr>
            <w:r w:rsidRPr="00DE2FF3">
              <w:rPr>
                <w:szCs w:val="20"/>
              </w:rPr>
              <w:t>roczne naliczone</w:t>
            </w:r>
          </w:p>
          <w:p w:rsidR="00CF6A25" w:rsidRPr="00DE2FF3" w:rsidRDefault="00CF6A25" w:rsidP="00A63253">
            <w:pPr>
              <w:spacing w:line="276" w:lineRule="auto"/>
              <w:rPr>
                <w:szCs w:val="20"/>
              </w:rPr>
            </w:pPr>
            <w:r w:rsidRPr="00DE2FF3">
              <w:rPr>
                <w:szCs w:val="20"/>
              </w:rPr>
              <w:t>(zł)</w:t>
            </w:r>
          </w:p>
        </w:tc>
      </w:tr>
      <w:tr w:rsidR="00CF6A25" w:rsidRPr="00DE2FF3" w:rsidTr="003B0977">
        <w:tc>
          <w:tcPr>
            <w:tcW w:w="1622" w:type="dxa"/>
          </w:tcPr>
          <w:p w:rsidR="00CF6A25" w:rsidRPr="00DE2FF3" w:rsidRDefault="00CF6A25" w:rsidP="00A63253">
            <w:pPr>
              <w:spacing w:line="276" w:lineRule="auto"/>
              <w:rPr>
                <w:szCs w:val="20"/>
              </w:rPr>
            </w:pPr>
            <w:r w:rsidRPr="00DE2FF3">
              <w:rPr>
                <w:szCs w:val="20"/>
              </w:rPr>
              <w:t>1 042 932 m</w:t>
            </w:r>
            <w:r w:rsidRPr="00DE2FF3">
              <w:rPr>
                <w:szCs w:val="20"/>
                <w:vertAlign w:val="superscript"/>
              </w:rPr>
              <w:t>2</w:t>
            </w:r>
          </w:p>
          <w:p w:rsidR="00CF6A25" w:rsidRPr="00DE2FF3" w:rsidRDefault="00CF6A25" w:rsidP="00A63253">
            <w:pPr>
              <w:spacing w:line="276" w:lineRule="auto"/>
              <w:rPr>
                <w:szCs w:val="20"/>
              </w:rPr>
            </w:pPr>
            <w:r w:rsidRPr="00DE2FF3">
              <w:rPr>
                <w:szCs w:val="20"/>
              </w:rPr>
              <w:t>104,3 ha</w:t>
            </w:r>
          </w:p>
        </w:tc>
        <w:tc>
          <w:tcPr>
            <w:tcW w:w="1622" w:type="dxa"/>
          </w:tcPr>
          <w:p w:rsidR="00CF6A25" w:rsidRPr="00DE2FF3" w:rsidRDefault="00CF6A25" w:rsidP="00A63253">
            <w:pPr>
              <w:spacing w:line="276" w:lineRule="auto"/>
              <w:rPr>
                <w:szCs w:val="20"/>
              </w:rPr>
            </w:pPr>
            <w:r w:rsidRPr="00DE2FF3">
              <w:rPr>
                <w:szCs w:val="20"/>
              </w:rPr>
              <w:t>166 339 m</w:t>
            </w:r>
            <w:r w:rsidRPr="00DE2FF3">
              <w:rPr>
                <w:szCs w:val="20"/>
                <w:vertAlign w:val="superscript"/>
              </w:rPr>
              <w:t>2</w:t>
            </w:r>
          </w:p>
          <w:p w:rsidR="00CF6A25" w:rsidRPr="00DE2FF3" w:rsidRDefault="00CF6A25" w:rsidP="00A63253">
            <w:pPr>
              <w:spacing w:line="276" w:lineRule="auto"/>
              <w:rPr>
                <w:szCs w:val="20"/>
              </w:rPr>
            </w:pPr>
            <w:r w:rsidRPr="00DE2FF3">
              <w:rPr>
                <w:szCs w:val="20"/>
              </w:rPr>
              <w:t>16,6 ha</w:t>
            </w:r>
          </w:p>
        </w:tc>
        <w:tc>
          <w:tcPr>
            <w:tcW w:w="1623" w:type="dxa"/>
          </w:tcPr>
          <w:p w:rsidR="00CF6A25" w:rsidRPr="00DE2FF3" w:rsidRDefault="00CF6A25" w:rsidP="00A63253">
            <w:pPr>
              <w:spacing w:line="276" w:lineRule="auto"/>
              <w:rPr>
                <w:szCs w:val="20"/>
              </w:rPr>
            </w:pPr>
            <w:r w:rsidRPr="00DE2FF3">
              <w:rPr>
                <w:szCs w:val="20"/>
              </w:rPr>
              <w:t>1 615 m</w:t>
            </w:r>
            <w:r w:rsidRPr="00DE2FF3">
              <w:rPr>
                <w:szCs w:val="20"/>
                <w:vertAlign w:val="superscript"/>
              </w:rPr>
              <w:t>2</w:t>
            </w:r>
          </w:p>
          <w:p w:rsidR="00CF6A25" w:rsidRPr="00DE2FF3" w:rsidRDefault="00CF6A25" w:rsidP="00A63253">
            <w:pPr>
              <w:spacing w:line="276" w:lineRule="auto"/>
              <w:rPr>
                <w:szCs w:val="20"/>
              </w:rPr>
            </w:pPr>
            <w:r w:rsidRPr="00DE2FF3">
              <w:rPr>
                <w:szCs w:val="20"/>
              </w:rPr>
              <w:t>0,16 ha</w:t>
            </w:r>
          </w:p>
        </w:tc>
        <w:tc>
          <w:tcPr>
            <w:tcW w:w="1623" w:type="dxa"/>
          </w:tcPr>
          <w:p w:rsidR="00CF6A25" w:rsidRPr="00DE2FF3" w:rsidRDefault="00CF6A25" w:rsidP="00A63253">
            <w:pPr>
              <w:spacing w:line="276" w:lineRule="auto"/>
              <w:rPr>
                <w:szCs w:val="20"/>
              </w:rPr>
            </w:pPr>
            <w:r w:rsidRPr="00DE2FF3">
              <w:rPr>
                <w:szCs w:val="20"/>
              </w:rPr>
              <w:t>274 m</w:t>
            </w:r>
            <w:r w:rsidRPr="00DE2FF3">
              <w:rPr>
                <w:szCs w:val="20"/>
                <w:vertAlign w:val="superscript"/>
              </w:rPr>
              <w:t>2</w:t>
            </w:r>
          </w:p>
          <w:p w:rsidR="00CF6A25" w:rsidRPr="00DE2FF3" w:rsidRDefault="00CF6A25" w:rsidP="00A63253">
            <w:pPr>
              <w:spacing w:line="276" w:lineRule="auto"/>
              <w:rPr>
                <w:szCs w:val="20"/>
              </w:rPr>
            </w:pPr>
            <w:r w:rsidRPr="00DE2FF3">
              <w:rPr>
                <w:szCs w:val="20"/>
              </w:rPr>
              <w:t>0,03 ha</w:t>
            </w:r>
          </w:p>
        </w:tc>
        <w:tc>
          <w:tcPr>
            <w:tcW w:w="1623" w:type="dxa"/>
          </w:tcPr>
          <w:p w:rsidR="00CF6A25" w:rsidRPr="00DE2FF3" w:rsidRDefault="00CF6A25" w:rsidP="00A63253">
            <w:pPr>
              <w:spacing w:line="276" w:lineRule="auto"/>
              <w:rPr>
                <w:szCs w:val="20"/>
              </w:rPr>
            </w:pPr>
            <w:r w:rsidRPr="00DE2FF3">
              <w:rPr>
                <w:szCs w:val="20"/>
              </w:rPr>
              <w:t>13 266 934,73</w:t>
            </w:r>
          </w:p>
        </w:tc>
        <w:tc>
          <w:tcPr>
            <w:tcW w:w="1623" w:type="dxa"/>
          </w:tcPr>
          <w:p w:rsidR="00CF6A25" w:rsidRPr="00DE2FF3" w:rsidRDefault="00CF6A25" w:rsidP="00A63253">
            <w:pPr>
              <w:spacing w:line="276" w:lineRule="auto"/>
              <w:rPr>
                <w:szCs w:val="20"/>
              </w:rPr>
            </w:pPr>
            <w:r w:rsidRPr="00DE2FF3">
              <w:rPr>
                <w:szCs w:val="20"/>
              </w:rPr>
              <w:t xml:space="preserve">1 326 693,10 </w:t>
            </w:r>
          </w:p>
        </w:tc>
      </w:tr>
    </w:tbl>
    <w:p w:rsidR="00182B70" w:rsidRDefault="00182B70" w:rsidP="00A63253"/>
    <w:p w:rsidR="008465D8" w:rsidRDefault="008465D8" w:rsidP="00A63253">
      <w:r w:rsidRPr="005373F4">
        <w:t>Powierzchnia i naliczone opłaty z tytułu wyłączenia gruntów rolnych z produkcji rolniczej</w:t>
      </w:r>
      <w:r>
        <w:t xml:space="preserve"> w 2017 r.</w:t>
      </w:r>
    </w:p>
    <w:tbl>
      <w:tblPr>
        <w:tblStyle w:val="Tabela-Siatka"/>
        <w:tblW w:w="0" w:type="auto"/>
        <w:tblLook w:val="04A0"/>
      </w:tblPr>
      <w:tblGrid>
        <w:gridCol w:w="1622"/>
        <w:gridCol w:w="1622"/>
        <w:gridCol w:w="1623"/>
        <w:gridCol w:w="1623"/>
        <w:gridCol w:w="1623"/>
        <w:gridCol w:w="1623"/>
      </w:tblGrid>
      <w:tr w:rsidR="00B2573A" w:rsidRPr="00B2573A" w:rsidTr="00B2573A">
        <w:trPr>
          <w:tblHeader/>
        </w:trPr>
        <w:tc>
          <w:tcPr>
            <w:tcW w:w="1622" w:type="dxa"/>
          </w:tcPr>
          <w:p w:rsidR="00B2573A" w:rsidRPr="00B2573A" w:rsidRDefault="00B2573A" w:rsidP="00A63253">
            <w:pPr>
              <w:spacing w:line="276" w:lineRule="auto"/>
              <w:rPr>
                <w:szCs w:val="20"/>
              </w:rPr>
            </w:pPr>
            <w:r w:rsidRPr="00B2573A">
              <w:rPr>
                <w:szCs w:val="20"/>
              </w:rPr>
              <w:lastRenderedPageBreak/>
              <w:t>Trwałe</w:t>
            </w:r>
          </w:p>
          <w:p w:rsidR="00B2573A" w:rsidRPr="00B2573A" w:rsidRDefault="00B2573A" w:rsidP="00A63253">
            <w:pPr>
              <w:spacing w:line="276" w:lineRule="auto"/>
              <w:rPr>
                <w:szCs w:val="20"/>
              </w:rPr>
            </w:pPr>
            <w:r w:rsidRPr="00B2573A">
              <w:rPr>
                <w:szCs w:val="20"/>
              </w:rPr>
              <w:t>wyłączenie - łączna powierzchnia</w:t>
            </w:r>
          </w:p>
          <w:p w:rsidR="00B2573A" w:rsidRPr="00B2573A" w:rsidRDefault="00B2573A" w:rsidP="00A63253">
            <w:pPr>
              <w:spacing w:line="276" w:lineRule="auto"/>
              <w:rPr>
                <w:szCs w:val="20"/>
              </w:rPr>
            </w:pPr>
            <w:r w:rsidRPr="00B2573A">
              <w:rPr>
                <w:szCs w:val="20"/>
              </w:rPr>
              <w:t>(m</w:t>
            </w:r>
            <w:r w:rsidRPr="00B2573A">
              <w:rPr>
                <w:szCs w:val="20"/>
                <w:vertAlign w:val="superscript"/>
              </w:rPr>
              <w:t>2</w:t>
            </w:r>
            <w:r w:rsidRPr="00B2573A">
              <w:rPr>
                <w:szCs w:val="20"/>
              </w:rPr>
              <w:t>, ha)</w:t>
            </w:r>
          </w:p>
        </w:tc>
        <w:tc>
          <w:tcPr>
            <w:tcW w:w="1622" w:type="dxa"/>
          </w:tcPr>
          <w:p w:rsidR="00B2573A" w:rsidRPr="00B2573A" w:rsidRDefault="00B2573A" w:rsidP="00A63253">
            <w:pPr>
              <w:spacing w:line="276" w:lineRule="auto"/>
              <w:rPr>
                <w:szCs w:val="20"/>
              </w:rPr>
            </w:pPr>
            <w:r w:rsidRPr="00B2573A">
              <w:rPr>
                <w:szCs w:val="20"/>
              </w:rPr>
              <w:t>Trwałe</w:t>
            </w:r>
          </w:p>
          <w:p w:rsidR="00B2573A" w:rsidRPr="00B2573A" w:rsidRDefault="00B2573A" w:rsidP="00A63253">
            <w:pPr>
              <w:spacing w:line="276" w:lineRule="auto"/>
              <w:rPr>
                <w:szCs w:val="20"/>
              </w:rPr>
            </w:pPr>
            <w:r w:rsidRPr="00B2573A">
              <w:rPr>
                <w:szCs w:val="20"/>
              </w:rPr>
              <w:t xml:space="preserve">wyłączenie – </w:t>
            </w:r>
          </w:p>
          <w:p w:rsidR="00B2573A" w:rsidRPr="00B2573A" w:rsidRDefault="00B2573A" w:rsidP="00A63253">
            <w:pPr>
              <w:spacing w:line="276" w:lineRule="auto"/>
              <w:rPr>
                <w:szCs w:val="20"/>
              </w:rPr>
            </w:pPr>
            <w:r w:rsidRPr="00B2573A">
              <w:rPr>
                <w:szCs w:val="20"/>
              </w:rPr>
              <w:t>w tym powierzchnia podlegająca naliczeniu</w:t>
            </w:r>
          </w:p>
          <w:p w:rsidR="00B2573A" w:rsidRPr="00B2573A" w:rsidRDefault="00B2573A" w:rsidP="00A63253">
            <w:pPr>
              <w:spacing w:line="276" w:lineRule="auto"/>
              <w:rPr>
                <w:szCs w:val="20"/>
              </w:rPr>
            </w:pPr>
            <w:r w:rsidRPr="00B2573A">
              <w:rPr>
                <w:szCs w:val="20"/>
              </w:rPr>
              <w:t>(m</w:t>
            </w:r>
            <w:r w:rsidRPr="00B2573A">
              <w:rPr>
                <w:szCs w:val="20"/>
                <w:vertAlign w:val="superscript"/>
              </w:rPr>
              <w:t>2</w:t>
            </w:r>
            <w:r w:rsidRPr="00B2573A">
              <w:rPr>
                <w:szCs w:val="20"/>
              </w:rPr>
              <w:t>, ha)</w:t>
            </w:r>
          </w:p>
        </w:tc>
        <w:tc>
          <w:tcPr>
            <w:tcW w:w="1623" w:type="dxa"/>
          </w:tcPr>
          <w:p w:rsidR="00B2573A" w:rsidRPr="00B2573A" w:rsidRDefault="00B2573A" w:rsidP="00A63253">
            <w:pPr>
              <w:spacing w:line="276" w:lineRule="auto"/>
              <w:rPr>
                <w:szCs w:val="20"/>
              </w:rPr>
            </w:pPr>
            <w:r w:rsidRPr="00B2573A">
              <w:rPr>
                <w:szCs w:val="20"/>
              </w:rPr>
              <w:t>Nietrwałe</w:t>
            </w:r>
          </w:p>
          <w:p w:rsidR="00B2573A" w:rsidRPr="00B2573A" w:rsidRDefault="00B2573A" w:rsidP="00A63253">
            <w:pPr>
              <w:spacing w:line="276" w:lineRule="auto"/>
              <w:rPr>
                <w:szCs w:val="20"/>
              </w:rPr>
            </w:pPr>
            <w:r w:rsidRPr="00B2573A">
              <w:rPr>
                <w:szCs w:val="20"/>
              </w:rPr>
              <w:t>wyłączenie - łączna powierzchnia</w:t>
            </w:r>
          </w:p>
          <w:p w:rsidR="00B2573A" w:rsidRPr="00B2573A" w:rsidRDefault="00B2573A" w:rsidP="00A63253">
            <w:pPr>
              <w:spacing w:line="276" w:lineRule="auto"/>
              <w:rPr>
                <w:szCs w:val="20"/>
              </w:rPr>
            </w:pPr>
            <w:r w:rsidRPr="00B2573A">
              <w:rPr>
                <w:szCs w:val="20"/>
              </w:rPr>
              <w:t>(m</w:t>
            </w:r>
            <w:r w:rsidRPr="00B2573A">
              <w:rPr>
                <w:szCs w:val="20"/>
                <w:vertAlign w:val="superscript"/>
              </w:rPr>
              <w:t>2</w:t>
            </w:r>
            <w:r w:rsidRPr="00B2573A">
              <w:rPr>
                <w:szCs w:val="20"/>
              </w:rPr>
              <w:t>, ha)</w:t>
            </w:r>
          </w:p>
        </w:tc>
        <w:tc>
          <w:tcPr>
            <w:tcW w:w="1623" w:type="dxa"/>
          </w:tcPr>
          <w:p w:rsidR="00B2573A" w:rsidRPr="00B2573A" w:rsidRDefault="00B2573A" w:rsidP="00A63253">
            <w:pPr>
              <w:spacing w:line="276" w:lineRule="auto"/>
              <w:rPr>
                <w:szCs w:val="20"/>
              </w:rPr>
            </w:pPr>
            <w:r w:rsidRPr="00B2573A">
              <w:rPr>
                <w:szCs w:val="20"/>
              </w:rPr>
              <w:t>Nietrwałe</w:t>
            </w:r>
          </w:p>
          <w:p w:rsidR="00B2573A" w:rsidRPr="00B2573A" w:rsidRDefault="00B2573A" w:rsidP="00A63253">
            <w:pPr>
              <w:spacing w:line="276" w:lineRule="auto"/>
              <w:rPr>
                <w:szCs w:val="20"/>
              </w:rPr>
            </w:pPr>
            <w:r w:rsidRPr="00B2573A">
              <w:rPr>
                <w:szCs w:val="20"/>
              </w:rPr>
              <w:t>wyłączenie –</w:t>
            </w:r>
          </w:p>
          <w:p w:rsidR="00B2573A" w:rsidRPr="00B2573A" w:rsidRDefault="00B2573A" w:rsidP="00A63253">
            <w:pPr>
              <w:spacing w:line="276" w:lineRule="auto"/>
              <w:rPr>
                <w:szCs w:val="20"/>
              </w:rPr>
            </w:pPr>
            <w:r w:rsidRPr="00B2573A">
              <w:rPr>
                <w:szCs w:val="20"/>
              </w:rPr>
              <w:t xml:space="preserve">w tym powierzchnia podlegająca naliczeniu </w:t>
            </w:r>
          </w:p>
          <w:p w:rsidR="00B2573A" w:rsidRPr="00B2573A" w:rsidRDefault="00B2573A" w:rsidP="00A63253">
            <w:pPr>
              <w:spacing w:line="276" w:lineRule="auto"/>
              <w:rPr>
                <w:szCs w:val="20"/>
              </w:rPr>
            </w:pPr>
            <w:r w:rsidRPr="00B2573A">
              <w:rPr>
                <w:szCs w:val="20"/>
              </w:rPr>
              <w:t>(m</w:t>
            </w:r>
            <w:r w:rsidRPr="00B2573A">
              <w:rPr>
                <w:szCs w:val="20"/>
                <w:vertAlign w:val="superscript"/>
              </w:rPr>
              <w:t>2</w:t>
            </w:r>
            <w:r w:rsidRPr="00B2573A">
              <w:rPr>
                <w:szCs w:val="20"/>
              </w:rPr>
              <w:t>, ha)</w:t>
            </w:r>
          </w:p>
        </w:tc>
        <w:tc>
          <w:tcPr>
            <w:tcW w:w="1623" w:type="dxa"/>
          </w:tcPr>
          <w:p w:rsidR="00B2573A" w:rsidRPr="00B2573A" w:rsidRDefault="00B2573A" w:rsidP="00A63253">
            <w:pPr>
              <w:spacing w:line="276" w:lineRule="auto"/>
              <w:rPr>
                <w:szCs w:val="20"/>
              </w:rPr>
            </w:pPr>
            <w:r w:rsidRPr="00B2573A">
              <w:rPr>
                <w:szCs w:val="20"/>
              </w:rPr>
              <w:t xml:space="preserve">Opłaty – </w:t>
            </w:r>
          </w:p>
          <w:p w:rsidR="00B2573A" w:rsidRPr="00B2573A" w:rsidRDefault="00B2573A" w:rsidP="00A63253">
            <w:pPr>
              <w:spacing w:line="276" w:lineRule="auto"/>
              <w:rPr>
                <w:szCs w:val="20"/>
              </w:rPr>
            </w:pPr>
            <w:r w:rsidRPr="00B2573A">
              <w:rPr>
                <w:szCs w:val="20"/>
              </w:rPr>
              <w:t>opłaty</w:t>
            </w:r>
          </w:p>
          <w:p w:rsidR="00B2573A" w:rsidRPr="00B2573A" w:rsidRDefault="00B2573A" w:rsidP="00A63253">
            <w:pPr>
              <w:spacing w:line="276" w:lineRule="auto"/>
              <w:rPr>
                <w:szCs w:val="20"/>
              </w:rPr>
            </w:pPr>
            <w:r w:rsidRPr="00B2573A">
              <w:rPr>
                <w:szCs w:val="20"/>
              </w:rPr>
              <w:t>jednorazowe naliczone</w:t>
            </w:r>
          </w:p>
          <w:p w:rsidR="00B2573A" w:rsidRPr="00B2573A" w:rsidRDefault="00B2573A" w:rsidP="00A63253">
            <w:pPr>
              <w:spacing w:line="276" w:lineRule="auto"/>
              <w:rPr>
                <w:szCs w:val="20"/>
              </w:rPr>
            </w:pPr>
            <w:r w:rsidRPr="00B2573A">
              <w:rPr>
                <w:szCs w:val="20"/>
              </w:rPr>
              <w:t>(zł)</w:t>
            </w:r>
          </w:p>
        </w:tc>
        <w:tc>
          <w:tcPr>
            <w:tcW w:w="1623" w:type="dxa"/>
          </w:tcPr>
          <w:p w:rsidR="00B2573A" w:rsidRPr="00B2573A" w:rsidRDefault="00B2573A" w:rsidP="00A63253">
            <w:pPr>
              <w:spacing w:line="276" w:lineRule="auto"/>
              <w:rPr>
                <w:szCs w:val="20"/>
              </w:rPr>
            </w:pPr>
            <w:r w:rsidRPr="00B2573A">
              <w:rPr>
                <w:szCs w:val="20"/>
              </w:rPr>
              <w:t xml:space="preserve">Opłaty – </w:t>
            </w:r>
          </w:p>
          <w:p w:rsidR="00B2573A" w:rsidRPr="00B2573A" w:rsidRDefault="00B2573A" w:rsidP="00A63253">
            <w:pPr>
              <w:spacing w:line="276" w:lineRule="auto"/>
              <w:rPr>
                <w:szCs w:val="20"/>
              </w:rPr>
            </w:pPr>
            <w:r w:rsidRPr="00B2573A">
              <w:rPr>
                <w:szCs w:val="20"/>
              </w:rPr>
              <w:t>opłaty</w:t>
            </w:r>
          </w:p>
          <w:p w:rsidR="00B2573A" w:rsidRPr="00B2573A" w:rsidRDefault="00B2573A" w:rsidP="00A63253">
            <w:pPr>
              <w:spacing w:line="276" w:lineRule="auto"/>
              <w:rPr>
                <w:szCs w:val="20"/>
              </w:rPr>
            </w:pPr>
            <w:r w:rsidRPr="00B2573A">
              <w:rPr>
                <w:szCs w:val="20"/>
              </w:rPr>
              <w:t>roczne naliczone</w:t>
            </w:r>
          </w:p>
          <w:p w:rsidR="00B2573A" w:rsidRPr="00B2573A" w:rsidRDefault="00B2573A" w:rsidP="00A63253">
            <w:pPr>
              <w:spacing w:line="276" w:lineRule="auto"/>
              <w:rPr>
                <w:szCs w:val="20"/>
              </w:rPr>
            </w:pPr>
            <w:r w:rsidRPr="00B2573A">
              <w:rPr>
                <w:szCs w:val="20"/>
              </w:rPr>
              <w:t>(zł)</w:t>
            </w:r>
          </w:p>
        </w:tc>
      </w:tr>
      <w:tr w:rsidR="00B2573A" w:rsidRPr="00B2573A" w:rsidTr="008465D8">
        <w:tc>
          <w:tcPr>
            <w:tcW w:w="1622" w:type="dxa"/>
          </w:tcPr>
          <w:p w:rsidR="00B2573A" w:rsidRPr="00B2573A" w:rsidRDefault="00B2573A" w:rsidP="00A63253">
            <w:pPr>
              <w:spacing w:line="276" w:lineRule="auto"/>
              <w:rPr>
                <w:szCs w:val="20"/>
              </w:rPr>
            </w:pPr>
            <w:r w:rsidRPr="00B2573A">
              <w:rPr>
                <w:szCs w:val="20"/>
              </w:rPr>
              <w:t>913 570 m</w:t>
            </w:r>
            <w:r w:rsidRPr="00B2573A">
              <w:rPr>
                <w:szCs w:val="20"/>
                <w:vertAlign w:val="superscript"/>
              </w:rPr>
              <w:t>2</w:t>
            </w:r>
          </w:p>
          <w:p w:rsidR="00B2573A" w:rsidRPr="00B2573A" w:rsidRDefault="00B2573A" w:rsidP="00A63253">
            <w:pPr>
              <w:spacing w:line="276" w:lineRule="auto"/>
              <w:rPr>
                <w:szCs w:val="20"/>
              </w:rPr>
            </w:pPr>
            <w:r w:rsidRPr="00B2573A">
              <w:rPr>
                <w:szCs w:val="20"/>
              </w:rPr>
              <w:t>91,36 ha</w:t>
            </w:r>
          </w:p>
        </w:tc>
        <w:tc>
          <w:tcPr>
            <w:tcW w:w="1622" w:type="dxa"/>
          </w:tcPr>
          <w:p w:rsidR="00B2573A" w:rsidRPr="00B2573A" w:rsidRDefault="00B2573A" w:rsidP="00A63253">
            <w:pPr>
              <w:spacing w:line="276" w:lineRule="auto"/>
              <w:rPr>
                <w:szCs w:val="20"/>
              </w:rPr>
            </w:pPr>
            <w:r w:rsidRPr="00B2573A">
              <w:rPr>
                <w:szCs w:val="20"/>
              </w:rPr>
              <w:t>358 179 m</w:t>
            </w:r>
            <w:r w:rsidRPr="00B2573A">
              <w:rPr>
                <w:szCs w:val="20"/>
                <w:vertAlign w:val="superscript"/>
              </w:rPr>
              <w:t>2</w:t>
            </w:r>
          </w:p>
          <w:p w:rsidR="00B2573A" w:rsidRPr="00B2573A" w:rsidRDefault="00B2573A" w:rsidP="00A63253">
            <w:pPr>
              <w:spacing w:line="276" w:lineRule="auto"/>
              <w:rPr>
                <w:szCs w:val="20"/>
              </w:rPr>
            </w:pPr>
            <w:r w:rsidRPr="00B2573A">
              <w:rPr>
                <w:szCs w:val="20"/>
              </w:rPr>
              <w:t>35,82 ha</w:t>
            </w:r>
          </w:p>
        </w:tc>
        <w:tc>
          <w:tcPr>
            <w:tcW w:w="1623" w:type="dxa"/>
          </w:tcPr>
          <w:p w:rsidR="00B2573A" w:rsidRPr="00B2573A" w:rsidRDefault="00B2573A" w:rsidP="00A63253">
            <w:pPr>
              <w:spacing w:line="276" w:lineRule="auto"/>
              <w:rPr>
                <w:szCs w:val="20"/>
              </w:rPr>
            </w:pPr>
            <w:r w:rsidRPr="00B2573A">
              <w:rPr>
                <w:szCs w:val="20"/>
              </w:rPr>
              <w:t>22 431 m</w:t>
            </w:r>
            <w:r w:rsidRPr="00B2573A">
              <w:rPr>
                <w:szCs w:val="20"/>
                <w:vertAlign w:val="superscript"/>
              </w:rPr>
              <w:t>2</w:t>
            </w:r>
          </w:p>
          <w:p w:rsidR="00B2573A" w:rsidRPr="00B2573A" w:rsidRDefault="00B2573A" w:rsidP="00A63253">
            <w:pPr>
              <w:spacing w:line="276" w:lineRule="auto"/>
              <w:rPr>
                <w:szCs w:val="20"/>
              </w:rPr>
            </w:pPr>
            <w:r w:rsidRPr="00B2573A">
              <w:rPr>
                <w:szCs w:val="20"/>
              </w:rPr>
              <w:t>2,24 ha</w:t>
            </w:r>
          </w:p>
        </w:tc>
        <w:tc>
          <w:tcPr>
            <w:tcW w:w="1623" w:type="dxa"/>
          </w:tcPr>
          <w:p w:rsidR="00B2573A" w:rsidRPr="00B2573A" w:rsidRDefault="00B2573A" w:rsidP="00A63253">
            <w:pPr>
              <w:spacing w:line="276" w:lineRule="auto"/>
              <w:rPr>
                <w:szCs w:val="20"/>
              </w:rPr>
            </w:pPr>
            <w:r w:rsidRPr="00B2573A">
              <w:rPr>
                <w:szCs w:val="20"/>
              </w:rPr>
              <w:t>1 326 m</w:t>
            </w:r>
            <w:r w:rsidRPr="00B2573A">
              <w:rPr>
                <w:szCs w:val="20"/>
                <w:vertAlign w:val="superscript"/>
              </w:rPr>
              <w:t>2</w:t>
            </w:r>
          </w:p>
          <w:p w:rsidR="00B2573A" w:rsidRPr="00B2573A" w:rsidRDefault="00B2573A" w:rsidP="00A63253">
            <w:pPr>
              <w:spacing w:line="276" w:lineRule="auto"/>
              <w:rPr>
                <w:szCs w:val="20"/>
              </w:rPr>
            </w:pPr>
            <w:r w:rsidRPr="00B2573A">
              <w:rPr>
                <w:szCs w:val="20"/>
              </w:rPr>
              <w:t>0,13 ha</w:t>
            </w:r>
          </w:p>
        </w:tc>
        <w:tc>
          <w:tcPr>
            <w:tcW w:w="1623" w:type="dxa"/>
          </w:tcPr>
          <w:p w:rsidR="00B2573A" w:rsidRPr="00B2573A" w:rsidRDefault="00B2573A" w:rsidP="00A63253">
            <w:pPr>
              <w:spacing w:line="276" w:lineRule="auto"/>
              <w:rPr>
                <w:szCs w:val="20"/>
              </w:rPr>
            </w:pPr>
            <w:r w:rsidRPr="00B2573A">
              <w:rPr>
                <w:szCs w:val="20"/>
              </w:rPr>
              <w:t xml:space="preserve">3 439 396,90 </w:t>
            </w:r>
          </w:p>
        </w:tc>
        <w:tc>
          <w:tcPr>
            <w:tcW w:w="1623" w:type="dxa"/>
          </w:tcPr>
          <w:p w:rsidR="00B2573A" w:rsidRPr="00B2573A" w:rsidRDefault="00B2573A" w:rsidP="00A63253">
            <w:pPr>
              <w:spacing w:line="276" w:lineRule="auto"/>
              <w:rPr>
                <w:szCs w:val="20"/>
              </w:rPr>
            </w:pPr>
            <w:r w:rsidRPr="00B2573A">
              <w:rPr>
                <w:szCs w:val="20"/>
              </w:rPr>
              <w:t xml:space="preserve">343 933,56 </w:t>
            </w:r>
          </w:p>
        </w:tc>
      </w:tr>
    </w:tbl>
    <w:p w:rsidR="008465D8" w:rsidRDefault="008465D8" w:rsidP="00A63253"/>
    <w:p w:rsidR="00F06814" w:rsidRDefault="00F06814" w:rsidP="00A63253"/>
    <w:p w:rsidR="00B2573A" w:rsidRDefault="00B2573A" w:rsidP="00A63253">
      <w:r w:rsidRPr="005373F4">
        <w:t>Powierzchnia i naliczone opłaty z tytułu wyłączenia gruntów rolnych z produkcji rolniczej</w:t>
      </w:r>
      <w:r>
        <w:t xml:space="preserve"> w 2018 r.</w:t>
      </w:r>
    </w:p>
    <w:tbl>
      <w:tblPr>
        <w:tblStyle w:val="Tabela-Siatka"/>
        <w:tblW w:w="0" w:type="auto"/>
        <w:tblLook w:val="04A0"/>
      </w:tblPr>
      <w:tblGrid>
        <w:gridCol w:w="1622"/>
        <w:gridCol w:w="1622"/>
        <w:gridCol w:w="1623"/>
        <w:gridCol w:w="1623"/>
        <w:gridCol w:w="1623"/>
        <w:gridCol w:w="1623"/>
      </w:tblGrid>
      <w:tr w:rsidR="005457E8" w:rsidRPr="005457E8" w:rsidTr="00B2573A">
        <w:tc>
          <w:tcPr>
            <w:tcW w:w="1622" w:type="dxa"/>
          </w:tcPr>
          <w:p w:rsidR="005457E8" w:rsidRPr="005457E8" w:rsidRDefault="005457E8" w:rsidP="00A63253">
            <w:pPr>
              <w:spacing w:line="276" w:lineRule="auto"/>
              <w:rPr>
                <w:szCs w:val="20"/>
              </w:rPr>
            </w:pPr>
            <w:r w:rsidRPr="005457E8">
              <w:rPr>
                <w:szCs w:val="20"/>
              </w:rPr>
              <w:t>Trwałe</w:t>
            </w:r>
          </w:p>
          <w:p w:rsidR="005457E8" w:rsidRPr="005457E8" w:rsidRDefault="005457E8" w:rsidP="00A63253">
            <w:pPr>
              <w:spacing w:line="276" w:lineRule="auto"/>
              <w:rPr>
                <w:szCs w:val="20"/>
              </w:rPr>
            </w:pPr>
            <w:r w:rsidRPr="005457E8">
              <w:rPr>
                <w:szCs w:val="20"/>
              </w:rPr>
              <w:t>wyłączenie - łączna powierzchnia</w:t>
            </w:r>
          </w:p>
          <w:p w:rsidR="005457E8" w:rsidRPr="005457E8" w:rsidRDefault="005457E8" w:rsidP="00A63253">
            <w:pPr>
              <w:spacing w:line="276" w:lineRule="auto"/>
              <w:rPr>
                <w:szCs w:val="20"/>
              </w:rPr>
            </w:pPr>
            <w:r w:rsidRPr="005457E8">
              <w:rPr>
                <w:szCs w:val="20"/>
              </w:rPr>
              <w:t>(m</w:t>
            </w:r>
            <w:r w:rsidRPr="005457E8">
              <w:rPr>
                <w:szCs w:val="20"/>
                <w:vertAlign w:val="superscript"/>
              </w:rPr>
              <w:t>2</w:t>
            </w:r>
            <w:r w:rsidRPr="005457E8">
              <w:rPr>
                <w:szCs w:val="20"/>
              </w:rPr>
              <w:t>, ha)</w:t>
            </w:r>
          </w:p>
        </w:tc>
        <w:tc>
          <w:tcPr>
            <w:tcW w:w="1622" w:type="dxa"/>
          </w:tcPr>
          <w:p w:rsidR="005457E8" w:rsidRPr="005457E8" w:rsidRDefault="005457E8" w:rsidP="00A63253">
            <w:pPr>
              <w:spacing w:line="276" w:lineRule="auto"/>
              <w:rPr>
                <w:szCs w:val="20"/>
              </w:rPr>
            </w:pPr>
            <w:r w:rsidRPr="005457E8">
              <w:rPr>
                <w:szCs w:val="20"/>
              </w:rPr>
              <w:t>Trwałe</w:t>
            </w:r>
          </w:p>
          <w:p w:rsidR="005457E8" w:rsidRPr="005457E8" w:rsidRDefault="005457E8" w:rsidP="00A63253">
            <w:pPr>
              <w:spacing w:line="276" w:lineRule="auto"/>
              <w:rPr>
                <w:szCs w:val="20"/>
              </w:rPr>
            </w:pPr>
            <w:r w:rsidRPr="005457E8">
              <w:rPr>
                <w:szCs w:val="20"/>
              </w:rPr>
              <w:t xml:space="preserve">wyłączenie – </w:t>
            </w:r>
          </w:p>
          <w:p w:rsidR="005457E8" w:rsidRPr="005457E8" w:rsidRDefault="005457E8" w:rsidP="00A63253">
            <w:pPr>
              <w:spacing w:line="276" w:lineRule="auto"/>
              <w:rPr>
                <w:szCs w:val="20"/>
              </w:rPr>
            </w:pPr>
            <w:r w:rsidRPr="005457E8">
              <w:rPr>
                <w:szCs w:val="20"/>
              </w:rPr>
              <w:t>w tym powierzchnia podlegająca naliczeniu</w:t>
            </w:r>
          </w:p>
          <w:p w:rsidR="005457E8" w:rsidRPr="005457E8" w:rsidRDefault="005457E8" w:rsidP="00A63253">
            <w:pPr>
              <w:spacing w:line="276" w:lineRule="auto"/>
              <w:rPr>
                <w:szCs w:val="20"/>
              </w:rPr>
            </w:pPr>
            <w:r w:rsidRPr="005457E8">
              <w:rPr>
                <w:szCs w:val="20"/>
              </w:rPr>
              <w:t>(m</w:t>
            </w:r>
            <w:r w:rsidRPr="005457E8">
              <w:rPr>
                <w:szCs w:val="20"/>
                <w:vertAlign w:val="superscript"/>
              </w:rPr>
              <w:t>2</w:t>
            </w:r>
            <w:r w:rsidRPr="005457E8">
              <w:rPr>
                <w:szCs w:val="20"/>
              </w:rPr>
              <w:t>, ha)</w:t>
            </w:r>
          </w:p>
        </w:tc>
        <w:tc>
          <w:tcPr>
            <w:tcW w:w="1623" w:type="dxa"/>
          </w:tcPr>
          <w:p w:rsidR="005457E8" w:rsidRPr="005457E8" w:rsidRDefault="005457E8" w:rsidP="00A63253">
            <w:pPr>
              <w:spacing w:line="276" w:lineRule="auto"/>
              <w:rPr>
                <w:szCs w:val="20"/>
              </w:rPr>
            </w:pPr>
            <w:r w:rsidRPr="005457E8">
              <w:rPr>
                <w:szCs w:val="20"/>
              </w:rPr>
              <w:t>Nietrwałe</w:t>
            </w:r>
          </w:p>
          <w:p w:rsidR="005457E8" w:rsidRPr="005457E8" w:rsidRDefault="005457E8" w:rsidP="00A63253">
            <w:pPr>
              <w:spacing w:line="276" w:lineRule="auto"/>
              <w:rPr>
                <w:szCs w:val="20"/>
              </w:rPr>
            </w:pPr>
            <w:r w:rsidRPr="005457E8">
              <w:rPr>
                <w:szCs w:val="20"/>
              </w:rPr>
              <w:t>wyłączenie - łączna powierzchnia</w:t>
            </w:r>
          </w:p>
          <w:p w:rsidR="005457E8" w:rsidRPr="005457E8" w:rsidRDefault="005457E8" w:rsidP="00A63253">
            <w:pPr>
              <w:spacing w:line="276" w:lineRule="auto"/>
              <w:rPr>
                <w:szCs w:val="20"/>
              </w:rPr>
            </w:pPr>
            <w:r w:rsidRPr="005457E8">
              <w:rPr>
                <w:szCs w:val="20"/>
              </w:rPr>
              <w:t>(m</w:t>
            </w:r>
            <w:r w:rsidRPr="005457E8">
              <w:rPr>
                <w:szCs w:val="20"/>
                <w:vertAlign w:val="superscript"/>
              </w:rPr>
              <w:t>2</w:t>
            </w:r>
            <w:r w:rsidRPr="005457E8">
              <w:rPr>
                <w:szCs w:val="20"/>
              </w:rPr>
              <w:t>, ha)</w:t>
            </w:r>
          </w:p>
        </w:tc>
        <w:tc>
          <w:tcPr>
            <w:tcW w:w="1623" w:type="dxa"/>
          </w:tcPr>
          <w:p w:rsidR="005457E8" w:rsidRPr="005457E8" w:rsidRDefault="005457E8" w:rsidP="00A63253">
            <w:pPr>
              <w:spacing w:line="276" w:lineRule="auto"/>
              <w:rPr>
                <w:szCs w:val="20"/>
              </w:rPr>
            </w:pPr>
            <w:r w:rsidRPr="005457E8">
              <w:rPr>
                <w:szCs w:val="20"/>
              </w:rPr>
              <w:t>Nietrwałe</w:t>
            </w:r>
          </w:p>
          <w:p w:rsidR="005457E8" w:rsidRPr="005457E8" w:rsidRDefault="005457E8" w:rsidP="00A63253">
            <w:pPr>
              <w:spacing w:line="276" w:lineRule="auto"/>
              <w:rPr>
                <w:szCs w:val="20"/>
              </w:rPr>
            </w:pPr>
            <w:r w:rsidRPr="005457E8">
              <w:rPr>
                <w:szCs w:val="20"/>
              </w:rPr>
              <w:t>wyłączenie –</w:t>
            </w:r>
          </w:p>
          <w:p w:rsidR="005457E8" w:rsidRPr="005457E8" w:rsidRDefault="005457E8" w:rsidP="00A63253">
            <w:pPr>
              <w:spacing w:line="276" w:lineRule="auto"/>
              <w:rPr>
                <w:szCs w:val="20"/>
              </w:rPr>
            </w:pPr>
            <w:r w:rsidRPr="005457E8">
              <w:rPr>
                <w:szCs w:val="20"/>
              </w:rPr>
              <w:t xml:space="preserve">w tym powierzchnia podlegająca naliczeniu </w:t>
            </w:r>
          </w:p>
          <w:p w:rsidR="005457E8" w:rsidRPr="005457E8" w:rsidRDefault="005457E8" w:rsidP="00A63253">
            <w:pPr>
              <w:spacing w:line="276" w:lineRule="auto"/>
              <w:rPr>
                <w:szCs w:val="20"/>
              </w:rPr>
            </w:pPr>
            <w:r w:rsidRPr="005457E8">
              <w:rPr>
                <w:szCs w:val="20"/>
              </w:rPr>
              <w:t>(m</w:t>
            </w:r>
            <w:r w:rsidRPr="005457E8">
              <w:rPr>
                <w:szCs w:val="20"/>
                <w:vertAlign w:val="superscript"/>
              </w:rPr>
              <w:t>2</w:t>
            </w:r>
            <w:r w:rsidRPr="005457E8">
              <w:rPr>
                <w:szCs w:val="20"/>
              </w:rPr>
              <w:t>, ha)</w:t>
            </w:r>
          </w:p>
        </w:tc>
        <w:tc>
          <w:tcPr>
            <w:tcW w:w="1623" w:type="dxa"/>
          </w:tcPr>
          <w:p w:rsidR="005457E8" w:rsidRPr="005457E8" w:rsidRDefault="005457E8" w:rsidP="00A63253">
            <w:pPr>
              <w:spacing w:line="276" w:lineRule="auto"/>
              <w:rPr>
                <w:szCs w:val="20"/>
              </w:rPr>
            </w:pPr>
            <w:r w:rsidRPr="005457E8">
              <w:rPr>
                <w:szCs w:val="20"/>
              </w:rPr>
              <w:t xml:space="preserve">Opłaty – </w:t>
            </w:r>
          </w:p>
          <w:p w:rsidR="005457E8" w:rsidRPr="005457E8" w:rsidRDefault="005457E8" w:rsidP="00A63253">
            <w:pPr>
              <w:spacing w:line="276" w:lineRule="auto"/>
              <w:rPr>
                <w:szCs w:val="20"/>
              </w:rPr>
            </w:pPr>
            <w:r w:rsidRPr="005457E8">
              <w:rPr>
                <w:szCs w:val="20"/>
              </w:rPr>
              <w:t>opłaty</w:t>
            </w:r>
          </w:p>
          <w:p w:rsidR="005457E8" w:rsidRPr="005457E8" w:rsidRDefault="005457E8" w:rsidP="00A63253">
            <w:pPr>
              <w:spacing w:line="276" w:lineRule="auto"/>
              <w:rPr>
                <w:szCs w:val="20"/>
              </w:rPr>
            </w:pPr>
            <w:r w:rsidRPr="005457E8">
              <w:rPr>
                <w:szCs w:val="20"/>
              </w:rPr>
              <w:t>jednorazowe naliczone</w:t>
            </w:r>
          </w:p>
          <w:p w:rsidR="005457E8" w:rsidRPr="005457E8" w:rsidRDefault="005457E8" w:rsidP="00A63253">
            <w:pPr>
              <w:spacing w:line="276" w:lineRule="auto"/>
              <w:rPr>
                <w:szCs w:val="20"/>
              </w:rPr>
            </w:pPr>
            <w:r w:rsidRPr="005457E8">
              <w:rPr>
                <w:szCs w:val="20"/>
              </w:rPr>
              <w:t>(zł)</w:t>
            </w:r>
          </w:p>
        </w:tc>
        <w:tc>
          <w:tcPr>
            <w:tcW w:w="1623" w:type="dxa"/>
          </w:tcPr>
          <w:p w:rsidR="005457E8" w:rsidRPr="005457E8" w:rsidRDefault="005457E8" w:rsidP="00A63253">
            <w:pPr>
              <w:spacing w:line="276" w:lineRule="auto"/>
              <w:rPr>
                <w:szCs w:val="20"/>
              </w:rPr>
            </w:pPr>
            <w:r w:rsidRPr="005457E8">
              <w:rPr>
                <w:szCs w:val="20"/>
              </w:rPr>
              <w:t xml:space="preserve">Opłaty – </w:t>
            </w:r>
          </w:p>
          <w:p w:rsidR="005457E8" w:rsidRPr="005457E8" w:rsidRDefault="005457E8" w:rsidP="00A63253">
            <w:pPr>
              <w:spacing w:line="276" w:lineRule="auto"/>
              <w:rPr>
                <w:szCs w:val="20"/>
              </w:rPr>
            </w:pPr>
            <w:r w:rsidRPr="005457E8">
              <w:rPr>
                <w:szCs w:val="20"/>
              </w:rPr>
              <w:t>opłaty</w:t>
            </w:r>
          </w:p>
          <w:p w:rsidR="005457E8" w:rsidRPr="005457E8" w:rsidRDefault="005457E8" w:rsidP="00A63253">
            <w:pPr>
              <w:spacing w:line="276" w:lineRule="auto"/>
              <w:rPr>
                <w:szCs w:val="20"/>
              </w:rPr>
            </w:pPr>
            <w:r w:rsidRPr="005457E8">
              <w:rPr>
                <w:szCs w:val="20"/>
              </w:rPr>
              <w:t>roczne naliczone</w:t>
            </w:r>
          </w:p>
          <w:p w:rsidR="005457E8" w:rsidRPr="005457E8" w:rsidRDefault="005457E8" w:rsidP="00A63253">
            <w:pPr>
              <w:spacing w:line="276" w:lineRule="auto"/>
              <w:rPr>
                <w:szCs w:val="20"/>
              </w:rPr>
            </w:pPr>
            <w:r w:rsidRPr="005457E8">
              <w:rPr>
                <w:szCs w:val="20"/>
              </w:rPr>
              <w:t>(zł)</w:t>
            </w:r>
          </w:p>
        </w:tc>
      </w:tr>
      <w:tr w:rsidR="005457E8" w:rsidRPr="005457E8" w:rsidTr="00B2573A">
        <w:tc>
          <w:tcPr>
            <w:tcW w:w="1622" w:type="dxa"/>
          </w:tcPr>
          <w:p w:rsidR="005457E8" w:rsidRPr="005457E8" w:rsidRDefault="005457E8" w:rsidP="00A63253">
            <w:pPr>
              <w:spacing w:line="276" w:lineRule="auto"/>
              <w:rPr>
                <w:szCs w:val="20"/>
              </w:rPr>
            </w:pPr>
            <w:r w:rsidRPr="005457E8">
              <w:rPr>
                <w:szCs w:val="20"/>
              </w:rPr>
              <w:t>1 206 537 m</w:t>
            </w:r>
            <w:r w:rsidRPr="005457E8">
              <w:rPr>
                <w:szCs w:val="20"/>
                <w:vertAlign w:val="superscript"/>
              </w:rPr>
              <w:t>2</w:t>
            </w:r>
          </w:p>
          <w:p w:rsidR="005457E8" w:rsidRPr="005457E8" w:rsidRDefault="005457E8" w:rsidP="00A63253">
            <w:pPr>
              <w:spacing w:line="276" w:lineRule="auto"/>
              <w:rPr>
                <w:szCs w:val="20"/>
              </w:rPr>
            </w:pPr>
            <w:r w:rsidRPr="005457E8">
              <w:rPr>
                <w:szCs w:val="20"/>
              </w:rPr>
              <w:t>120,65 ha</w:t>
            </w:r>
          </w:p>
        </w:tc>
        <w:tc>
          <w:tcPr>
            <w:tcW w:w="1622" w:type="dxa"/>
          </w:tcPr>
          <w:p w:rsidR="005457E8" w:rsidRPr="005457E8" w:rsidRDefault="005457E8" w:rsidP="00A63253">
            <w:pPr>
              <w:spacing w:line="276" w:lineRule="auto"/>
              <w:rPr>
                <w:szCs w:val="20"/>
              </w:rPr>
            </w:pPr>
            <w:r w:rsidRPr="005457E8">
              <w:rPr>
                <w:szCs w:val="20"/>
              </w:rPr>
              <w:t>461 717 m</w:t>
            </w:r>
            <w:r w:rsidRPr="005457E8">
              <w:rPr>
                <w:szCs w:val="20"/>
                <w:vertAlign w:val="superscript"/>
              </w:rPr>
              <w:t>2</w:t>
            </w:r>
          </w:p>
          <w:p w:rsidR="005457E8" w:rsidRPr="005457E8" w:rsidRDefault="005457E8" w:rsidP="00A63253">
            <w:pPr>
              <w:spacing w:line="276" w:lineRule="auto"/>
              <w:rPr>
                <w:szCs w:val="20"/>
              </w:rPr>
            </w:pPr>
            <w:r w:rsidRPr="005457E8">
              <w:rPr>
                <w:szCs w:val="20"/>
              </w:rPr>
              <w:t>46,17 ha</w:t>
            </w:r>
          </w:p>
        </w:tc>
        <w:tc>
          <w:tcPr>
            <w:tcW w:w="1623" w:type="dxa"/>
          </w:tcPr>
          <w:p w:rsidR="005457E8" w:rsidRPr="005457E8" w:rsidRDefault="005457E8" w:rsidP="00A63253">
            <w:pPr>
              <w:spacing w:line="276" w:lineRule="auto"/>
              <w:rPr>
                <w:szCs w:val="20"/>
              </w:rPr>
            </w:pPr>
            <w:r w:rsidRPr="005457E8">
              <w:rPr>
                <w:szCs w:val="20"/>
              </w:rPr>
              <w:t>3 642 m</w:t>
            </w:r>
            <w:r w:rsidRPr="005457E8">
              <w:rPr>
                <w:szCs w:val="20"/>
                <w:vertAlign w:val="superscript"/>
              </w:rPr>
              <w:t>2</w:t>
            </w:r>
          </w:p>
          <w:p w:rsidR="005457E8" w:rsidRPr="005457E8" w:rsidRDefault="005457E8" w:rsidP="00A63253">
            <w:pPr>
              <w:spacing w:line="276" w:lineRule="auto"/>
              <w:rPr>
                <w:szCs w:val="20"/>
              </w:rPr>
            </w:pPr>
            <w:r w:rsidRPr="005457E8">
              <w:rPr>
                <w:szCs w:val="20"/>
              </w:rPr>
              <w:t>0,36 ha</w:t>
            </w:r>
          </w:p>
        </w:tc>
        <w:tc>
          <w:tcPr>
            <w:tcW w:w="1623" w:type="dxa"/>
          </w:tcPr>
          <w:p w:rsidR="005457E8" w:rsidRPr="005457E8" w:rsidRDefault="005457E8" w:rsidP="00A63253">
            <w:pPr>
              <w:spacing w:line="276" w:lineRule="auto"/>
              <w:rPr>
                <w:szCs w:val="20"/>
              </w:rPr>
            </w:pPr>
            <w:r w:rsidRPr="005457E8">
              <w:rPr>
                <w:szCs w:val="20"/>
              </w:rPr>
              <w:t>3 642 m</w:t>
            </w:r>
            <w:r w:rsidRPr="005457E8">
              <w:rPr>
                <w:szCs w:val="20"/>
                <w:vertAlign w:val="superscript"/>
              </w:rPr>
              <w:t>2</w:t>
            </w:r>
          </w:p>
          <w:p w:rsidR="005457E8" w:rsidRPr="005457E8" w:rsidRDefault="005457E8" w:rsidP="00A63253">
            <w:pPr>
              <w:spacing w:line="276" w:lineRule="auto"/>
              <w:rPr>
                <w:szCs w:val="20"/>
              </w:rPr>
            </w:pPr>
            <w:r w:rsidRPr="005457E8">
              <w:rPr>
                <w:szCs w:val="20"/>
              </w:rPr>
              <w:t>0,36 ha</w:t>
            </w:r>
          </w:p>
        </w:tc>
        <w:tc>
          <w:tcPr>
            <w:tcW w:w="1623" w:type="dxa"/>
          </w:tcPr>
          <w:p w:rsidR="005457E8" w:rsidRPr="005457E8" w:rsidRDefault="005457E8" w:rsidP="00A63253">
            <w:pPr>
              <w:spacing w:line="276" w:lineRule="auto"/>
              <w:rPr>
                <w:szCs w:val="20"/>
              </w:rPr>
            </w:pPr>
            <w:r w:rsidRPr="005457E8">
              <w:rPr>
                <w:szCs w:val="20"/>
              </w:rPr>
              <w:t xml:space="preserve">6 845 158,57 </w:t>
            </w:r>
          </w:p>
        </w:tc>
        <w:tc>
          <w:tcPr>
            <w:tcW w:w="1623" w:type="dxa"/>
          </w:tcPr>
          <w:p w:rsidR="005457E8" w:rsidRPr="005457E8" w:rsidRDefault="005457E8" w:rsidP="00A63253">
            <w:pPr>
              <w:spacing w:line="276" w:lineRule="auto"/>
              <w:rPr>
                <w:szCs w:val="20"/>
              </w:rPr>
            </w:pPr>
            <w:r w:rsidRPr="005457E8">
              <w:rPr>
                <w:szCs w:val="20"/>
              </w:rPr>
              <w:t xml:space="preserve">684 516,40 </w:t>
            </w:r>
          </w:p>
        </w:tc>
      </w:tr>
    </w:tbl>
    <w:p w:rsidR="00B2573A" w:rsidRDefault="00B2573A" w:rsidP="00A63253"/>
    <w:p w:rsidR="00F06814" w:rsidRDefault="00F06814" w:rsidP="00A63253"/>
    <w:p w:rsidR="00F06814" w:rsidRDefault="00F06814" w:rsidP="00A63253">
      <w:r w:rsidRPr="005373F4">
        <w:t>Powierzchnia i naliczone opłaty z tytułu wyłączenia gruntów rolnych z produkcji rolniczej</w:t>
      </w:r>
      <w:r>
        <w:t xml:space="preserve"> w 2019 r.</w:t>
      </w:r>
    </w:p>
    <w:tbl>
      <w:tblPr>
        <w:tblStyle w:val="Tabela-Siatka"/>
        <w:tblW w:w="0" w:type="auto"/>
        <w:tblLook w:val="04A0"/>
      </w:tblPr>
      <w:tblGrid>
        <w:gridCol w:w="1622"/>
        <w:gridCol w:w="1622"/>
        <w:gridCol w:w="1623"/>
        <w:gridCol w:w="1623"/>
        <w:gridCol w:w="1623"/>
        <w:gridCol w:w="1623"/>
      </w:tblGrid>
      <w:tr w:rsidR="00F06814" w:rsidRPr="00F06814" w:rsidTr="00F06814">
        <w:trPr>
          <w:tblHeader/>
        </w:trPr>
        <w:tc>
          <w:tcPr>
            <w:tcW w:w="1622" w:type="dxa"/>
          </w:tcPr>
          <w:p w:rsidR="00F06814" w:rsidRPr="00F06814" w:rsidRDefault="00F06814" w:rsidP="00A63253">
            <w:pPr>
              <w:spacing w:line="276" w:lineRule="auto"/>
              <w:rPr>
                <w:szCs w:val="20"/>
              </w:rPr>
            </w:pPr>
            <w:r w:rsidRPr="00F06814">
              <w:rPr>
                <w:szCs w:val="20"/>
              </w:rPr>
              <w:t>Trwałe</w:t>
            </w:r>
          </w:p>
          <w:p w:rsidR="00F06814" w:rsidRPr="00F06814" w:rsidRDefault="00F06814" w:rsidP="00A63253">
            <w:pPr>
              <w:spacing w:line="276" w:lineRule="auto"/>
              <w:rPr>
                <w:szCs w:val="20"/>
              </w:rPr>
            </w:pPr>
            <w:r w:rsidRPr="00F06814">
              <w:rPr>
                <w:szCs w:val="20"/>
              </w:rPr>
              <w:t>wyłączenie - łączna powierzchnia</w:t>
            </w:r>
          </w:p>
          <w:p w:rsidR="00F06814" w:rsidRPr="00F06814" w:rsidRDefault="00F06814" w:rsidP="00A63253">
            <w:pPr>
              <w:spacing w:line="276" w:lineRule="auto"/>
              <w:rPr>
                <w:szCs w:val="20"/>
              </w:rPr>
            </w:pPr>
            <w:r w:rsidRPr="00F06814">
              <w:rPr>
                <w:szCs w:val="20"/>
              </w:rPr>
              <w:t>(m</w:t>
            </w:r>
            <w:r w:rsidRPr="00F06814">
              <w:rPr>
                <w:szCs w:val="20"/>
                <w:vertAlign w:val="superscript"/>
              </w:rPr>
              <w:t>2</w:t>
            </w:r>
            <w:r w:rsidRPr="00F06814">
              <w:rPr>
                <w:szCs w:val="20"/>
              </w:rPr>
              <w:t>, ha)</w:t>
            </w:r>
          </w:p>
        </w:tc>
        <w:tc>
          <w:tcPr>
            <w:tcW w:w="1622" w:type="dxa"/>
          </w:tcPr>
          <w:p w:rsidR="00F06814" w:rsidRPr="00F06814" w:rsidRDefault="00F06814" w:rsidP="00A63253">
            <w:pPr>
              <w:spacing w:line="276" w:lineRule="auto"/>
              <w:rPr>
                <w:szCs w:val="20"/>
              </w:rPr>
            </w:pPr>
            <w:r w:rsidRPr="00F06814">
              <w:rPr>
                <w:szCs w:val="20"/>
              </w:rPr>
              <w:t>Trwałe</w:t>
            </w:r>
          </w:p>
          <w:p w:rsidR="00F06814" w:rsidRPr="00F06814" w:rsidRDefault="00F06814" w:rsidP="00A63253">
            <w:pPr>
              <w:spacing w:line="276" w:lineRule="auto"/>
              <w:rPr>
                <w:szCs w:val="20"/>
              </w:rPr>
            </w:pPr>
            <w:r w:rsidRPr="00F06814">
              <w:rPr>
                <w:szCs w:val="20"/>
              </w:rPr>
              <w:t xml:space="preserve">wyłączenie – </w:t>
            </w:r>
          </w:p>
          <w:p w:rsidR="00F06814" w:rsidRPr="00F06814" w:rsidRDefault="00F06814" w:rsidP="00A63253">
            <w:pPr>
              <w:spacing w:line="276" w:lineRule="auto"/>
              <w:rPr>
                <w:szCs w:val="20"/>
              </w:rPr>
            </w:pPr>
            <w:r w:rsidRPr="00F06814">
              <w:rPr>
                <w:szCs w:val="20"/>
              </w:rPr>
              <w:t>w tym powierzchnia podlegająca naliczeniu</w:t>
            </w:r>
          </w:p>
          <w:p w:rsidR="00F06814" w:rsidRPr="00F06814" w:rsidRDefault="00F06814" w:rsidP="00A63253">
            <w:pPr>
              <w:spacing w:line="276" w:lineRule="auto"/>
              <w:rPr>
                <w:szCs w:val="20"/>
              </w:rPr>
            </w:pPr>
            <w:r w:rsidRPr="00F06814">
              <w:rPr>
                <w:szCs w:val="20"/>
              </w:rPr>
              <w:t>(m</w:t>
            </w:r>
            <w:r w:rsidRPr="00F06814">
              <w:rPr>
                <w:szCs w:val="20"/>
                <w:vertAlign w:val="superscript"/>
              </w:rPr>
              <w:t>2</w:t>
            </w:r>
            <w:r w:rsidRPr="00F06814">
              <w:rPr>
                <w:szCs w:val="20"/>
              </w:rPr>
              <w:t>, ha)</w:t>
            </w:r>
          </w:p>
        </w:tc>
        <w:tc>
          <w:tcPr>
            <w:tcW w:w="1623" w:type="dxa"/>
          </w:tcPr>
          <w:p w:rsidR="00F06814" w:rsidRPr="00F06814" w:rsidRDefault="00F06814" w:rsidP="00A63253">
            <w:pPr>
              <w:spacing w:line="276" w:lineRule="auto"/>
              <w:rPr>
                <w:szCs w:val="20"/>
              </w:rPr>
            </w:pPr>
            <w:r w:rsidRPr="00F06814">
              <w:rPr>
                <w:szCs w:val="20"/>
              </w:rPr>
              <w:t>Nietrwałe</w:t>
            </w:r>
          </w:p>
          <w:p w:rsidR="00F06814" w:rsidRPr="00F06814" w:rsidRDefault="00F06814" w:rsidP="00A63253">
            <w:pPr>
              <w:spacing w:line="276" w:lineRule="auto"/>
              <w:rPr>
                <w:szCs w:val="20"/>
              </w:rPr>
            </w:pPr>
            <w:r w:rsidRPr="00F06814">
              <w:rPr>
                <w:szCs w:val="20"/>
              </w:rPr>
              <w:t>wyłączenie - łączna powierzchnia</w:t>
            </w:r>
          </w:p>
          <w:p w:rsidR="00F06814" w:rsidRPr="00F06814" w:rsidRDefault="00F06814" w:rsidP="00A63253">
            <w:pPr>
              <w:spacing w:line="276" w:lineRule="auto"/>
              <w:rPr>
                <w:szCs w:val="20"/>
              </w:rPr>
            </w:pPr>
            <w:r w:rsidRPr="00F06814">
              <w:rPr>
                <w:szCs w:val="20"/>
              </w:rPr>
              <w:t>(m</w:t>
            </w:r>
            <w:r w:rsidRPr="00F06814">
              <w:rPr>
                <w:szCs w:val="20"/>
                <w:vertAlign w:val="superscript"/>
              </w:rPr>
              <w:t>2</w:t>
            </w:r>
            <w:r w:rsidRPr="00F06814">
              <w:rPr>
                <w:szCs w:val="20"/>
              </w:rPr>
              <w:t>, ha)</w:t>
            </w:r>
          </w:p>
        </w:tc>
        <w:tc>
          <w:tcPr>
            <w:tcW w:w="1623" w:type="dxa"/>
          </w:tcPr>
          <w:p w:rsidR="00F06814" w:rsidRPr="00F06814" w:rsidRDefault="00F06814" w:rsidP="00A63253">
            <w:pPr>
              <w:spacing w:line="276" w:lineRule="auto"/>
              <w:rPr>
                <w:szCs w:val="20"/>
              </w:rPr>
            </w:pPr>
            <w:r w:rsidRPr="00F06814">
              <w:rPr>
                <w:szCs w:val="20"/>
              </w:rPr>
              <w:t>Nietrwałe</w:t>
            </w:r>
          </w:p>
          <w:p w:rsidR="00F06814" w:rsidRPr="00F06814" w:rsidRDefault="00F06814" w:rsidP="00A63253">
            <w:pPr>
              <w:spacing w:line="276" w:lineRule="auto"/>
              <w:rPr>
                <w:szCs w:val="20"/>
              </w:rPr>
            </w:pPr>
            <w:r w:rsidRPr="00F06814">
              <w:rPr>
                <w:szCs w:val="20"/>
              </w:rPr>
              <w:t>wyłączenie –</w:t>
            </w:r>
          </w:p>
          <w:p w:rsidR="00F06814" w:rsidRPr="00F06814" w:rsidRDefault="00F06814" w:rsidP="00A63253">
            <w:pPr>
              <w:spacing w:line="276" w:lineRule="auto"/>
              <w:rPr>
                <w:szCs w:val="20"/>
              </w:rPr>
            </w:pPr>
            <w:r w:rsidRPr="00F06814">
              <w:rPr>
                <w:szCs w:val="20"/>
              </w:rPr>
              <w:t xml:space="preserve">w tym powierzchnia podlegająca naliczeniu </w:t>
            </w:r>
          </w:p>
          <w:p w:rsidR="00F06814" w:rsidRPr="00F06814" w:rsidRDefault="00F06814" w:rsidP="00A63253">
            <w:pPr>
              <w:spacing w:line="276" w:lineRule="auto"/>
              <w:rPr>
                <w:szCs w:val="20"/>
              </w:rPr>
            </w:pPr>
            <w:r w:rsidRPr="00F06814">
              <w:rPr>
                <w:szCs w:val="20"/>
              </w:rPr>
              <w:t>(m</w:t>
            </w:r>
            <w:r w:rsidRPr="00F06814">
              <w:rPr>
                <w:szCs w:val="20"/>
                <w:vertAlign w:val="superscript"/>
              </w:rPr>
              <w:t>2</w:t>
            </w:r>
            <w:r w:rsidRPr="00F06814">
              <w:rPr>
                <w:szCs w:val="20"/>
              </w:rPr>
              <w:t>, ha)</w:t>
            </w:r>
          </w:p>
        </w:tc>
        <w:tc>
          <w:tcPr>
            <w:tcW w:w="1623" w:type="dxa"/>
          </w:tcPr>
          <w:p w:rsidR="00F06814" w:rsidRPr="00F06814" w:rsidRDefault="00F06814" w:rsidP="00A63253">
            <w:pPr>
              <w:spacing w:line="276" w:lineRule="auto"/>
              <w:rPr>
                <w:szCs w:val="20"/>
              </w:rPr>
            </w:pPr>
            <w:r w:rsidRPr="00F06814">
              <w:rPr>
                <w:szCs w:val="20"/>
              </w:rPr>
              <w:t xml:space="preserve">Opłaty – </w:t>
            </w:r>
          </w:p>
          <w:p w:rsidR="00F06814" w:rsidRPr="00F06814" w:rsidRDefault="00F06814" w:rsidP="00A63253">
            <w:pPr>
              <w:spacing w:line="276" w:lineRule="auto"/>
              <w:rPr>
                <w:szCs w:val="20"/>
              </w:rPr>
            </w:pPr>
            <w:r w:rsidRPr="00F06814">
              <w:rPr>
                <w:szCs w:val="20"/>
              </w:rPr>
              <w:t>opłaty</w:t>
            </w:r>
          </w:p>
          <w:p w:rsidR="00F06814" w:rsidRPr="00F06814" w:rsidRDefault="00F06814" w:rsidP="00A63253">
            <w:pPr>
              <w:spacing w:line="276" w:lineRule="auto"/>
              <w:rPr>
                <w:szCs w:val="20"/>
              </w:rPr>
            </w:pPr>
            <w:r w:rsidRPr="00F06814">
              <w:rPr>
                <w:szCs w:val="20"/>
              </w:rPr>
              <w:t>jednorazowe naliczone</w:t>
            </w:r>
          </w:p>
          <w:p w:rsidR="00F06814" w:rsidRPr="00F06814" w:rsidRDefault="00F06814" w:rsidP="00A63253">
            <w:pPr>
              <w:spacing w:line="276" w:lineRule="auto"/>
              <w:rPr>
                <w:szCs w:val="20"/>
              </w:rPr>
            </w:pPr>
            <w:r w:rsidRPr="00F06814">
              <w:rPr>
                <w:szCs w:val="20"/>
              </w:rPr>
              <w:t>(zł)</w:t>
            </w:r>
          </w:p>
        </w:tc>
        <w:tc>
          <w:tcPr>
            <w:tcW w:w="1623" w:type="dxa"/>
          </w:tcPr>
          <w:p w:rsidR="00F06814" w:rsidRPr="00F06814" w:rsidRDefault="00F06814" w:rsidP="00A63253">
            <w:pPr>
              <w:spacing w:line="276" w:lineRule="auto"/>
              <w:rPr>
                <w:szCs w:val="20"/>
              </w:rPr>
            </w:pPr>
            <w:r w:rsidRPr="00F06814">
              <w:rPr>
                <w:szCs w:val="20"/>
              </w:rPr>
              <w:t xml:space="preserve">Opłaty – </w:t>
            </w:r>
          </w:p>
          <w:p w:rsidR="00F06814" w:rsidRPr="00F06814" w:rsidRDefault="00F06814" w:rsidP="00A63253">
            <w:pPr>
              <w:spacing w:line="276" w:lineRule="auto"/>
              <w:rPr>
                <w:szCs w:val="20"/>
              </w:rPr>
            </w:pPr>
            <w:r w:rsidRPr="00F06814">
              <w:rPr>
                <w:szCs w:val="20"/>
              </w:rPr>
              <w:t>opłaty</w:t>
            </w:r>
          </w:p>
          <w:p w:rsidR="00F06814" w:rsidRPr="00F06814" w:rsidRDefault="00F06814" w:rsidP="00A63253">
            <w:pPr>
              <w:spacing w:line="276" w:lineRule="auto"/>
              <w:rPr>
                <w:szCs w:val="20"/>
              </w:rPr>
            </w:pPr>
            <w:r w:rsidRPr="00F06814">
              <w:rPr>
                <w:szCs w:val="20"/>
              </w:rPr>
              <w:t>roczne naliczone</w:t>
            </w:r>
          </w:p>
          <w:p w:rsidR="00F06814" w:rsidRPr="00F06814" w:rsidRDefault="00F06814" w:rsidP="00A63253">
            <w:pPr>
              <w:spacing w:line="276" w:lineRule="auto"/>
              <w:rPr>
                <w:szCs w:val="20"/>
              </w:rPr>
            </w:pPr>
            <w:r w:rsidRPr="00F06814">
              <w:rPr>
                <w:szCs w:val="20"/>
              </w:rPr>
              <w:t>(zł)</w:t>
            </w:r>
          </w:p>
        </w:tc>
      </w:tr>
      <w:tr w:rsidR="00F06814" w:rsidRPr="00F06814" w:rsidTr="00F06814">
        <w:tc>
          <w:tcPr>
            <w:tcW w:w="1622" w:type="dxa"/>
          </w:tcPr>
          <w:p w:rsidR="00F06814" w:rsidRPr="00F06814" w:rsidRDefault="00F06814" w:rsidP="00A63253">
            <w:pPr>
              <w:spacing w:line="276" w:lineRule="auto"/>
              <w:rPr>
                <w:szCs w:val="20"/>
              </w:rPr>
            </w:pPr>
            <w:r w:rsidRPr="00F06814">
              <w:rPr>
                <w:szCs w:val="20"/>
              </w:rPr>
              <w:t>564 250 m</w:t>
            </w:r>
            <w:r w:rsidRPr="00F06814">
              <w:rPr>
                <w:szCs w:val="20"/>
                <w:vertAlign w:val="superscript"/>
              </w:rPr>
              <w:t>2</w:t>
            </w:r>
          </w:p>
          <w:p w:rsidR="00F06814" w:rsidRPr="00F06814" w:rsidRDefault="00F06814" w:rsidP="00A63253">
            <w:pPr>
              <w:spacing w:line="276" w:lineRule="auto"/>
              <w:rPr>
                <w:szCs w:val="20"/>
              </w:rPr>
            </w:pPr>
            <w:r w:rsidRPr="00F06814">
              <w:rPr>
                <w:szCs w:val="20"/>
              </w:rPr>
              <w:t>56,43 ha</w:t>
            </w:r>
          </w:p>
        </w:tc>
        <w:tc>
          <w:tcPr>
            <w:tcW w:w="1622" w:type="dxa"/>
          </w:tcPr>
          <w:p w:rsidR="00F06814" w:rsidRPr="00F06814" w:rsidRDefault="00F06814" w:rsidP="00A63253">
            <w:pPr>
              <w:spacing w:line="276" w:lineRule="auto"/>
              <w:rPr>
                <w:szCs w:val="20"/>
              </w:rPr>
            </w:pPr>
            <w:r w:rsidRPr="00F06814">
              <w:rPr>
                <w:szCs w:val="20"/>
              </w:rPr>
              <w:t>126 979 m</w:t>
            </w:r>
            <w:r w:rsidRPr="00F06814">
              <w:rPr>
                <w:szCs w:val="20"/>
                <w:vertAlign w:val="superscript"/>
              </w:rPr>
              <w:t>2</w:t>
            </w:r>
          </w:p>
          <w:p w:rsidR="00F06814" w:rsidRPr="00F06814" w:rsidRDefault="00F06814" w:rsidP="00A63253">
            <w:pPr>
              <w:spacing w:line="276" w:lineRule="auto"/>
              <w:rPr>
                <w:szCs w:val="20"/>
              </w:rPr>
            </w:pPr>
            <w:r w:rsidRPr="00F06814">
              <w:rPr>
                <w:szCs w:val="20"/>
              </w:rPr>
              <w:t>12,70 ha</w:t>
            </w:r>
          </w:p>
        </w:tc>
        <w:tc>
          <w:tcPr>
            <w:tcW w:w="1623" w:type="dxa"/>
          </w:tcPr>
          <w:p w:rsidR="00F06814" w:rsidRPr="00F06814" w:rsidRDefault="00F06814" w:rsidP="00A63253">
            <w:pPr>
              <w:spacing w:line="276" w:lineRule="auto"/>
              <w:rPr>
                <w:szCs w:val="20"/>
              </w:rPr>
            </w:pPr>
            <w:r w:rsidRPr="00F06814">
              <w:rPr>
                <w:szCs w:val="20"/>
              </w:rPr>
              <w:t>10 601 m</w:t>
            </w:r>
            <w:r w:rsidRPr="00F06814">
              <w:rPr>
                <w:szCs w:val="20"/>
                <w:vertAlign w:val="superscript"/>
              </w:rPr>
              <w:t xml:space="preserve">2 </w:t>
            </w:r>
          </w:p>
          <w:p w:rsidR="00F06814" w:rsidRPr="00F06814" w:rsidRDefault="00F06814" w:rsidP="00A63253">
            <w:pPr>
              <w:spacing w:line="276" w:lineRule="auto"/>
              <w:rPr>
                <w:szCs w:val="20"/>
              </w:rPr>
            </w:pPr>
            <w:r w:rsidRPr="00F06814">
              <w:rPr>
                <w:szCs w:val="20"/>
              </w:rPr>
              <w:t>1,06 ha</w:t>
            </w:r>
          </w:p>
        </w:tc>
        <w:tc>
          <w:tcPr>
            <w:tcW w:w="1623" w:type="dxa"/>
          </w:tcPr>
          <w:p w:rsidR="00F06814" w:rsidRPr="00F06814" w:rsidRDefault="00F06814" w:rsidP="00A63253">
            <w:pPr>
              <w:spacing w:line="276" w:lineRule="auto"/>
              <w:rPr>
                <w:szCs w:val="20"/>
              </w:rPr>
            </w:pPr>
            <w:r w:rsidRPr="00F06814">
              <w:rPr>
                <w:szCs w:val="20"/>
              </w:rPr>
              <w:t>10 601 m</w:t>
            </w:r>
            <w:r w:rsidRPr="00F06814">
              <w:rPr>
                <w:szCs w:val="20"/>
                <w:vertAlign w:val="superscript"/>
              </w:rPr>
              <w:t xml:space="preserve">2 </w:t>
            </w:r>
          </w:p>
          <w:p w:rsidR="00F06814" w:rsidRPr="00F06814" w:rsidRDefault="00F06814" w:rsidP="00A63253">
            <w:pPr>
              <w:spacing w:line="276" w:lineRule="auto"/>
              <w:rPr>
                <w:szCs w:val="20"/>
              </w:rPr>
            </w:pPr>
            <w:r w:rsidRPr="00F06814">
              <w:rPr>
                <w:szCs w:val="20"/>
              </w:rPr>
              <w:t>1,06 ha</w:t>
            </w:r>
          </w:p>
        </w:tc>
        <w:tc>
          <w:tcPr>
            <w:tcW w:w="1623" w:type="dxa"/>
          </w:tcPr>
          <w:p w:rsidR="00F06814" w:rsidRPr="00F06814" w:rsidRDefault="00F06814" w:rsidP="00A63253">
            <w:pPr>
              <w:spacing w:line="276" w:lineRule="auto"/>
              <w:rPr>
                <w:szCs w:val="20"/>
              </w:rPr>
            </w:pPr>
            <w:r w:rsidRPr="00F06814">
              <w:rPr>
                <w:szCs w:val="20"/>
              </w:rPr>
              <w:t>4 404 203,25</w:t>
            </w:r>
          </w:p>
        </w:tc>
        <w:tc>
          <w:tcPr>
            <w:tcW w:w="1623" w:type="dxa"/>
          </w:tcPr>
          <w:p w:rsidR="00F06814" w:rsidRPr="00F06814" w:rsidRDefault="00F06814" w:rsidP="00A63253">
            <w:pPr>
              <w:spacing w:line="276" w:lineRule="auto"/>
              <w:rPr>
                <w:szCs w:val="20"/>
              </w:rPr>
            </w:pPr>
            <w:r w:rsidRPr="00F06814">
              <w:rPr>
                <w:szCs w:val="20"/>
              </w:rPr>
              <w:t>440 419,89</w:t>
            </w:r>
          </w:p>
        </w:tc>
      </w:tr>
    </w:tbl>
    <w:p w:rsidR="00182B70" w:rsidRDefault="00182B70" w:rsidP="00A63253"/>
    <w:p w:rsidR="00F06814" w:rsidRDefault="00F06814" w:rsidP="00A63253">
      <w:pPr>
        <w:pStyle w:val="Nagwek3"/>
      </w:pPr>
    </w:p>
    <w:p w:rsidR="00521931" w:rsidRPr="005373F4" w:rsidRDefault="00934425" w:rsidP="00A63253">
      <w:pPr>
        <w:pStyle w:val="Nagwek4"/>
        <w:spacing w:before="0"/>
      </w:pPr>
      <w:r w:rsidRPr="005373F4">
        <w:t>DOCHODY I WYDATKI NA ZARZĄDZANIE ZIELENIĄ</w:t>
      </w:r>
    </w:p>
    <w:p w:rsidR="00521931" w:rsidRPr="005373F4" w:rsidRDefault="00521931" w:rsidP="00A63253">
      <w:pPr>
        <w:contextualSpacing/>
        <w:rPr>
          <w:szCs w:val="20"/>
        </w:rPr>
      </w:pPr>
      <w:r w:rsidRPr="005373F4">
        <w:rPr>
          <w:szCs w:val="20"/>
        </w:rPr>
        <w:t xml:space="preserve">W 2020 r. uzyskano dochody w kwocie </w:t>
      </w:r>
      <w:r w:rsidRPr="005373F4">
        <w:rPr>
          <w:b/>
          <w:szCs w:val="20"/>
        </w:rPr>
        <w:t>3 434 450,00 zł</w:t>
      </w:r>
      <w:r w:rsidRPr="005373F4">
        <w:rPr>
          <w:szCs w:val="20"/>
        </w:rPr>
        <w:t xml:space="preserve">, między innymi ze sprzedaży biletów wstępu do Ogrodu Japońskiego, drewna opałowego, kar i odsetek, rozliczeń z lat ubiegłych czy wpływu wsparcia bezpośredniego ARiMR. Wydatki bieżące to ogółem </w:t>
      </w:r>
      <w:r w:rsidRPr="005373F4">
        <w:rPr>
          <w:b/>
          <w:szCs w:val="20"/>
        </w:rPr>
        <w:t>35 591 646,00 zł</w:t>
      </w:r>
      <w:r w:rsidRPr="005373F4">
        <w:rPr>
          <w:szCs w:val="20"/>
        </w:rPr>
        <w:t xml:space="preserve">. Koszty wynikają z bieżącej konserwacji parków, zieleńców, zieleni przyulicznej, lasów komunalnych oraz realizacji nasadzeń. Koszt realizacji zadań inwestycyjnych w 2020 r. wyniósł ogółem </w:t>
      </w:r>
      <w:r w:rsidR="002B63E0" w:rsidRPr="002B63E0">
        <w:rPr>
          <w:b/>
          <w:szCs w:val="20"/>
        </w:rPr>
        <w:t>35 497 970,74 zł</w:t>
      </w:r>
      <w:r w:rsidRPr="005373F4">
        <w:rPr>
          <w:szCs w:val="20"/>
        </w:rPr>
        <w:t xml:space="preserve">, co stanowi 99,74% wykonania planu. </w:t>
      </w:r>
    </w:p>
    <w:p w:rsidR="00521931" w:rsidRPr="005373F4" w:rsidRDefault="00521931" w:rsidP="00A63253">
      <w:pPr>
        <w:rPr>
          <w:rFonts w:cs="Calibri"/>
          <w:b/>
          <w:szCs w:val="20"/>
        </w:rPr>
      </w:pPr>
    </w:p>
    <w:p w:rsidR="00521931" w:rsidRDefault="00521931" w:rsidP="00A63253">
      <w:r w:rsidRPr="005373F4">
        <w:t>Dochody i wydatki związane z zarządzaniem zielenią we Wrocławiu w latach 2017-2020</w:t>
      </w:r>
      <w:r w:rsidR="00F06814">
        <w:t xml:space="preserve"> (Źródło: UMW)</w:t>
      </w:r>
    </w:p>
    <w:tbl>
      <w:tblPr>
        <w:tblStyle w:val="Tabela-Siatka"/>
        <w:tblW w:w="0" w:type="auto"/>
        <w:tblLook w:val="04A0"/>
      </w:tblPr>
      <w:tblGrid>
        <w:gridCol w:w="3245"/>
        <w:gridCol w:w="3245"/>
        <w:gridCol w:w="3246"/>
      </w:tblGrid>
      <w:tr w:rsidR="003853E7" w:rsidRPr="003853E7" w:rsidTr="003853E7">
        <w:trPr>
          <w:tblHeader/>
        </w:trPr>
        <w:tc>
          <w:tcPr>
            <w:tcW w:w="3245" w:type="dxa"/>
          </w:tcPr>
          <w:p w:rsidR="003853E7" w:rsidRPr="003853E7" w:rsidRDefault="003853E7" w:rsidP="00A63253">
            <w:pPr>
              <w:spacing w:line="276" w:lineRule="auto"/>
              <w:rPr>
                <w:szCs w:val="20"/>
              </w:rPr>
            </w:pPr>
            <w:r w:rsidRPr="003853E7">
              <w:rPr>
                <w:szCs w:val="20"/>
              </w:rPr>
              <w:t>Rok</w:t>
            </w:r>
          </w:p>
        </w:tc>
        <w:tc>
          <w:tcPr>
            <w:tcW w:w="3245" w:type="dxa"/>
          </w:tcPr>
          <w:p w:rsidR="003853E7" w:rsidRPr="003853E7" w:rsidRDefault="003853E7" w:rsidP="00A63253">
            <w:pPr>
              <w:spacing w:line="276" w:lineRule="auto"/>
              <w:rPr>
                <w:szCs w:val="20"/>
              </w:rPr>
            </w:pPr>
            <w:r w:rsidRPr="003853E7">
              <w:rPr>
                <w:szCs w:val="20"/>
              </w:rPr>
              <w:t>Dochody</w:t>
            </w:r>
          </w:p>
        </w:tc>
        <w:tc>
          <w:tcPr>
            <w:tcW w:w="3246" w:type="dxa"/>
          </w:tcPr>
          <w:p w:rsidR="003853E7" w:rsidRPr="003853E7" w:rsidRDefault="003853E7" w:rsidP="00A63253">
            <w:pPr>
              <w:spacing w:line="276" w:lineRule="auto"/>
              <w:rPr>
                <w:szCs w:val="20"/>
              </w:rPr>
            </w:pPr>
            <w:r w:rsidRPr="003853E7">
              <w:rPr>
                <w:szCs w:val="20"/>
              </w:rPr>
              <w:t>Wydatki</w:t>
            </w:r>
          </w:p>
        </w:tc>
      </w:tr>
      <w:tr w:rsidR="003853E7" w:rsidRPr="003853E7" w:rsidTr="00F06814">
        <w:tc>
          <w:tcPr>
            <w:tcW w:w="3245" w:type="dxa"/>
          </w:tcPr>
          <w:p w:rsidR="003853E7" w:rsidRPr="003853E7" w:rsidRDefault="003853E7" w:rsidP="00A63253">
            <w:pPr>
              <w:spacing w:line="276" w:lineRule="auto"/>
              <w:rPr>
                <w:szCs w:val="20"/>
              </w:rPr>
            </w:pPr>
            <w:r w:rsidRPr="003853E7">
              <w:rPr>
                <w:szCs w:val="20"/>
              </w:rPr>
              <w:t>2017</w:t>
            </w:r>
          </w:p>
        </w:tc>
        <w:tc>
          <w:tcPr>
            <w:tcW w:w="3245" w:type="dxa"/>
          </w:tcPr>
          <w:p w:rsidR="003853E7" w:rsidRPr="003853E7" w:rsidRDefault="003853E7" w:rsidP="00A63253">
            <w:pPr>
              <w:spacing w:line="276" w:lineRule="auto"/>
              <w:rPr>
                <w:szCs w:val="20"/>
              </w:rPr>
            </w:pPr>
            <w:r w:rsidRPr="003853E7">
              <w:rPr>
                <w:szCs w:val="20"/>
              </w:rPr>
              <w:t>2 685 388,20</w:t>
            </w:r>
          </w:p>
        </w:tc>
        <w:tc>
          <w:tcPr>
            <w:tcW w:w="3246" w:type="dxa"/>
          </w:tcPr>
          <w:p w:rsidR="003853E7" w:rsidRPr="003853E7" w:rsidRDefault="003853E7" w:rsidP="00A63253">
            <w:pPr>
              <w:spacing w:line="276" w:lineRule="auto"/>
              <w:rPr>
                <w:szCs w:val="20"/>
              </w:rPr>
            </w:pPr>
            <w:r w:rsidRPr="003853E7">
              <w:rPr>
                <w:szCs w:val="20"/>
              </w:rPr>
              <w:t>21 087 023,48</w:t>
            </w:r>
          </w:p>
        </w:tc>
      </w:tr>
      <w:tr w:rsidR="003853E7" w:rsidRPr="003853E7" w:rsidTr="00F06814">
        <w:tc>
          <w:tcPr>
            <w:tcW w:w="3245" w:type="dxa"/>
          </w:tcPr>
          <w:p w:rsidR="003853E7" w:rsidRPr="003853E7" w:rsidRDefault="003853E7" w:rsidP="00A63253">
            <w:pPr>
              <w:spacing w:line="276" w:lineRule="auto"/>
              <w:rPr>
                <w:szCs w:val="20"/>
              </w:rPr>
            </w:pPr>
            <w:r w:rsidRPr="003853E7">
              <w:rPr>
                <w:szCs w:val="20"/>
              </w:rPr>
              <w:lastRenderedPageBreak/>
              <w:t>2018</w:t>
            </w:r>
          </w:p>
        </w:tc>
        <w:tc>
          <w:tcPr>
            <w:tcW w:w="3245" w:type="dxa"/>
          </w:tcPr>
          <w:p w:rsidR="003853E7" w:rsidRPr="003853E7" w:rsidRDefault="003853E7" w:rsidP="00A63253">
            <w:pPr>
              <w:spacing w:line="276" w:lineRule="auto"/>
              <w:rPr>
                <w:szCs w:val="20"/>
              </w:rPr>
            </w:pPr>
            <w:r w:rsidRPr="003853E7">
              <w:rPr>
                <w:szCs w:val="20"/>
              </w:rPr>
              <w:t>2 716 266,38</w:t>
            </w:r>
          </w:p>
        </w:tc>
        <w:tc>
          <w:tcPr>
            <w:tcW w:w="3246" w:type="dxa"/>
          </w:tcPr>
          <w:p w:rsidR="003853E7" w:rsidRPr="003853E7" w:rsidRDefault="003853E7" w:rsidP="00A63253">
            <w:pPr>
              <w:spacing w:line="276" w:lineRule="auto"/>
              <w:rPr>
                <w:szCs w:val="20"/>
              </w:rPr>
            </w:pPr>
            <w:r w:rsidRPr="003853E7">
              <w:rPr>
                <w:szCs w:val="20"/>
              </w:rPr>
              <w:t>23 493 842,48</w:t>
            </w:r>
          </w:p>
        </w:tc>
      </w:tr>
      <w:tr w:rsidR="003853E7" w:rsidRPr="003853E7" w:rsidTr="00F06814">
        <w:tc>
          <w:tcPr>
            <w:tcW w:w="3245" w:type="dxa"/>
          </w:tcPr>
          <w:p w:rsidR="003853E7" w:rsidRPr="003853E7" w:rsidRDefault="003853E7" w:rsidP="00A63253">
            <w:pPr>
              <w:spacing w:line="276" w:lineRule="auto"/>
              <w:rPr>
                <w:szCs w:val="20"/>
              </w:rPr>
            </w:pPr>
            <w:r w:rsidRPr="003853E7">
              <w:rPr>
                <w:szCs w:val="20"/>
              </w:rPr>
              <w:t>2019</w:t>
            </w:r>
          </w:p>
        </w:tc>
        <w:tc>
          <w:tcPr>
            <w:tcW w:w="3245" w:type="dxa"/>
          </w:tcPr>
          <w:p w:rsidR="003853E7" w:rsidRPr="003853E7" w:rsidRDefault="003853E7" w:rsidP="00A63253">
            <w:pPr>
              <w:spacing w:line="276" w:lineRule="auto"/>
              <w:rPr>
                <w:szCs w:val="20"/>
              </w:rPr>
            </w:pPr>
            <w:r w:rsidRPr="003853E7">
              <w:rPr>
                <w:szCs w:val="20"/>
              </w:rPr>
              <w:t>4 288 976,31</w:t>
            </w:r>
          </w:p>
        </w:tc>
        <w:tc>
          <w:tcPr>
            <w:tcW w:w="3246" w:type="dxa"/>
          </w:tcPr>
          <w:p w:rsidR="003853E7" w:rsidRPr="003853E7" w:rsidRDefault="003853E7" w:rsidP="00A63253">
            <w:pPr>
              <w:spacing w:line="276" w:lineRule="auto"/>
              <w:rPr>
                <w:szCs w:val="20"/>
              </w:rPr>
            </w:pPr>
            <w:r w:rsidRPr="003853E7">
              <w:rPr>
                <w:szCs w:val="20"/>
              </w:rPr>
              <w:t>26 053 754,02</w:t>
            </w:r>
          </w:p>
        </w:tc>
      </w:tr>
      <w:tr w:rsidR="003853E7" w:rsidRPr="003853E7" w:rsidTr="00F06814">
        <w:tc>
          <w:tcPr>
            <w:tcW w:w="3245" w:type="dxa"/>
          </w:tcPr>
          <w:p w:rsidR="003853E7" w:rsidRPr="003853E7" w:rsidRDefault="003853E7" w:rsidP="00A63253">
            <w:pPr>
              <w:spacing w:line="276" w:lineRule="auto"/>
              <w:rPr>
                <w:szCs w:val="20"/>
              </w:rPr>
            </w:pPr>
            <w:r w:rsidRPr="003853E7">
              <w:rPr>
                <w:szCs w:val="20"/>
              </w:rPr>
              <w:t>2020</w:t>
            </w:r>
          </w:p>
        </w:tc>
        <w:tc>
          <w:tcPr>
            <w:tcW w:w="3245" w:type="dxa"/>
          </w:tcPr>
          <w:p w:rsidR="003853E7" w:rsidRPr="003853E7" w:rsidRDefault="003853E7" w:rsidP="00A63253">
            <w:pPr>
              <w:spacing w:line="276" w:lineRule="auto"/>
              <w:rPr>
                <w:szCs w:val="20"/>
              </w:rPr>
            </w:pPr>
            <w:r w:rsidRPr="003853E7">
              <w:rPr>
                <w:szCs w:val="20"/>
              </w:rPr>
              <w:t>3 434 450,00</w:t>
            </w:r>
          </w:p>
        </w:tc>
        <w:tc>
          <w:tcPr>
            <w:tcW w:w="3246" w:type="dxa"/>
          </w:tcPr>
          <w:p w:rsidR="003853E7" w:rsidRPr="003853E7" w:rsidRDefault="003853E7" w:rsidP="00A63253">
            <w:pPr>
              <w:spacing w:line="276" w:lineRule="auto"/>
              <w:rPr>
                <w:szCs w:val="20"/>
              </w:rPr>
            </w:pPr>
            <w:r w:rsidRPr="003853E7">
              <w:rPr>
                <w:szCs w:val="20"/>
              </w:rPr>
              <w:t>35 591 646,00</w:t>
            </w:r>
          </w:p>
        </w:tc>
      </w:tr>
    </w:tbl>
    <w:p w:rsidR="00521931" w:rsidRDefault="00521931" w:rsidP="00A63253">
      <w:pPr>
        <w:pStyle w:val="Nagwek2"/>
      </w:pPr>
    </w:p>
    <w:p w:rsidR="003853E7" w:rsidRPr="003853E7" w:rsidRDefault="003853E7" w:rsidP="00A63253"/>
    <w:p w:rsidR="00521931" w:rsidRPr="005373F4" w:rsidRDefault="00521931" w:rsidP="00A63253">
      <w:pPr>
        <w:pStyle w:val="Nagwek3"/>
      </w:pPr>
      <w:r w:rsidRPr="005373F4">
        <w:t>WODA W MIEŚCIE</w:t>
      </w:r>
    </w:p>
    <w:p w:rsidR="00521931" w:rsidRPr="005373F4" w:rsidRDefault="00521931" w:rsidP="00A63253">
      <w:pPr>
        <w:contextualSpacing/>
      </w:pPr>
      <w:r w:rsidRPr="005373F4">
        <w:rPr>
          <w:szCs w:val="20"/>
        </w:rPr>
        <w:t>W ramach</w:t>
      </w:r>
      <w:r w:rsidRPr="005373F4">
        <w:rPr>
          <w:b/>
          <w:szCs w:val="20"/>
        </w:rPr>
        <w:t xml:space="preserve"> zrównoważonego gospodarowania wodami opadowymi </w:t>
      </w:r>
      <w:r w:rsidRPr="005373F4">
        <w:rPr>
          <w:szCs w:val="20"/>
        </w:rPr>
        <w:t xml:space="preserve">17 czerwca 2019 r. weszło w życie </w:t>
      </w:r>
      <w:r w:rsidR="00DA5F30">
        <w:rPr>
          <w:szCs w:val="20"/>
        </w:rPr>
        <w:t>z</w:t>
      </w:r>
      <w:r w:rsidR="00DA5F30" w:rsidRPr="005373F4">
        <w:rPr>
          <w:szCs w:val="20"/>
        </w:rPr>
        <w:t xml:space="preserve">arządzenie </w:t>
      </w:r>
      <w:r w:rsidR="00DA5F30">
        <w:rPr>
          <w:szCs w:val="20"/>
        </w:rPr>
        <w:t>n</w:t>
      </w:r>
      <w:r w:rsidRPr="005373F4">
        <w:rPr>
          <w:szCs w:val="20"/>
        </w:rPr>
        <w:t xml:space="preserve">r 1158/19 Prezydenta Wrocławia w sprawie gospodarowania wodami opadowymi we Wrocławiu. </w:t>
      </w:r>
      <w:r w:rsidRPr="005373F4">
        <w:rPr>
          <w:bCs/>
          <w:szCs w:val="20"/>
        </w:rPr>
        <w:t>Określa zadania i kompetencje jednostek uczestniczących w procesie nie tylko przygotowania i realizacji inwestycji miejskich, ale już na etapie planowania przestrzennego. Wytyczne wynikające z zarządzenia stosowano  podczas wszelkich prac planistycznych i inwestycyjnych w 2020 r.</w:t>
      </w:r>
      <w:r w:rsidRPr="005373F4">
        <w:rPr>
          <w:szCs w:val="20"/>
        </w:rPr>
        <w:t xml:space="preserve"> </w:t>
      </w:r>
    </w:p>
    <w:p w:rsidR="00521931" w:rsidRPr="005373F4" w:rsidRDefault="00521931" w:rsidP="00A63253">
      <w:pPr>
        <w:rPr>
          <w:rFonts w:cs="Verdana"/>
        </w:rPr>
      </w:pPr>
      <w:r w:rsidRPr="005373F4">
        <w:t>W ramach realizowanych od 2019 r. programów i projektów w zakresie gospodarowania wodami oraz adaptacji miasta do zmian klimatycznych</w:t>
      </w:r>
      <w:r w:rsidRPr="005373F4">
        <w:rPr>
          <w:bCs/>
        </w:rPr>
        <w:t>,</w:t>
      </w:r>
      <w:r w:rsidRPr="005373F4">
        <w:t xml:space="preserve"> dużym zainteresowaniem mieszkańców cieszy się program </w:t>
      </w:r>
      <w:r w:rsidRPr="005373F4">
        <w:rPr>
          <w:b/>
          <w:i/>
          <w:iCs/>
        </w:rPr>
        <w:t>Złap deszcz</w:t>
      </w:r>
      <w:r w:rsidRPr="005373F4">
        <w:t xml:space="preserve">. W 2020 r. </w:t>
      </w:r>
      <w:r w:rsidRPr="005373F4">
        <w:rPr>
          <w:rFonts w:cs="Verdana"/>
          <w:b/>
        </w:rPr>
        <w:t>zawarto 218 umów na kwotę 694 tys</w:t>
      </w:r>
      <w:r w:rsidR="00DA5F30">
        <w:rPr>
          <w:rFonts w:cs="Verdana"/>
          <w:b/>
        </w:rPr>
        <w:t>.</w:t>
      </w:r>
      <w:r w:rsidRPr="005373F4">
        <w:rPr>
          <w:rFonts w:cs="Verdana"/>
          <w:b/>
        </w:rPr>
        <w:t xml:space="preserve"> zł</w:t>
      </w:r>
      <w:r w:rsidRPr="005373F4">
        <w:rPr>
          <w:rFonts w:cs="Verdana"/>
        </w:rPr>
        <w:t>. W ramach programu mieszkańcy wykonali między innymi zbiorniki podziemne (</w:t>
      </w:r>
      <w:r w:rsidRPr="005373F4">
        <w:rPr>
          <w:rFonts w:cs="Verdana"/>
          <w:b/>
        </w:rPr>
        <w:t>84 umowy</w:t>
      </w:r>
      <w:r w:rsidRPr="005373F4">
        <w:rPr>
          <w:rFonts w:cs="Verdana"/>
        </w:rPr>
        <w:t>), naziemne zbiorniki przyrynnowe (</w:t>
      </w:r>
      <w:r w:rsidRPr="005373F4">
        <w:rPr>
          <w:rFonts w:cs="Verdana"/>
          <w:b/>
        </w:rPr>
        <w:t>132 umowy</w:t>
      </w:r>
      <w:r w:rsidRPr="005373F4">
        <w:rPr>
          <w:rFonts w:cs="Verdana"/>
        </w:rPr>
        <w:t>), ogrody deszczowe i studnie chłonne. W porównaniu z rokiem 2019, w którym zawarto 92 umowy, zaobserwowano wyraźną tendencję wzrostową.</w:t>
      </w:r>
    </w:p>
    <w:p w:rsidR="00521931" w:rsidRDefault="00521931" w:rsidP="00A63253">
      <w:r w:rsidRPr="005373F4">
        <w:t xml:space="preserve">Kolejnym projektem, który idealnie wpisuje się w wyzwania klimatyczne jest </w:t>
      </w:r>
      <w:r w:rsidRPr="005373F4">
        <w:rPr>
          <w:b/>
          <w:i/>
          <w:iCs/>
        </w:rPr>
        <w:t>Wrocławska kranówka</w:t>
      </w:r>
      <w:r w:rsidRPr="005373F4">
        <w:rPr>
          <w:b/>
        </w:rPr>
        <w:t>,</w:t>
      </w:r>
      <w:r w:rsidRPr="005373F4">
        <w:t xml:space="preserve"> dzięki któremu dzieci z wrocławskich szkół mają zapewniony łatwy, szybki i higieniczny dostęp do wody pitnej z sieci wodociągowej zaopatrywanej przez MPWiK. W roku 2020 zamontowano urządzenia w 11 szkołach za łączną kwotę </w:t>
      </w:r>
      <w:r w:rsidR="002B63E0" w:rsidRPr="002B63E0">
        <w:rPr>
          <w:b/>
        </w:rPr>
        <w:t>95 318,85 zł</w:t>
      </w:r>
      <w:r w:rsidRPr="005373F4">
        <w:t xml:space="preserve">. </w:t>
      </w:r>
    </w:p>
    <w:p w:rsidR="007C3A5C" w:rsidRPr="005373F4" w:rsidRDefault="007C3A5C" w:rsidP="00A63253"/>
    <w:p w:rsidR="00521931" w:rsidRDefault="00521931" w:rsidP="00A63253">
      <w:pPr>
        <w:rPr>
          <w:rFonts w:cs="Verdana"/>
          <w:szCs w:val="20"/>
        </w:rPr>
      </w:pPr>
      <w:r w:rsidRPr="005373F4">
        <w:rPr>
          <w:rFonts w:cs="Verdana"/>
        </w:rPr>
        <w:t xml:space="preserve">W 2020 r. z programu </w:t>
      </w:r>
      <w:r w:rsidRPr="005373F4">
        <w:rPr>
          <w:rFonts w:cs="Verdana"/>
          <w:b/>
          <w:i/>
          <w:iCs/>
        </w:rPr>
        <w:t>Szare na zielone</w:t>
      </w:r>
      <w:r w:rsidRPr="005373F4">
        <w:rPr>
          <w:rFonts w:cs="Verdana"/>
        </w:rPr>
        <w:t xml:space="preserve"> skorzystało kolejne</w:t>
      </w:r>
      <w:r w:rsidRPr="005373F4">
        <w:rPr>
          <w:rFonts w:cs="Verdana"/>
          <w:b/>
        </w:rPr>
        <w:t xml:space="preserve"> </w:t>
      </w:r>
      <w:r w:rsidR="002B63E0" w:rsidRPr="002B63E0">
        <w:rPr>
          <w:rFonts w:cs="Verdana"/>
          <w:b/>
        </w:rPr>
        <w:t>20</w:t>
      </w:r>
      <w:r w:rsidRPr="005373F4">
        <w:rPr>
          <w:rFonts w:cs="Verdana"/>
        </w:rPr>
        <w:t xml:space="preserve"> placówek edukacyjnych na terenie Wrocławia. Celem programu jest </w:t>
      </w:r>
      <w:r w:rsidRPr="005373F4">
        <w:rPr>
          <w:shd w:val="clear" w:color="auto" w:fill="FFFFFF"/>
        </w:rPr>
        <w:t xml:space="preserve">przekształcanie terenów zewnętrznych wokół szkół oraz przedszkoli w obszary zieleni bezpiecznej i przyjaznej dla uczniów z zachowaniem funkcji zwiększania odporności na zmiany klimatu, lokalnego zagospodarowania wód opadowych, zachowania bioróżnorodności oraz ochrony przed hałasem. </w:t>
      </w:r>
      <w:r w:rsidR="007C3A5C" w:rsidRPr="00382B86">
        <w:rPr>
          <w:rFonts w:cs="Verdana"/>
          <w:szCs w:val="20"/>
        </w:rPr>
        <w:t xml:space="preserve">Łączna kwota dofinansowania przyznanego placówkom oświatowym w 2020 r. to </w:t>
      </w:r>
      <w:r w:rsidR="007C3A5C" w:rsidRPr="00F70B92">
        <w:rPr>
          <w:rFonts w:cs="Verdana"/>
          <w:b/>
          <w:szCs w:val="20"/>
        </w:rPr>
        <w:t>699 658,00</w:t>
      </w:r>
      <w:r w:rsidR="007C3A5C" w:rsidRPr="00382B86">
        <w:rPr>
          <w:rFonts w:cs="Verdana"/>
          <w:szCs w:val="20"/>
        </w:rPr>
        <w:t xml:space="preserve"> zł</w:t>
      </w:r>
      <w:r w:rsidR="007C3A5C">
        <w:rPr>
          <w:rFonts w:cs="Verdana"/>
          <w:szCs w:val="20"/>
        </w:rPr>
        <w:t>.</w:t>
      </w:r>
    </w:p>
    <w:p w:rsidR="007C3A5C" w:rsidRPr="005373F4" w:rsidRDefault="007C3A5C" w:rsidP="00A63253">
      <w:pPr>
        <w:rPr>
          <w:rFonts w:cs="Verdana"/>
        </w:rPr>
      </w:pPr>
    </w:p>
    <w:p w:rsidR="00521931" w:rsidRPr="005373F4" w:rsidRDefault="00521931" w:rsidP="00A63253">
      <w:pPr>
        <w:contextualSpacing/>
        <w:rPr>
          <w:rFonts w:cs="Calibri"/>
          <w:szCs w:val="20"/>
        </w:rPr>
      </w:pPr>
      <w:r w:rsidRPr="005373F4">
        <w:rPr>
          <w:szCs w:val="20"/>
        </w:rPr>
        <w:t>W ramach popularyzacji rozwiązań w zakresie zagospodarowania wód opadowych na terenie skweru pomiędzy budynkami Urzędu Miejskiego przy ul. Bogusławskiego, Zapolskiej i Świdnickiej, zainstalowano demonstrator pokazujący przykładowe zastosowanie infrastruktury błękitno-zielonej.</w:t>
      </w:r>
    </w:p>
    <w:p w:rsidR="00521931" w:rsidRPr="005373F4" w:rsidRDefault="00521931" w:rsidP="00A63253">
      <w:r w:rsidRPr="005373F4">
        <w:t xml:space="preserve">Ponadto przeprowadzono kampanię </w:t>
      </w:r>
      <w:r w:rsidRPr="005373F4">
        <w:rPr>
          <w:b/>
          <w:i/>
          <w:iCs/>
        </w:rPr>
        <w:t>Szanuj wodę</w:t>
      </w:r>
      <w:r w:rsidRPr="005373F4">
        <w:t xml:space="preserve">, której celem było zachęcanie mieszkańców do zmiany zachowań, dzięki którym będziemy mogli racjonalniej gospodarować wodą. </w:t>
      </w:r>
    </w:p>
    <w:p w:rsidR="00521931" w:rsidRPr="005373F4" w:rsidRDefault="00521931" w:rsidP="00A63253">
      <w:pPr>
        <w:contextualSpacing/>
        <w:rPr>
          <w:rFonts w:cstheme="minorHAnsi"/>
        </w:rPr>
      </w:pPr>
    </w:p>
    <w:p w:rsidR="00521931" w:rsidRDefault="00521931" w:rsidP="00A63253">
      <w:pPr>
        <w:contextualSpacing/>
        <w:rPr>
          <w:szCs w:val="20"/>
        </w:rPr>
      </w:pPr>
      <w:r w:rsidRPr="005373F4">
        <w:rPr>
          <w:szCs w:val="20"/>
        </w:rPr>
        <w:t>O systemie gospodarowania, zaopatrzeniu i jakości wody we Wrocławiu więcej informacji w Rozdziale INFRASTRUKTURA.</w:t>
      </w:r>
    </w:p>
    <w:p w:rsidR="003853E7" w:rsidRPr="005373F4" w:rsidRDefault="003853E7" w:rsidP="00A63253">
      <w:pPr>
        <w:contextualSpacing/>
        <w:rPr>
          <w:rFonts w:cs="Calibri"/>
          <w:szCs w:val="20"/>
        </w:rPr>
      </w:pPr>
    </w:p>
    <w:p w:rsidR="00521931" w:rsidRPr="005373F4" w:rsidRDefault="00521931" w:rsidP="00A63253">
      <w:pPr>
        <w:contextualSpacing/>
        <w:rPr>
          <w:rFonts w:cs="Calibri"/>
          <w:szCs w:val="20"/>
        </w:rPr>
      </w:pPr>
    </w:p>
    <w:p w:rsidR="00521931" w:rsidRPr="005373F4" w:rsidRDefault="00521931" w:rsidP="00A63253">
      <w:pPr>
        <w:pStyle w:val="Nagwek3"/>
      </w:pPr>
      <w:r w:rsidRPr="005373F4">
        <w:t xml:space="preserve">ENERGIA W MIEŚCIE </w:t>
      </w:r>
    </w:p>
    <w:p w:rsidR="00521931" w:rsidRPr="005373F4" w:rsidRDefault="00521931" w:rsidP="00A63253">
      <w:pPr>
        <w:rPr>
          <w:szCs w:val="20"/>
        </w:rPr>
      </w:pPr>
      <w:r w:rsidRPr="005373F4">
        <w:rPr>
          <w:szCs w:val="20"/>
        </w:rPr>
        <w:t xml:space="preserve">Wrocław jest dobrze zabezpieczony w zakresie dostaw energetycznych, ale nowe wyzwania związane ze zmianami klimatu, rozwojem nowych technologii miejskich czy elektromobilności dynamicznie zmieniają tę sytuację. W celu zagwarantowania ciągłości zaspokajania aktualnych i perspektywicznych potrzeb Wrocławia realizowano działania wynikające z dokumentu </w:t>
      </w:r>
      <w:r w:rsidRPr="005373F4">
        <w:rPr>
          <w:i/>
          <w:iCs/>
          <w:szCs w:val="20"/>
        </w:rPr>
        <w:t>Założenia do planu zaopatrzenia w ciepło, energię elektryczną i paliwa gazowe dla obszaru Gminy Wrocław na lata 2020-2035</w:t>
      </w:r>
      <w:r w:rsidRPr="005373F4">
        <w:rPr>
          <w:szCs w:val="20"/>
        </w:rPr>
        <w:t xml:space="preserve">. </w:t>
      </w:r>
    </w:p>
    <w:p w:rsidR="00521931" w:rsidRPr="005373F4" w:rsidRDefault="00521931" w:rsidP="00A63253">
      <w:pPr>
        <w:rPr>
          <w:rFonts w:eastAsia="Arial" w:cs="Arial"/>
          <w:szCs w:val="20"/>
        </w:rPr>
      </w:pPr>
      <w:r w:rsidRPr="005373F4">
        <w:rPr>
          <w:rFonts w:eastAsia="Arial" w:cs="Arial"/>
          <w:szCs w:val="20"/>
        </w:rPr>
        <w:lastRenderedPageBreak/>
        <w:t xml:space="preserve">Wśród nich </w:t>
      </w:r>
      <w:r w:rsidR="00DA5F30">
        <w:rPr>
          <w:rFonts w:eastAsia="Arial" w:cs="Arial"/>
          <w:szCs w:val="20"/>
        </w:rPr>
        <w:t>jest m.in.</w:t>
      </w:r>
      <w:r w:rsidRPr="005373F4">
        <w:rPr>
          <w:rFonts w:eastAsia="Arial" w:cs="Arial"/>
          <w:szCs w:val="20"/>
        </w:rPr>
        <w:t xml:space="preserve"> </w:t>
      </w:r>
      <w:r w:rsidRPr="005373F4">
        <w:rPr>
          <w:rFonts w:eastAsia="Arial" w:cs="Arial"/>
          <w:bCs/>
          <w:szCs w:val="20"/>
        </w:rPr>
        <w:t>zapewnienie bezpieczeństwa dostaw energii cieplnej, elektrycznej i gazu w istniejącej zabudowie, zapewnienie zaopatrzenia w energię dla planowanej nowej zabudowy, stymulowanie poprawy efektywności energetycznej, rozwijanie możliwości wykorzystania OZE, poszerzanie zakresu edukacji w celu wprowadzenia racjonalnych wzorców konsumpcji energii i jej nośników.</w:t>
      </w:r>
      <w:r w:rsidRPr="005373F4">
        <w:rPr>
          <w:rFonts w:eastAsia="Arial" w:cs="Arial"/>
          <w:szCs w:val="20"/>
        </w:rPr>
        <w:t xml:space="preserve"> Ponadto  działania gminy Wrocław zmierzają do rozwoju </w:t>
      </w:r>
      <w:r w:rsidRPr="005373F4">
        <w:rPr>
          <w:rFonts w:eastAsia="Arial" w:cs="Arial"/>
          <w:bCs/>
          <w:szCs w:val="20"/>
        </w:rPr>
        <w:t>transportu niskoemisyjnego</w:t>
      </w:r>
      <w:r w:rsidRPr="005373F4">
        <w:rPr>
          <w:rFonts w:eastAsia="Arial" w:cs="Arial"/>
          <w:szCs w:val="20"/>
        </w:rPr>
        <w:t>, w tym poprzez realizację obowiązków dotyczących rozwoju elektromobilności.</w:t>
      </w:r>
    </w:p>
    <w:p w:rsidR="00521931" w:rsidRPr="005373F4" w:rsidRDefault="00521931" w:rsidP="00A63253">
      <w:pPr>
        <w:rPr>
          <w:szCs w:val="20"/>
        </w:rPr>
      </w:pPr>
      <w:r w:rsidRPr="005373F4">
        <w:rPr>
          <w:szCs w:val="20"/>
        </w:rPr>
        <w:t>Roczne zużycie ciepła, wyrażone jako roczne zapotrzebowanie energii u odbiorców na terenie miasta oszacowano na około 14 526 TJ.</w:t>
      </w:r>
    </w:p>
    <w:p w:rsidR="00521931" w:rsidRPr="005373F4" w:rsidRDefault="00521931" w:rsidP="00A63253">
      <w:pPr>
        <w:tabs>
          <w:tab w:val="left" w:pos="322"/>
        </w:tabs>
        <w:overflowPunct w:val="0"/>
        <w:autoSpaceDE w:val="0"/>
        <w:autoSpaceDN w:val="0"/>
        <w:adjustRightInd w:val="0"/>
      </w:pPr>
    </w:p>
    <w:p w:rsidR="00114C8F" w:rsidRDefault="00521931" w:rsidP="00A63253">
      <w:pPr>
        <w:rPr>
          <w:shd w:val="clear" w:color="auto" w:fill="FFFFFF"/>
        </w:rPr>
      </w:pPr>
      <w:r w:rsidRPr="005373F4">
        <w:rPr>
          <w:shd w:val="clear" w:color="auto" w:fill="FFFFFF"/>
        </w:rPr>
        <w:t>Założenia do planu zaopatrzenia w ciepło, energię elektryczną i paliwa gazowe dla obszaru gminy Wrocław na lata 2020-2035</w:t>
      </w:r>
      <w:r w:rsidR="00167D2F">
        <w:rPr>
          <w:shd w:val="clear" w:color="auto" w:fill="FFFFFF"/>
        </w:rPr>
        <w:t xml:space="preserve"> (</w:t>
      </w:r>
      <w:r w:rsidR="00167D2F" w:rsidRPr="005373F4">
        <w:t>Źródło: UMW</w:t>
      </w:r>
      <w:r w:rsidR="00167D2F">
        <w:t>)</w:t>
      </w:r>
    </w:p>
    <w:tbl>
      <w:tblPr>
        <w:tblStyle w:val="Tabela-Siatka"/>
        <w:tblW w:w="0" w:type="auto"/>
        <w:tblLook w:val="04A0"/>
      </w:tblPr>
      <w:tblGrid>
        <w:gridCol w:w="4868"/>
        <w:gridCol w:w="4868"/>
      </w:tblGrid>
      <w:tr w:rsidR="00651926" w:rsidRPr="00651926" w:rsidTr="00167D2F">
        <w:trPr>
          <w:tblHeader/>
        </w:trPr>
        <w:tc>
          <w:tcPr>
            <w:tcW w:w="4868" w:type="dxa"/>
          </w:tcPr>
          <w:p w:rsidR="00651926" w:rsidRPr="00651926" w:rsidRDefault="00651926" w:rsidP="00A63253">
            <w:pPr>
              <w:spacing w:line="276" w:lineRule="auto"/>
              <w:rPr>
                <w:szCs w:val="20"/>
                <w:shd w:val="clear" w:color="auto" w:fill="FFFFFF"/>
              </w:rPr>
            </w:pPr>
            <w:r w:rsidRPr="00651926">
              <w:rPr>
                <w:szCs w:val="20"/>
                <w:shd w:val="clear" w:color="auto" w:fill="FFFFFF"/>
              </w:rPr>
              <w:t>Zapotrzebowanie na ciepło</w:t>
            </w:r>
          </w:p>
        </w:tc>
        <w:tc>
          <w:tcPr>
            <w:tcW w:w="4868" w:type="dxa"/>
          </w:tcPr>
          <w:p w:rsidR="00651926" w:rsidRPr="00651926" w:rsidRDefault="00651926" w:rsidP="00A63253">
            <w:pPr>
              <w:spacing w:line="276" w:lineRule="auto"/>
              <w:rPr>
                <w:szCs w:val="20"/>
                <w:shd w:val="clear" w:color="auto" w:fill="FFFFFF"/>
              </w:rPr>
            </w:pPr>
            <w:r w:rsidRPr="00651926">
              <w:rPr>
                <w:szCs w:val="20"/>
                <w:shd w:val="clear" w:color="auto" w:fill="FFFFFF"/>
              </w:rPr>
              <w:t>Jednostka MW</w:t>
            </w:r>
          </w:p>
        </w:tc>
      </w:tr>
      <w:tr w:rsidR="00651926" w:rsidRPr="00651926" w:rsidTr="00FB5D6E">
        <w:tc>
          <w:tcPr>
            <w:tcW w:w="4868" w:type="dxa"/>
            <w:vAlign w:val="bottom"/>
          </w:tcPr>
          <w:p w:rsidR="00651926" w:rsidRPr="00651926" w:rsidRDefault="00651926" w:rsidP="00A63253">
            <w:pPr>
              <w:spacing w:line="276" w:lineRule="auto"/>
              <w:rPr>
                <w:szCs w:val="20"/>
                <w:shd w:val="clear" w:color="auto" w:fill="FFFFFF"/>
              </w:rPr>
            </w:pPr>
            <w:r w:rsidRPr="00114C8F">
              <w:rPr>
                <w:color w:val="000000"/>
                <w:szCs w:val="20"/>
              </w:rPr>
              <w:t>Budownictwo mieszkaniowe</w:t>
            </w:r>
          </w:p>
        </w:tc>
        <w:tc>
          <w:tcPr>
            <w:tcW w:w="4868" w:type="dxa"/>
            <w:vAlign w:val="bottom"/>
          </w:tcPr>
          <w:p w:rsidR="00651926" w:rsidRPr="00651926" w:rsidRDefault="00651926" w:rsidP="00A63253">
            <w:pPr>
              <w:spacing w:line="276" w:lineRule="auto"/>
              <w:rPr>
                <w:szCs w:val="20"/>
                <w:shd w:val="clear" w:color="auto" w:fill="FFFFFF"/>
              </w:rPr>
            </w:pPr>
            <w:r w:rsidRPr="00114C8F">
              <w:rPr>
                <w:color w:val="000000"/>
                <w:szCs w:val="20"/>
              </w:rPr>
              <w:t>1629</w:t>
            </w:r>
          </w:p>
        </w:tc>
      </w:tr>
      <w:tr w:rsidR="00651926" w:rsidRPr="00651926" w:rsidTr="00FB5D6E">
        <w:tc>
          <w:tcPr>
            <w:tcW w:w="4868" w:type="dxa"/>
            <w:vAlign w:val="bottom"/>
          </w:tcPr>
          <w:p w:rsidR="00651926" w:rsidRPr="00651926" w:rsidRDefault="00651926" w:rsidP="00A63253">
            <w:pPr>
              <w:spacing w:line="276" w:lineRule="auto"/>
              <w:rPr>
                <w:szCs w:val="20"/>
                <w:shd w:val="clear" w:color="auto" w:fill="FFFFFF"/>
              </w:rPr>
            </w:pPr>
            <w:r w:rsidRPr="00114C8F">
              <w:rPr>
                <w:color w:val="000000"/>
                <w:szCs w:val="20"/>
              </w:rPr>
              <w:t>Obiekty użyteczności publicznej</w:t>
            </w:r>
          </w:p>
        </w:tc>
        <w:tc>
          <w:tcPr>
            <w:tcW w:w="4868" w:type="dxa"/>
            <w:vAlign w:val="bottom"/>
          </w:tcPr>
          <w:p w:rsidR="00651926" w:rsidRPr="00651926" w:rsidRDefault="00651926" w:rsidP="00A63253">
            <w:pPr>
              <w:spacing w:line="276" w:lineRule="auto"/>
              <w:rPr>
                <w:szCs w:val="20"/>
                <w:shd w:val="clear" w:color="auto" w:fill="FFFFFF"/>
              </w:rPr>
            </w:pPr>
            <w:r w:rsidRPr="00114C8F">
              <w:rPr>
                <w:color w:val="000000"/>
                <w:szCs w:val="20"/>
              </w:rPr>
              <w:t>317</w:t>
            </w:r>
          </w:p>
        </w:tc>
      </w:tr>
      <w:tr w:rsidR="00651926" w:rsidRPr="00651926" w:rsidTr="00FB5D6E">
        <w:tc>
          <w:tcPr>
            <w:tcW w:w="4868" w:type="dxa"/>
            <w:vAlign w:val="bottom"/>
          </w:tcPr>
          <w:p w:rsidR="00651926" w:rsidRPr="00651926" w:rsidRDefault="00651926" w:rsidP="00A63253">
            <w:pPr>
              <w:spacing w:line="276" w:lineRule="auto"/>
              <w:rPr>
                <w:szCs w:val="20"/>
                <w:shd w:val="clear" w:color="auto" w:fill="FFFFFF"/>
              </w:rPr>
            </w:pPr>
            <w:r w:rsidRPr="00114C8F">
              <w:rPr>
                <w:color w:val="000000"/>
                <w:szCs w:val="20"/>
              </w:rPr>
              <w:t>Strefy handlu i usługi</w:t>
            </w:r>
          </w:p>
        </w:tc>
        <w:tc>
          <w:tcPr>
            <w:tcW w:w="4868" w:type="dxa"/>
            <w:vAlign w:val="bottom"/>
          </w:tcPr>
          <w:p w:rsidR="00651926" w:rsidRPr="00651926" w:rsidRDefault="00651926" w:rsidP="00A63253">
            <w:pPr>
              <w:spacing w:line="276" w:lineRule="auto"/>
              <w:rPr>
                <w:szCs w:val="20"/>
                <w:shd w:val="clear" w:color="auto" w:fill="FFFFFF"/>
              </w:rPr>
            </w:pPr>
            <w:r w:rsidRPr="00114C8F">
              <w:rPr>
                <w:color w:val="000000"/>
                <w:szCs w:val="20"/>
              </w:rPr>
              <w:t>327,9</w:t>
            </w:r>
          </w:p>
        </w:tc>
      </w:tr>
      <w:tr w:rsidR="00651926" w:rsidRPr="00651926" w:rsidTr="00FB5D6E">
        <w:tc>
          <w:tcPr>
            <w:tcW w:w="4868" w:type="dxa"/>
            <w:vAlign w:val="bottom"/>
          </w:tcPr>
          <w:p w:rsidR="00651926" w:rsidRPr="00651926" w:rsidRDefault="00651926" w:rsidP="00A63253">
            <w:pPr>
              <w:spacing w:line="276" w:lineRule="auto"/>
              <w:rPr>
                <w:szCs w:val="20"/>
                <w:shd w:val="clear" w:color="auto" w:fill="FFFFFF"/>
              </w:rPr>
            </w:pPr>
            <w:r w:rsidRPr="00114C8F">
              <w:rPr>
                <w:color w:val="000000"/>
                <w:szCs w:val="20"/>
              </w:rPr>
              <w:t>Zakłady przemysłowe</w:t>
            </w:r>
          </w:p>
        </w:tc>
        <w:tc>
          <w:tcPr>
            <w:tcW w:w="4868" w:type="dxa"/>
            <w:vAlign w:val="bottom"/>
          </w:tcPr>
          <w:p w:rsidR="00651926" w:rsidRPr="00651926" w:rsidRDefault="00651926" w:rsidP="00A63253">
            <w:pPr>
              <w:spacing w:line="276" w:lineRule="auto"/>
              <w:rPr>
                <w:szCs w:val="20"/>
                <w:shd w:val="clear" w:color="auto" w:fill="FFFFFF"/>
              </w:rPr>
            </w:pPr>
            <w:r w:rsidRPr="00114C8F">
              <w:rPr>
                <w:color w:val="000000"/>
                <w:szCs w:val="20"/>
              </w:rPr>
              <w:t>343</w:t>
            </w:r>
          </w:p>
        </w:tc>
      </w:tr>
    </w:tbl>
    <w:p w:rsidR="00114C8F" w:rsidRDefault="00114C8F" w:rsidP="00A63253">
      <w:pPr>
        <w:rPr>
          <w:shd w:val="clear" w:color="auto" w:fill="FFFFFF"/>
        </w:rPr>
      </w:pPr>
    </w:p>
    <w:p w:rsidR="00521931" w:rsidRPr="005373F4" w:rsidRDefault="00521931" w:rsidP="00A63253">
      <w:pPr>
        <w:rPr>
          <w:b/>
          <w:bCs/>
          <w:szCs w:val="20"/>
        </w:rPr>
      </w:pPr>
    </w:p>
    <w:p w:rsidR="00167D2F" w:rsidRDefault="00521931" w:rsidP="00A63253">
      <w:pPr>
        <w:rPr>
          <w:szCs w:val="20"/>
        </w:rPr>
      </w:pPr>
      <w:r w:rsidRPr="005373F4">
        <w:rPr>
          <w:rFonts w:cs="Arial"/>
          <w:shd w:val="clear" w:color="auto" w:fill="FFFFFF"/>
        </w:rPr>
        <w:t xml:space="preserve">Założenia do planu zaopatrzenia w ciepło, energię elektryczną i paliwa gazowe dla obszaru </w:t>
      </w:r>
      <w:r w:rsidR="00D87A58">
        <w:rPr>
          <w:rFonts w:cs="Arial"/>
          <w:shd w:val="clear" w:color="auto" w:fill="FFFFFF"/>
        </w:rPr>
        <w:t>g</w:t>
      </w:r>
      <w:r w:rsidRPr="005373F4">
        <w:rPr>
          <w:rFonts w:cs="Arial"/>
          <w:shd w:val="clear" w:color="auto" w:fill="FFFFFF"/>
        </w:rPr>
        <w:t>miny Wrocław na lata 2020-2035</w:t>
      </w:r>
      <w:r w:rsidR="00167D2F">
        <w:rPr>
          <w:rFonts w:cs="Arial"/>
          <w:shd w:val="clear" w:color="auto" w:fill="FFFFFF"/>
        </w:rPr>
        <w:t xml:space="preserve"> (</w:t>
      </w:r>
      <w:r w:rsidR="00167D2F" w:rsidRPr="005373F4">
        <w:rPr>
          <w:szCs w:val="20"/>
        </w:rPr>
        <w:t>Źródło: UMW</w:t>
      </w:r>
      <w:r w:rsidR="00167D2F">
        <w:rPr>
          <w:szCs w:val="20"/>
        </w:rPr>
        <w:t>)</w:t>
      </w:r>
    </w:p>
    <w:tbl>
      <w:tblPr>
        <w:tblStyle w:val="Tabela-Siatka"/>
        <w:tblW w:w="0" w:type="auto"/>
        <w:tblLook w:val="04A0"/>
      </w:tblPr>
      <w:tblGrid>
        <w:gridCol w:w="4868"/>
        <w:gridCol w:w="4868"/>
      </w:tblGrid>
      <w:tr w:rsidR="002F6C6F" w:rsidRPr="00D95D19" w:rsidTr="00F41F8A">
        <w:trPr>
          <w:trHeight w:val="624"/>
          <w:tblHeader/>
        </w:trPr>
        <w:tc>
          <w:tcPr>
            <w:tcW w:w="4868" w:type="dxa"/>
          </w:tcPr>
          <w:p w:rsidR="002F6C6F" w:rsidRPr="00D95D19" w:rsidRDefault="002F6C6F" w:rsidP="00A63253">
            <w:pPr>
              <w:spacing w:line="276" w:lineRule="auto"/>
              <w:rPr>
                <w:szCs w:val="20"/>
              </w:rPr>
            </w:pPr>
            <w:r w:rsidRPr="00D95D19">
              <w:rPr>
                <w:szCs w:val="20"/>
              </w:rPr>
              <w:t>Sposób pokrycia zapotrzebowania na moc cieplną we Wrocławiu</w:t>
            </w:r>
          </w:p>
        </w:tc>
        <w:tc>
          <w:tcPr>
            <w:tcW w:w="4868" w:type="dxa"/>
          </w:tcPr>
          <w:p w:rsidR="002F6C6F" w:rsidRPr="00D95D19" w:rsidRDefault="00D95D19" w:rsidP="00A63253">
            <w:pPr>
              <w:spacing w:line="276" w:lineRule="auto"/>
              <w:rPr>
                <w:szCs w:val="20"/>
              </w:rPr>
            </w:pPr>
            <w:r w:rsidRPr="00D95D19">
              <w:rPr>
                <w:szCs w:val="20"/>
              </w:rPr>
              <w:t>%</w:t>
            </w:r>
          </w:p>
        </w:tc>
      </w:tr>
      <w:tr w:rsidR="002F6C6F" w:rsidRPr="00D95D19" w:rsidTr="00FB5D6E">
        <w:tc>
          <w:tcPr>
            <w:tcW w:w="4868" w:type="dxa"/>
            <w:vAlign w:val="bottom"/>
          </w:tcPr>
          <w:p w:rsidR="002F6C6F" w:rsidRPr="00D95D19" w:rsidRDefault="002F6C6F" w:rsidP="00A63253">
            <w:pPr>
              <w:spacing w:line="276" w:lineRule="auto"/>
              <w:rPr>
                <w:szCs w:val="20"/>
              </w:rPr>
            </w:pPr>
            <w:r w:rsidRPr="002F6C6F">
              <w:rPr>
                <w:color w:val="000000"/>
                <w:szCs w:val="20"/>
              </w:rPr>
              <w:t>Ogrzewanie węglowe</w:t>
            </w:r>
          </w:p>
        </w:tc>
        <w:tc>
          <w:tcPr>
            <w:tcW w:w="4868" w:type="dxa"/>
            <w:vAlign w:val="bottom"/>
          </w:tcPr>
          <w:p w:rsidR="002F6C6F" w:rsidRPr="00D95D19" w:rsidRDefault="002F6C6F" w:rsidP="00A63253">
            <w:pPr>
              <w:spacing w:line="276" w:lineRule="auto"/>
              <w:rPr>
                <w:szCs w:val="20"/>
              </w:rPr>
            </w:pPr>
            <w:r w:rsidRPr="002F6C6F">
              <w:rPr>
                <w:color w:val="000000"/>
                <w:szCs w:val="20"/>
              </w:rPr>
              <w:t>9,3%</w:t>
            </w:r>
          </w:p>
        </w:tc>
      </w:tr>
      <w:tr w:rsidR="002F6C6F" w:rsidRPr="00D95D19" w:rsidTr="00FB5D6E">
        <w:tc>
          <w:tcPr>
            <w:tcW w:w="4868" w:type="dxa"/>
            <w:vAlign w:val="bottom"/>
          </w:tcPr>
          <w:p w:rsidR="002F6C6F" w:rsidRPr="00D95D19" w:rsidRDefault="002F6C6F" w:rsidP="00A63253">
            <w:pPr>
              <w:spacing w:line="276" w:lineRule="auto"/>
              <w:rPr>
                <w:szCs w:val="20"/>
              </w:rPr>
            </w:pPr>
            <w:r w:rsidRPr="002F6C6F">
              <w:rPr>
                <w:color w:val="000000"/>
                <w:szCs w:val="20"/>
              </w:rPr>
              <w:t>System ciepłowniczy</w:t>
            </w:r>
          </w:p>
        </w:tc>
        <w:tc>
          <w:tcPr>
            <w:tcW w:w="4868" w:type="dxa"/>
            <w:vAlign w:val="bottom"/>
          </w:tcPr>
          <w:p w:rsidR="002F6C6F" w:rsidRPr="00D95D19" w:rsidRDefault="002F6C6F" w:rsidP="00A63253">
            <w:pPr>
              <w:spacing w:line="276" w:lineRule="auto"/>
              <w:rPr>
                <w:szCs w:val="20"/>
              </w:rPr>
            </w:pPr>
            <w:r w:rsidRPr="002F6C6F">
              <w:rPr>
                <w:color w:val="000000"/>
                <w:szCs w:val="20"/>
              </w:rPr>
              <w:t>50,6%</w:t>
            </w:r>
          </w:p>
        </w:tc>
      </w:tr>
      <w:tr w:rsidR="002F6C6F" w:rsidRPr="00D95D19" w:rsidTr="00FB5D6E">
        <w:tc>
          <w:tcPr>
            <w:tcW w:w="4868" w:type="dxa"/>
            <w:vAlign w:val="bottom"/>
          </w:tcPr>
          <w:p w:rsidR="002F6C6F" w:rsidRPr="00D95D19" w:rsidRDefault="002F6C6F" w:rsidP="00A63253">
            <w:pPr>
              <w:spacing w:line="276" w:lineRule="auto"/>
              <w:rPr>
                <w:szCs w:val="20"/>
              </w:rPr>
            </w:pPr>
            <w:r w:rsidRPr="002F6C6F">
              <w:rPr>
                <w:color w:val="000000"/>
                <w:szCs w:val="20"/>
              </w:rPr>
              <w:t>Gaz</w:t>
            </w:r>
          </w:p>
        </w:tc>
        <w:tc>
          <w:tcPr>
            <w:tcW w:w="4868" w:type="dxa"/>
            <w:vAlign w:val="bottom"/>
          </w:tcPr>
          <w:p w:rsidR="002F6C6F" w:rsidRPr="00D95D19" w:rsidRDefault="002F6C6F" w:rsidP="00A63253">
            <w:pPr>
              <w:spacing w:line="276" w:lineRule="auto"/>
              <w:rPr>
                <w:szCs w:val="20"/>
              </w:rPr>
            </w:pPr>
            <w:r w:rsidRPr="002F6C6F">
              <w:rPr>
                <w:color w:val="000000"/>
                <w:szCs w:val="20"/>
              </w:rPr>
              <w:t>31,8%</w:t>
            </w:r>
          </w:p>
        </w:tc>
      </w:tr>
      <w:tr w:rsidR="002F6C6F" w:rsidRPr="00D95D19" w:rsidTr="00FB5D6E">
        <w:tc>
          <w:tcPr>
            <w:tcW w:w="4868" w:type="dxa"/>
            <w:vAlign w:val="bottom"/>
          </w:tcPr>
          <w:p w:rsidR="002F6C6F" w:rsidRPr="00D95D19" w:rsidRDefault="002F6C6F" w:rsidP="00A63253">
            <w:pPr>
              <w:spacing w:line="276" w:lineRule="auto"/>
              <w:rPr>
                <w:szCs w:val="20"/>
              </w:rPr>
            </w:pPr>
            <w:r w:rsidRPr="002F6C6F">
              <w:rPr>
                <w:color w:val="000000"/>
                <w:szCs w:val="20"/>
              </w:rPr>
              <w:t>Inne</w:t>
            </w:r>
          </w:p>
        </w:tc>
        <w:tc>
          <w:tcPr>
            <w:tcW w:w="4868" w:type="dxa"/>
            <w:vAlign w:val="bottom"/>
          </w:tcPr>
          <w:p w:rsidR="002F6C6F" w:rsidRPr="00D95D19" w:rsidRDefault="002F6C6F" w:rsidP="00A63253">
            <w:pPr>
              <w:spacing w:line="276" w:lineRule="auto"/>
              <w:rPr>
                <w:szCs w:val="20"/>
              </w:rPr>
            </w:pPr>
            <w:r w:rsidRPr="002F6C6F">
              <w:rPr>
                <w:color w:val="000000"/>
                <w:szCs w:val="20"/>
              </w:rPr>
              <w:t>8,3%</w:t>
            </w:r>
          </w:p>
        </w:tc>
      </w:tr>
    </w:tbl>
    <w:p w:rsidR="002F6C6F" w:rsidRDefault="002F6C6F" w:rsidP="00A63253">
      <w:pPr>
        <w:rPr>
          <w:szCs w:val="20"/>
        </w:rPr>
      </w:pPr>
    </w:p>
    <w:p w:rsidR="00167D2F" w:rsidRPr="005373F4" w:rsidRDefault="00167D2F" w:rsidP="00A63253">
      <w:pPr>
        <w:rPr>
          <w:szCs w:val="20"/>
        </w:rPr>
      </w:pPr>
    </w:p>
    <w:p w:rsidR="00521931" w:rsidRPr="005373F4" w:rsidRDefault="00521931" w:rsidP="00A63253">
      <w:pPr>
        <w:pStyle w:val="Nagwek3"/>
      </w:pPr>
      <w:r w:rsidRPr="005373F4">
        <w:t>GOSPODARKA O OBIEGU ZAMKNIĘTYM</w:t>
      </w:r>
    </w:p>
    <w:p w:rsidR="00521931" w:rsidRPr="005373F4" w:rsidRDefault="00521931" w:rsidP="00A63253">
      <w:pPr>
        <w:rPr>
          <w:b/>
        </w:rPr>
      </w:pPr>
      <w:r w:rsidRPr="005373F4">
        <w:t xml:space="preserve">W 2020 r. kontynuowano realizację kampanii </w:t>
      </w:r>
      <w:r w:rsidRPr="005373F4">
        <w:rPr>
          <w:i/>
          <w:iCs/>
        </w:rPr>
        <w:t>Wrocław Nie Marnuje</w:t>
      </w:r>
      <w:r w:rsidRPr="005373F4">
        <w:t xml:space="preserve">. Kampania bazuje na koncepcji gospodarki obiegu zamkniętego i dotyczy ponownego wykorzystywania, naprawiania, odnawiania oraz recyklingu materiałów i produktów, w celu redukcji ilości powstających odpadów i zamiany ich w zasoby. Poszerzona została mapa </w:t>
      </w:r>
      <w:r w:rsidRPr="005373F4">
        <w:rPr>
          <w:i/>
          <w:iCs/>
        </w:rPr>
        <w:t>Wrocław Nie Marnuje</w:t>
      </w:r>
      <w:r w:rsidRPr="005373F4">
        <w:t xml:space="preserve"> o rzemieślników oraz lokale stosujące filozofię zero waste. Na mapie obecnie jest 168 punktów wpisujących się w idee niemarnowania (www.wroclaw.pl/srodowisko/wroclaw-nie-marnuje).</w:t>
      </w:r>
    </w:p>
    <w:p w:rsidR="00521931" w:rsidRPr="005373F4" w:rsidRDefault="00521931" w:rsidP="00A63253">
      <w:r w:rsidRPr="005373F4">
        <w:t xml:space="preserve">W ramach projektu </w:t>
      </w:r>
      <w:r w:rsidRPr="005373F4">
        <w:rPr>
          <w:i/>
          <w:iCs/>
        </w:rPr>
        <w:t>10 kroków do niemarnowania</w:t>
      </w:r>
      <w:r w:rsidRPr="005373F4">
        <w:t xml:space="preserve">  przekazano materiały informacyjne do rad osiedli i Centrów Aktywności Lokalnej, w pojazdach komunikacji miejskiej emitowano spoty informacyjne, nawiązano współpracę z Miejską Biblioteką Publiczną (do regałów i skrzynek bookcrossingowych rozdysponowano 1 073 książki), powstały dodatkowe regały „giveboxy” w budynkach Urzędu Miejskiego. </w:t>
      </w:r>
      <w:r w:rsidRPr="005373F4">
        <w:rPr>
          <w:rFonts w:cs="Verdana"/>
        </w:rPr>
        <w:t xml:space="preserve">W działania gospodarki o obiegu zamkniętym wpisał się również projekt FoodSHIFT2030, finansowany z ramowego programu UE Horyzont2020, poświęcony transformacji europejskiego systemu żywności w </w:t>
      </w:r>
      <w:r w:rsidRPr="005373F4">
        <w:rPr>
          <w:rFonts w:cs="Verdana"/>
          <w:bCs/>
        </w:rPr>
        <w:t>niskoemisyjny model gospodarki o obiegu zamkniętym, promujący lokalne rolnictwo ekologiczne i zdrową żywność oraz skrócenie dystansu pomiędzy producentami i konsumentami</w:t>
      </w:r>
      <w:r w:rsidRPr="005373F4">
        <w:rPr>
          <w:rFonts w:cs="Verdana"/>
        </w:rPr>
        <w:t>.</w:t>
      </w:r>
    </w:p>
    <w:p w:rsidR="00521931" w:rsidRPr="005373F4" w:rsidRDefault="00521931" w:rsidP="00A63253">
      <w:r w:rsidRPr="005373F4">
        <w:rPr>
          <w:rFonts w:cs="Calibri"/>
          <w:szCs w:val="20"/>
        </w:rPr>
        <w:t xml:space="preserve">Równolegle prowadzone były działania związane z podniesieniem poziomu selektywnej zbiórki i recyklingu odpadów komunalnych </w:t>
      </w:r>
      <w:r w:rsidR="007C3A5C">
        <w:rPr>
          <w:rFonts w:cs="Calibri"/>
          <w:szCs w:val="20"/>
        </w:rPr>
        <w:t xml:space="preserve">oraz usunięciem i właściwym zagospodarowaniem odpadów niebezpiecznych </w:t>
      </w:r>
      <w:r w:rsidRPr="005373F4">
        <w:rPr>
          <w:rFonts w:cs="Calibri"/>
          <w:szCs w:val="20"/>
        </w:rPr>
        <w:t xml:space="preserve">poprzez takie inicjatywy, jak: </w:t>
      </w:r>
    </w:p>
    <w:p w:rsidR="00521931" w:rsidRPr="005373F4" w:rsidRDefault="00521931" w:rsidP="00846DE2">
      <w:pPr>
        <w:pStyle w:val="Akapitzlist"/>
        <w:numPr>
          <w:ilvl w:val="0"/>
          <w:numId w:val="18"/>
        </w:numPr>
      </w:pPr>
      <w:r w:rsidRPr="005373F4">
        <w:lastRenderedPageBreak/>
        <w:t xml:space="preserve">program udostępniania mieszkańcom przydomowych kompostowników - w 2020 r. udostępniono mieszkańcom 342 kompostowniki (o </w:t>
      </w:r>
      <w:r w:rsidR="007C3A5C">
        <w:t>39</w:t>
      </w:r>
      <w:r w:rsidRPr="005373F4">
        <w:t xml:space="preserve"> więcej niż w roku 2019 r., w latach 2012-2020 – 1907 szt.),</w:t>
      </w:r>
    </w:p>
    <w:p w:rsidR="00521931" w:rsidRPr="005373F4" w:rsidRDefault="00521931" w:rsidP="00846DE2">
      <w:pPr>
        <w:pStyle w:val="Akapitzlist"/>
        <w:numPr>
          <w:ilvl w:val="0"/>
          <w:numId w:val="18"/>
        </w:numPr>
      </w:pPr>
      <w:r w:rsidRPr="005373F4">
        <w:t xml:space="preserve">kontynuowanie Programu usuwania azbestu i wyrobów zawierających azbest z terenu Wrocławia </w:t>
      </w:r>
      <w:r w:rsidR="001A7D5A" w:rsidRPr="005373F4">
        <w:t>‒</w:t>
      </w:r>
      <w:r w:rsidRPr="005373F4">
        <w:t xml:space="preserve"> w 2020 r. zostało usuniętych 51,2 ton wyrobów azbestowych (o 18,6 ton więcej niż w roku 2019 r.). </w:t>
      </w:r>
    </w:p>
    <w:p w:rsidR="008D35EA" w:rsidRDefault="00521931" w:rsidP="00A63253">
      <w:r w:rsidRPr="005373F4">
        <w:t xml:space="preserve">Przyjęto także uchwałą nr XXV/672/20 Rady Miejskiej Wrocławia z dnia 23 lipca 2020 r. nowy regulamin utrzymania czystości i porządku na terenie Wrocławia, którym poszerzono zakres selektywnej zbiórki odpadów o frakcję bioodpadów oraz dodatkowo określono zasady utrzymania czystości i porządku w zakresie selektywnego zbierania i odbierania odpadów komunalnych. Ponadto określono zasady selektywnego zbierania odpadów komunalnych prowadzonego przez PSZOK-i, sposoby i częstotliwość pozbywania się odpadów, wymagania w zakresie utrzymania w odpowiednim stanie sanitarnym i porządkowym miejsc gromadzenia odpadów, zasady kompostowania bioodpadów na terenie nieruchomości zabudowanych budynkami mieszkalnymi jednorodzinnymi. Uwzględniono również wymagania wynikające z wojewódzkiego planu gospodarki odpadami w zakresie podejmowania przez mieszkańców działań zmierzających do ograniczenia ilości i objętości powstających odpadów. </w:t>
      </w:r>
    </w:p>
    <w:p w:rsidR="00521931" w:rsidRDefault="00521931" w:rsidP="00A63253">
      <w:pPr>
        <w:rPr>
          <w:szCs w:val="20"/>
        </w:rPr>
      </w:pPr>
      <w:r w:rsidRPr="005373F4">
        <w:rPr>
          <w:szCs w:val="20"/>
        </w:rPr>
        <w:t>O systemie gospodarowania odpadami we Wrocławiu więcej informacji w rozdziale INFRASTRUKTURA.</w:t>
      </w:r>
    </w:p>
    <w:p w:rsidR="00F41F8A" w:rsidRPr="005373F4" w:rsidRDefault="00F41F8A" w:rsidP="00A63253"/>
    <w:p w:rsidR="00521931" w:rsidRPr="005373F4" w:rsidRDefault="00521931" w:rsidP="00A63253">
      <w:pPr>
        <w:rPr>
          <w:rFonts w:ascii="Times New (W1)" w:hAnsi="Times New (W1)"/>
          <w:b/>
          <w:sz w:val="16"/>
          <w:szCs w:val="20"/>
        </w:rPr>
      </w:pPr>
    </w:p>
    <w:p w:rsidR="00521931" w:rsidRPr="005373F4" w:rsidRDefault="00521931" w:rsidP="00A63253">
      <w:pPr>
        <w:pStyle w:val="Nagwek3"/>
      </w:pPr>
      <w:r w:rsidRPr="005373F4">
        <w:t>OPIEKA NAD ZWIERZĘTAMI</w:t>
      </w:r>
    </w:p>
    <w:p w:rsidR="00B961A9" w:rsidRPr="005373F4" w:rsidRDefault="00521931" w:rsidP="00A63253">
      <w:pPr>
        <w:rPr>
          <w:bCs/>
        </w:rPr>
      </w:pPr>
      <w:r w:rsidRPr="005373F4">
        <w:rPr>
          <w:bCs/>
        </w:rPr>
        <w:t>1 marca 2020 r. Prezydent Wrocławia powołał rzecznika do spraw zwierząt.</w:t>
      </w:r>
      <w:r w:rsidR="00B961A9" w:rsidRPr="005373F4">
        <w:rPr>
          <w:bCs/>
        </w:rPr>
        <w:t xml:space="preserve"> </w:t>
      </w:r>
    </w:p>
    <w:p w:rsidR="00521931" w:rsidRPr="005373F4" w:rsidRDefault="00B961A9" w:rsidP="00A63253">
      <w:pPr>
        <w:rPr>
          <w:bCs/>
        </w:rPr>
      </w:pPr>
      <w:r w:rsidRPr="005373F4">
        <w:t xml:space="preserve">Uchwałą nr XXII/602/20 Rada Miejska Wrocławia z dnia 30 kwietnia 2020 r. przyjęła </w:t>
      </w:r>
      <w:r w:rsidRPr="005373F4">
        <w:rPr>
          <w:i/>
          <w:iCs/>
        </w:rPr>
        <w:t xml:space="preserve">Programu opieki nad zwierzętami bezdomnymi oraz zapobiegania bezdomności zwierząt na terenie Gminy Wrocław. </w:t>
      </w:r>
    </w:p>
    <w:p w:rsidR="00521931" w:rsidRPr="005373F4" w:rsidRDefault="00521931" w:rsidP="00A63253">
      <w:r w:rsidRPr="005373F4">
        <w:rPr>
          <w:bCs/>
          <w:szCs w:val="28"/>
        </w:rPr>
        <w:t xml:space="preserve">W 2020 r. gmina Wrocław przekazała </w:t>
      </w:r>
      <w:r w:rsidRPr="005373F4">
        <w:t>Schronisku dla Bezdomnych Zwierząt dotację w kwocie 3 mln zł, dodatkowo 8 tys</w:t>
      </w:r>
      <w:r w:rsidR="00E51953" w:rsidRPr="005373F4">
        <w:t>ięcy</w:t>
      </w:r>
      <w:r w:rsidRPr="005373F4">
        <w:t xml:space="preserve"> zł na talony sterylizacyjne dla kotów wolno żyjących. Ponadto koordynowano program bezpłatnego znakowania psów i kotów należących do mieszkańców Wrocławia – zaczipowano 773 zwierzęta na kwotę </w:t>
      </w:r>
      <w:r w:rsidR="002B63E0" w:rsidRPr="002B63E0">
        <w:rPr>
          <w:b/>
        </w:rPr>
        <w:t>34 785 zł</w:t>
      </w:r>
      <w:r w:rsidRPr="005373F4">
        <w:t xml:space="preserve"> oraz program bezpłatnej sterylizacji psów i kotów należących do mieszkańców Wrocławia – sterylizacji poddano 166 zwierząt na kwotę </w:t>
      </w:r>
      <w:r w:rsidR="002B63E0" w:rsidRPr="002B63E0">
        <w:rPr>
          <w:b/>
        </w:rPr>
        <w:t>39 959,98 zł</w:t>
      </w:r>
      <w:r w:rsidRPr="005373F4">
        <w:t>.</w:t>
      </w:r>
    </w:p>
    <w:p w:rsidR="00521931" w:rsidRPr="005373F4" w:rsidRDefault="00521931" w:rsidP="00A63253"/>
    <w:p w:rsidR="00C2354B" w:rsidRDefault="00C2354B" w:rsidP="00A63253">
      <w:pPr>
        <w:pStyle w:val="Nagwek1"/>
      </w:pPr>
    </w:p>
    <w:p w:rsidR="005B034E" w:rsidRDefault="005B034E" w:rsidP="00A63253"/>
    <w:p w:rsidR="005B034E" w:rsidRDefault="005B034E" w:rsidP="00A63253"/>
    <w:p w:rsidR="005B034E" w:rsidRDefault="005B034E" w:rsidP="00A63253"/>
    <w:p w:rsidR="005B034E" w:rsidRDefault="005B034E" w:rsidP="00A63253"/>
    <w:p w:rsidR="005B034E" w:rsidRDefault="005B034E" w:rsidP="00A63253"/>
    <w:p w:rsidR="005B034E" w:rsidRDefault="005B034E" w:rsidP="00A63253"/>
    <w:p w:rsidR="005B034E" w:rsidRDefault="005B034E" w:rsidP="00A63253"/>
    <w:p w:rsidR="005B034E" w:rsidRPr="005B034E" w:rsidRDefault="005B034E" w:rsidP="00A63253"/>
    <w:p w:rsidR="00C2354B" w:rsidRDefault="00C2354B" w:rsidP="00A63253">
      <w:pPr>
        <w:pStyle w:val="Nagwek1"/>
      </w:pPr>
    </w:p>
    <w:p w:rsidR="005B034E" w:rsidRDefault="005B034E" w:rsidP="00A63253"/>
    <w:p w:rsidR="005B034E" w:rsidRDefault="005B034E" w:rsidP="00A63253"/>
    <w:p w:rsidR="005B034E" w:rsidRDefault="005B034E" w:rsidP="00A63253"/>
    <w:p w:rsidR="005B034E" w:rsidRDefault="005B034E" w:rsidP="00A63253"/>
    <w:p w:rsidR="005B034E" w:rsidRDefault="005B034E" w:rsidP="00A63253"/>
    <w:p w:rsidR="005B034E" w:rsidRDefault="005B034E" w:rsidP="00A63253"/>
    <w:p w:rsidR="00F646C5" w:rsidRPr="005373F4" w:rsidRDefault="00F646C5" w:rsidP="00A63253">
      <w:pPr>
        <w:pStyle w:val="Nagwek2"/>
      </w:pPr>
      <w:bookmarkStart w:id="40" w:name="_Toc39153191"/>
      <w:bookmarkStart w:id="41" w:name="_Toc72501209"/>
      <w:r w:rsidRPr="005373F4">
        <w:lastRenderedPageBreak/>
        <w:t>MOBILNOŚĆ</w:t>
      </w:r>
      <w:bookmarkEnd w:id="40"/>
      <w:bookmarkEnd w:id="41"/>
    </w:p>
    <w:p w:rsidR="00F646C5" w:rsidRPr="005373F4" w:rsidRDefault="00F646C5" w:rsidP="00A63253">
      <w:pPr>
        <w:pStyle w:val="Nagwek1"/>
        <w:rPr>
          <w:b w:val="0"/>
          <w:sz w:val="20"/>
          <w:szCs w:val="20"/>
        </w:rPr>
      </w:pPr>
    </w:p>
    <w:p w:rsidR="008C0447" w:rsidRPr="009D272F" w:rsidRDefault="008C0447" w:rsidP="00A63253">
      <w:r w:rsidRPr="009D272F">
        <w:t xml:space="preserve">Wyzwaniem, szczególnie w kontekście przewidywanej w związku z pandemią wywołaną wirusem SARS-CoV-2 zmiany stylu życia i przemieszczania się mieszkańców, staje się organizacja transportu zbiorowego i indywidualnego. Istnieje niebezpieczeństwo pojawienia się tendencji odwrotu od transportu zbiorowego, gdyż priorytetem dla mieszkańców staje się ochrona zdrowia. Dlatego też niezwykle istotne jest kontynuowanie zintensyfikowanych w ostatnich latach prac nad modernizacją i rozwijaniem transportu publicznego. Działania te w 2020 roku wzbogacano o zadania z zakresu wdrażania </w:t>
      </w:r>
      <w:r w:rsidR="00A42FFC" w:rsidRPr="00D47E32">
        <w:rPr>
          <w:i/>
        </w:rPr>
        <w:t>Wrocławskiej Polityki Mobilności</w:t>
      </w:r>
      <w:r w:rsidRPr="009D272F">
        <w:t xml:space="preserve">, polegające m.in. na łączeniu systemu transportu publicznego w spójną całość, przeciwdziałaniu wykluczeniu komunikacyjnemu peryferyjnych osiedli, kształtowania przestrzeni przyjaznych pieszym i rowerzystom oraz wspierania innowacyjnych środków transportu. </w:t>
      </w:r>
    </w:p>
    <w:p w:rsidR="008C0447" w:rsidRDefault="008C0447" w:rsidP="00A63253">
      <w:r w:rsidRPr="009D272F">
        <w:t>Fundamentem dobrze funkcjonującego miasta jest stworzenie takich warunków, aby najbardziej atrakcyjne dla użytkowników było podróżowanie po mieście transportem publicznym. Dlatego priorytetem jest ciągłe podnoszenie standardu, bezpieczeństwa i komfortu podróżowania tramwajami, autobusami oraz koleją. Podstawą jest rewitalizacja infrastruktury, szczególnie tej związanej ze stanem torowisk, jednak nie mniej istotne są drobne organizacyjne usprawnienia, które pozwalają mieszkańcom na pozytywny odbiór wrocławskiej komunikacji miejskiej. Ostatecznie cel jest taki, żeby mieszkańcy korzystali z transportu zbiorowego nie dlatego, że muszą, ale dlatego, że ten sposób poruszania się po mieście jest sprawny, zdrowy i niezawodny.</w:t>
      </w:r>
    </w:p>
    <w:p w:rsidR="008C0447" w:rsidRDefault="008C0447" w:rsidP="00A63253">
      <w:r>
        <w:t>Priorytet dla rozwoju transportu innego niż samochodowy, nie oznacza, że działania na rzecz poprawy infrastruktury dla samochodów nie są podejmowane. N</w:t>
      </w:r>
      <w:r w:rsidRPr="00B25A50">
        <w:t xml:space="preserve">iezwykle ważne jest, aby każdym działaniem poprawiać jakość życia naszych mieszkańców – czystsze powietrze, mniejszy hałas, przyjazna przestrzeń </w:t>
      </w:r>
      <w:r>
        <w:t>dla pieszych</w:t>
      </w:r>
      <w:r w:rsidRPr="00B25A50">
        <w:t>. To dlatego chcemy znaleźć</w:t>
      </w:r>
      <w:r>
        <w:t xml:space="preserve"> miejsce dla wszystkich użytkowników ulic oraz poprawić</w:t>
      </w:r>
      <w:r w:rsidRPr="00B25A50">
        <w:t xml:space="preserve"> </w:t>
      </w:r>
      <w:r>
        <w:t>im warunki przemieszczania się po mieście.</w:t>
      </w:r>
    </w:p>
    <w:p w:rsidR="008C0447" w:rsidRDefault="008C0447" w:rsidP="00A63253">
      <w:pPr>
        <w:pStyle w:val="Nagwek2"/>
      </w:pPr>
    </w:p>
    <w:p w:rsidR="00F41F8A" w:rsidRDefault="00F41F8A" w:rsidP="00A63253">
      <w:pPr>
        <w:pStyle w:val="Nagwek3"/>
      </w:pPr>
    </w:p>
    <w:p w:rsidR="008C0447" w:rsidRDefault="008C0447" w:rsidP="00A63253">
      <w:pPr>
        <w:pStyle w:val="Nagwek3"/>
      </w:pPr>
      <w:r>
        <w:t>POLITYKA ZRÓWNOWAŻONEJ MOBILNOŚCI</w:t>
      </w:r>
    </w:p>
    <w:p w:rsidR="008C0447" w:rsidRDefault="008C0447" w:rsidP="00A63253">
      <w:r>
        <w:t xml:space="preserve">W 2019 r. uchwalony został </w:t>
      </w:r>
      <w:r>
        <w:rPr>
          <w:b/>
          <w:i/>
        </w:rPr>
        <w:t xml:space="preserve">Plan Zrównoważonej Mobilności Miejskiej dla Wrocławia – </w:t>
      </w:r>
      <w:r>
        <w:rPr>
          <w:b/>
        </w:rPr>
        <w:t>Ruch Miasta</w:t>
      </w:r>
      <w:r>
        <w:rPr>
          <w:i/>
        </w:rPr>
        <w:t xml:space="preserve"> </w:t>
      </w:r>
      <w:r w:rsidR="00A42FFC" w:rsidRPr="00D47E32">
        <w:t>(PZMM)</w:t>
      </w:r>
      <w:r>
        <w:t xml:space="preserve">, będący rozwinięciem </w:t>
      </w:r>
      <w:r>
        <w:rPr>
          <w:i/>
        </w:rPr>
        <w:t>Wrocławskiej Polityki Mobilności</w:t>
      </w:r>
      <w:r>
        <w:t xml:space="preserve"> z 2013 r. Stworzon</w:t>
      </w:r>
      <w:r w:rsidR="00D31E51">
        <w:t>o go</w:t>
      </w:r>
      <w:r>
        <w:t xml:space="preserve"> w procesie szerokiej partycypacji społecznej, w ramach której wypracowano propozycje konkretnych działań związanych z poprawą jakości przemieszczania się we Wrocławiu. Dokument określa, kiedy i w jaki sposób powinien rozwijać się system transportowy lub gdzie potrzebne są zmiany w jego organizacji.</w:t>
      </w:r>
      <w:r w:rsidRPr="00B20216">
        <w:t xml:space="preserve"> </w:t>
      </w:r>
    </w:p>
    <w:p w:rsidR="008C0447" w:rsidRDefault="008C0447" w:rsidP="00A63253">
      <w:r w:rsidRPr="00663E1D">
        <w:t xml:space="preserve">Jak co roku przeprowadzono monitoring realizacji </w:t>
      </w:r>
      <w:r>
        <w:t xml:space="preserve">tych </w:t>
      </w:r>
      <w:r w:rsidRPr="00663E1D">
        <w:t>dwóch strategicznych dokumentów z</w:t>
      </w:r>
      <w:r>
        <w:t> </w:t>
      </w:r>
      <w:r w:rsidRPr="00663E1D">
        <w:t>zakresu polityki transportowej</w:t>
      </w:r>
      <w:r>
        <w:t>. W ramach monitoringu p</w:t>
      </w:r>
      <w:r w:rsidRPr="001F62DA">
        <w:t>rzygotowano podsumowanie mierników i czynników za 2019 r</w:t>
      </w:r>
      <w:r w:rsidR="00D31E51">
        <w:t>.</w:t>
      </w:r>
      <w:r w:rsidRPr="00B4625B">
        <w:t xml:space="preserve"> </w:t>
      </w:r>
      <w:r>
        <w:t>oraz przygotowano raport z działań</w:t>
      </w:r>
      <w:r w:rsidRPr="009A1D4F">
        <w:t>, które wpisują się w</w:t>
      </w:r>
      <w:r>
        <w:t> </w:t>
      </w:r>
      <w:r w:rsidRPr="009A1D4F">
        <w:t xml:space="preserve">realizację celów szczegółowych zawartych w </w:t>
      </w:r>
      <w:r w:rsidR="00A42FFC" w:rsidRPr="00D47E32">
        <w:rPr>
          <w:i/>
        </w:rPr>
        <w:t>Planie Zrównoważonej Mobilności Miejskiej</w:t>
      </w:r>
      <w:r>
        <w:t>.Średnia ocena realizacji PZMM za rok wzrosła z 2,83 w 2019 r</w:t>
      </w:r>
      <w:r w:rsidR="00D31E51">
        <w:t>.</w:t>
      </w:r>
      <w:r>
        <w:t xml:space="preserve"> do 3,5 w roku 2020. To pokazuje, że podejmowane działania przynoszą pozytywne efekty.  </w:t>
      </w:r>
    </w:p>
    <w:p w:rsidR="008C0447" w:rsidRDefault="008C0447" w:rsidP="00A63253"/>
    <w:p w:rsidR="00F41F8A" w:rsidRDefault="00F41F8A" w:rsidP="00A63253">
      <w:pPr>
        <w:pStyle w:val="Nagwek2"/>
      </w:pPr>
    </w:p>
    <w:p w:rsidR="008C0447" w:rsidRDefault="008C0447" w:rsidP="00A63253">
      <w:pPr>
        <w:pStyle w:val="Nagwek3"/>
      </w:pPr>
      <w:r>
        <w:t>POPRAWA INFRASTRUKTURY DROGOWEJ I BEZPIECZEŃSTWA RUCHU</w:t>
      </w:r>
    </w:p>
    <w:p w:rsidR="008C0447" w:rsidRPr="00B05BBD" w:rsidRDefault="008C0447" w:rsidP="00A63253">
      <w:pPr>
        <w:rPr>
          <w:szCs w:val="20"/>
        </w:rPr>
      </w:pPr>
      <w:r w:rsidRPr="00B05BBD">
        <w:rPr>
          <w:rFonts w:cs="Verdana"/>
          <w:szCs w:val="20"/>
        </w:rPr>
        <w:t>Na inwestycje związane z transportem w 2020 r</w:t>
      </w:r>
      <w:r w:rsidR="00671111">
        <w:rPr>
          <w:rFonts w:cs="Verdana"/>
          <w:szCs w:val="20"/>
        </w:rPr>
        <w:t>.</w:t>
      </w:r>
      <w:r w:rsidRPr="00B05BBD">
        <w:rPr>
          <w:rFonts w:cs="Verdana"/>
          <w:szCs w:val="20"/>
        </w:rPr>
        <w:t xml:space="preserve"> wydatkowano ponad 328 mln zł, należy mieć na uwadze, że w każdej inwestycji, tam gdzie to możliwe, stara</w:t>
      </w:r>
      <w:r w:rsidR="00D31E51">
        <w:rPr>
          <w:rFonts w:cs="Verdana"/>
          <w:szCs w:val="20"/>
        </w:rPr>
        <w:t>no</w:t>
      </w:r>
      <w:r w:rsidRPr="00B05BBD">
        <w:rPr>
          <w:rFonts w:cs="Verdana"/>
          <w:szCs w:val="20"/>
        </w:rPr>
        <w:t xml:space="preserve"> się realizować potrzeby wszystkich użytkowników ruchu, przy czym inaczej te potrzeby realizowane są w centrum, a inaczej na osiedlach oddalonych od centrum, czy w sąsiedztwie AOW. </w:t>
      </w:r>
      <w:r>
        <w:rPr>
          <w:rFonts w:cs="Arial"/>
          <w:szCs w:val="20"/>
        </w:rPr>
        <w:t>W</w:t>
      </w:r>
      <w:r w:rsidRPr="00B25A50">
        <w:rPr>
          <w:rFonts w:cs="Arial"/>
          <w:szCs w:val="20"/>
        </w:rPr>
        <w:t xml:space="preserve"> różnych rejonach miasta stosujemy inne, adekwatne do potrzeb, podejście</w:t>
      </w:r>
      <w:r>
        <w:rPr>
          <w:rFonts w:cs="Arial"/>
          <w:szCs w:val="20"/>
        </w:rPr>
        <w:t>.</w:t>
      </w:r>
      <w:r>
        <w:rPr>
          <w:rFonts w:cs="Verdana"/>
        </w:rPr>
        <w:t>O poprawę infrastruktury i bezpieczeństwa ruchu zadbano w 2020 r</w:t>
      </w:r>
      <w:r w:rsidR="006F0DB2">
        <w:rPr>
          <w:rFonts w:cs="Verdana"/>
        </w:rPr>
        <w:t>.</w:t>
      </w:r>
      <w:r>
        <w:rPr>
          <w:rFonts w:cs="Verdana"/>
        </w:rPr>
        <w:t xml:space="preserve"> poprzez szereg inwestycji infrastrukturalnych i </w:t>
      </w:r>
      <w:r>
        <w:rPr>
          <w:rFonts w:cs="Verdana"/>
        </w:rPr>
        <w:lastRenderedPageBreak/>
        <w:t>drogowych, dotyczących zarówno pieszych, jak i rowerzystów czy użytkowników samochodów. Zaliczyć tu należy remonty dróg, wytyczanie i budow</w:t>
      </w:r>
      <w:r w:rsidR="00426EFE">
        <w:rPr>
          <w:rFonts w:cs="Verdana"/>
        </w:rPr>
        <w:t>ę</w:t>
      </w:r>
      <w:r>
        <w:rPr>
          <w:rFonts w:cs="Verdana"/>
        </w:rPr>
        <w:t xml:space="preserve"> przejść dla pieszych, dbałość o oznakowanie, wyodrębnianie bezpiecznych tras rowerowych, realizacj</w:t>
      </w:r>
      <w:r w:rsidR="00D31E51">
        <w:rPr>
          <w:rFonts w:cs="Verdana"/>
        </w:rPr>
        <w:t>ę</w:t>
      </w:r>
      <w:r>
        <w:rPr>
          <w:rFonts w:cs="Verdana"/>
        </w:rPr>
        <w:t xml:space="preserve"> oświetlenia i doświetlenia. W 2020 r</w:t>
      </w:r>
      <w:r w:rsidR="002B46FA">
        <w:rPr>
          <w:rFonts w:cs="Verdana"/>
        </w:rPr>
        <w:t>.</w:t>
      </w:r>
      <w:r>
        <w:rPr>
          <w:rFonts w:cs="Verdana"/>
        </w:rPr>
        <w:t xml:space="preserve"> koszt działań w tym obszarze tylko w ramach programów </w:t>
      </w:r>
      <w:r w:rsidRPr="00B34443">
        <w:rPr>
          <w:color w:val="000000"/>
          <w:szCs w:val="20"/>
        </w:rPr>
        <w:t>poprawy stanu technicznego infrastruktury drogowej</w:t>
      </w:r>
      <w:r>
        <w:rPr>
          <w:color w:val="000000"/>
          <w:szCs w:val="20"/>
        </w:rPr>
        <w:t>, rowerowe</w:t>
      </w:r>
      <w:r w:rsidR="00D31E51">
        <w:rPr>
          <w:color w:val="000000"/>
          <w:szCs w:val="20"/>
        </w:rPr>
        <w:t>j</w:t>
      </w:r>
      <w:r>
        <w:rPr>
          <w:color w:val="000000"/>
          <w:szCs w:val="20"/>
        </w:rPr>
        <w:t>, piesze</w:t>
      </w:r>
      <w:r w:rsidR="00D31E51">
        <w:rPr>
          <w:color w:val="000000"/>
          <w:szCs w:val="20"/>
        </w:rPr>
        <w:t>j</w:t>
      </w:r>
      <w:r>
        <w:rPr>
          <w:color w:val="000000"/>
          <w:szCs w:val="20"/>
        </w:rPr>
        <w:t xml:space="preserve">, </w:t>
      </w:r>
      <w:r>
        <w:rPr>
          <w:rFonts w:cs="Verdana"/>
        </w:rPr>
        <w:t xml:space="preserve"> inicjatyw lokalnych, inicjatyw Rad Osiedli, </w:t>
      </w:r>
      <w:bookmarkStart w:id="42" w:name="_Toc63938116"/>
      <w:r>
        <w:t>budowy</w:t>
      </w:r>
      <w:r w:rsidRPr="00F7291B">
        <w:t xml:space="preserve"> i przebudow</w:t>
      </w:r>
      <w:r>
        <w:t>y</w:t>
      </w:r>
      <w:r w:rsidRPr="00F7291B">
        <w:t xml:space="preserve"> oświetlenia ulic oraz miejsc niebezpiecznych</w:t>
      </w:r>
      <w:bookmarkEnd w:id="42"/>
      <w:r>
        <w:rPr>
          <w:szCs w:val="20"/>
        </w:rPr>
        <w:t xml:space="preserve"> </w:t>
      </w:r>
      <w:r>
        <w:rPr>
          <w:rFonts w:cs="Verdana"/>
        </w:rPr>
        <w:t xml:space="preserve">wyniósł ponad 114 mln zł. </w:t>
      </w:r>
    </w:p>
    <w:p w:rsidR="008C0447" w:rsidRDefault="008C0447" w:rsidP="00A63253">
      <w:pPr>
        <w:rPr>
          <w:color w:val="000000" w:themeColor="text1"/>
        </w:rPr>
      </w:pPr>
      <w:r>
        <w:rPr>
          <w:rFonts w:cs="Verdana"/>
        </w:rPr>
        <w:t xml:space="preserve">Na szczególną uwagę zasługują 2 programy partycypacyjne: </w:t>
      </w:r>
      <w:r w:rsidR="00A42FFC" w:rsidRPr="00D47E32">
        <w:rPr>
          <w:rFonts w:cs="Verdana"/>
          <w:b/>
        </w:rPr>
        <w:t>Program Inicjatyw Lokalnych</w:t>
      </w:r>
      <w:r>
        <w:rPr>
          <w:rFonts w:cs="Verdana"/>
        </w:rPr>
        <w:t xml:space="preserve"> oraz </w:t>
      </w:r>
      <w:r w:rsidR="00A42FFC" w:rsidRPr="00D47E32">
        <w:rPr>
          <w:rFonts w:cs="Verdana"/>
          <w:b/>
        </w:rPr>
        <w:t>Program Inicjatyw Rad Osiedli</w:t>
      </w:r>
      <w:r>
        <w:rPr>
          <w:rFonts w:cs="Verdana"/>
        </w:rPr>
        <w:t>. W Programie Inicjatyw Lokalnych z</w:t>
      </w:r>
      <w:r w:rsidRPr="00192452">
        <w:rPr>
          <w:color w:val="000000" w:themeColor="text1"/>
        </w:rPr>
        <w:t>asadą jest deklaracja</w:t>
      </w:r>
      <w:r>
        <w:rPr>
          <w:color w:val="000000" w:themeColor="text1"/>
        </w:rPr>
        <w:t xml:space="preserve"> wspólnoty lokalnej</w:t>
      </w:r>
      <w:r w:rsidRPr="00192452">
        <w:rPr>
          <w:color w:val="000000" w:themeColor="text1"/>
        </w:rPr>
        <w:t xml:space="preserve">, a następnie dobrowolna </w:t>
      </w:r>
      <w:r>
        <w:rPr>
          <w:color w:val="000000" w:themeColor="text1"/>
        </w:rPr>
        <w:t xml:space="preserve">wpłata </w:t>
      </w:r>
      <w:r w:rsidRPr="00192452">
        <w:rPr>
          <w:color w:val="000000" w:themeColor="text1"/>
        </w:rPr>
        <w:t xml:space="preserve">udziału własnego wnioskodawców </w:t>
      </w:r>
      <w:r w:rsidR="00D31E51">
        <w:rPr>
          <w:color w:val="000000" w:themeColor="text1"/>
        </w:rPr>
        <w:t xml:space="preserve">i tym samym udział </w:t>
      </w:r>
      <w:r w:rsidRPr="00192452">
        <w:rPr>
          <w:color w:val="000000" w:themeColor="text1"/>
        </w:rPr>
        <w:t>w kosztach realizacji zadania. Ogółem w rok</w:t>
      </w:r>
      <w:r>
        <w:rPr>
          <w:color w:val="000000" w:themeColor="text1"/>
        </w:rPr>
        <w:t>u 2020 wpłaty te wyniosły – 167 440</w:t>
      </w:r>
      <w:r w:rsidRPr="00192452">
        <w:rPr>
          <w:color w:val="000000" w:themeColor="text1"/>
        </w:rPr>
        <w:t xml:space="preserve"> zł, co</w:t>
      </w:r>
      <w:r>
        <w:rPr>
          <w:color w:val="000000" w:themeColor="text1"/>
        </w:rPr>
        <w:t xml:space="preserve"> stanowi 67</w:t>
      </w:r>
      <w:r w:rsidRPr="00192452">
        <w:rPr>
          <w:color w:val="000000" w:themeColor="text1"/>
        </w:rPr>
        <w:t>% założonego planu dochodów. Wnioski do Pr</w:t>
      </w:r>
      <w:r>
        <w:rPr>
          <w:color w:val="000000" w:themeColor="text1"/>
        </w:rPr>
        <w:t>ogramu I</w:t>
      </w:r>
      <w:r w:rsidRPr="00192452">
        <w:rPr>
          <w:color w:val="000000" w:themeColor="text1"/>
        </w:rPr>
        <w:t xml:space="preserve">nicjatyw </w:t>
      </w:r>
      <w:r>
        <w:rPr>
          <w:color w:val="000000" w:themeColor="text1"/>
        </w:rPr>
        <w:t>L</w:t>
      </w:r>
      <w:r w:rsidRPr="00192452">
        <w:rPr>
          <w:color w:val="000000" w:themeColor="text1"/>
        </w:rPr>
        <w:t>okalnych dotyczyły głównie budowy dróg wraz z odwodnieniem i oświetleniem or</w:t>
      </w:r>
      <w:r>
        <w:rPr>
          <w:color w:val="000000" w:themeColor="text1"/>
        </w:rPr>
        <w:t>az budowy sieci wodociągowych i kanalizacyjnych. Na realizację programu w 2020 r</w:t>
      </w:r>
      <w:r w:rsidR="00937291">
        <w:rPr>
          <w:color w:val="000000" w:themeColor="text1"/>
        </w:rPr>
        <w:t>.</w:t>
      </w:r>
      <w:r>
        <w:rPr>
          <w:color w:val="000000" w:themeColor="text1"/>
        </w:rPr>
        <w:t xml:space="preserve"> przeznaczono  4 692 967 zł. </w:t>
      </w:r>
    </w:p>
    <w:p w:rsidR="008C0447" w:rsidRDefault="008C0447" w:rsidP="00A63253">
      <w:pPr>
        <w:rPr>
          <w:b/>
        </w:rPr>
      </w:pPr>
      <w:r>
        <w:t xml:space="preserve">Także Program Inicjatyw Rad Osiedli daje mieszkańcom wpływ na rozwój Wrocławia oraz wzmacnia ich rolę w procesie zarządzania zasobami miejskimi. W 2020 r. główne działania w </w:t>
      </w:r>
      <w:r w:rsidR="008D1FD2">
        <w:t>p</w:t>
      </w:r>
      <w:r>
        <w:t>rogramie dotyczyły remontów oraz budowy</w:t>
      </w:r>
      <w:r w:rsidR="008D1FD2">
        <w:t xml:space="preserve"> lub </w:t>
      </w:r>
      <w:r>
        <w:t>przebudowy dróg i infrastruktury drogowej wpływających na poprawę</w:t>
      </w:r>
      <w:r w:rsidRPr="00691C90">
        <w:t xml:space="preserve"> bezpieczeństwa i warunków ruchu</w:t>
      </w:r>
      <w:r>
        <w:t>.</w:t>
      </w:r>
      <w:r w:rsidRPr="00134438">
        <w:t xml:space="preserve"> </w:t>
      </w:r>
      <w:r w:rsidRPr="007C7697">
        <w:t>W wyniku realiza</w:t>
      </w:r>
      <w:r>
        <w:t xml:space="preserve">cji </w:t>
      </w:r>
      <w:r w:rsidR="008D1FD2">
        <w:t>tych</w:t>
      </w:r>
      <w:r w:rsidRPr="007C7697">
        <w:t xml:space="preserve"> zadań w odpowiedzi na potrzeby mieszkańców Wrocławia</w:t>
      </w:r>
      <w:r w:rsidR="008D1FD2">
        <w:t>,</w:t>
      </w:r>
      <w:r w:rsidRPr="007C7697">
        <w:t xml:space="preserve"> poprawie uległ stan istn</w:t>
      </w:r>
      <w:r>
        <w:t xml:space="preserve">iejącej infrastruktury, którą </w:t>
      </w:r>
      <w:r w:rsidR="008D1FD2">
        <w:t>R</w:t>
      </w:r>
      <w:r>
        <w:t xml:space="preserve">ady </w:t>
      </w:r>
      <w:r w:rsidR="008D1FD2">
        <w:t xml:space="preserve">Osiedla </w:t>
      </w:r>
      <w:r>
        <w:t xml:space="preserve">wskazały jako priorytetową na swoich terenach.Plan wydatków obejmujący realizację całego programu </w:t>
      </w:r>
      <w:r w:rsidRPr="001C4F4B">
        <w:t>w 2020 r</w:t>
      </w:r>
      <w:r>
        <w:t>. (obejmującego również nie stricte drogowe zadania) wyniósł</w:t>
      </w:r>
      <w:r w:rsidRPr="001C4F4B">
        <w:t xml:space="preserve">: </w:t>
      </w:r>
      <w:r w:rsidRPr="00B25A50">
        <w:t>22 604 314</w:t>
      </w:r>
      <w:r w:rsidRPr="001C4F4B">
        <w:rPr>
          <w:b/>
        </w:rPr>
        <w:t xml:space="preserve"> </w:t>
      </w:r>
      <w:r w:rsidRPr="00B25A50">
        <w:t>zł.</w:t>
      </w:r>
    </w:p>
    <w:p w:rsidR="008C0447" w:rsidRDefault="008C0447" w:rsidP="00A63253"/>
    <w:p w:rsidR="00F41F8A" w:rsidRDefault="00F41F8A" w:rsidP="00A63253"/>
    <w:p w:rsidR="008C0447" w:rsidRDefault="008C0447" w:rsidP="00A63253">
      <w:pPr>
        <w:pStyle w:val="Nagwek3"/>
      </w:pPr>
      <w:r w:rsidRPr="00CD72C2">
        <w:t>KOMUNIKACJA SAMOCHODOWA</w:t>
      </w:r>
    </w:p>
    <w:p w:rsidR="00287785" w:rsidRDefault="00A37A70" w:rsidP="00A63253">
      <w:r w:rsidRPr="00C14A95">
        <w:rPr>
          <w:bCs/>
        </w:rPr>
        <w:t>W 2019 r</w:t>
      </w:r>
      <w:r>
        <w:rPr>
          <w:bCs/>
        </w:rPr>
        <w:t>.</w:t>
      </w:r>
      <w:r w:rsidRPr="00C74C39">
        <w:rPr>
          <w:bCs/>
        </w:rPr>
        <w:t xml:space="preserve"> wprowadz</w:t>
      </w:r>
      <w:r w:rsidRPr="00C14A95">
        <w:rPr>
          <w:bCs/>
        </w:rPr>
        <w:t>ono</w:t>
      </w:r>
      <w:r w:rsidRPr="00C74C39">
        <w:rPr>
          <w:bCs/>
        </w:rPr>
        <w:t xml:space="preserve"> uchwał</w:t>
      </w:r>
      <w:r w:rsidRPr="00C14A95">
        <w:rPr>
          <w:bCs/>
        </w:rPr>
        <w:t>ę</w:t>
      </w:r>
      <w:r w:rsidRPr="00C74C39">
        <w:rPr>
          <w:bCs/>
        </w:rPr>
        <w:t xml:space="preserve"> o rozszerz</w:t>
      </w:r>
      <w:r w:rsidRPr="00C14A95">
        <w:rPr>
          <w:bCs/>
        </w:rPr>
        <w:t xml:space="preserve">eniu strefy płatnego parkowania. </w:t>
      </w:r>
      <w:r w:rsidRPr="00C74C39">
        <w:t xml:space="preserve">Pozwala </w:t>
      </w:r>
      <w:r w:rsidRPr="00C14A95">
        <w:t xml:space="preserve">ona </w:t>
      </w:r>
      <w:r w:rsidRPr="00C74C39">
        <w:t>skutecznie wnioskować mieszkańcom i radnym osiedlowym o wprowadzenie odpłatności za parkowanie na danej ulicy</w:t>
      </w:r>
      <w:r>
        <w:t>, z czego chętnie w 2020 r</w:t>
      </w:r>
      <w:r w:rsidR="00A670FC">
        <w:t>.</w:t>
      </w:r>
      <w:r>
        <w:t xml:space="preserve"> korzystano</w:t>
      </w:r>
      <w:r w:rsidRPr="00C74C39">
        <w:t xml:space="preserve">. </w:t>
      </w:r>
      <w:r>
        <w:t>Rozszerzenie strefy n</w:t>
      </w:r>
      <w:r w:rsidRPr="00C74C39">
        <w:t xml:space="preserve">ie wiąże się bezpośrednio z wprowadzeniem opłat, a jedynie daje możliwość pozytywnego rozpatrzenia takiego wniosku. Bez objęcia danego terenu strefą </w:t>
      </w:r>
      <w:r w:rsidR="008D1FD2">
        <w:t>był</w:t>
      </w:r>
      <w:r w:rsidRPr="00C74C39">
        <w:t xml:space="preserve"> on zawsze odrzucany jako niezgodny z uchwałą.</w:t>
      </w:r>
      <w:r>
        <w:rPr>
          <w:bCs/>
        </w:rPr>
        <w:t xml:space="preserve">Mieszkańcy i radni osiedlowi </w:t>
      </w:r>
      <w:r w:rsidRPr="00C14A95">
        <w:rPr>
          <w:bCs/>
        </w:rPr>
        <w:t xml:space="preserve">wnioskują o wprowadzenie </w:t>
      </w:r>
      <w:r>
        <w:rPr>
          <w:bCs/>
        </w:rPr>
        <w:t>płatnego parkowania</w:t>
      </w:r>
      <w:r w:rsidRPr="00C14A95">
        <w:t xml:space="preserve"> p</w:t>
      </w:r>
      <w:r w:rsidRPr="00C74C39">
        <w:t xml:space="preserve">rzede wszystkim dlatego, że porządkuje </w:t>
      </w:r>
      <w:r>
        <w:t xml:space="preserve">ono </w:t>
      </w:r>
      <w:r w:rsidRPr="00C74C39">
        <w:t>postój samochodów, pozwala zdecydowanie łatwiej znaleźć wolne miejsce i tworzy wyraźne preferencje</w:t>
      </w:r>
      <w:r>
        <w:t xml:space="preserve"> dla mieszkańców strefy.</w:t>
      </w:r>
      <w:r w:rsidRPr="00C74C39">
        <w:t xml:space="preserve"> Mają oni do dyspozycji abon</w:t>
      </w:r>
      <w:r>
        <w:t xml:space="preserve">ament </w:t>
      </w:r>
      <w:r w:rsidR="008D1FD2">
        <w:t>za</w:t>
      </w:r>
      <w:r w:rsidRPr="00C74C39">
        <w:t xml:space="preserve"> 100 zł </w:t>
      </w:r>
      <w:r>
        <w:t>na rok.</w:t>
      </w:r>
    </w:p>
    <w:p w:rsidR="00A37A70" w:rsidRDefault="00A37A70" w:rsidP="00A63253"/>
    <w:p w:rsidR="008C0447" w:rsidRDefault="008C0447" w:rsidP="00A63253">
      <w:r>
        <w:t xml:space="preserve">Obszar Płatnego Parkowania we Wrocławiu podzielony jest na </w:t>
      </w:r>
      <w:r w:rsidR="008D1FD2">
        <w:t xml:space="preserve">trzy </w:t>
      </w:r>
      <w:r>
        <w:t>strefy (A, B oraz C) i liczy łącznie 4938 miejsc postojowych (o 332 więcej niż w 2019 r</w:t>
      </w:r>
      <w:r w:rsidR="008D1FD2">
        <w:t>.</w:t>
      </w:r>
      <w:r>
        <w:t xml:space="preserve">). </w:t>
      </w:r>
    </w:p>
    <w:p w:rsidR="008C0447" w:rsidRDefault="008C0447" w:rsidP="00A63253"/>
    <w:p w:rsidR="008C0447" w:rsidRDefault="008C0447" w:rsidP="00A63253">
      <w:pPr>
        <w:rPr>
          <w:rFonts w:eastAsia="Verdana"/>
          <w:b/>
        </w:rPr>
      </w:pPr>
      <w:r>
        <w:rPr>
          <w:rFonts w:eastAsia="Verdana"/>
        </w:rPr>
        <w:t>Liczba miejsc postojowych i sprzedanych abonamentów w latach 2017-2020</w:t>
      </w:r>
      <w:r w:rsidR="00F41F8A">
        <w:rPr>
          <w:rFonts w:eastAsia="Verdana"/>
        </w:rPr>
        <w:t xml:space="preserve"> (</w:t>
      </w:r>
      <w:r w:rsidR="00894C02">
        <w:rPr>
          <w:rFonts w:eastAsia="Verdana"/>
        </w:rPr>
        <w:t>Źródło: UMW</w:t>
      </w:r>
      <w:r w:rsidR="001523EA">
        <w:rPr>
          <w:rFonts w:eastAsia="Verdana"/>
        </w:rPr>
        <w:t>)</w:t>
      </w:r>
    </w:p>
    <w:tbl>
      <w:tblPr>
        <w:tblW w:w="9538"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tblPr>
      <w:tblGrid>
        <w:gridCol w:w="851"/>
        <w:gridCol w:w="991"/>
        <w:gridCol w:w="1418"/>
        <w:gridCol w:w="1559"/>
        <w:gridCol w:w="1000"/>
        <w:gridCol w:w="1343"/>
        <w:gridCol w:w="1484"/>
        <w:gridCol w:w="892"/>
      </w:tblGrid>
      <w:tr w:rsidR="008C0447" w:rsidTr="004D3D79">
        <w:trPr>
          <w:jc w:val="center"/>
        </w:trPr>
        <w:tc>
          <w:tcPr>
            <w:tcW w:w="851" w:type="dxa"/>
            <w:vMerge w:val="restart"/>
          </w:tcPr>
          <w:p w:rsidR="008C0447" w:rsidRDefault="008C0447" w:rsidP="00A63253">
            <w:pPr>
              <w:ind w:right="1"/>
              <w:rPr>
                <w:sz w:val="16"/>
                <w:szCs w:val="16"/>
              </w:rPr>
            </w:pPr>
            <w:r>
              <w:rPr>
                <w:sz w:val="16"/>
                <w:szCs w:val="16"/>
              </w:rPr>
              <w:t>Rok</w:t>
            </w:r>
          </w:p>
        </w:tc>
        <w:tc>
          <w:tcPr>
            <w:tcW w:w="991" w:type="dxa"/>
            <w:vMerge w:val="restart"/>
          </w:tcPr>
          <w:p w:rsidR="008C0447" w:rsidRDefault="008C0447" w:rsidP="00A63253">
            <w:pPr>
              <w:ind w:right="-87"/>
              <w:rPr>
                <w:sz w:val="16"/>
                <w:szCs w:val="16"/>
              </w:rPr>
            </w:pPr>
            <w:r>
              <w:rPr>
                <w:sz w:val="16"/>
                <w:szCs w:val="16"/>
              </w:rPr>
              <w:t>Liczba płatnych miejsc postojowych</w:t>
            </w:r>
          </w:p>
        </w:tc>
        <w:tc>
          <w:tcPr>
            <w:tcW w:w="3977" w:type="dxa"/>
            <w:gridSpan w:val="3"/>
          </w:tcPr>
          <w:p w:rsidR="008C0447" w:rsidRDefault="008C0447" w:rsidP="00A63253">
            <w:pPr>
              <w:ind w:right="1"/>
              <w:rPr>
                <w:sz w:val="16"/>
                <w:szCs w:val="16"/>
              </w:rPr>
            </w:pPr>
            <w:r>
              <w:rPr>
                <w:sz w:val="16"/>
                <w:szCs w:val="16"/>
              </w:rPr>
              <w:t>Liczba wydanych abonamentów</w:t>
            </w:r>
          </w:p>
        </w:tc>
        <w:tc>
          <w:tcPr>
            <w:tcW w:w="3719" w:type="dxa"/>
            <w:gridSpan w:val="3"/>
          </w:tcPr>
          <w:p w:rsidR="008C0447" w:rsidRDefault="008C0447" w:rsidP="00A63253">
            <w:pPr>
              <w:ind w:right="1"/>
              <w:rPr>
                <w:sz w:val="16"/>
                <w:szCs w:val="16"/>
              </w:rPr>
            </w:pPr>
            <w:r>
              <w:rPr>
                <w:sz w:val="16"/>
                <w:szCs w:val="16"/>
              </w:rPr>
              <w:t>Liczba wydanych abonamentów dla mieszkańców</w:t>
            </w:r>
          </w:p>
        </w:tc>
      </w:tr>
      <w:tr w:rsidR="008C0447" w:rsidTr="004D3D79">
        <w:trPr>
          <w:jc w:val="center"/>
        </w:trPr>
        <w:tc>
          <w:tcPr>
            <w:tcW w:w="851" w:type="dxa"/>
            <w:vMerge/>
          </w:tcPr>
          <w:p w:rsidR="008C0447" w:rsidRDefault="008C0447" w:rsidP="00A63253">
            <w:pPr>
              <w:widowControl w:val="0"/>
              <w:pBdr>
                <w:top w:val="nil"/>
                <w:left w:val="nil"/>
                <w:bottom w:val="nil"/>
                <w:right w:val="nil"/>
                <w:between w:val="nil"/>
              </w:pBdr>
              <w:rPr>
                <w:sz w:val="16"/>
                <w:szCs w:val="16"/>
              </w:rPr>
            </w:pPr>
          </w:p>
        </w:tc>
        <w:tc>
          <w:tcPr>
            <w:tcW w:w="991" w:type="dxa"/>
            <w:vMerge/>
          </w:tcPr>
          <w:p w:rsidR="008C0447" w:rsidRDefault="008C0447" w:rsidP="00A63253">
            <w:pPr>
              <w:widowControl w:val="0"/>
              <w:pBdr>
                <w:top w:val="nil"/>
                <w:left w:val="nil"/>
                <w:bottom w:val="nil"/>
                <w:right w:val="nil"/>
                <w:between w:val="nil"/>
              </w:pBdr>
              <w:rPr>
                <w:sz w:val="16"/>
                <w:szCs w:val="16"/>
              </w:rPr>
            </w:pPr>
          </w:p>
        </w:tc>
        <w:tc>
          <w:tcPr>
            <w:tcW w:w="1418" w:type="dxa"/>
          </w:tcPr>
          <w:p w:rsidR="008C0447" w:rsidRDefault="008D1FD2" w:rsidP="00A63253">
            <w:pPr>
              <w:ind w:right="1"/>
              <w:rPr>
                <w:sz w:val="16"/>
                <w:szCs w:val="16"/>
              </w:rPr>
            </w:pPr>
            <w:r>
              <w:rPr>
                <w:sz w:val="16"/>
                <w:szCs w:val="16"/>
              </w:rPr>
              <w:t>T</w:t>
            </w:r>
            <w:r w:rsidR="008C0447">
              <w:rPr>
                <w:sz w:val="16"/>
                <w:szCs w:val="16"/>
              </w:rPr>
              <w:t>radycyjne</w:t>
            </w:r>
          </w:p>
        </w:tc>
        <w:tc>
          <w:tcPr>
            <w:tcW w:w="1559" w:type="dxa"/>
          </w:tcPr>
          <w:p w:rsidR="008C0447" w:rsidRDefault="008D1FD2" w:rsidP="00A63253">
            <w:pPr>
              <w:ind w:right="1"/>
              <w:rPr>
                <w:sz w:val="16"/>
                <w:szCs w:val="16"/>
              </w:rPr>
            </w:pPr>
            <w:r>
              <w:rPr>
                <w:sz w:val="16"/>
                <w:szCs w:val="16"/>
              </w:rPr>
              <w:t>E</w:t>
            </w:r>
            <w:r w:rsidR="008C0447">
              <w:rPr>
                <w:sz w:val="16"/>
                <w:szCs w:val="16"/>
              </w:rPr>
              <w:t>-abonamenty</w:t>
            </w:r>
          </w:p>
        </w:tc>
        <w:tc>
          <w:tcPr>
            <w:tcW w:w="1000" w:type="dxa"/>
          </w:tcPr>
          <w:p w:rsidR="008C0447" w:rsidRDefault="0090122A" w:rsidP="00A63253">
            <w:pPr>
              <w:ind w:right="1"/>
              <w:rPr>
                <w:sz w:val="16"/>
                <w:szCs w:val="16"/>
              </w:rPr>
            </w:pPr>
            <w:r>
              <w:rPr>
                <w:sz w:val="16"/>
                <w:szCs w:val="16"/>
              </w:rPr>
              <w:t>R</w:t>
            </w:r>
            <w:r w:rsidR="008C0447">
              <w:rPr>
                <w:sz w:val="16"/>
                <w:szCs w:val="16"/>
              </w:rPr>
              <w:t>azem</w:t>
            </w:r>
          </w:p>
        </w:tc>
        <w:tc>
          <w:tcPr>
            <w:tcW w:w="1343" w:type="dxa"/>
          </w:tcPr>
          <w:p w:rsidR="008C0447" w:rsidRDefault="008D1FD2" w:rsidP="00A63253">
            <w:pPr>
              <w:ind w:right="1"/>
              <w:rPr>
                <w:sz w:val="16"/>
                <w:szCs w:val="16"/>
              </w:rPr>
            </w:pPr>
            <w:r>
              <w:rPr>
                <w:sz w:val="16"/>
                <w:szCs w:val="16"/>
              </w:rPr>
              <w:t>T</w:t>
            </w:r>
            <w:r w:rsidR="008C0447">
              <w:rPr>
                <w:sz w:val="16"/>
                <w:szCs w:val="16"/>
              </w:rPr>
              <w:t>radycyjne</w:t>
            </w:r>
          </w:p>
        </w:tc>
        <w:tc>
          <w:tcPr>
            <w:tcW w:w="1484" w:type="dxa"/>
          </w:tcPr>
          <w:p w:rsidR="008C0447" w:rsidRDefault="008D1FD2" w:rsidP="00A63253">
            <w:pPr>
              <w:ind w:right="1"/>
              <w:rPr>
                <w:sz w:val="16"/>
                <w:szCs w:val="16"/>
              </w:rPr>
            </w:pPr>
            <w:r>
              <w:rPr>
                <w:sz w:val="16"/>
                <w:szCs w:val="16"/>
              </w:rPr>
              <w:t>E</w:t>
            </w:r>
            <w:r w:rsidR="008C0447">
              <w:rPr>
                <w:sz w:val="16"/>
                <w:szCs w:val="16"/>
              </w:rPr>
              <w:t>-abonamenty</w:t>
            </w:r>
          </w:p>
        </w:tc>
        <w:tc>
          <w:tcPr>
            <w:tcW w:w="892" w:type="dxa"/>
          </w:tcPr>
          <w:p w:rsidR="008C0447" w:rsidRDefault="008C0447" w:rsidP="00A63253">
            <w:pPr>
              <w:ind w:right="1"/>
              <w:rPr>
                <w:sz w:val="16"/>
                <w:szCs w:val="16"/>
              </w:rPr>
            </w:pPr>
            <w:r>
              <w:rPr>
                <w:sz w:val="16"/>
                <w:szCs w:val="16"/>
              </w:rPr>
              <w:t>Razem</w:t>
            </w:r>
          </w:p>
        </w:tc>
      </w:tr>
      <w:tr w:rsidR="008C0447" w:rsidTr="004D3D79">
        <w:trPr>
          <w:jc w:val="center"/>
        </w:trPr>
        <w:tc>
          <w:tcPr>
            <w:tcW w:w="851" w:type="dxa"/>
          </w:tcPr>
          <w:p w:rsidR="008C0447" w:rsidRDefault="008C0447" w:rsidP="00A63253">
            <w:pPr>
              <w:ind w:right="1"/>
              <w:rPr>
                <w:sz w:val="16"/>
                <w:szCs w:val="16"/>
              </w:rPr>
            </w:pPr>
            <w:r>
              <w:rPr>
                <w:sz w:val="16"/>
                <w:szCs w:val="16"/>
              </w:rPr>
              <w:t>2017</w:t>
            </w:r>
          </w:p>
        </w:tc>
        <w:tc>
          <w:tcPr>
            <w:tcW w:w="991" w:type="dxa"/>
          </w:tcPr>
          <w:p w:rsidR="008C0447" w:rsidRDefault="008C0447" w:rsidP="00A63253">
            <w:pPr>
              <w:ind w:right="1"/>
              <w:rPr>
                <w:sz w:val="16"/>
                <w:szCs w:val="16"/>
              </w:rPr>
            </w:pPr>
            <w:r>
              <w:rPr>
                <w:sz w:val="16"/>
                <w:szCs w:val="16"/>
              </w:rPr>
              <w:t>4 272</w:t>
            </w:r>
          </w:p>
        </w:tc>
        <w:tc>
          <w:tcPr>
            <w:tcW w:w="1418" w:type="dxa"/>
          </w:tcPr>
          <w:p w:rsidR="008C0447" w:rsidRDefault="008C0447" w:rsidP="00A63253">
            <w:pPr>
              <w:ind w:right="1"/>
              <w:rPr>
                <w:sz w:val="16"/>
                <w:szCs w:val="16"/>
              </w:rPr>
            </w:pPr>
            <w:r>
              <w:rPr>
                <w:sz w:val="16"/>
                <w:szCs w:val="16"/>
              </w:rPr>
              <w:t>6 870</w:t>
            </w:r>
          </w:p>
        </w:tc>
        <w:tc>
          <w:tcPr>
            <w:tcW w:w="1559" w:type="dxa"/>
          </w:tcPr>
          <w:p w:rsidR="008C0447" w:rsidRDefault="008C0447" w:rsidP="00A63253">
            <w:pPr>
              <w:ind w:right="1"/>
              <w:rPr>
                <w:sz w:val="16"/>
                <w:szCs w:val="16"/>
              </w:rPr>
            </w:pPr>
            <w:r>
              <w:rPr>
                <w:sz w:val="16"/>
                <w:szCs w:val="16"/>
              </w:rPr>
              <w:t>2 467</w:t>
            </w:r>
          </w:p>
        </w:tc>
        <w:tc>
          <w:tcPr>
            <w:tcW w:w="1000" w:type="dxa"/>
          </w:tcPr>
          <w:p w:rsidR="008C0447" w:rsidRDefault="008C0447" w:rsidP="00A63253">
            <w:pPr>
              <w:ind w:right="1"/>
              <w:rPr>
                <w:sz w:val="16"/>
                <w:szCs w:val="16"/>
              </w:rPr>
            </w:pPr>
            <w:r>
              <w:rPr>
                <w:sz w:val="16"/>
                <w:szCs w:val="16"/>
              </w:rPr>
              <w:t>9 337</w:t>
            </w:r>
          </w:p>
        </w:tc>
        <w:tc>
          <w:tcPr>
            <w:tcW w:w="1343" w:type="dxa"/>
          </w:tcPr>
          <w:p w:rsidR="008C0447" w:rsidRDefault="008C0447" w:rsidP="00A63253">
            <w:pPr>
              <w:ind w:right="1"/>
              <w:rPr>
                <w:sz w:val="16"/>
                <w:szCs w:val="16"/>
              </w:rPr>
            </w:pPr>
            <w:r>
              <w:rPr>
                <w:sz w:val="16"/>
                <w:szCs w:val="16"/>
              </w:rPr>
              <w:t>2 800</w:t>
            </w:r>
          </w:p>
        </w:tc>
        <w:tc>
          <w:tcPr>
            <w:tcW w:w="1484" w:type="dxa"/>
          </w:tcPr>
          <w:p w:rsidR="008C0447" w:rsidRDefault="008C0447" w:rsidP="00A63253">
            <w:pPr>
              <w:ind w:right="1"/>
              <w:rPr>
                <w:sz w:val="16"/>
                <w:szCs w:val="16"/>
              </w:rPr>
            </w:pPr>
            <w:r>
              <w:rPr>
                <w:sz w:val="16"/>
                <w:szCs w:val="16"/>
              </w:rPr>
              <w:t>281</w:t>
            </w:r>
          </w:p>
        </w:tc>
        <w:tc>
          <w:tcPr>
            <w:tcW w:w="892" w:type="dxa"/>
          </w:tcPr>
          <w:p w:rsidR="008C0447" w:rsidRDefault="008C0447" w:rsidP="00A63253">
            <w:pPr>
              <w:ind w:right="1"/>
              <w:rPr>
                <w:sz w:val="16"/>
                <w:szCs w:val="16"/>
              </w:rPr>
            </w:pPr>
            <w:r>
              <w:rPr>
                <w:sz w:val="16"/>
                <w:szCs w:val="16"/>
              </w:rPr>
              <w:t>3 081</w:t>
            </w:r>
          </w:p>
        </w:tc>
      </w:tr>
      <w:tr w:rsidR="008C0447" w:rsidTr="004D3D79">
        <w:trPr>
          <w:jc w:val="center"/>
        </w:trPr>
        <w:tc>
          <w:tcPr>
            <w:tcW w:w="851" w:type="dxa"/>
          </w:tcPr>
          <w:p w:rsidR="008C0447" w:rsidRDefault="008C0447" w:rsidP="00A63253">
            <w:pPr>
              <w:ind w:right="1"/>
              <w:rPr>
                <w:sz w:val="16"/>
                <w:szCs w:val="16"/>
              </w:rPr>
            </w:pPr>
            <w:r>
              <w:rPr>
                <w:sz w:val="16"/>
                <w:szCs w:val="16"/>
              </w:rPr>
              <w:t>2018</w:t>
            </w:r>
          </w:p>
        </w:tc>
        <w:tc>
          <w:tcPr>
            <w:tcW w:w="991" w:type="dxa"/>
          </w:tcPr>
          <w:p w:rsidR="008C0447" w:rsidRDefault="008C0447" w:rsidP="00A63253">
            <w:pPr>
              <w:ind w:right="1"/>
              <w:rPr>
                <w:sz w:val="16"/>
                <w:szCs w:val="16"/>
              </w:rPr>
            </w:pPr>
            <w:r>
              <w:rPr>
                <w:sz w:val="16"/>
                <w:szCs w:val="16"/>
              </w:rPr>
              <w:t>4 366</w:t>
            </w:r>
          </w:p>
        </w:tc>
        <w:tc>
          <w:tcPr>
            <w:tcW w:w="1418" w:type="dxa"/>
          </w:tcPr>
          <w:p w:rsidR="008C0447" w:rsidRDefault="008C0447" w:rsidP="00A63253">
            <w:pPr>
              <w:ind w:right="1"/>
              <w:rPr>
                <w:sz w:val="16"/>
                <w:szCs w:val="16"/>
              </w:rPr>
            </w:pPr>
            <w:r>
              <w:rPr>
                <w:sz w:val="16"/>
                <w:szCs w:val="16"/>
              </w:rPr>
              <w:t>5 274</w:t>
            </w:r>
          </w:p>
        </w:tc>
        <w:tc>
          <w:tcPr>
            <w:tcW w:w="1559" w:type="dxa"/>
          </w:tcPr>
          <w:p w:rsidR="008C0447" w:rsidRDefault="008C0447" w:rsidP="00A63253">
            <w:pPr>
              <w:ind w:right="1"/>
              <w:rPr>
                <w:sz w:val="16"/>
                <w:szCs w:val="16"/>
              </w:rPr>
            </w:pPr>
            <w:r>
              <w:rPr>
                <w:sz w:val="16"/>
                <w:szCs w:val="16"/>
              </w:rPr>
              <w:t>4 378</w:t>
            </w:r>
          </w:p>
        </w:tc>
        <w:tc>
          <w:tcPr>
            <w:tcW w:w="1000" w:type="dxa"/>
          </w:tcPr>
          <w:p w:rsidR="008C0447" w:rsidRDefault="008C0447" w:rsidP="00A63253">
            <w:pPr>
              <w:ind w:right="1"/>
              <w:rPr>
                <w:sz w:val="16"/>
                <w:szCs w:val="16"/>
              </w:rPr>
            </w:pPr>
            <w:r>
              <w:rPr>
                <w:sz w:val="16"/>
                <w:szCs w:val="16"/>
              </w:rPr>
              <w:t>9 652</w:t>
            </w:r>
          </w:p>
        </w:tc>
        <w:tc>
          <w:tcPr>
            <w:tcW w:w="1343" w:type="dxa"/>
          </w:tcPr>
          <w:p w:rsidR="008C0447" w:rsidRDefault="008C0447" w:rsidP="00A63253">
            <w:pPr>
              <w:ind w:right="1"/>
              <w:rPr>
                <w:sz w:val="16"/>
                <w:szCs w:val="16"/>
              </w:rPr>
            </w:pPr>
            <w:r>
              <w:rPr>
                <w:sz w:val="16"/>
                <w:szCs w:val="16"/>
              </w:rPr>
              <w:t>2 546</w:t>
            </w:r>
          </w:p>
        </w:tc>
        <w:tc>
          <w:tcPr>
            <w:tcW w:w="1484" w:type="dxa"/>
          </w:tcPr>
          <w:p w:rsidR="008C0447" w:rsidRDefault="008C0447" w:rsidP="00A63253">
            <w:pPr>
              <w:ind w:right="1"/>
              <w:rPr>
                <w:sz w:val="16"/>
                <w:szCs w:val="16"/>
              </w:rPr>
            </w:pPr>
            <w:r>
              <w:rPr>
                <w:sz w:val="16"/>
                <w:szCs w:val="16"/>
              </w:rPr>
              <w:t>512</w:t>
            </w:r>
          </w:p>
        </w:tc>
        <w:tc>
          <w:tcPr>
            <w:tcW w:w="892" w:type="dxa"/>
          </w:tcPr>
          <w:p w:rsidR="008C0447" w:rsidRDefault="008C0447" w:rsidP="00A63253">
            <w:pPr>
              <w:ind w:right="1"/>
              <w:rPr>
                <w:sz w:val="16"/>
                <w:szCs w:val="16"/>
              </w:rPr>
            </w:pPr>
            <w:r>
              <w:rPr>
                <w:sz w:val="16"/>
                <w:szCs w:val="16"/>
              </w:rPr>
              <w:t>3 058</w:t>
            </w:r>
          </w:p>
        </w:tc>
      </w:tr>
      <w:tr w:rsidR="008C0447" w:rsidTr="004D3D79">
        <w:trPr>
          <w:jc w:val="center"/>
        </w:trPr>
        <w:tc>
          <w:tcPr>
            <w:tcW w:w="851" w:type="dxa"/>
          </w:tcPr>
          <w:p w:rsidR="008C0447" w:rsidRDefault="008C0447" w:rsidP="00A63253">
            <w:pPr>
              <w:ind w:right="1"/>
              <w:rPr>
                <w:sz w:val="16"/>
                <w:szCs w:val="16"/>
              </w:rPr>
            </w:pPr>
            <w:r>
              <w:rPr>
                <w:sz w:val="16"/>
                <w:szCs w:val="16"/>
              </w:rPr>
              <w:t>2019</w:t>
            </w:r>
          </w:p>
        </w:tc>
        <w:tc>
          <w:tcPr>
            <w:tcW w:w="991" w:type="dxa"/>
          </w:tcPr>
          <w:p w:rsidR="008C0447" w:rsidRDefault="008C0447" w:rsidP="00A63253">
            <w:pPr>
              <w:ind w:right="1"/>
              <w:rPr>
                <w:sz w:val="16"/>
                <w:szCs w:val="16"/>
              </w:rPr>
            </w:pPr>
            <w:r>
              <w:rPr>
                <w:sz w:val="16"/>
                <w:szCs w:val="16"/>
              </w:rPr>
              <w:t>4 606</w:t>
            </w:r>
          </w:p>
        </w:tc>
        <w:tc>
          <w:tcPr>
            <w:tcW w:w="1418" w:type="dxa"/>
          </w:tcPr>
          <w:p w:rsidR="008C0447" w:rsidRDefault="008C0447" w:rsidP="00A63253">
            <w:pPr>
              <w:ind w:right="1"/>
              <w:rPr>
                <w:sz w:val="16"/>
                <w:szCs w:val="16"/>
              </w:rPr>
            </w:pPr>
            <w:r>
              <w:rPr>
                <w:sz w:val="16"/>
                <w:szCs w:val="16"/>
              </w:rPr>
              <w:t>4 124</w:t>
            </w:r>
          </w:p>
        </w:tc>
        <w:tc>
          <w:tcPr>
            <w:tcW w:w="1559" w:type="dxa"/>
          </w:tcPr>
          <w:p w:rsidR="008C0447" w:rsidRDefault="008C0447" w:rsidP="00A63253">
            <w:pPr>
              <w:ind w:right="1"/>
              <w:rPr>
                <w:sz w:val="16"/>
                <w:szCs w:val="16"/>
              </w:rPr>
            </w:pPr>
            <w:r>
              <w:rPr>
                <w:sz w:val="16"/>
                <w:szCs w:val="16"/>
              </w:rPr>
              <w:t>5 651</w:t>
            </w:r>
          </w:p>
        </w:tc>
        <w:tc>
          <w:tcPr>
            <w:tcW w:w="1000" w:type="dxa"/>
          </w:tcPr>
          <w:p w:rsidR="008C0447" w:rsidRDefault="008C0447" w:rsidP="00A63253">
            <w:pPr>
              <w:ind w:right="1"/>
              <w:rPr>
                <w:sz w:val="16"/>
                <w:szCs w:val="16"/>
              </w:rPr>
            </w:pPr>
            <w:r>
              <w:rPr>
                <w:sz w:val="16"/>
                <w:szCs w:val="16"/>
              </w:rPr>
              <w:t>9 775</w:t>
            </w:r>
          </w:p>
        </w:tc>
        <w:tc>
          <w:tcPr>
            <w:tcW w:w="1343" w:type="dxa"/>
          </w:tcPr>
          <w:p w:rsidR="008C0447" w:rsidRDefault="008C0447" w:rsidP="00A63253">
            <w:pPr>
              <w:ind w:right="1"/>
              <w:rPr>
                <w:sz w:val="16"/>
                <w:szCs w:val="16"/>
              </w:rPr>
            </w:pPr>
            <w:r>
              <w:rPr>
                <w:sz w:val="16"/>
                <w:szCs w:val="16"/>
              </w:rPr>
              <w:t>2 431</w:t>
            </w:r>
          </w:p>
        </w:tc>
        <w:tc>
          <w:tcPr>
            <w:tcW w:w="1484" w:type="dxa"/>
          </w:tcPr>
          <w:p w:rsidR="008C0447" w:rsidRDefault="008C0447" w:rsidP="00A63253">
            <w:pPr>
              <w:ind w:right="1"/>
              <w:rPr>
                <w:sz w:val="16"/>
                <w:szCs w:val="16"/>
              </w:rPr>
            </w:pPr>
            <w:r>
              <w:rPr>
                <w:sz w:val="16"/>
                <w:szCs w:val="16"/>
              </w:rPr>
              <w:t>735</w:t>
            </w:r>
          </w:p>
        </w:tc>
        <w:tc>
          <w:tcPr>
            <w:tcW w:w="892" w:type="dxa"/>
          </w:tcPr>
          <w:p w:rsidR="008C0447" w:rsidRDefault="008C0447" w:rsidP="00A63253">
            <w:pPr>
              <w:ind w:right="1"/>
              <w:rPr>
                <w:sz w:val="16"/>
                <w:szCs w:val="16"/>
              </w:rPr>
            </w:pPr>
            <w:r>
              <w:rPr>
                <w:sz w:val="16"/>
                <w:szCs w:val="16"/>
              </w:rPr>
              <w:t>3 166</w:t>
            </w:r>
          </w:p>
        </w:tc>
      </w:tr>
      <w:tr w:rsidR="008C0447" w:rsidTr="004D3D79">
        <w:trPr>
          <w:jc w:val="center"/>
        </w:trPr>
        <w:tc>
          <w:tcPr>
            <w:tcW w:w="851" w:type="dxa"/>
          </w:tcPr>
          <w:p w:rsidR="008C0447" w:rsidRDefault="008C0447" w:rsidP="00A63253">
            <w:pPr>
              <w:ind w:right="1"/>
              <w:rPr>
                <w:sz w:val="16"/>
                <w:szCs w:val="16"/>
              </w:rPr>
            </w:pPr>
            <w:r>
              <w:rPr>
                <w:sz w:val="16"/>
                <w:szCs w:val="16"/>
              </w:rPr>
              <w:t>2020</w:t>
            </w:r>
          </w:p>
        </w:tc>
        <w:tc>
          <w:tcPr>
            <w:tcW w:w="991" w:type="dxa"/>
          </w:tcPr>
          <w:p w:rsidR="008C0447" w:rsidRDefault="008C0447" w:rsidP="00A63253">
            <w:pPr>
              <w:ind w:right="1"/>
              <w:rPr>
                <w:sz w:val="16"/>
                <w:szCs w:val="16"/>
              </w:rPr>
            </w:pPr>
            <w:r>
              <w:rPr>
                <w:sz w:val="16"/>
                <w:szCs w:val="16"/>
              </w:rPr>
              <w:t>4 938</w:t>
            </w:r>
          </w:p>
        </w:tc>
        <w:tc>
          <w:tcPr>
            <w:tcW w:w="1418" w:type="dxa"/>
          </w:tcPr>
          <w:p w:rsidR="008C0447" w:rsidRDefault="008C0447" w:rsidP="00A63253">
            <w:pPr>
              <w:ind w:right="1"/>
              <w:rPr>
                <w:sz w:val="16"/>
                <w:szCs w:val="16"/>
              </w:rPr>
            </w:pPr>
            <w:r>
              <w:rPr>
                <w:sz w:val="16"/>
                <w:szCs w:val="16"/>
              </w:rPr>
              <w:t>2 316</w:t>
            </w:r>
          </w:p>
        </w:tc>
        <w:tc>
          <w:tcPr>
            <w:tcW w:w="1559" w:type="dxa"/>
          </w:tcPr>
          <w:p w:rsidR="008C0447" w:rsidRDefault="008C0447" w:rsidP="00A63253">
            <w:pPr>
              <w:ind w:right="1"/>
              <w:rPr>
                <w:sz w:val="16"/>
                <w:szCs w:val="16"/>
              </w:rPr>
            </w:pPr>
            <w:r>
              <w:rPr>
                <w:sz w:val="16"/>
                <w:szCs w:val="16"/>
              </w:rPr>
              <w:t>5 182</w:t>
            </w:r>
          </w:p>
        </w:tc>
        <w:tc>
          <w:tcPr>
            <w:tcW w:w="1000" w:type="dxa"/>
          </w:tcPr>
          <w:p w:rsidR="008C0447" w:rsidRDefault="008C0447" w:rsidP="00A63253">
            <w:pPr>
              <w:ind w:right="1"/>
              <w:rPr>
                <w:sz w:val="16"/>
                <w:szCs w:val="16"/>
              </w:rPr>
            </w:pPr>
            <w:r>
              <w:rPr>
                <w:sz w:val="16"/>
                <w:szCs w:val="16"/>
              </w:rPr>
              <w:t>7 498</w:t>
            </w:r>
          </w:p>
        </w:tc>
        <w:tc>
          <w:tcPr>
            <w:tcW w:w="1343" w:type="dxa"/>
          </w:tcPr>
          <w:p w:rsidR="008C0447" w:rsidRDefault="008C0447" w:rsidP="00A63253">
            <w:pPr>
              <w:ind w:right="1"/>
              <w:rPr>
                <w:sz w:val="16"/>
                <w:szCs w:val="16"/>
              </w:rPr>
            </w:pPr>
            <w:r>
              <w:rPr>
                <w:sz w:val="16"/>
                <w:szCs w:val="16"/>
              </w:rPr>
              <w:t>1 841</w:t>
            </w:r>
          </w:p>
        </w:tc>
        <w:tc>
          <w:tcPr>
            <w:tcW w:w="1484" w:type="dxa"/>
          </w:tcPr>
          <w:p w:rsidR="008C0447" w:rsidRDefault="008C0447" w:rsidP="00A63253">
            <w:pPr>
              <w:ind w:right="1"/>
              <w:rPr>
                <w:sz w:val="16"/>
                <w:szCs w:val="16"/>
              </w:rPr>
            </w:pPr>
            <w:r>
              <w:rPr>
                <w:sz w:val="16"/>
                <w:szCs w:val="16"/>
              </w:rPr>
              <w:t>1 629</w:t>
            </w:r>
          </w:p>
        </w:tc>
        <w:tc>
          <w:tcPr>
            <w:tcW w:w="892" w:type="dxa"/>
          </w:tcPr>
          <w:p w:rsidR="008C0447" w:rsidRDefault="008C0447" w:rsidP="00A63253">
            <w:pPr>
              <w:ind w:right="1"/>
              <w:rPr>
                <w:sz w:val="16"/>
                <w:szCs w:val="16"/>
              </w:rPr>
            </w:pPr>
            <w:r>
              <w:rPr>
                <w:sz w:val="16"/>
                <w:szCs w:val="16"/>
              </w:rPr>
              <w:t>3 470</w:t>
            </w:r>
          </w:p>
        </w:tc>
      </w:tr>
    </w:tbl>
    <w:p w:rsidR="008C0447" w:rsidRDefault="008C0447" w:rsidP="00A63253">
      <w:pPr>
        <w:ind w:right="1"/>
      </w:pPr>
      <w:r>
        <w:t>Źródło: UMW</w:t>
      </w:r>
    </w:p>
    <w:p w:rsidR="008C0447" w:rsidRDefault="008C0447" w:rsidP="00A63253">
      <w:pPr>
        <w:ind w:right="1"/>
      </w:pPr>
    </w:p>
    <w:p w:rsidR="00287785" w:rsidRDefault="008C0447" w:rsidP="00A63253">
      <w:pPr>
        <w:ind w:right="1"/>
      </w:pPr>
      <w:r>
        <w:lastRenderedPageBreak/>
        <w:t>W roku 2020 z tytułu opłat za postój samochodów w Strefie Płatnego Parkowania osiągnięto dochody w wysokości 10 792 070 zł. Koszt obsługi systemu wyniósł 4 096 020 zł, w tym wynagrodzenie operatora systemu 3 908 250 zł.W centrum miasta bezpłatnie parkować mogą motocykle oraz osoby z niepełnosprawnością posiadające identyfikator „0”, wystawiony przez ZDiUM na podstawie orzeczenia o niepełnosprawności.</w:t>
      </w:r>
    </w:p>
    <w:p w:rsidR="008C0447" w:rsidRDefault="008C0447" w:rsidP="00A63253"/>
    <w:p w:rsidR="008C0447" w:rsidRDefault="008C0447" w:rsidP="00A63253">
      <w:r>
        <w:t>Wrocław dąży do osiągnięcia wskaźnika udziału podróży samochodowych w mieście nie przekraczającego 35%. Dla realizacji tego celu niezbędne jest zapewnienie nie tylko sprawnej komunikacji miejskiej, lecz także wygodnego systemu przesiadkowego spójnie łączącego podróże różnymi środkami transportu. Dlatego ważnym elementem jest rozwój systemu parkingów Parkuj i Jedź. W 2020 r</w:t>
      </w:r>
      <w:r w:rsidR="000A5723">
        <w:t>.</w:t>
      </w:r>
      <w:r>
        <w:t xml:space="preserve"> wrocławianie otrzymali do dyspozycji parking nr 4, przy stacji kolejowej Psie Pole. Tym samym na koniec ub</w:t>
      </w:r>
      <w:r w:rsidR="000A5723">
        <w:t>iegłego</w:t>
      </w:r>
      <w:r>
        <w:t xml:space="preserve"> roku w systemie Parkuj i Jedź udostępnionych zostało łącznie 2218 miejsc postojowych.</w:t>
      </w:r>
    </w:p>
    <w:p w:rsidR="008C0447" w:rsidRDefault="008C0447" w:rsidP="00A63253">
      <w:r>
        <w:t>W 2020 r. rozstrzygnięto również przetargi na roboty budowlane w kolejnych lokalizacjach: pętla Klecina, ul. Fieldorfa, ul. Kamiennogórska, stacja kolejowa Osobowice, Psie Pole (parking nr 5). W wyniku tych działań powstanie kolejne 300 miejsc postojowych, w tym 14 dla osób z niepełnosprawnościami. Nakłady poniesione w 2020 r</w:t>
      </w:r>
      <w:r w:rsidR="00256A91">
        <w:t>.</w:t>
      </w:r>
      <w:r>
        <w:t xml:space="preserve"> na system Parkuj i Jedź wyniosły 280 </w:t>
      </w:r>
      <w:r w:rsidR="000A5723">
        <w:t>tys.</w:t>
      </w:r>
      <w:r>
        <w:t xml:space="preserve"> zł.</w:t>
      </w:r>
    </w:p>
    <w:p w:rsidR="008C0447" w:rsidRDefault="008C0447" w:rsidP="00A63253"/>
    <w:p w:rsidR="008C0447" w:rsidRPr="00142C24" w:rsidRDefault="008C0447" w:rsidP="00A63253">
      <w:r w:rsidRPr="00142C24">
        <w:t>Program “Parkuj i Jedź” - istniejące i planowane lokalizacje parkingów</w:t>
      </w:r>
      <w:r w:rsidR="003E6D20">
        <w:t xml:space="preserve"> (Źródło: UMW)</w:t>
      </w:r>
    </w:p>
    <w:p w:rsidR="008C0447" w:rsidRDefault="008C0447" w:rsidP="00A63253">
      <w:r>
        <w:rPr>
          <w:noProof/>
        </w:rPr>
        <w:drawing>
          <wp:inline distT="0" distB="0" distL="0" distR="0">
            <wp:extent cx="5268595" cy="3690620"/>
            <wp:effectExtent l="0" t="0" r="0" b="0"/>
            <wp:docPr id="507" name="image12.png" descr="Grafika obrazuje lokalizację parkingów programu &quot;Parkuj i jedź&quot;; "/>
            <wp:cNvGraphicFramePr/>
            <a:graphic xmlns:a="http://schemas.openxmlformats.org/drawingml/2006/main">
              <a:graphicData uri="http://schemas.openxmlformats.org/drawingml/2006/picture">
                <pic:pic xmlns:pic="http://schemas.openxmlformats.org/drawingml/2006/picture">
                  <pic:nvPicPr>
                    <pic:cNvPr id="507" name="image12.png" descr="Grafika obrazuje lokalizację parkingów programu &quot;Parkuj i jedź&quot;; "/>
                    <pic:cNvPicPr preferRelativeResize="0"/>
                  </pic:nvPicPr>
                  <pic:blipFill>
                    <a:blip r:embed="rId83" cstate="print"/>
                    <a:srcRect l="9740" t="12289" r="23636" b="4710"/>
                    <a:stretch>
                      <a:fillRect/>
                    </a:stretch>
                  </pic:blipFill>
                  <pic:spPr>
                    <a:xfrm>
                      <a:off x="0" y="0"/>
                      <a:ext cx="5268595" cy="3690620"/>
                    </a:xfrm>
                    <a:prstGeom prst="rect">
                      <a:avLst/>
                    </a:prstGeom>
                    <a:ln/>
                  </pic:spPr>
                </pic:pic>
              </a:graphicData>
            </a:graphic>
          </wp:inline>
        </w:drawing>
      </w:r>
    </w:p>
    <w:p w:rsidR="008C0447" w:rsidRDefault="008C0447" w:rsidP="00A63253">
      <w:pPr>
        <w:rPr>
          <w:sz w:val="16"/>
          <w:szCs w:val="16"/>
        </w:rPr>
      </w:pPr>
    </w:p>
    <w:p w:rsidR="008C0447" w:rsidRDefault="008C0447" w:rsidP="00A63253">
      <w:pPr>
        <w:pStyle w:val="Nagwek2"/>
      </w:pPr>
      <w:bookmarkStart w:id="43" w:name="_heading=h.1y810tw" w:colFirst="0" w:colLast="0"/>
      <w:bookmarkEnd w:id="43"/>
    </w:p>
    <w:p w:rsidR="008C0447" w:rsidRDefault="008C0447" w:rsidP="003E6D20">
      <w:pPr>
        <w:pStyle w:val="Nagwek4"/>
      </w:pPr>
      <w:r>
        <w:t>WJAZD DO MIASTA POJAZDÓW CIĘŻAROWYCH</w:t>
      </w:r>
    </w:p>
    <w:p w:rsidR="008C0447" w:rsidRDefault="008C0447" w:rsidP="00A63253">
      <w:r>
        <w:t>W 2011 r</w:t>
      </w:r>
      <w:r w:rsidR="00256A91">
        <w:t>.</w:t>
      </w:r>
      <w:r>
        <w:t xml:space="preserve"> w celu poprawy bezpieczeństwa ruchu drogowego oraz usprawnienia miejskiej komunikacji, a także poprawy przepustowości dróg na obszarze Wrocławia wprowadzono w ciągu dróg krajowych organizację ruchu zakazującą wjazdu do Wrocławia dla pojazdów ciężarowych o dopuszczalnej masie całkowitej powyżej 18 ton w godzinach szczytu komunikacyjnego i w godzinach nocnych. Zgodnie z zasadami wydawania zezwoleń, które co </w:t>
      </w:r>
      <w:r>
        <w:lastRenderedPageBreak/>
        <w:t xml:space="preserve">roku podlegają modyfikacji, jedynie firmy transportowe spełniające określone warunki otrzymują przepustki uprawniające do wjazdu na teren miasta. </w:t>
      </w:r>
    </w:p>
    <w:p w:rsidR="008C0447" w:rsidRDefault="008C0447" w:rsidP="00A63253">
      <w:pPr>
        <w:pStyle w:val="Nagwek3"/>
      </w:pPr>
    </w:p>
    <w:p w:rsidR="008C0447" w:rsidRDefault="008C0447" w:rsidP="00A63253">
      <w:r>
        <w:t xml:space="preserve">Liczba pojazdów ciężarowych otrzymujących przepustki na wjazd do Wrocławia </w:t>
      </w:r>
    </w:p>
    <w:p w:rsidR="008C0447" w:rsidRDefault="008C0447" w:rsidP="00A63253">
      <w:r>
        <w:t>w sztukach w latach 2011-2020</w:t>
      </w:r>
      <w:r w:rsidR="003E6D20">
        <w:t xml:space="preserve"> (Źródło: UMW)</w:t>
      </w:r>
    </w:p>
    <w:tbl>
      <w:tblPr>
        <w:tblW w:w="7656" w:type="dxa"/>
        <w:jc w:val="center"/>
        <w:tblLayout w:type="fixed"/>
        <w:tblLook w:val="0000"/>
      </w:tblPr>
      <w:tblGrid>
        <w:gridCol w:w="1413"/>
        <w:gridCol w:w="6243"/>
      </w:tblGrid>
      <w:tr w:rsidR="008C0447" w:rsidRPr="003E6D20" w:rsidTr="003E6D20">
        <w:trPr>
          <w:trHeight w:val="255"/>
          <w:tblHeader/>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C0447" w:rsidRPr="003E6D20" w:rsidRDefault="008C0447" w:rsidP="00A63253">
            <w:pPr>
              <w:rPr>
                <w:bCs/>
                <w:szCs w:val="20"/>
              </w:rPr>
            </w:pPr>
            <w:r w:rsidRPr="003E6D20">
              <w:rPr>
                <w:bCs/>
                <w:szCs w:val="20"/>
              </w:rPr>
              <w:t>Lata</w:t>
            </w:r>
          </w:p>
        </w:tc>
        <w:tc>
          <w:tcPr>
            <w:tcW w:w="624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C0447" w:rsidRPr="003E6D20" w:rsidRDefault="008C0447" w:rsidP="00A63253">
            <w:pPr>
              <w:rPr>
                <w:bCs/>
                <w:szCs w:val="20"/>
              </w:rPr>
            </w:pPr>
            <w:r w:rsidRPr="003E6D20">
              <w:rPr>
                <w:bCs/>
                <w:szCs w:val="20"/>
              </w:rPr>
              <w:t>Liczba pojazdów ciężarowych otrzymujących przepustki na wjazd  do Wrocławia w szt.</w:t>
            </w:r>
          </w:p>
        </w:tc>
      </w:tr>
      <w:tr w:rsidR="008C0447" w:rsidRPr="003E6D20" w:rsidTr="003E6D20">
        <w:trPr>
          <w:trHeight w:val="70"/>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2011</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6720</w:t>
            </w:r>
          </w:p>
        </w:tc>
      </w:tr>
      <w:tr w:rsidR="008C0447" w:rsidRPr="003E6D20" w:rsidTr="003E6D20">
        <w:trPr>
          <w:trHeight w:val="70"/>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2012</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5200</w:t>
            </w:r>
          </w:p>
        </w:tc>
      </w:tr>
      <w:tr w:rsidR="008C0447" w:rsidRPr="003E6D20" w:rsidTr="003E6D20">
        <w:trPr>
          <w:trHeight w:val="70"/>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2013</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4117</w:t>
            </w:r>
          </w:p>
        </w:tc>
      </w:tr>
      <w:tr w:rsidR="008C0447" w:rsidRPr="003E6D20" w:rsidTr="003E6D20">
        <w:trPr>
          <w:trHeight w:val="70"/>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2014</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4272</w:t>
            </w:r>
          </w:p>
        </w:tc>
      </w:tr>
      <w:tr w:rsidR="008C0447" w:rsidRPr="003E6D20" w:rsidTr="003E6D20">
        <w:trPr>
          <w:trHeight w:val="152"/>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2015</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3793</w:t>
            </w:r>
          </w:p>
        </w:tc>
      </w:tr>
      <w:tr w:rsidR="008C0447" w:rsidRPr="003E6D20" w:rsidTr="003E6D20">
        <w:trPr>
          <w:trHeight w:val="70"/>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2016</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3786</w:t>
            </w:r>
          </w:p>
        </w:tc>
      </w:tr>
      <w:tr w:rsidR="008C0447" w:rsidRPr="003E6D20" w:rsidTr="003E6D20">
        <w:trPr>
          <w:trHeight w:val="70"/>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2017</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3198</w:t>
            </w:r>
          </w:p>
        </w:tc>
      </w:tr>
      <w:tr w:rsidR="008C0447" w:rsidRPr="003E6D20" w:rsidTr="003E6D20">
        <w:trPr>
          <w:trHeight w:val="70"/>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2018</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2820</w:t>
            </w:r>
          </w:p>
        </w:tc>
      </w:tr>
      <w:tr w:rsidR="008C0447" w:rsidRPr="003E6D20" w:rsidTr="003E6D20">
        <w:trPr>
          <w:trHeight w:val="70"/>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2019</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3696</w:t>
            </w:r>
          </w:p>
        </w:tc>
      </w:tr>
      <w:tr w:rsidR="008C0447" w:rsidRPr="003E6D20" w:rsidTr="003E6D20">
        <w:trPr>
          <w:trHeight w:val="70"/>
          <w:jc w:val="center"/>
        </w:trPr>
        <w:tc>
          <w:tcPr>
            <w:tcW w:w="141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2020</w:t>
            </w:r>
          </w:p>
        </w:tc>
        <w:tc>
          <w:tcPr>
            <w:tcW w:w="6243" w:type="dxa"/>
            <w:tcBorders>
              <w:top w:val="single" w:sz="4" w:space="0" w:color="00000A"/>
              <w:left w:val="single" w:sz="4" w:space="0" w:color="00000A"/>
              <w:bottom w:val="single" w:sz="4" w:space="0" w:color="00000A"/>
              <w:right w:val="single" w:sz="4" w:space="0" w:color="00000A"/>
            </w:tcBorders>
            <w:shd w:val="clear" w:color="auto" w:fill="auto"/>
          </w:tcPr>
          <w:p w:rsidR="008C0447" w:rsidRPr="003E6D20" w:rsidRDefault="008C0447" w:rsidP="00A63253">
            <w:pPr>
              <w:rPr>
                <w:bCs/>
                <w:szCs w:val="20"/>
              </w:rPr>
            </w:pPr>
            <w:r w:rsidRPr="003E6D20">
              <w:rPr>
                <w:bCs/>
                <w:szCs w:val="20"/>
              </w:rPr>
              <w:t>2119</w:t>
            </w:r>
          </w:p>
        </w:tc>
      </w:tr>
    </w:tbl>
    <w:p w:rsidR="008C0447" w:rsidRDefault="008C0447" w:rsidP="00A63253">
      <w:pPr>
        <w:pStyle w:val="Nagwek2"/>
      </w:pPr>
    </w:p>
    <w:p w:rsidR="003E6D20" w:rsidRPr="003E6D20" w:rsidRDefault="003E6D20" w:rsidP="003E6D20"/>
    <w:p w:rsidR="008C0447" w:rsidRDefault="008C0447" w:rsidP="003E6D20">
      <w:pPr>
        <w:pStyle w:val="Nagwek3"/>
      </w:pPr>
      <w:r>
        <w:t>KOMUNIKACJA PIESZA</w:t>
      </w:r>
    </w:p>
    <w:p w:rsidR="008C0447" w:rsidRDefault="008C0447" w:rsidP="00A63253">
      <w:r>
        <w:t>W 2020 r</w:t>
      </w:r>
      <w:r w:rsidR="00256A91">
        <w:t>.</w:t>
      </w:r>
      <w:r>
        <w:t xml:space="preserve"> </w:t>
      </w:r>
      <w:r w:rsidRPr="00A64AB1">
        <w:rPr>
          <w:i/>
          <w:iCs/>
        </w:rPr>
        <w:t>Program Ruchu Pieszego</w:t>
      </w:r>
      <w:r>
        <w:t xml:space="preserve"> realizowany był poprzez tworzenie wygodnych dojść do przystanków, likwidowanie barier architektonicznych i szeroko rozumianą dbałość o jakość przestrzeni publicznych. Działalność inwestycyjną w tym zakresie zdominowała wymiana nawierzchni chodników już istniejących oraz budowa nowych, ale zajmowano się również porządkowaniem stref parkowania, obniżaniem krawężników, zmianą organizacji ruchu, remontami peronów tramwajowych, wzbogaceniem infrastruktury o instalację ławek dla podróżnych. Na działania inwestycyjne w ramach Programu ruchu pieszego w 2020 r. zaplanowano 5 467 737 zł</w:t>
      </w:r>
      <w:r w:rsidR="009D3D26">
        <w:t>.</w:t>
      </w:r>
      <w:r>
        <w:t xml:space="preserve"> </w:t>
      </w:r>
    </w:p>
    <w:p w:rsidR="008C0447" w:rsidRDefault="008C0447" w:rsidP="00A63253">
      <w:pPr>
        <w:pBdr>
          <w:top w:val="nil"/>
          <w:left w:val="nil"/>
          <w:bottom w:val="nil"/>
          <w:right w:val="nil"/>
          <w:between w:val="nil"/>
        </w:pBdr>
        <w:tabs>
          <w:tab w:val="left" w:pos="567"/>
          <w:tab w:val="right" w:pos="9062"/>
        </w:tabs>
        <w:rPr>
          <w:rFonts w:eastAsia="Verdana" w:cs="Verdana"/>
          <w:color w:val="000000"/>
          <w:szCs w:val="20"/>
        </w:rPr>
      </w:pPr>
      <w:r>
        <w:rPr>
          <w:rFonts w:eastAsia="Verdana" w:cs="Verdana"/>
          <w:color w:val="000000"/>
          <w:szCs w:val="20"/>
        </w:rPr>
        <w:t xml:space="preserve">W październiku 2020 r. uruchomiono pilotażowy program </w:t>
      </w:r>
      <w:r w:rsidRPr="00A64AB1">
        <w:rPr>
          <w:rFonts w:eastAsia="Verdana" w:cs="Verdana"/>
          <w:i/>
          <w:iCs/>
          <w:color w:val="000000"/>
          <w:szCs w:val="20"/>
        </w:rPr>
        <w:t>Szkolna ulica</w:t>
      </w:r>
      <w:r>
        <w:rPr>
          <w:rFonts w:eastAsia="Verdana" w:cs="Verdana"/>
          <w:color w:val="000000"/>
          <w:szCs w:val="20"/>
        </w:rPr>
        <w:t>, który obejmował dwie lokalizacje: SP nr 34 przy ul. Gałczyńskiego i SP nr 45 przy ulicy Krajewskiego. Projekt zakładał wyłączenie z ruchu samochodowego fragmentów ulic przylegających bezpośrednio do szkół na pół godziny przed rozpoczęciem lekcji i oddanie ich ruchowi pieszemu oraz rowerowemu</w:t>
      </w:r>
      <w:r w:rsidR="000A5723">
        <w:rPr>
          <w:rFonts w:eastAsia="Verdana" w:cs="Verdana"/>
          <w:color w:val="000000"/>
          <w:szCs w:val="20"/>
        </w:rPr>
        <w:t>,</w:t>
      </w:r>
      <w:r>
        <w:rPr>
          <w:rFonts w:eastAsia="Verdana" w:cs="Verdana"/>
          <w:color w:val="000000"/>
          <w:szCs w:val="20"/>
        </w:rPr>
        <w:t xml:space="preserve"> umożliwiając dzieciom bezpieczne dotarcie do szkoły. Realizacja pilotażu została poprzedzona kilkumiesięcznym przygotowaniem organizacyjnym, informacyjnym, a także obserwacjami, badaniami ankietowymi oraz zbieraniem opinii. Efektem było zmniejszenie ogólnej liczby aut w rejonie szkoły przy ul. Gałczyńskiego o 25%. Program będzie kontynuowany w kolejnych latach i rozszerzany na inne szkoły. </w:t>
      </w:r>
    </w:p>
    <w:p w:rsidR="008C0447" w:rsidRPr="00A62D1D" w:rsidRDefault="008C0447" w:rsidP="00A63253">
      <w:pPr>
        <w:pStyle w:val="NormalnyWeb"/>
        <w:spacing w:before="0" w:beforeAutospacing="0" w:after="0" w:afterAutospacing="0"/>
        <w:rPr>
          <w:szCs w:val="20"/>
        </w:rPr>
      </w:pPr>
      <w:r>
        <w:rPr>
          <w:bCs/>
          <w:szCs w:val="20"/>
        </w:rPr>
        <w:t>W 2020 r</w:t>
      </w:r>
      <w:r w:rsidR="00B25D7C">
        <w:rPr>
          <w:bCs/>
          <w:szCs w:val="20"/>
        </w:rPr>
        <w:t>.</w:t>
      </w:r>
      <w:r w:rsidRPr="00A62D1D">
        <w:rPr>
          <w:bCs/>
          <w:szCs w:val="20"/>
        </w:rPr>
        <w:t xml:space="preserve"> z ruchu samochodowego wyłączony został fragment </w:t>
      </w:r>
      <w:r w:rsidRPr="00B25A50">
        <w:rPr>
          <w:bCs/>
          <w:szCs w:val="20"/>
        </w:rPr>
        <w:t>ulicy Ruskiej</w:t>
      </w:r>
      <w:r w:rsidRPr="006C14CB">
        <w:rPr>
          <w:bCs/>
          <w:szCs w:val="20"/>
        </w:rPr>
        <w:t xml:space="preserve"> </w:t>
      </w:r>
      <w:r w:rsidR="001F7731">
        <w:rPr>
          <w:bCs/>
          <w:szCs w:val="20"/>
        </w:rPr>
        <w:t>‒</w:t>
      </w:r>
      <w:r w:rsidRPr="006C14CB">
        <w:rPr>
          <w:bCs/>
          <w:szCs w:val="20"/>
        </w:rPr>
        <w:t xml:space="preserve"> od pl. Solnego do ul. Rzeźniczej</w:t>
      </w:r>
      <w:r w:rsidR="000A5723">
        <w:rPr>
          <w:szCs w:val="20"/>
        </w:rPr>
        <w:t xml:space="preserve"> −</w:t>
      </w:r>
      <w:r w:rsidRPr="00B25A50">
        <w:rPr>
          <w:szCs w:val="20"/>
        </w:rPr>
        <w:t xml:space="preserve"> na którym widoczny jest największy potok ruchu pieszych</w:t>
      </w:r>
      <w:r w:rsidRPr="009979DA">
        <w:rPr>
          <w:szCs w:val="20"/>
        </w:rPr>
        <w:t>. Dochodzą oni z przystanków zlokalizowanych na ul. Kazimierza Wielkiego, gdzie powstało także nowe przejście dla pieszych.</w:t>
      </w:r>
      <w:r>
        <w:rPr>
          <w:szCs w:val="20"/>
        </w:rPr>
        <w:t xml:space="preserve"> </w:t>
      </w:r>
      <w:r w:rsidRPr="00A62D1D">
        <w:rPr>
          <w:bCs/>
          <w:szCs w:val="20"/>
        </w:rPr>
        <w:t>Znajdujące się na ul</w:t>
      </w:r>
      <w:r w:rsidR="000A5723">
        <w:rPr>
          <w:bCs/>
          <w:szCs w:val="20"/>
        </w:rPr>
        <w:t>.</w:t>
      </w:r>
      <w:r w:rsidRPr="00A62D1D">
        <w:rPr>
          <w:bCs/>
          <w:szCs w:val="20"/>
        </w:rPr>
        <w:t xml:space="preserve"> Ruskiej restauracje i</w:t>
      </w:r>
      <w:r>
        <w:rPr>
          <w:bCs/>
          <w:szCs w:val="20"/>
        </w:rPr>
        <w:t> </w:t>
      </w:r>
      <w:r w:rsidRPr="00A62D1D">
        <w:rPr>
          <w:bCs/>
          <w:szCs w:val="20"/>
        </w:rPr>
        <w:t>bary</w:t>
      </w:r>
      <w:r w:rsidRPr="00A62D1D">
        <w:rPr>
          <w:szCs w:val="20"/>
        </w:rPr>
        <w:t xml:space="preserve"> po zmianach w organizacji ruchu </w:t>
      </w:r>
      <w:r>
        <w:rPr>
          <w:bCs/>
          <w:szCs w:val="20"/>
        </w:rPr>
        <w:t>mogą</w:t>
      </w:r>
      <w:r w:rsidRPr="00A62D1D">
        <w:rPr>
          <w:bCs/>
          <w:szCs w:val="20"/>
        </w:rPr>
        <w:t xml:space="preserve"> wykorzystać uspo</w:t>
      </w:r>
      <w:r>
        <w:rPr>
          <w:bCs/>
          <w:szCs w:val="20"/>
        </w:rPr>
        <w:t>kojoną strefę do rozstawienia i </w:t>
      </w:r>
      <w:r w:rsidRPr="00A62D1D">
        <w:rPr>
          <w:bCs/>
          <w:szCs w:val="20"/>
        </w:rPr>
        <w:t>powiększenia ogródków gastronomicznych</w:t>
      </w:r>
      <w:r w:rsidRPr="00A62D1D">
        <w:rPr>
          <w:szCs w:val="20"/>
        </w:rPr>
        <w:t xml:space="preserve">. </w:t>
      </w:r>
    </w:p>
    <w:p w:rsidR="008C0447" w:rsidRPr="00A62D1D" w:rsidRDefault="008C0447" w:rsidP="00A63253">
      <w:pPr>
        <w:pStyle w:val="NormalnyWeb"/>
        <w:spacing w:before="0" w:beforeAutospacing="0" w:after="0" w:afterAutospacing="0"/>
        <w:rPr>
          <w:szCs w:val="20"/>
        </w:rPr>
      </w:pPr>
      <w:r>
        <w:rPr>
          <w:bCs/>
          <w:szCs w:val="20"/>
        </w:rPr>
        <w:t xml:space="preserve">W 2020 </w:t>
      </w:r>
      <w:r w:rsidR="00B25D7C">
        <w:rPr>
          <w:bCs/>
          <w:szCs w:val="20"/>
        </w:rPr>
        <w:t xml:space="preserve">r. </w:t>
      </w:r>
      <w:r w:rsidRPr="00A62D1D">
        <w:rPr>
          <w:bCs/>
          <w:szCs w:val="20"/>
        </w:rPr>
        <w:t xml:space="preserve">prowadzono także działania polegające na uwolnieniu chodników w centrum Wrocławia od </w:t>
      </w:r>
      <w:r w:rsidRPr="00B25A50">
        <w:rPr>
          <w:bCs/>
          <w:szCs w:val="20"/>
        </w:rPr>
        <w:t>nielegalnego parkowania</w:t>
      </w:r>
      <w:r w:rsidRPr="006C14CB">
        <w:rPr>
          <w:szCs w:val="20"/>
        </w:rPr>
        <w:t>, które jest</w:t>
      </w:r>
      <w:r w:rsidRPr="00A62D1D">
        <w:rPr>
          <w:szCs w:val="20"/>
        </w:rPr>
        <w:t xml:space="preserve"> niezwykle uciążli</w:t>
      </w:r>
      <w:r>
        <w:rPr>
          <w:szCs w:val="20"/>
        </w:rPr>
        <w:t>we dla pieszych oraz rodziców z </w:t>
      </w:r>
      <w:r w:rsidRPr="00A62D1D">
        <w:rPr>
          <w:szCs w:val="20"/>
        </w:rPr>
        <w:t>wózkami, a także osób z ograniczoną mobilnością. W centrum miasta słupki są już praktycznie wszędzie tam, gdzie trzeba było zabezpieczyć chodniki przed nieprawidłowym parkowaniem. Tam, gdzie b</w:t>
      </w:r>
      <w:r>
        <w:rPr>
          <w:szCs w:val="20"/>
        </w:rPr>
        <w:t>yło</w:t>
      </w:r>
      <w:r w:rsidRPr="00A62D1D">
        <w:rPr>
          <w:szCs w:val="20"/>
        </w:rPr>
        <w:t xml:space="preserve"> to</w:t>
      </w:r>
      <w:r>
        <w:rPr>
          <w:szCs w:val="20"/>
        </w:rPr>
        <w:t xml:space="preserve"> </w:t>
      </w:r>
      <w:r w:rsidRPr="00A62D1D">
        <w:rPr>
          <w:szCs w:val="20"/>
        </w:rPr>
        <w:t xml:space="preserve">możliwe, do uwolnienia chodników zastosowano </w:t>
      </w:r>
      <w:r w:rsidR="00437D8E">
        <w:rPr>
          <w:szCs w:val="20"/>
        </w:rPr>
        <w:t>między innymi</w:t>
      </w:r>
      <w:r w:rsidRPr="00A62D1D">
        <w:rPr>
          <w:szCs w:val="20"/>
        </w:rPr>
        <w:t xml:space="preserve"> elementy zieleni. </w:t>
      </w:r>
      <w:r w:rsidR="000045ED">
        <w:rPr>
          <w:szCs w:val="20"/>
        </w:rPr>
        <w:t>O</w:t>
      </w:r>
      <w:r w:rsidRPr="00A62D1D">
        <w:rPr>
          <w:bCs/>
          <w:szCs w:val="20"/>
        </w:rPr>
        <w:t>d nielegalnego parkowania uwolnion</w:t>
      </w:r>
      <w:r w:rsidR="007756AD">
        <w:rPr>
          <w:bCs/>
          <w:szCs w:val="20"/>
        </w:rPr>
        <w:t>o</w:t>
      </w:r>
      <w:r w:rsidRPr="00A62D1D">
        <w:rPr>
          <w:bCs/>
          <w:szCs w:val="20"/>
        </w:rPr>
        <w:t xml:space="preserve"> ulice: Ofiar Oświęcimskich (60 </w:t>
      </w:r>
      <w:r w:rsidRPr="00A62D1D">
        <w:rPr>
          <w:bCs/>
          <w:szCs w:val="20"/>
        </w:rPr>
        <w:lastRenderedPageBreak/>
        <w:t xml:space="preserve">m), </w:t>
      </w:r>
      <w:r w:rsidR="000A5723" w:rsidRPr="00A62D1D">
        <w:rPr>
          <w:bCs/>
          <w:szCs w:val="20"/>
        </w:rPr>
        <w:t>Kuźnicz</w:t>
      </w:r>
      <w:r w:rsidR="000A5723">
        <w:rPr>
          <w:bCs/>
          <w:szCs w:val="20"/>
        </w:rPr>
        <w:t>ą</w:t>
      </w:r>
      <w:r w:rsidR="000A5723" w:rsidRPr="00A62D1D">
        <w:rPr>
          <w:bCs/>
          <w:szCs w:val="20"/>
        </w:rPr>
        <w:t xml:space="preserve"> </w:t>
      </w:r>
      <w:r w:rsidRPr="00A62D1D">
        <w:rPr>
          <w:bCs/>
          <w:szCs w:val="20"/>
        </w:rPr>
        <w:t xml:space="preserve">(40 m), </w:t>
      </w:r>
      <w:r w:rsidR="000A5723">
        <w:rPr>
          <w:bCs/>
          <w:szCs w:val="20"/>
        </w:rPr>
        <w:t>ś</w:t>
      </w:r>
      <w:r w:rsidRPr="00A62D1D">
        <w:rPr>
          <w:bCs/>
          <w:szCs w:val="20"/>
        </w:rPr>
        <w:t>w. Marii Magdaleny (25 m)</w:t>
      </w:r>
      <w:r>
        <w:rPr>
          <w:bCs/>
          <w:szCs w:val="20"/>
        </w:rPr>
        <w:t>, Jodłow</w:t>
      </w:r>
      <w:r w:rsidR="000A5723">
        <w:rPr>
          <w:bCs/>
          <w:szCs w:val="20"/>
        </w:rPr>
        <w:t>ą</w:t>
      </w:r>
      <w:r>
        <w:rPr>
          <w:bCs/>
          <w:szCs w:val="20"/>
        </w:rPr>
        <w:t xml:space="preserve"> (40 m), Odrzańsk</w:t>
      </w:r>
      <w:r w:rsidR="000A5723">
        <w:rPr>
          <w:bCs/>
          <w:szCs w:val="20"/>
        </w:rPr>
        <w:t>ą</w:t>
      </w:r>
      <w:r>
        <w:rPr>
          <w:bCs/>
          <w:szCs w:val="20"/>
        </w:rPr>
        <w:t xml:space="preserve"> (12 </w:t>
      </w:r>
      <w:r w:rsidRPr="00A62D1D">
        <w:rPr>
          <w:bCs/>
          <w:szCs w:val="20"/>
        </w:rPr>
        <w:t xml:space="preserve">m), </w:t>
      </w:r>
      <w:r w:rsidR="000A5723" w:rsidRPr="00A62D1D">
        <w:rPr>
          <w:bCs/>
          <w:szCs w:val="20"/>
        </w:rPr>
        <w:t>Szewsk</w:t>
      </w:r>
      <w:r w:rsidR="000A5723">
        <w:rPr>
          <w:bCs/>
          <w:szCs w:val="20"/>
        </w:rPr>
        <w:t>ą</w:t>
      </w:r>
      <w:r w:rsidR="000A5723" w:rsidRPr="00A62D1D">
        <w:rPr>
          <w:bCs/>
          <w:szCs w:val="20"/>
        </w:rPr>
        <w:t xml:space="preserve"> </w:t>
      </w:r>
      <w:r w:rsidRPr="00A62D1D">
        <w:rPr>
          <w:bCs/>
          <w:szCs w:val="20"/>
        </w:rPr>
        <w:t xml:space="preserve">(3 m), </w:t>
      </w:r>
      <w:r w:rsidR="000A5723" w:rsidRPr="00A62D1D">
        <w:rPr>
          <w:bCs/>
          <w:szCs w:val="20"/>
        </w:rPr>
        <w:t>Więzienn</w:t>
      </w:r>
      <w:r w:rsidR="000A5723">
        <w:rPr>
          <w:bCs/>
          <w:szCs w:val="20"/>
        </w:rPr>
        <w:t>ą</w:t>
      </w:r>
      <w:r w:rsidR="000A5723" w:rsidRPr="00A62D1D">
        <w:rPr>
          <w:bCs/>
          <w:szCs w:val="20"/>
        </w:rPr>
        <w:t xml:space="preserve"> </w:t>
      </w:r>
      <w:r w:rsidRPr="00A62D1D">
        <w:rPr>
          <w:bCs/>
          <w:szCs w:val="20"/>
        </w:rPr>
        <w:t xml:space="preserve">(30 m), Garbary (34 m) czy </w:t>
      </w:r>
      <w:r w:rsidR="000A5723" w:rsidRPr="00A62D1D">
        <w:rPr>
          <w:bCs/>
          <w:szCs w:val="20"/>
        </w:rPr>
        <w:t>Igieln</w:t>
      </w:r>
      <w:r w:rsidR="000A5723">
        <w:rPr>
          <w:bCs/>
          <w:szCs w:val="20"/>
        </w:rPr>
        <w:t>ą</w:t>
      </w:r>
      <w:r w:rsidR="000A5723" w:rsidRPr="00A62D1D">
        <w:rPr>
          <w:bCs/>
          <w:szCs w:val="20"/>
        </w:rPr>
        <w:t xml:space="preserve"> </w:t>
      </w:r>
      <w:r w:rsidRPr="00A62D1D">
        <w:rPr>
          <w:bCs/>
          <w:szCs w:val="20"/>
        </w:rPr>
        <w:t>(80 m)</w:t>
      </w:r>
      <w:r w:rsidRPr="00A62D1D">
        <w:rPr>
          <w:szCs w:val="20"/>
        </w:rPr>
        <w:t xml:space="preserve">. </w:t>
      </w:r>
    </w:p>
    <w:p w:rsidR="008C0447" w:rsidRDefault="008C0447" w:rsidP="00A63253">
      <w:pPr>
        <w:pStyle w:val="Nagwek2"/>
      </w:pPr>
    </w:p>
    <w:p w:rsidR="003E6D20" w:rsidRPr="003E6D20" w:rsidRDefault="003E6D20" w:rsidP="003E6D20"/>
    <w:p w:rsidR="008C0447" w:rsidRDefault="008C0447" w:rsidP="003E6D20">
      <w:pPr>
        <w:pStyle w:val="Nagwek3"/>
      </w:pPr>
      <w:r>
        <w:t>KOMUNIKACJA ROWEROWA</w:t>
      </w:r>
    </w:p>
    <w:p w:rsidR="008C0447" w:rsidRDefault="008C0447" w:rsidP="00A63253">
      <w:r w:rsidRPr="009A1D4F">
        <w:t>Budowa nowej i remont istniejącej infrastruktury dla rowerów to jedno z podstawowych narzędzi promowania aktywnej mobilności. Główny cel to ciągłe budowanie odcinków dróg dla rowerów, aby istniejącą infrastrukturę domknąć w spójną sieć. W</w:t>
      </w:r>
      <w:r>
        <w:t xml:space="preserve"> </w:t>
      </w:r>
      <w:r w:rsidRPr="009A1D4F">
        <w:t>2020 r</w:t>
      </w:r>
      <w:r w:rsidR="007756AD">
        <w:t>.</w:t>
      </w:r>
      <w:r w:rsidRPr="009A1D4F">
        <w:t xml:space="preserve"> zrealizowano łącznie około 32</w:t>
      </w:r>
      <w:r>
        <w:t xml:space="preserve"> </w:t>
      </w:r>
      <w:r w:rsidRPr="009A1D4F">
        <w:t>km nowych tras rowerowych</w:t>
      </w:r>
      <w:r w:rsidRPr="0002332B">
        <w:t>, w tym: 8,65 k</w:t>
      </w:r>
      <w:r>
        <w:t>m</w:t>
      </w:r>
      <w:r w:rsidRPr="0002332B">
        <w:t xml:space="preserve"> t</w:t>
      </w:r>
      <w:r w:rsidR="00C71979">
        <w:t>zw.</w:t>
      </w:r>
      <w:r w:rsidRPr="0002332B">
        <w:t xml:space="preserve"> twardej infrastruktury, 0,5 k</w:t>
      </w:r>
      <w:r>
        <w:t>m</w:t>
      </w:r>
      <w:r w:rsidRPr="0002332B">
        <w:t xml:space="preserve"> kontrapasów i 23,22 </w:t>
      </w:r>
      <w:r>
        <w:t>km dopuszczonego kontraruchu</w:t>
      </w:r>
      <w:r w:rsidRPr="0002332B">
        <w:t>.</w:t>
      </w:r>
      <w:r w:rsidRPr="009A1D4F">
        <w:t xml:space="preserve"> Jedną z ważniejszych inwestycji było wybudowanie trasy rowerowej łączącej ulice</w:t>
      </w:r>
      <w:r w:rsidR="00C71979">
        <w:t>:</w:t>
      </w:r>
      <w:r w:rsidRPr="009A1D4F">
        <w:t xml:space="preserve"> Dworcową, Podwale, Komuny Paryskiej i Krasińskiego, która spaja ścisłe centrum miasta. Z kolei </w:t>
      </w:r>
      <w:r>
        <w:t xml:space="preserve">rozpoczęta w 2020 </w:t>
      </w:r>
      <w:r w:rsidR="00B60E7F">
        <w:t xml:space="preserve">r. </w:t>
      </w:r>
      <w:r w:rsidRPr="009A1D4F">
        <w:t>budowa drogi dla rowerów na alei Karkonoskiej, na odcinku od ul</w:t>
      </w:r>
      <w:r w:rsidR="002D503A">
        <w:t>.</w:t>
      </w:r>
      <w:r w:rsidRPr="009A1D4F">
        <w:t xml:space="preserve"> Krzyckiej do gminy Kobierzyce stanowi przykła</w:t>
      </w:r>
      <w:r>
        <w:t>d działania łączącego Wrocław z </w:t>
      </w:r>
      <w:r w:rsidRPr="009A1D4F">
        <w:t xml:space="preserve">trasami rowerowymi gmin aglomeracji. </w:t>
      </w:r>
      <w:r>
        <w:t>O</w:t>
      </w:r>
      <w:r w:rsidRPr="009A1D4F">
        <w:t>ddanie</w:t>
      </w:r>
      <w:r>
        <w:t xml:space="preserve"> inwestycji</w:t>
      </w:r>
      <w:r w:rsidRPr="009A1D4F">
        <w:t xml:space="preserve"> do użytku planuje się na wiosnę 2021 r</w:t>
      </w:r>
      <w:r w:rsidR="00C71979">
        <w:t>.</w:t>
      </w:r>
      <w:r w:rsidRPr="009A1D4F">
        <w:t xml:space="preserve"> W ramach realizacji ważnych powiązań pieszo-rowerowych</w:t>
      </w:r>
      <w:r>
        <w:t xml:space="preserve"> połączonych z zielenią i niezależnych od układu drogowego</w:t>
      </w:r>
      <w:r w:rsidRPr="009A1D4F">
        <w:t xml:space="preserve"> zrealizowano pierwszy odcinek Promenady Krzyckiej na odcinku pomiędzy ulicą Spiską i Borowską. </w:t>
      </w:r>
      <w:r>
        <w:t>Kolejne odcinki są w trakcie realizacji.</w:t>
      </w:r>
    </w:p>
    <w:p w:rsidR="008C0447" w:rsidRDefault="008C0447" w:rsidP="00A63253"/>
    <w:p w:rsidR="003E6D20" w:rsidRDefault="003E6D20" w:rsidP="00A63253"/>
    <w:p w:rsidR="008C0447" w:rsidRDefault="008C0447" w:rsidP="00A63253">
      <w:r>
        <w:t>Długość tras rowerowych w km we Wrocławiu w latach 2012-2020</w:t>
      </w:r>
      <w:r w:rsidR="00C82708">
        <w:t xml:space="preserve"> (Źródło: UMW)</w:t>
      </w:r>
    </w:p>
    <w:tbl>
      <w:tblPr>
        <w:tblStyle w:val="Tabela-Siatka"/>
        <w:tblW w:w="0" w:type="auto"/>
        <w:tblLook w:val="04A0"/>
      </w:tblPr>
      <w:tblGrid>
        <w:gridCol w:w="1427"/>
        <w:gridCol w:w="964"/>
        <w:gridCol w:w="965"/>
        <w:gridCol w:w="965"/>
        <w:gridCol w:w="965"/>
        <w:gridCol w:w="965"/>
        <w:gridCol w:w="965"/>
        <w:gridCol w:w="965"/>
        <w:gridCol w:w="965"/>
        <w:gridCol w:w="816"/>
      </w:tblGrid>
      <w:tr w:rsidR="00D35C52" w:rsidRPr="00D35C52" w:rsidTr="00D35C52">
        <w:trPr>
          <w:tblHeader/>
        </w:trPr>
        <w:tc>
          <w:tcPr>
            <w:tcW w:w="1184" w:type="dxa"/>
          </w:tcPr>
          <w:p w:rsidR="00D35C52" w:rsidRPr="00D35C52" w:rsidRDefault="00D35C52" w:rsidP="00A63253">
            <w:pPr>
              <w:rPr>
                <w:szCs w:val="20"/>
              </w:rPr>
            </w:pPr>
            <w:r w:rsidRPr="00D35C52">
              <w:rPr>
                <w:szCs w:val="20"/>
              </w:rPr>
              <w:t>Rok</w:t>
            </w:r>
          </w:p>
        </w:tc>
        <w:tc>
          <w:tcPr>
            <w:tcW w:w="966" w:type="dxa"/>
          </w:tcPr>
          <w:p w:rsidR="00D35C52" w:rsidRPr="00D35C52" w:rsidRDefault="00D35C52" w:rsidP="00A63253">
            <w:pPr>
              <w:rPr>
                <w:szCs w:val="20"/>
              </w:rPr>
            </w:pPr>
            <w:r w:rsidRPr="00D35C52">
              <w:rPr>
                <w:szCs w:val="20"/>
              </w:rPr>
              <w:t>2012</w:t>
            </w:r>
          </w:p>
        </w:tc>
        <w:tc>
          <w:tcPr>
            <w:tcW w:w="967" w:type="dxa"/>
          </w:tcPr>
          <w:p w:rsidR="00D35C52" w:rsidRPr="00D35C52" w:rsidRDefault="00D35C52" w:rsidP="00A63253">
            <w:pPr>
              <w:rPr>
                <w:szCs w:val="20"/>
              </w:rPr>
            </w:pPr>
            <w:r w:rsidRPr="00D35C52">
              <w:rPr>
                <w:szCs w:val="20"/>
              </w:rPr>
              <w:t>2013</w:t>
            </w:r>
          </w:p>
        </w:tc>
        <w:tc>
          <w:tcPr>
            <w:tcW w:w="967" w:type="dxa"/>
          </w:tcPr>
          <w:p w:rsidR="00D35C52" w:rsidRPr="00D35C52" w:rsidRDefault="00D35C52" w:rsidP="00A63253">
            <w:pPr>
              <w:rPr>
                <w:szCs w:val="20"/>
              </w:rPr>
            </w:pPr>
            <w:r w:rsidRPr="00D35C52">
              <w:rPr>
                <w:szCs w:val="20"/>
              </w:rPr>
              <w:t>2014</w:t>
            </w:r>
          </w:p>
        </w:tc>
        <w:tc>
          <w:tcPr>
            <w:tcW w:w="967" w:type="dxa"/>
          </w:tcPr>
          <w:p w:rsidR="00D35C52" w:rsidRPr="00D35C52" w:rsidRDefault="00D35C52" w:rsidP="00A63253">
            <w:pPr>
              <w:rPr>
                <w:szCs w:val="20"/>
              </w:rPr>
            </w:pPr>
            <w:r w:rsidRPr="00D35C52">
              <w:rPr>
                <w:szCs w:val="20"/>
              </w:rPr>
              <w:t>2015</w:t>
            </w:r>
          </w:p>
        </w:tc>
        <w:tc>
          <w:tcPr>
            <w:tcW w:w="967" w:type="dxa"/>
          </w:tcPr>
          <w:p w:rsidR="00D35C52" w:rsidRPr="00D35C52" w:rsidRDefault="00D35C52" w:rsidP="00A63253">
            <w:pPr>
              <w:rPr>
                <w:szCs w:val="20"/>
              </w:rPr>
            </w:pPr>
            <w:r w:rsidRPr="00D35C52">
              <w:rPr>
                <w:szCs w:val="20"/>
              </w:rPr>
              <w:t>2016</w:t>
            </w:r>
          </w:p>
        </w:tc>
        <w:tc>
          <w:tcPr>
            <w:tcW w:w="967" w:type="dxa"/>
          </w:tcPr>
          <w:p w:rsidR="00D35C52" w:rsidRPr="00D35C52" w:rsidRDefault="00D35C52" w:rsidP="00A63253">
            <w:pPr>
              <w:rPr>
                <w:szCs w:val="20"/>
              </w:rPr>
            </w:pPr>
            <w:r w:rsidRPr="00D35C52">
              <w:rPr>
                <w:szCs w:val="20"/>
              </w:rPr>
              <w:t>2017</w:t>
            </w:r>
          </w:p>
        </w:tc>
        <w:tc>
          <w:tcPr>
            <w:tcW w:w="967" w:type="dxa"/>
          </w:tcPr>
          <w:p w:rsidR="00D35C52" w:rsidRPr="00D35C52" w:rsidRDefault="00D35C52" w:rsidP="00A63253">
            <w:pPr>
              <w:rPr>
                <w:szCs w:val="20"/>
              </w:rPr>
            </w:pPr>
            <w:r w:rsidRPr="00D35C52">
              <w:rPr>
                <w:szCs w:val="20"/>
              </w:rPr>
              <w:t>2018</w:t>
            </w:r>
          </w:p>
        </w:tc>
        <w:tc>
          <w:tcPr>
            <w:tcW w:w="967" w:type="dxa"/>
          </w:tcPr>
          <w:p w:rsidR="00D35C52" w:rsidRPr="00D35C52" w:rsidRDefault="00D35C52" w:rsidP="00A63253">
            <w:pPr>
              <w:rPr>
                <w:szCs w:val="20"/>
              </w:rPr>
            </w:pPr>
            <w:r w:rsidRPr="00D35C52">
              <w:rPr>
                <w:szCs w:val="20"/>
              </w:rPr>
              <w:t>2019</w:t>
            </w:r>
          </w:p>
        </w:tc>
        <w:tc>
          <w:tcPr>
            <w:tcW w:w="817" w:type="dxa"/>
          </w:tcPr>
          <w:p w:rsidR="00D35C52" w:rsidRPr="00D35C52" w:rsidRDefault="00D35C52" w:rsidP="00A63253">
            <w:pPr>
              <w:rPr>
                <w:szCs w:val="20"/>
              </w:rPr>
            </w:pPr>
            <w:r w:rsidRPr="00D35C52">
              <w:rPr>
                <w:szCs w:val="20"/>
              </w:rPr>
              <w:t>2020</w:t>
            </w:r>
          </w:p>
        </w:tc>
      </w:tr>
      <w:tr w:rsidR="00D35C52" w:rsidRPr="00D35C52" w:rsidTr="00D35C52">
        <w:tc>
          <w:tcPr>
            <w:tcW w:w="1184" w:type="dxa"/>
          </w:tcPr>
          <w:p w:rsidR="00D35C52" w:rsidRPr="00D35C52" w:rsidRDefault="00D35C52" w:rsidP="00A63253">
            <w:pPr>
              <w:rPr>
                <w:szCs w:val="20"/>
              </w:rPr>
            </w:pPr>
            <w:r w:rsidRPr="00C82708">
              <w:rPr>
                <w:color w:val="000000"/>
                <w:szCs w:val="20"/>
              </w:rPr>
              <w:t>Długość tras rowerowych w km we Wrocławiu</w:t>
            </w:r>
          </w:p>
        </w:tc>
        <w:tc>
          <w:tcPr>
            <w:tcW w:w="966" w:type="dxa"/>
          </w:tcPr>
          <w:p w:rsidR="00D35C52" w:rsidRPr="00D35C52" w:rsidRDefault="00D35C52" w:rsidP="00A63253">
            <w:pPr>
              <w:rPr>
                <w:szCs w:val="20"/>
              </w:rPr>
            </w:pPr>
            <w:r w:rsidRPr="00D35C52">
              <w:rPr>
                <w:szCs w:val="20"/>
              </w:rPr>
              <w:t>202</w:t>
            </w:r>
          </w:p>
        </w:tc>
        <w:tc>
          <w:tcPr>
            <w:tcW w:w="967" w:type="dxa"/>
          </w:tcPr>
          <w:p w:rsidR="00D35C52" w:rsidRPr="00D35C52" w:rsidRDefault="00D35C52" w:rsidP="00A63253">
            <w:pPr>
              <w:rPr>
                <w:szCs w:val="20"/>
              </w:rPr>
            </w:pPr>
            <w:r w:rsidRPr="00D35C52">
              <w:rPr>
                <w:szCs w:val="20"/>
              </w:rPr>
              <w:t>211</w:t>
            </w:r>
          </w:p>
        </w:tc>
        <w:tc>
          <w:tcPr>
            <w:tcW w:w="967" w:type="dxa"/>
          </w:tcPr>
          <w:p w:rsidR="00D35C52" w:rsidRPr="00D35C52" w:rsidRDefault="00D35C52" w:rsidP="00A63253">
            <w:pPr>
              <w:rPr>
                <w:szCs w:val="20"/>
              </w:rPr>
            </w:pPr>
            <w:r w:rsidRPr="00D35C52">
              <w:rPr>
                <w:szCs w:val="20"/>
              </w:rPr>
              <w:t>220</w:t>
            </w:r>
          </w:p>
        </w:tc>
        <w:tc>
          <w:tcPr>
            <w:tcW w:w="967" w:type="dxa"/>
          </w:tcPr>
          <w:p w:rsidR="00D35C52" w:rsidRPr="00D35C52" w:rsidRDefault="00D35C52" w:rsidP="00A63253">
            <w:pPr>
              <w:rPr>
                <w:szCs w:val="20"/>
              </w:rPr>
            </w:pPr>
            <w:r w:rsidRPr="00D35C52">
              <w:rPr>
                <w:szCs w:val="20"/>
              </w:rPr>
              <w:t>234</w:t>
            </w:r>
          </w:p>
        </w:tc>
        <w:tc>
          <w:tcPr>
            <w:tcW w:w="967" w:type="dxa"/>
          </w:tcPr>
          <w:p w:rsidR="00D35C52" w:rsidRPr="00D35C52" w:rsidRDefault="00D35C52" w:rsidP="00A63253">
            <w:pPr>
              <w:rPr>
                <w:szCs w:val="20"/>
              </w:rPr>
            </w:pPr>
            <w:r w:rsidRPr="00D35C52">
              <w:rPr>
                <w:szCs w:val="20"/>
              </w:rPr>
              <w:t>255</w:t>
            </w:r>
          </w:p>
        </w:tc>
        <w:tc>
          <w:tcPr>
            <w:tcW w:w="967" w:type="dxa"/>
          </w:tcPr>
          <w:p w:rsidR="00D35C52" w:rsidRPr="00D35C52" w:rsidRDefault="00D35C52" w:rsidP="00A63253">
            <w:pPr>
              <w:rPr>
                <w:szCs w:val="20"/>
              </w:rPr>
            </w:pPr>
            <w:r w:rsidRPr="00D35C52">
              <w:rPr>
                <w:szCs w:val="20"/>
              </w:rPr>
              <w:t>291</w:t>
            </w:r>
          </w:p>
        </w:tc>
        <w:tc>
          <w:tcPr>
            <w:tcW w:w="967" w:type="dxa"/>
          </w:tcPr>
          <w:p w:rsidR="00D35C52" w:rsidRPr="00D35C52" w:rsidRDefault="00D35C52" w:rsidP="00A63253">
            <w:pPr>
              <w:rPr>
                <w:szCs w:val="20"/>
              </w:rPr>
            </w:pPr>
            <w:r w:rsidRPr="00D35C52">
              <w:rPr>
                <w:szCs w:val="20"/>
              </w:rPr>
              <w:t>315</w:t>
            </w:r>
          </w:p>
        </w:tc>
        <w:tc>
          <w:tcPr>
            <w:tcW w:w="967" w:type="dxa"/>
          </w:tcPr>
          <w:p w:rsidR="00D35C52" w:rsidRPr="00D35C52" w:rsidRDefault="00D35C52" w:rsidP="00A63253">
            <w:pPr>
              <w:rPr>
                <w:szCs w:val="20"/>
              </w:rPr>
            </w:pPr>
            <w:r w:rsidRPr="00D35C52">
              <w:rPr>
                <w:szCs w:val="20"/>
              </w:rPr>
              <w:t>328</w:t>
            </w:r>
          </w:p>
        </w:tc>
        <w:tc>
          <w:tcPr>
            <w:tcW w:w="817" w:type="dxa"/>
          </w:tcPr>
          <w:p w:rsidR="00D35C52" w:rsidRPr="00D35C52" w:rsidRDefault="00D35C52" w:rsidP="00A63253">
            <w:pPr>
              <w:rPr>
                <w:szCs w:val="20"/>
              </w:rPr>
            </w:pPr>
            <w:r w:rsidRPr="00D35C52">
              <w:rPr>
                <w:szCs w:val="20"/>
              </w:rPr>
              <w:t>360</w:t>
            </w:r>
          </w:p>
        </w:tc>
      </w:tr>
    </w:tbl>
    <w:p w:rsidR="008C0447" w:rsidRDefault="008C0447" w:rsidP="00A63253"/>
    <w:p w:rsidR="00D35C52" w:rsidRDefault="00D35C52" w:rsidP="00A63253"/>
    <w:p w:rsidR="008C0447" w:rsidRDefault="008C0447" w:rsidP="00A63253">
      <w:pPr>
        <w:pStyle w:val="NormalnyWeb"/>
        <w:spacing w:before="0" w:beforeAutospacing="0" w:after="0" w:afterAutospacing="0"/>
        <w:rPr>
          <w:szCs w:val="20"/>
        </w:rPr>
      </w:pPr>
      <w:r>
        <w:rPr>
          <w:szCs w:val="20"/>
        </w:rPr>
        <w:t xml:space="preserve">Na czas pandemii </w:t>
      </w:r>
      <w:r w:rsidR="00C71979">
        <w:rPr>
          <w:szCs w:val="20"/>
        </w:rPr>
        <w:t xml:space="preserve">dla rowerzystów i dostawców rowerowych </w:t>
      </w:r>
      <w:r>
        <w:rPr>
          <w:szCs w:val="20"/>
        </w:rPr>
        <w:t xml:space="preserve">otwarto </w:t>
      </w:r>
      <w:r w:rsidR="00C71979">
        <w:rPr>
          <w:szCs w:val="20"/>
        </w:rPr>
        <w:t>wrocławski rynek</w:t>
      </w:r>
      <w:r>
        <w:rPr>
          <w:szCs w:val="20"/>
        </w:rPr>
        <w:t xml:space="preserve"> na cały dzień. Dodatkowo </w:t>
      </w:r>
      <w:r w:rsidR="00A42FFC" w:rsidRPr="00D47E32">
        <w:rPr>
          <w:b/>
          <w:szCs w:val="20"/>
        </w:rPr>
        <w:t xml:space="preserve">wdrożono ograniczenie prędkości do 30 km/h </w:t>
      </w:r>
      <w:r>
        <w:rPr>
          <w:szCs w:val="20"/>
        </w:rPr>
        <w:t>na trzech ulicach</w:t>
      </w:r>
      <w:r w:rsidR="00A42FFC" w:rsidRPr="00D47E32">
        <w:rPr>
          <w:bCs/>
          <w:szCs w:val="20"/>
        </w:rPr>
        <w:t>: Świdnickiej, Sądowej i św. Mikołaja</w:t>
      </w:r>
      <w:r w:rsidRPr="00C71979">
        <w:rPr>
          <w:szCs w:val="20"/>
        </w:rPr>
        <w:t>.</w:t>
      </w:r>
      <w:r>
        <w:rPr>
          <w:szCs w:val="20"/>
        </w:rPr>
        <w:t xml:space="preserve"> Są to ulice, na których już zaplanowano docelowe rozwiązania przyjazne dla rowerzystów, pieszych i pasażerów komunikacji zbiorowej.</w:t>
      </w:r>
    </w:p>
    <w:p w:rsidR="008C0447" w:rsidRDefault="008C0447" w:rsidP="00A63253"/>
    <w:p w:rsidR="008C0447" w:rsidRDefault="008C0447" w:rsidP="00A63253">
      <w:r>
        <w:t>W 2020 r</w:t>
      </w:r>
      <w:r w:rsidR="002B7FC9">
        <w:t>.</w:t>
      </w:r>
      <w:r>
        <w:t xml:space="preserve"> wybudowano dodatkową wiatę dla rowerów na parkingu Bike&amp;Ride na pętli tramwajowej Leśnica. Zwiększono tym samym liczbę miejsc parkingowych dla rowerów w ramach pętli do 40 oraz łącznie liczbę miejsc rowerowych na tego typu parkingach do 868.</w:t>
      </w:r>
    </w:p>
    <w:p w:rsidR="00C71979" w:rsidRDefault="00C71979" w:rsidP="00A63253"/>
    <w:p w:rsidR="008C0447" w:rsidRDefault="008C0447" w:rsidP="00A63253">
      <w:r>
        <w:t>Nakłady poniesione na realizację polityki rowerowej w 2020 r. wyniosły 21 353 000 zł.</w:t>
      </w:r>
    </w:p>
    <w:p w:rsidR="008C0447" w:rsidRDefault="008C0447" w:rsidP="00A63253"/>
    <w:p w:rsidR="00D35C52" w:rsidRDefault="00D35C52" w:rsidP="00A63253"/>
    <w:p w:rsidR="008C0447" w:rsidRDefault="008C0447" w:rsidP="00D35C52">
      <w:pPr>
        <w:pStyle w:val="Nagwek4"/>
      </w:pPr>
      <w:r>
        <w:t>WROCŁAWSKI ROWER MIEJSKI</w:t>
      </w:r>
    </w:p>
    <w:p w:rsidR="008C0447" w:rsidRDefault="008C0447" w:rsidP="00A63253">
      <w:r>
        <w:t xml:space="preserve">We Wrocławiu od 10 lat funkcjonuje system samoobsługowej wypożyczalni rowerów publicznych </w:t>
      </w:r>
      <w:r w:rsidR="00C71979">
        <w:t xml:space="preserve">− </w:t>
      </w:r>
      <w:r w:rsidR="00A42FFC" w:rsidRPr="00D47E32">
        <w:rPr>
          <w:i/>
        </w:rPr>
        <w:t>Wrocławski Rower Miejski</w:t>
      </w:r>
      <w:r>
        <w:t>. W 2020 r. system po raz pierwszy miał działać cały rok, jednak z powodu pandemii na kilka tygodni został wyłączony z użytkowania. W styczniu, lutym i grudniu udostępniono 665 rowerów, a w pozostałych miesiącach 2665 rowerów. Liczba stacji pozostawała przez cały rok bez zmian i wynosiła 220. Wprowadzono nowe zasady użytkowania rowerów: opłaty w wysokości 5 zł za pozostawienie roweru poza stacją oraz wyłączenie z możliwości zwrotu roweru pewnych obszarów</w:t>
      </w:r>
      <w:r w:rsidR="00C71979">
        <w:t>,</w:t>
      </w:r>
      <w:r>
        <w:t xml:space="preserve"> takich jak lasy lub tereny kolejowe. W 2020 r. </w:t>
      </w:r>
      <w:r>
        <w:lastRenderedPageBreak/>
        <w:t>rowery wypożyczono 1</w:t>
      </w:r>
      <w:r w:rsidR="00C71979">
        <w:t>,</w:t>
      </w:r>
      <w:r>
        <w:t>4</w:t>
      </w:r>
      <w:r w:rsidR="00C71979">
        <w:t>  mln</w:t>
      </w:r>
      <w:r>
        <w:t xml:space="preserve"> razy, a w systemie było zarejestrowanych 256 </w:t>
      </w:r>
      <w:r w:rsidR="00C71979">
        <w:t>tys.</w:t>
      </w:r>
      <w:r>
        <w:t xml:space="preserve"> użytkowników.</w:t>
      </w:r>
    </w:p>
    <w:p w:rsidR="008C0447" w:rsidRDefault="008C0447" w:rsidP="00A63253">
      <w:pPr>
        <w:pStyle w:val="Nagwek3"/>
      </w:pPr>
    </w:p>
    <w:p w:rsidR="00D35C52" w:rsidRPr="00D35C52" w:rsidRDefault="00D35C52" w:rsidP="00D35C52"/>
    <w:p w:rsidR="008C0447" w:rsidRDefault="008C0447" w:rsidP="00D35C52">
      <w:pPr>
        <w:pStyle w:val="Nagwek4"/>
      </w:pPr>
      <w:r>
        <w:t>EDUKACJA I PROMOCJA MOBILNOŚCI AKTYWNEJ</w:t>
      </w:r>
    </w:p>
    <w:p w:rsidR="008C0447" w:rsidRDefault="008C0447" w:rsidP="00A63253"/>
    <w:p w:rsidR="008C0447" w:rsidRPr="006C14CB" w:rsidRDefault="008C0447" w:rsidP="00A63253">
      <w:r w:rsidRPr="006C14CB">
        <w:t xml:space="preserve">W ramach programu </w:t>
      </w:r>
      <w:r w:rsidRPr="00B25A50">
        <w:t xml:space="preserve">Rowerowa Szkoła Mobilności Aktywnej </w:t>
      </w:r>
      <w:r>
        <w:t xml:space="preserve">i </w:t>
      </w:r>
      <w:r w:rsidRPr="006C14CB">
        <w:t xml:space="preserve">prowadzonych zajęć przeszkolono 827 uczniów i 9 nauczycieli w zakresie zasad i </w:t>
      </w:r>
      <w:r w:rsidRPr="00B25A50">
        <w:t>zalet korzystania z roweru w mieście oraz bezpieczeństwa w ruchu drogowym. W trakcie pierwszej fali pandemii przekazano podręcznik dla nauczycieli oraz filmy edukacyjne do nauki zdalnej dla uczniów szkół podstawowych.</w:t>
      </w:r>
    </w:p>
    <w:p w:rsidR="008C0447" w:rsidRPr="009A1D4F" w:rsidRDefault="008C0447" w:rsidP="00A63253"/>
    <w:p w:rsidR="008C0447" w:rsidRPr="00B25A50" w:rsidRDefault="008C0447" w:rsidP="00A63253">
      <w:pPr>
        <w:rPr>
          <w:b/>
        </w:rPr>
      </w:pPr>
      <w:r w:rsidRPr="009A1D4F">
        <w:t>Pierwszy raz zorganizowano we Wrocławiu nową akcję promującą podróże rowerowe przez cały rok</w:t>
      </w:r>
      <w:r w:rsidRPr="006C14CB">
        <w:rPr>
          <w:b/>
        </w:rPr>
        <w:t xml:space="preserve"> </w:t>
      </w:r>
      <w:r w:rsidR="00A42FFC" w:rsidRPr="00D47E32">
        <w:t xml:space="preserve">pn. </w:t>
      </w:r>
      <w:r w:rsidR="00A42FFC" w:rsidRPr="00D47E32">
        <w:rPr>
          <w:i/>
        </w:rPr>
        <w:t>W kółko kręcę</w:t>
      </w:r>
      <w:r w:rsidRPr="00B25A50">
        <w:t>.</w:t>
      </w:r>
      <w:r>
        <w:rPr>
          <w:b/>
        </w:rPr>
        <w:t xml:space="preserve"> </w:t>
      </w:r>
      <w:r w:rsidRPr="009A1D4F">
        <w:t xml:space="preserve">Celem rywalizacji było przekonanie wrocławian do roweru jako całorocznego, szybkiego, zdrowego, taniego i niezależnego środka transportu po mieście. W rywalizacji </w:t>
      </w:r>
      <w:r w:rsidR="00C71979" w:rsidRPr="009A1D4F">
        <w:t xml:space="preserve">aktywny udział </w:t>
      </w:r>
      <w:r w:rsidRPr="009A1D4F">
        <w:t>wzięło 975 osób, które wykonały 49</w:t>
      </w:r>
      <w:r>
        <w:t xml:space="preserve"> </w:t>
      </w:r>
      <w:r w:rsidRPr="009A1D4F">
        <w:t>948 przejazdów</w:t>
      </w:r>
      <w:r w:rsidR="00C71979">
        <w:t>,</w:t>
      </w:r>
      <w:r w:rsidRPr="009A1D4F">
        <w:t xml:space="preserve"> podczas których przejechało 316</w:t>
      </w:r>
      <w:r>
        <w:t xml:space="preserve"> </w:t>
      </w:r>
      <w:r w:rsidRPr="009A1D4F">
        <w:t>890 kilometrów. Rywalizacja będzie kontynuowana w kolejnych latach.</w:t>
      </w:r>
    </w:p>
    <w:p w:rsidR="008C0447" w:rsidRDefault="008C0447" w:rsidP="00A63253">
      <w:pPr>
        <w:pStyle w:val="Nagwek2"/>
      </w:pPr>
    </w:p>
    <w:p w:rsidR="008C0447" w:rsidRDefault="008C0447" w:rsidP="00A63253">
      <w:pPr>
        <w:pStyle w:val="NormalnyWeb"/>
        <w:spacing w:before="0" w:beforeAutospacing="0" w:after="0" w:afterAutospacing="0"/>
        <w:rPr>
          <w:szCs w:val="20"/>
        </w:rPr>
      </w:pPr>
    </w:p>
    <w:p w:rsidR="008C0447" w:rsidRPr="00DB66F4" w:rsidRDefault="008C0447" w:rsidP="003A5202">
      <w:pPr>
        <w:pStyle w:val="Nagwek3"/>
      </w:pPr>
      <w:r>
        <w:t>KOMUNIKACJA PUBLICZNA</w:t>
      </w:r>
    </w:p>
    <w:p w:rsidR="008C0447" w:rsidRPr="00DB66F4" w:rsidRDefault="008C0447" w:rsidP="00A63253">
      <w:pPr>
        <w:pStyle w:val="Nagwek3"/>
      </w:pPr>
    </w:p>
    <w:p w:rsidR="002F48E0" w:rsidRDefault="002F48E0" w:rsidP="003A5202">
      <w:pPr>
        <w:pStyle w:val="Nagwek4"/>
      </w:pPr>
      <w:r w:rsidRPr="00CD72C2">
        <w:t>PRIORYTETY KOMUNIKACJI PUBLICZNEJ</w:t>
      </w:r>
    </w:p>
    <w:p w:rsidR="002F48E0" w:rsidRDefault="002F48E0" w:rsidP="00A63253">
      <w:r>
        <w:t>Komfort poruszania się komunikacją publiczną to nie tylko jakość taboru i infrastruktury oraz narzędzia informatyczne, ale przede wszystkim punktualność przyjazdu na przystanek oraz najkrótszy czas podróży, konkurencyjny w stosunku do auta. Wszystkie torowiska, możliwe technicznie do wydzielenia z ruchu kołowego, zostały już wydzielone – 95,6% torowisk tramwajowych jest dostępnych tylko dla pojazdów komunikacji zbiorowej. Na 127 skrzyżowaniach z sygnalizacją świetlną obowiązywały priorytety dla tramwajów. Ponadto przystąpiono do prac projektowych dla budowy buspasa w ul. Krzywoustego, dzięki któremu kilkanaście linii autobusowych z Psiego Pola otrzyma niezależny i szybki przejazd w kierunku centrum.</w:t>
      </w:r>
    </w:p>
    <w:p w:rsidR="002F48E0" w:rsidRDefault="002F48E0" w:rsidP="00A63253">
      <w:pPr>
        <w:pStyle w:val="Nagwek3"/>
      </w:pPr>
    </w:p>
    <w:p w:rsidR="008C0447" w:rsidRDefault="008C0447" w:rsidP="003A5202">
      <w:pPr>
        <w:pStyle w:val="Nagwek4"/>
      </w:pPr>
      <w:r>
        <w:t>MIEJSKA KOMUNIKACJA AUTOBUSOWA I TRAMWAJOWA</w:t>
      </w:r>
    </w:p>
    <w:p w:rsidR="008C0447" w:rsidRDefault="008C0447" w:rsidP="00A63253">
      <w:r>
        <w:t>Na wydatki bieżące związane z lokalnym transportem publicznym w 2020 r. przeznaczono kwotę 493 mln zł.W 2020 r. priorytetem było kontynuowanie działań poprawiających funkcjonowanie komunikacji publicznej</w:t>
      </w:r>
      <w:r w:rsidRPr="000971F5">
        <w:t xml:space="preserve"> </w:t>
      </w:r>
      <w:r>
        <w:t>dla osiedli, szczególnie tych położonych dalej od centrum. Realizując ten cel:</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uruchomiono 3 nowe linie autobusowe (151, 744 i 941),</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 xml:space="preserve">zmieniono trasy </w:t>
      </w:r>
      <w:r>
        <w:t>8</w:t>
      </w:r>
      <w:r>
        <w:rPr>
          <w:rFonts w:eastAsia="Verdana" w:cs="Verdana"/>
          <w:color w:val="000000"/>
          <w:szCs w:val="20"/>
        </w:rPr>
        <w:t xml:space="preserve"> linii autobusowych (127, 130, 144, 146, 259, 701</w:t>
      </w:r>
      <w:r>
        <w:t>,</w:t>
      </w:r>
      <w:r>
        <w:rPr>
          <w:rFonts w:eastAsia="Verdana" w:cs="Verdana"/>
          <w:color w:val="000000"/>
          <w:szCs w:val="20"/>
        </w:rPr>
        <w:t xml:space="preserve"> 715, 936),</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uruchomiono wybrane kursy linii 133 do CH „Aleja Bielany”,</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zwiększono częstotliwości kursowania 4 linii autobusowych (110, 116, 129, 908),</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uruchomiono 6 nowych przystanków,</w:t>
      </w:r>
    </w:p>
    <w:p w:rsidR="008C0447" w:rsidRPr="000971F5" w:rsidRDefault="008C0447" w:rsidP="00547754">
      <w:pPr>
        <w:numPr>
          <w:ilvl w:val="0"/>
          <w:numId w:val="11"/>
        </w:numPr>
        <w:pBdr>
          <w:top w:val="nil"/>
          <w:left w:val="nil"/>
          <w:bottom w:val="nil"/>
          <w:right w:val="nil"/>
          <w:between w:val="nil"/>
        </w:pBdr>
      </w:pPr>
      <w:r>
        <w:rPr>
          <w:rFonts w:eastAsia="Verdana" w:cs="Verdana"/>
          <w:color w:val="000000"/>
          <w:szCs w:val="20"/>
        </w:rPr>
        <w:t xml:space="preserve">zmieniono status przystanków </w:t>
      </w:r>
      <w:r w:rsidR="005A1397">
        <w:rPr>
          <w:rFonts w:eastAsia="Verdana" w:cs="Verdana"/>
          <w:color w:val="000000"/>
          <w:szCs w:val="20"/>
        </w:rPr>
        <w:t xml:space="preserve">„Wrocławski Park Przemysłowy” oraz „Katedra” dla linii dziennych z </w:t>
      </w:r>
      <w:r>
        <w:rPr>
          <w:rFonts w:eastAsia="Verdana" w:cs="Verdana"/>
          <w:color w:val="000000"/>
          <w:szCs w:val="20"/>
        </w:rPr>
        <w:t>„na żądanie” na przystanki stałe.</w:t>
      </w:r>
    </w:p>
    <w:p w:rsidR="008C0447" w:rsidRDefault="008C0447" w:rsidP="00A63253">
      <w:r>
        <w:t>Miejskie Przedsiębiorstwo Komunikacyjne Sp. z o. o. (MPK) zrealizowało w 2020 r. 13 709 676,03 pociągokilometrów w komunikacji tramwajowej oraz 28 986 323,54 wozokilometrów w komunikacji autobusowej.</w:t>
      </w:r>
    </w:p>
    <w:p w:rsidR="008C0447" w:rsidRDefault="008C0447" w:rsidP="00A63253"/>
    <w:p w:rsidR="008C0447" w:rsidRDefault="008C0447" w:rsidP="00A63253">
      <w:r>
        <w:t>Tramwaje MPK - praca przewozowa</w:t>
      </w:r>
      <w:r w:rsidR="00385BB4">
        <w:t xml:space="preserve"> w latach 2015‒2020</w:t>
      </w:r>
      <w:r w:rsidR="003A5202">
        <w:t xml:space="preserve"> (Źródło: UMW)</w:t>
      </w:r>
    </w:p>
    <w:tbl>
      <w:tblPr>
        <w:tblStyle w:val="Tabela-Siatka"/>
        <w:tblW w:w="0" w:type="auto"/>
        <w:tblLayout w:type="fixed"/>
        <w:tblLook w:val="04A0"/>
      </w:tblPr>
      <w:tblGrid>
        <w:gridCol w:w="1271"/>
        <w:gridCol w:w="1418"/>
        <w:gridCol w:w="1417"/>
        <w:gridCol w:w="1418"/>
        <w:gridCol w:w="1417"/>
        <w:gridCol w:w="1418"/>
        <w:gridCol w:w="1377"/>
      </w:tblGrid>
      <w:tr w:rsidR="00004BDC" w:rsidRPr="00004BDC" w:rsidTr="00004BDC">
        <w:trPr>
          <w:tblHeader/>
        </w:trPr>
        <w:tc>
          <w:tcPr>
            <w:tcW w:w="1271" w:type="dxa"/>
          </w:tcPr>
          <w:p w:rsidR="00004BDC" w:rsidRPr="00004BDC" w:rsidRDefault="00004BDC" w:rsidP="00A63253">
            <w:pPr>
              <w:rPr>
                <w:szCs w:val="20"/>
              </w:rPr>
            </w:pPr>
            <w:r w:rsidRPr="00004BDC">
              <w:rPr>
                <w:szCs w:val="20"/>
              </w:rPr>
              <w:lastRenderedPageBreak/>
              <w:t>Rok</w:t>
            </w:r>
          </w:p>
        </w:tc>
        <w:tc>
          <w:tcPr>
            <w:tcW w:w="1418" w:type="dxa"/>
          </w:tcPr>
          <w:p w:rsidR="00004BDC" w:rsidRPr="00004BDC" w:rsidRDefault="00004BDC" w:rsidP="00A63253">
            <w:pPr>
              <w:rPr>
                <w:szCs w:val="20"/>
              </w:rPr>
            </w:pPr>
            <w:r w:rsidRPr="00004BDC">
              <w:rPr>
                <w:szCs w:val="20"/>
              </w:rPr>
              <w:t>2015</w:t>
            </w:r>
          </w:p>
        </w:tc>
        <w:tc>
          <w:tcPr>
            <w:tcW w:w="1417" w:type="dxa"/>
          </w:tcPr>
          <w:p w:rsidR="00004BDC" w:rsidRPr="00004BDC" w:rsidRDefault="00004BDC" w:rsidP="00A63253">
            <w:pPr>
              <w:rPr>
                <w:szCs w:val="20"/>
              </w:rPr>
            </w:pPr>
            <w:r w:rsidRPr="00004BDC">
              <w:rPr>
                <w:szCs w:val="20"/>
              </w:rPr>
              <w:t>2016</w:t>
            </w:r>
          </w:p>
        </w:tc>
        <w:tc>
          <w:tcPr>
            <w:tcW w:w="1418" w:type="dxa"/>
          </w:tcPr>
          <w:p w:rsidR="00004BDC" w:rsidRPr="00004BDC" w:rsidRDefault="00004BDC" w:rsidP="00A63253">
            <w:pPr>
              <w:rPr>
                <w:szCs w:val="20"/>
              </w:rPr>
            </w:pPr>
            <w:r w:rsidRPr="00004BDC">
              <w:rPr>
                <w:szCs w:val="20"/>
              </w:rPr>
              <w:t>2017</w:t>
            </w:r>
          </w:p>
        </w:tc>
        <w:tc>
          <w:tcPr>
            <w:tcW w:w="1417" w:type="dxa"/>
          </w:tcPr>
          <w:p w:rsidR="00004BDC" w:rsidRPr="00004BDC" w:rsidRDefault="00004BDC" w:rsidP="00A63253">
            <w:pPr>
              <w:rPr>
                <w:szCs w:val="20"/>
              </w:rPr>
            </w:pPr>
            <w:r w:rsidRPr="00004BDC">
              <w:rPr>
                <w:szCs w:val="20"/>
              </w:rPr>
              <w:t>2018</w:t>
            </w:r>
          </w:p>
        </w:tc>
        <w:tc>
          <w:tcPr>
            <w:tcW w:w="1418" w:type="dxa"/>
          </w:tcPr>
          <w:p w:rsidR="00004BDC" w:rsidRPr="00004BDC" w:rsidRDefault="00004BDC" w:rsidP="00A63253">
            <w:pPr>
              <w:rPr>
                <w:szCs w:val="20"/>
              </w:rPr>
            </w:pPr>
            <w:r w:rsidRPr="00004BDC">
              <w:rPr>
                <w:szCs w:val="20"/>
              </w:rPr>
              <w:t>2019</w:t>
            </w:r>
          </w:p>
        </w:tc>
        <w:tc>
          <w:tcPr>
            <w:tcW w:w="1377" w:type="dxa"/>
          </w:tcPr>
          <w:p w:rsidR="00004BDC" w:rsidRPr="00004BDC" w:rsidRDefault="00004BDC" w:rsidP="00A63253">
            <w:pPr>
              <w:rPr>
                <w:szCs w:val="20"/>
              </w:rPr>
            </w:pPr>
            <w:r w:rsidRPr="00004BDC">
              <w:rPr>
                <w:szCs w:val="20"/>
              </w:rPr>
              <w:t>2020</w:t>
            </w:r>
          </w:p>
        </w:tc>
      </w:tr>
      <w:tr w:rsidR="00004BDC" w:rsidRPr="00004BDC" w:rsidTr="00004BDC">
        <w:tc>
          <w:tcPr>
            <w:tcW w:w="1271" w:type="dxa"/>
          </w:tcPr>
          <w:p w:rsidR="00004BDC" w:rsidRPr="00004BDC" w:rsidRDefault="00004BDC" w:rsidP="00004BDC">
            <w:pPr>
              <w:rPr>
                <w:szCs w:val="20"/>
              </w:rPr>
            </w:pPr>
            <w:r w:rsidRPr="00004BDC">
              <w:rPr>
                <w:szCs w:val="20"/>
              </w:rPr>
              <w:t>Praca przewozowa</w:t>
            </w:r>
          </w:p>
        </w:tc>
        <w:tc>
          <w:tcPr>
            <w:tcW w:w="1418" w:type="dxa"/>
          </w:tcPr>
          <w:p w:rsidR="00004BDC" w:rsidRPr="00004BDC" w:rsidRDefault="00004BDC" w:rsidP="00004BDC">
            <w:pPr>
              <w:rPr>
                <w:szCs w:val="20"/>
              </w:rPr>
            </w:pPr>
            <w:r w:rsidRPr="003A5202">
              <w:rPr>
                <w:color w:val="000000"/>
                <w:szCs w:val="20"/>
              </w:rPr>
              <w:t>12 716 431,91</w:t>
            </w:r>
          </w:p>
        </w:tc>
        <w:tc>
          <w:tcPr>
            <w:tcW w:w="1417" w:type="dxa"/>
            <w:vAlign w:val="bottom"/>
          </w:tcPr>
          <w:p w:rsidR="00004BDC" w:rsidRPr="00004BDC" w:rsidRDefault="00004BDC" w:rsidP="00004BDC">
            <w:pPr>
              <w:rPr>
                <w:szCs w:val="20"/>
              </w:rPr>
            </w:pPr>
            <w:r w:rsidRPr="003A5202">
              <w:rPr>
                <w:color w:val="000000"/>
                <w:szCs w:val="20"/>
              </w:rPr>
              <w:t>12959491,08</w:t>
            </w:r>
          </w:p>
        </w:tc>
        <w:tc>
          <w:tcPr>
            <w:tcW w:w="1418" w:type="dxa"/>
            <w:vAlign w:val="bottom"/>
          </w:tcPr>
          <w:p w:rsidR="00004BDC" w:rsidRPr="00004BDC" w:rsidRDefault="00004BDC" w:rsidP="00004BDC">
            <w:pPr>
              <w:rPr>
                <w:szCs w:val="20"/>
              </w:rPr>
            </w:pPr>
            <w:r w:rsidRPr="003A5202">
              <w:rPr>
                <w:color w:val="000000"/>
                <w:szCs w:val="20"/>
              </w:rPr>
              <w:t>13246281,55</w:t>
            </w:r>
          </w:p>
        </w:tc>
        <w:tc>
          <w:tcPr>
            <w:tcW w:w="1417" w:type="dxa"/>
            <w:vAlign w:val="bottom"/>
          </w:tcPr>
          <w:p w:rsidR="00004BDC" w:rsidRPr="00004BDC" w:rsidRDefault="00004BDC" w:rsidP="00004BDC">
            <w:pPr>
              <w:rPr>
                <w:szCs w:val="20"/>
              </w:rPr>
            </w:pPr>
            <w:r w:rsidRPr="003A5202">
              <w:rPr>
                <w:color w:val="000000"/>
                <w:szCs w:val="20"/>
              </w:rPr>
              <w:t>13187899,28</w:t>
            </w:r>
          </w:p>
        </w:tc>
        <w:tc>
          <w:tcPr>
            <w:tcW w:w="1418" w:type="dxa"/>
            <w:vAlign w:val="bottom"/>
          </w:tcPr>
          <w:p w:rsidR="00004BDC" w:rsidRPr="00004BDC" w:rsidRDefault="00004BDC" w:rsidP="00004BDC">
            <w:pPr>
              <w:rPr>
                <w:szCs w:val="20"/>
              </w:rPr>
            </w:pPr>
            <w:r w:rsidRPr="003A5202">
              <w:rPr>
                <w:color w:val="000000"/>
                <w:szCs w:val="20"/>
              </w:rPr>
              <w:t>13680298,19</w:t>
            </w:r>
          </w:p>
        </w:tc>
        <w:tc>
          <w:tcPr>
            <w:tcW w:w="1377" w:type="dxa"/>
            <w:vAlign w:val="bottom"/>
          </w:tcPr>
          <w:p w:rsidR="00004BDC" w:rsidRPr="00004BDC" w:rsidRDefault="00004BDC" w:rsidP="00004BDC">
            <w:pPr>
              <w:rPr>
                <w:szCs w:val="20"/>
              </w:rPr>
            </w:pPr>
            <w:r w:rsidRPr="003A5202">
              <w:rPr>
                <w:color w:val="000000"/>
                <w:szCs w:val="20"/>
              </w:rPr>
              <w:t>13709676,03</w:t>
            </w:r>
          </w:p>
        </w:tc>
      </w:tr>
    </w:tbl>
    <w:p w:rsidR="008C0447" w:rsidRDefault="008C0447" w:rsidP="00A63253"/>
    <w:p w:rsidR="00004BDC" w:rsidRDefault="00004BDC" w:rsidP="00A63253"/>
    <w:p w:rsidR="00B247B9" w:rsidRDefault="008C0447" w:rsidP="00A63253">
      <w:r>
        <w:t>Autobusy MPK - praca przewozowa</w:t>
      </w:r>
      <w:r w:rsidR="00B247B9">
        <w:t xml:space="preserve"> w latach 2015‒2020</w:t>
      </w:r>
      <w:r w:rsidR="00004BDC">
        <w:t xml:space="preserve"> (Źródło: UMW)</w:t>
      </w:r>
    </w:p>
    <w:tbl>
      <w:tblPr>
        <w:tblStyle w:val="Tabela-Siatka"/>
        <w:tblW w:w="9776" w:type="dxa"/>
        <w:tblLayout w:type="fixed"/>
        <w:tblLook w:val="04A0"/>
      </w:tblPr>
      <w:tblGrid>
        <w:gridCol w:w="1446"/>
        <w:gridCol w:w="1234"/>
        <w:gridCol w:w="1426"/>
        <w:gridCol w:w="1418"/>
        <w:gridCol w:w="1417"/>
        <w:gridCol w:w="1418"/>
        <w:gridCol w:w="1417"/>
      </w:tblGrid>
      <w:tr w:rsidR="00F652D7" w:rsidRPr="00F652D7" w:rsidTr="00F652D7">
        <w:tc>
          <w:tcPr>
            <w:tcW w:w="1446" w:type="dxa"/>
          </w:tcPr>
          <w:p w:rsidR="00F652D7" w:rsidRPr="00F652D7" w:rsidRDefault="00F652D7" w:rsidP="00F652D7">
            <w:pPr>
              <w:rPr>
                <w:szCs w:val="20"/>
              </w:rPr>
            </w:pPr>
            <w:r w:rsidRPr="00F652D7">
              <w:rPr>
                <w:szCs w:val="20"/>
              </w:rPr>
              <w:t>Rok</w:t>
            </w:r>
          </w:p>
        </w:tc>
        <w:tc>
          <w:tcPr>
            <w:tcW w:w="1234" w:type="dxa"/>
          </w:tcPr>
          <w:p w:rsidR="00F652D7" w:rsidRPr="00F652D7" w:rsidRDefault="00F652D7" w:rsidP="00F652D7">
            <w:pPr>
              <w:rPr>
                <w:szCs w:val="20"/>
              </w:rPr>
            </w:pPr>
            <w:r w:rsidRPr="00F652D7">
              <w:rPr>
                <w:szCs w:val="20"/>
              </w:rPr>
              <w:t>2015</w:t>
            </w:r>
          </w:p>
        </w:tc>
        <w:tc>
          <w:tcPr>
            <w:tcW w:w="1426" w:type="dxa"/>
          </w:tcPr>
          <w:p w:rsidR="00F652D7" w:rsidRPr="00F652D7" w:rsidRDefault="00F652D7" w:rsidP="00F652D7">
            <w:pPr>
              <w:rPr>
                <w:szCs w:val="20"/>
              </w:rPr>
            </w:pPr>
            <w:r w:rsidRPr="00F652D7">
              <w:rPr>
                <w:szCs w:val="20"/>
              </w:rPr>
              <w:t>2016</w:t>
            </w:r>
          </w:p>
        </w:tc>
        <w:tc>
          <w:tcPr>
            <w:tcW w:w="1418" w:type="dxa"/>
          </w:tcPr>
          <w:p w:rsidR="00F652D7" w:rsidRPr="00F652D7" w:rsidRDefault="00F652D7" w:rsidP="00F652D7">
            <w:pPr>
              <w:rPr>
                <w:szCs w:val="20"/>
              </w:rPr>
            </w:pPr>
            <w:r w:rsidRPr="00F652D7">
              <w:rPr>
                <w:szCs w:val="20"/>
              </w:rPr>
              <w:t>2017</w:t>
            </w:r>
          </w:p>
        </w:tc>
        <w:tc>
          <w:tcPr>
            <w:tcW w:w="1417" w:type="dxa"/>
          </w:tcPr>
          <w:p w:rsidR="00F652D7" w:rsidRPr="00F652D7" w:rsidRDefault="00F652D7" w:rsidP="00F652D7">
            <w:pPr>
              <w:rPr>
                <w:szCs w:val="20"/>
              </w:rPr>
            </w:pPr>
            <w:r w:rsidRPr="00F652D7">
              <w:rPr>
                <w:szCs w:val="20"/>
              </w:rPr>
              <w:t>2018</w:t>
            </w:r>
          </w:p>
        </w:tc>
        <w:tc>
          <w:tcPr>
            <w:tcW w:w="1418" w:type="dxa"/>
          </w:tcPr>
          <w:p w:rsidR="00F652D7" w:rsidRPr="00F652D7" w:rsidRDefault="00F652D7" w:rsidP="00F652D7">
            <w:pPr>
              <w:rPr>
                <w:szCs w:val="20"/>
              </w:rPr>
            </w:pPr>
            <w:r w:rsidRPr="00F652D7">
              <w:rPr>
                <w:szCs w:val="20"/>
              </w:rPr>
              <w:t>2019</w:t>
            </w:r>
          </w:p>
        </w:tc>
        <w:tc>
          <w:tcPr>
            <w:tcW w:w="1417" w:type="dxa"/>
          </w:tcPr>
          <w:p w:rsidR="00F652D7" w:rsidRPr="00F652D7" w:rsidRDefault="00F652D7" w:rsidP="00F652D7">
            <w:pPr>
              <w:rPr>
                <w:szCs w:val="20"/>
              </w:rPr>
            </w:pPr>
            <w:r w:rsidRPr="00F652D7">
              <w:rPr>
                <w:szCs w:val="20"/>
              </w:rPr>
              <w:t>2020</w:t>
            </w:r>
          </w:p>
        </w:tc>
      </w:tr>
      <w:tr w:rsidR="00F652D7" w:rsidRPr="00F652D7" w:rsidTr="00F652D7">
        <w:tc>
          <w:tcPr>
            <w:tcW w:w="1446" w:type="dxa"/>
          </w:tcPr>
          <w:p w:rsidR="00F652D7" w:rsidRPr="00F652D7" w:rsidRDefault="00F652D7" w:rsidP="00F652D7">
            <w:pPr>
              <w:rPr>
                <w:szCs w:val="20"/>
              </w:rPr>
            </w:pPr>
            <w:r w:rsidRPr="00F652D7">
              <w:rPr>
                <w:szCs w:val="20"/>
              </w:rPr>
              <w:t>Praca przewozowa</w:t>
            </w:r>
          </w:p>
        </w:tc>
        <w:tc>
          <w:tcPr>
            <w:tcW w:w="1234" w:type="dxa"/>
            <w:vAlign w:val="bottom"/>
          </w:tcPr>
          <w:p w:rsidR="00F652D7" w:rsidRPr="00F652D7" w:rsidRDefault="00F652D7" w:rsidP="00F652D7">
            <w:pPr>
              <w:rPr>
                <w:szCs w:val="20"/>
              </w:rPr>
            </w:pPr>
            <w:r w:rsidRPr="00F652D7">
              <w:rPr>
                <w:color w:val="000000"/>
                <w:szCs w:val="20"/>
              </w:rPr>
              <w:t>23893095</w:t>
            </w:r>
          </w:p>
        </w:tc>
        <w:tc>
          <w:tcPr>
            <w:tcW w:w="1426" w:type="dxa"/>
            <w:vAlign w:val="bottom"/>
          </w:tcPr>
          <w:p w:rsidR="00F652D7" w:rsidRPr="00F652D7" w:rsidRDefault="00F652D7" w:rsidP="00F652D7">
            <w:pPr>
              <w:rPr>
                <w:szCs w:val="20"/>
              </w:rPr>
            </w:pPr>
            <w:r w:rsidRPr="00F652D7">
              <w:rPr>
                <w:color w:val="000000"/>
                <w:szCs w:val="20"/>
              </w:rPr>
              <w:t>23946778,71</w:t>
            </w:r>
          </w:p>
        </w:tc>
        <w:tc>
          <w:tcPr>
            <w:tcW w:w="1418" w:type="dxa"/>
            <w:vAlign w:val="bottom"/>
          </w:tcPr>
          <w:p w:rsidR="00F652D7" w:rsidRPr="00F652D7" w:rsidRDefault="00F652D7" w:rsidP="00F652D7">
            <w:pPr>
              <w:rPr>
                <w:szCs w:val="20"/>
              </w:rPr>
            </w:pPr>
            <w:r w:rsidRPr="00F652D7">
              <w:rPr>
                <w:color w:val="000000"/>
                <w:szCs w:val="20"/>
              </w:rPr>
              <w:t>24218302,25</w:t>
            </w:r>
          </w:p>
        </w:tc>
        <w:tc>
          <w:tcPr>
            <w:tcW w:w="1417" w:type="dxa"/>
            <w:vAlign w:val="bottom"/>
          </w:tcPr>
          <w:p w:rsidR="00F652D7" w:rsidRPr="00F652D7" w:rsidRDefault="00F652D7" w:rsidP="00F652D7">
            <w:pPr>
              <w:rPr>
                <w:szCs w:val="20"/>
              </w:rPr>
            </w:pPr>
            <w:r w:rsidRPr="00F652D7">
              <w:rPr>
                <w:color w:val="000000"/>
                <w:szCs w:val="20"/>
              </w:rPr>
              <w:t>25291946,43</w:t>
            </w:r>
          </w:p>
        </w:tc>
        <w:tc>
          <w:tcPr>
            <w:tcW w:w="1418" w:type="dxa"/>
            <w:vAlign w:val="bottom"/>
          </w:tcPr>
          <w:p w:rsidR="00F652D7" w:rsidRPr="00F652D7" w:rsidRDefault="00F652D7" w:rsidP="00F652D7">
            <w:pPr>
              <w:rPr>
                <w:szCs w:val="20"/>
              </w:rPr>
            </w:pPr>
            <w:r w:rsidRPr="00F652D7">
              <w:rPr>
                <w:color w:val="000000"/>
                <w:szCs w:val="20"/>
              </w:rPr>
              <w:t>25983977,01</w:t>
            </w:r>
          </w:p>
        </w:tc>
        <w:tc>
          <w:tcPr>
            <w:tcW w:w="1417" w:type="dxa"/>
            <w:vAlign w:val="bottom"/>
          </w:tcPr>
          <w:p w:rsidR="00F652D7" w:rsidRPr="00F652D7" w:rsidRDefault="00F652D7" w:rsidP="00F652D7">
            <w:pPr>
              <w:rPr>
                <w:szCs w:val="20"/>
              </w:rPr>
            </w:pPr>
            <w:r w:rsidRPr="00F652D7">
              <w:rPr>
                <w:color w:val="000000"/>
                <w:szCs w:val="20"/>
              </w:rPr>
              <w:t>28986323,54</w:t>
            </w:r>
          </w:p>
        </w:tc>
      </w:tr>
    </w:tbl>
    <w:p w:rsidR="008C0447" w:rsidRDefault="008C0447" w:rsidP="00A63253">
      <w:pPr>
        <w:pStyle w:val="Nagwek3"/>
      </w:pPr>
    </w:p>
    <w:p w:rsidR="00F652D7" w:rsidRPr="00F652D7" w:rsidRDefault="00F652D7" w:rsidP="00F652D7"/>
    <w:p w:rsidR="008C0447" w:rsidRDefault="008C0447" w:rsidP="00A63253">
      <w:r>
        <w:t>W 2020 r. nastąpił wzrost pracy przewozowej, co spowodowane było koniecznością  angażowania większego taboru niż zazwyczaj, aby zapewnić bezpieczny transport w obliczu nakazów dystansu społecznego. 6 maja ub</w:t>
      </w:r>
      <w:r w:rsidR="0096672B">
        <w:t>iegłego</w:t>
      </w:r>
      <w:r>
        <w:t xml:space="preserve"> roku na wrocławskie ulice wyruszyła rekordowa liczba 603 pojazdów komunikacji zbiorowej. </w:t>
      </w:r>
    </w:p>
    <w:p w:rsidR="008C0447" w:rsidRDefault="008C0447" w:rsidP="00A63253"/>
    <w:p w:rsidR="008C0447" w:rsidRDefault="008C0447" w:rsidP="00F652D7">
      <w:pPr>
        <w:pStyle w:val="Nagowek5"/>
      </w:pPr>
      <w:r>
        <w:t>N</w:t>
      </w:r>
      <w:r w:rsidR="00F652D7" w:rsidRPr="004F79CC">
        <w:t>owe trasowanie linii tramwajowych i autobusowych</w:t>
      </w:r>
    </w:p>
    <w:p w:rsidR="008C0447" w:rsidRDefault="008C0447" w:rsidP="00A63253">
      <w:pPr>
        <w:pStyle w:val="Styl1NagwkiGwne"/>
      </w:pPr>
      <w:r w:rsidRPr="00E74F24">
        <w:rPr>
          <w:b w:val="0"/>
        </w:rPr>
        <w:t>W 2020 r</w:t>
      </w:r>
      <w:r>
        <w:rPr>
          <w:b w:val="0"/>
        </w:rPr>
        <w:t>.</w:t>
      </w:r>
      <w:r w:rsidRPr="00E74F24">
        <w:rPr>
          <w:b w:val="0"/>
        </w:rPr>
        <w:t xml:space="preserve"> opracowano wstępną koncepcję nowego trasowania linii tramwajowych i autobusowych we Wrocławiu, który zakłada zmiany w dotychczasowym układzie w związku z obecnie realizowanymi inwestycjami trasy autobusowo-tramwajowej na Nowy Dwór oraz trasy tramwajowej przez Popowice. Opracowano raport zawierający opis metodologii przyjętych rozwiązań, założenia projektowe oraz zakres proponowanych zmian. Przygotowana koncepcja uzyskała pozytywną opinię zewnętrznego zespołu ekspertów. Rozpoczęto przygotowania </w:t>
      </w:r>
      <w:r w:rsidR="0096672B">
        <w:rPr>
          <w:b w:val="0"/>
        </w:rPr>
        <w:t xml:space="preserve">do </w:t>
      </w:r>
      <w:r w:rsidRPr="00E74F24">
        <w:rPr>
          <w:b w:val="0"/>
        </w:rPr>
        <w:t xml:space="preserve">kolejnych etapów projektu, w tym rozmów z MPK i przedstawienia koncepcji mieszkańcom. </w:t>
      </w:r>
    </w:p>
    <w:p w:rsidR="008C0447" w:rsidRDefault="008C0447" w:rsidP="00A63253"/>
    <w:p w:rsidR="008C0447" w:rsidRDefault="00F652D7" w:rsidP="00F652D7">
      <w:pPr>
        <w:pStyle w:val="Nagowek5"/>
      </w:pPr>
      <w:r>
        <w:t xml:space="preserve">Rozbudowa i modernizacja infrastruktury komunikacji zbiorowej </w:t>
      </w:r>
    </w:p>
    <w:p w:rsidR="008C0447" w:rsidRDefault="008C0447" w:rsidP="00A63253">
      <w:r>
        <w:t xml:space="preserve">W 2020 r. niezmiernie istotne było utrzymywanie tempa prac w ramach remontów torowisk i rozjazdów w centralnych punktach miasta oraz w wielu trwających ważnych inwestycjach tramwajowych i rowerowych. Paradoksalnie czas pandemii spowodował, że realizowano je szybciej i sprawniej. </w:t>
      </w:r>
    </w:p>
    <w:p w:rsidR="008C0447" w:rsidRDefault="008C0447" w:rsidP="00A63253">
      <w:r>
        <w:t xml:space="preserve">W 2020 r. Miejskie Przedsiębiorstwo Komunikacji rozpoczęło akcję </w:t>
      </w:r>
      <w:r w:rsidRPr="001D0281">
        <w:t>#</w:t>
      </w:r>
      <w:r>
        <w:t xml:space="preserve">TORYwolucja, w ramach której dokonano szeregu napraw, wymian i remontów torów tramwajowych na łączną kwotę 78 mln zł. </w:t>
      </w:r>
      <w:r w:rsidRPr="001D0281">
        <w:t>Wymienionych zostało ponad 11 k</w:t>
      </w:r>
      <w:r w:rsidR="00091519">
        <w:t>m</w:t>
      </w:r>
      <w:r w:rsidRPr="001D0281">
        <w:t xml:space="preserve"> szyn oraz 32 zwrotnice. Zrealizowano </w:t>
      </w:r>
      <w:r w:rsidR="00091519">
        <w:t>m.in.</w:t>
      </w:r>
      <w:r w:rsidRPr="001D0281">
        <w:t xml:space="preserve"> dużą inwestycję na skrzyżowaniu przy </w:t>
      </w:r>
      <w:r>
        <w:t>D</w:t>
      </w:r>
      <w:r w:rsidRPr="001D0281">
        <w:t xml:space="preserve">worcu </w:t>
      </w:r>
      <w:r>
        <w:t>Głównym PKP</w:t>
      </w:r>
      <w:r w:rsidRPr="001D0281">
        <w:t>. Do tej pory ruch na skrzyżowaniu był naprzemienny</w:t>
      </w:r>
      <w:r>
        <w:t xml:space="preserve">. W ramach tej inwestycji </w:t>
      </w:r>
      <w:r w:rsidRPr="001D0281">
        <w:t xml:space="preserve">MPK </w:t>
      </w:r>
      <w:r>
        <w:t>wymieniono</w:t>
      </w:r>
      <w:r w:rsidRPr="001D0281">
        <w:t xml:space="preserve"> pół kilometra torów, w tym 5 rozjazdów, 7 zwrotnic i 16 krzyżownic. Przepustowość skrzyżowania zwiększyła się dzięki stworzeniu skrajni na skręcie z </w:t>
      </w:r>
      <w:r w:rsidR="00091519">
        <w:t xml:space="preserve">ul. </w:t>
      </w:r>
      <w:r w:rsidRPr="001D0281">
        <w:t xml:space="preserve">Kołłątaja w </w:t>
      </w:r>
      <w:r w:rsidR="00091519">
        <w:t xml:space="preserve">ul. </w:t>
      </w:r>
      <w:r w:rsidRPr="001D0281">
        <w:t xml:space="preserve">Piłsudskiego, co oznacza, że tramwaje będą mogły się swobodnie mijać. W ramach #TORYwolucji powstały też zielone torowiska (np. na </w:t>
      </w:r>
      <w:r w:rsidR="00091519">
        <w:t xml:space="preserve">ul. </w:t>
      </w:r>
      <w:r w:rsidRPr="001D0281">
        <w:t xml:space="preserve">Hallera pomiędzy ul. Mielecką a </w:t>
      </w:r>
      <w:r w:rsidR="00091519">
        <w:t xml:space="preserve">ul. </w:t>
      </w:r>
      <w:r w:rsidRPr="001D0281">
        <w:t>Ojca Beyzyma)</w:t>
      </w:r>
      <w:r>
        <w:t>,</w:t>
      </w:r>
      <w:r w:rsidRPr="001D0281">
        <w:t xml:space="preserve"> </w:t>
      </w:r>
      <w:r>
        <w:t>n</w:t>
      </w:r>
      <w:r w:rsidRPr="001D0281">
        <w:t xml:space="preserve">ową jakość zyskały też pętle tramwajowe </w:t>
      </w:r>
      <w:r w:rsidR="00091519">
        <w:t xml:space="preserve">− </w:t>
      </w:r>
      <w:r w:rsidRPr="001D0281">
        <w:t>Zawalna, Sępolno, Leśnica</w:t>
      </w:r>
      <w:r>
        <w:t xml:space="preserve">. </w:t>
      </w:r>
    </w:p>
    <w:p w:rsidR="008C0447" w:rsidRDefault="008C0447" w:rsidP="00A63253">
      <w:pPr>
        <w:pStyle w:val="Styl1NagwkiGwne"/>
      </w:pPr>
    </w:p>
    <w:p w:rsidR="008C0447" w:rsidRDefault="00F652D7" w:rsidP="00F652D7">
      <w:pPr>
        <w:pStyle w:val="Nagowek5"/>
      </w:pPr>
      <w:r>
        <w:t>Rozbudowa systemu zarządzania ruchem we wrocławiu</w:t>
      </w:r>
    </w:p>
    <w:p w:rsidR="008C0447" w:rsidRPr="005533FE" w:rsidRDefault="008C0447" w:rsidP="00A63253">
      <w:pPr>
        <w:pStyle w:val="Tekstpodstawowy"/>
        <w:spacing w:after="0"/>
      </w:pPr>
      <w:r>
        <w:t xml:space="preserve">Systematycznie rozbudowywany jest System Zarządzania Ruchem celem zwiększania płynności ruchu oraz podwyższania standardu i warunków przejazdu komunikacją zbiorową. W 2020 r. </w:t>
      </w:r>
      <w:r w:rsidRPr="005533FE">
        <w:t xml:space="preserve">podpisano umowę o dofinansowanie </w:t>
      </w:r>
      <w:r>
        <w:t xml:space="preserve">zadania </w:t>
      </w:r>
      <w:r w:rsidRPr="005533FE">
        <w:t xml:space="preserve">w ramach RPO Województwa Dolnośląskiego, jako wdrażanie strategii niskoemisyjnych. </w:t>
      </w:r>
      <w:r>
        <w:t>Realizacja projektu zapewni u</w:t>
      </w:r>
      <w:r w:rsidRPr="005533FE">
        <w:t>sprawnienie płynności ruchu transportu zbiorowego, zwiększenie bezpieczeńst</w:t>
      </w:r>
      <w:r>
        <w:t>wa i punktualności pojazdów MPK, pr</w:t>
      </w:r>
      <w:r w:rsidRPr="005533FE">
        <w:t>zepływ informacji w jednostkach miejskich</w:t>
      </w:r>
      <w:r>
        <w:t xml:space="preserve"> o utrudnieniach transportowych</w:t>
      </w:r>
      <w:r w:rsidRPr="005533FE">
        <w:t xml:space="preserve"> </w:t>
      </w:r>
      <w:r>
        <w:t>oraz o</w:t>
      </w:r>
      <w:r w:rsidRPr="005533FE">
        <w:t>ptymalizację procesu rozpatrywania zgłoszeń i usuwania ich negatywnych skutków dla transportu i mieszkańców.</w:t>
      </w:r>
    </w:p>
    <w:p w:rsidR="008C0447" w:rsidRDefault="008C0447" w:rsidP="00A63253">
      <w:r>
        <w:lastRenderedPageBreak/>
        <w:t xml:space="preserve">W 2020 r. </w:t>
      </w:r>
      <w:r w:rsidR="00091519">
        <w:t>rozpoczęto m.in.</w:t>
      </w:r>
      <w:r>
        <w:t xml:space="preserve"> montowanie urządzeń wyświetlających dla motorniczych, wykonywano niezbędne połączenia kablowe na skrzyżowaniach, opracowano dokumentację techniczną 12 modułów informatycznych.</w:t>
      </w:r>
    </w:p>
    <w:p w:rsidR="008C0447" w:rsidRDefault="008C0447" w:rsidP="00A63253">
      <w:pPr>
        <w:pStyle w:val="Nagwek4"/>
        <w:spacing w:before="0"/>
      </w:pPr>
    </w:p>
    <w:p w:rsidR="008C0447" w:rsidRDefault="00F652D7" w:rsidP="00F652D7">
      <w:pPr>
        <w:pStyle w:val="Nagowek5"/>
      </w:pPr>
      <w:r>
        <w:t>Na życzenie</w:t>
      </w:r>
    </w:p>
    <w:p w:rsidR="008C0447" w:rsidRDefault="008C0447" w:rsidP="00A63253">
      <w:r>
        <w:t xml:space="preserve">W 2020 r. w ramach kampanii </w:t>
      </w:r>
      <w:r>
        <w:rPr>
          <w:i/>
        </w:rPr>
        <w:t>Dobre słowo we Wrocławiu</w:t>
      </w:r>
      <w:r>
        <w:t xml:space="preserve"> zmieniono nazwy dotychczasowych przystanków „na żądanie”, które stały się przystankami „na życzenie”. Dotyczyło to łącznie 924 przystanków: 344 „dziennych”, 521 „nocnych” i 59 pozostałych.</w:t>
      </w:r>
    </w:p>
    <w:p w:rsidR="008C0447" w:rsidRDefault="008C0447" w:rsidP="00A63253">
      <w:pPr>
        <w:pStyle w:val="Nagwek3"/>
        <w:tabs>
          <w:tab w:val="left" w:pos="6694"/>
        </w:tabs>
        <w:rPr>
          <w:b w:val="0"/>
        </w:rPr>
      </w:pPr>
      <w:bookmarkStart w:id="44" w:name="_heading=h.4i7ojhp" w:colFirst="0" w:colLast="0"/>
      <w:bookmarkStart w:id="45" w:name="_heading=h.4gfklu5viz87" w:colFirst="0" w:colLast="0"/>
      <w:bookmarkStart w:id="46" w:name="_heading=h.1ci93xb" w:colFirst="0" w:colLast="0"/>
      <w:bookmarkEnd w:id="44"/>
      <w:bookmarkEnd w:id="45"/>
      <w:bookmarkEnd w:id="46"/>
    </w:p>
    <w:p w:rsidR="008C0447" w:rsidRDefault="00F652D7" w:rsidP="00F652D7">
      <w:pPr>
        <w:pStyle w:val="Nagowek5"/>
      </w:pPr>
      <w:bookmarkStart w:id="47" w:name="_heading=h.3whwml4" w:colFirst="0" w:colLast="0"/>
      <w:bookmarkEnd w:id="47"/>
      <w:r w:rsidRPr="00CD72C2">
        <w:t>Wpływ pandemii na sprzedaż biletów w systemie urbancard</w:t>
      </w:r>
    </w:p>
    <w:p w:rsidR="008C0447" w:rsidRDefault="008C0447" w:rsidP="00A63253">
      <w:r>
        <w:t xml:space="preserve">W związku z wystąpieniem pandemii podjęto liczne działania w celu zapewnienia bezpieczeństwa i komfortu mieszkańców. Wprowadzono procedury obowiązkowej dezynfekcji automatów biletowych oraz umożliwiono (w okresie głębokiego lockdownu) zawieszenie </w:t>
      </w:r>
      <w:r>
        <w:rPr>
          <w:szCs w:val="20"/>
        </w:rPr>
        <w:t>biegu</w:t>
      </w:r>
      <w:r w:rsidRPr="00F26728">
        <w:rPr>
          <w:szCs w:val="20"/>
        </w:rPr>
        <w:t xml:space="preserve"> terminu ważności biletó</w:t>
      </w:r>
      <w:r>
        <w:rPr>
          <w:szCs w:val="20"/>
        </w:rPr>
        <w:t xml:space="preserve">w imiennych okresowych (pasażer mógł przywrócić bieg </w:t>
      </w:r>
      <w:r w:rsidRPr="00F26728">
        <w:rPr>
          <w:szCs w:val="20"/>
        </w:rPr>
        <w:t>do dnia 31 grudnia 2020 r.</w:t>
      </w:r>
      <w:r>
        <w:rPr>
          <w:szCs w:val="20"/>
        </w:rPr>
        <w:t xml:space="preserve">) </w:t>
      </w:r>
      <w:r>
        <w:t>bądź anulowanie bez poboru opłaty manipulacyjnej w wysokości 20% wartości biletu. Większość aktywności dotyczących obsługi biletów przeniesiono do internetu – z wprowadzonych zmian skorzystało ponad 40 tys. użytkowników.</w:t>
      </w:r>
    </w:p>
    <w:p w:rsidR="008C0447" w:rsidRDefault="008C0447" w:rsidP="00A63253">
      <w:r>
        <w:t>W 2020 r</w:t>
      </w:r>
      <w:r w:rsidR="00091519">
        <w:t>.</w:t>
      </w:r>
      <w:r>
        <w:t xml:space="preserve"> poprzez system URBANCARD </w:t>
      </w:r>
      <w:r w:rsidR="00A42FFC" w:rsidRPr="00D47E32">
        <w:rPr>
          <w:i/>
        </w:rPr>
        <w:t>Wrocławska Karta Miejska</w:t>
      </w:r>
      <w:r>
        <w:t xml:space="preserve"> sprzedano łącznie 21 407 323 szt. biletów, z czego:</w:t>
      </w:r>
    </w:p>
    <w:p w:rsidR="008C0447" w:rsidRPr="00134A7F" w:rsidRDefault="008C0447" w:rsidP="00846DE2">
      <w:pPr>
        <w:pStyle w:val="Akapitzlist"/>
        <w:numPr>
          <w:ilvl w:val="0"/>
          <w:numId w:val="12"/>
        </w:numPr>
        <w:rPr>
          <w:rFonts w:eastAsia="Verdana"/>
        </w:rPr>
      </w:pPr>
      <w:r w:rsidRPr="00134A7F">
        <w:rPr>
          <w:rFonts w:eastAsia="Verdana"/>
        </w:rPr>
        <w:t>przy użyciu kasowników – 14 366 903 szt. (67%),</w:t>
      </w:r>
    </w:p>
    <w:p w:rsidR="008C0447" w:rsidRPr="00134A7F" w:rsidRDefault="008C0447" w:rsidP="00846DE2">
      <w:pPr>
        <w:pStyle w:val="Akapitzlist"/>
        <w:numPr>
          <w:ilvl w:val="0"/>
          <w:numId w:val="12"/>
        </w:numPr>
        <w:rPr>
          <w:rFonts w:eastAsia="Verdana"/>
        </w:rPr>
      </w:pPr>
      <w:r w:rsidRPr="00134A7F">
        <w:rPr>
          <w:rFonts w:eastAsia="Verdana"/>
        </w:rPr>
        <w:t xml:space="preserve">poprzez automaty biletowe, inne stacjonarne punkty sprzedaży, stronę </w:t>
      </w:r>
      <w:r w:rsidR="00091519">
        <w:rPr>
          <w:rFonts w:eastAsia="Verdana"/>
        </w:rPr>
        <w:t>www</w:t>
      </w:r>
      <w:r w:rsidR="00091519" w:rsidRPr="00134A7F">
        <w:rPr>
          <w:rFonts w:eastAsia="Verdana"/>
        </w:rPr>
        <w:t xml:space="preserve"> </w:t>
      </w:r>
      <w:r w:rsidRPr="00134A7F">
        <w:rPr>
          <w:rFonts w:eastAsia="Verdana"/>
        </w:rPr>
        <w:t>oraz aplikacje mobilne – 7 040 420 szt. (33%)</w:t>
      </w:r>
      <w:r w:rsidR="00091519">
        <w:rPr>
          <w:rFonts w:eastAsia="Verdana"/>
        </w:rPr>
        <w:t>,</w:t>
      </w:r>
    </w:p>
    <w:p w:rsidR="008C0447" w:rsidRDefault="008C0447" w:rsidP="00A63253">
      <w:pPr>
        <w:rPr>
          <w:rFonts w:eastAsia="Verdana" w:cs="Verdana"/>
          <w:color w:val="000000"/>
          <w:szCs w:val="20"/>
        </w:rPr>
      </w:pPr>
      <w:r>
        <w:rPr>
          <w:rFonts w:eastAsia="Verdana" w:cs="Verdana"/>
          <w:color w:val="000000"/>
          <w:szCs w:val="20"/>
        </w:rPr>
        <w:t xml:space="preserve">co stanowiło liczbę o 38,7% mniejszą niż w 2019 r. Spadek sprzedaży biletów był wynikiem </w:t>
      </w:r>
      <w:r w:rsidR="009D7D81">
        <w:rPr>
          <w:rFonts w:eastAsia="Verdana" w:cs="Verdana"/>
          <w:color w:val="000000"/>
          <w:szCs w:val="20"/>
        </w:rPr>
        <w:t>pan</w:t>
      </w:r>
      <w:r>
        <w:rPr>
          <w:rFonts w:eastAsia="Verdana" w:cs="Verdana"/>
          <w:color w:val="000000"/>
          <w:szCs w:val="20"/>
        </w:rPr>
        <w:t>demii, licznych ograniczeń w przemieszczaniu się i limitów dostępnych miejsc w pojazdach.</w:t>
      </w:r>
    </w:p>
    <w:p w:rsidR="00F652D7" w:rsidRDefault="00F652D7" w:rsidP="00A63253">
      <w:pPr>
        <w:rPr>
          <w:rFonts w:eastAsia="Verdana" w:cs="Verdana"/>
          <w:color w:val="000000"/>
          <w:szCs w:val="20"/>
        </w:rPr>
      </w:pPr>
    </w:p>
    <w:p w:rsidR="00F652D7" w:rsidRDefault="00F652D7" w:rsidP="00A63253">
      <w:pPr>
        <w:rPr>
          <w:rFonts w:eastAsia="Verdana" w:cs="Verdana"/>
          <w:color w:val="000000"/>
          <w:szCs w:val="20"/>
        </w:rPr>
      </w:pPr>
    </w:p>
    <w:p w:rsidR="008C0447" w:rsidRDefault="008C0447" w:rsidP="00A63253">
      <w:pPr>
        <w:keepNext/>
        <w:pBdr>
          <w:top w:val="nil"/>
          <w:left w:val="nil"/>
          <w:bottom w:val="nil"/>
          <w:right w:val="nil"/>
          <w:between w:val="nil"/>
        </w:pBdr>
        <w:rPr>
          <w:rFonts w:eastAsia="Verdana" w:cs="Verdana"/>
          <w:color w:val="000000"/>
          <w:szCs w:val="20"/>
        </w:rPr>
      </w:pPr>
      <w:r>
        <w:rPr>
          <w:rFonts w:eastAsia="Verdana" w:cs="Verdana"/>
          <w:color w:val="000000"/>
          <w:szCs w:val="20"/>
        </w:rPr>
        <w:t>Zestawienie liczby i wartości sprzedanych biletów w latach 2019-2020</w:t>
      </w:r>
      <w:r w:rsidR="00E01659">
        <w:rPr>
          <w:rFonts w:eastAsia="Verdana" w:cs="Verdana"/>
          <w:color w:val="000000"/>
          <w:szCs w:val="20"/>
        </w:rPr>
        <w:t xml:space="preserve"> (Źródło: UMW)</w:t>
      </w:r>
    </w:p>
    <w:tbl>
      <w:tblPr>
        <w:tblStyle w:val="Tabela-Siatka"/>
        <w:tblW w:w="0" w:type="auto"/>
        <w:tblLook w:val="04A0"/>
      </w:tblPr>
      <w:tblGrid>
        <w:gridCol w:w="3245"/>
        <w:gridCol w:w="3245"/>
        <w:gridCol w:w="3246"/>
      </w:tblGrid>
      <w:tr w:rsidR="00A317DA" w:rsidRPr="00A317DA" w:rsidTr="00A317DA">
        <w:trPr>
          <w:tblHeader/>
        </w:trPr>
        <w:tc>
          <w:tcPr>
            <w:tcW w:w="3245" w:type="dxa"/>
          </w:tcPr>
          <w:p w:rsidR="00A317DA" w:rsidRPr="00A317DA" w:rsidRDefault="00A317DA" w:rsidP="00A317DA">
            <w:pPr>
              <w:keepNext/>
              <w:rPr>
                <w:rFonts w:eastAsia="Verdana" w:cs="Verdana"/>
                <w:color w:val="000000"/>
                <w:szCs w:val="20"/>
              </w:rPr>
            </w:pPr>
            <w:r w:rsidRPr="00A317DA">
              <w:rPr>
                <w:rFonts w:eastAsia="Verdana" w:cs="Verdana"/>
                <w:color w:val="000000"/>
                <w:szCs w:val="20"/>
              </w:rPr>
              <w:t>Zestawienie liczby i wartości sprzedanych biletów</w:t>
            </w:r>
          </w:p>
        </w:tc>
        <w:tc>
          <w:tcPr>
            <w:tcW w:w="3245" w:type="dxa"/>
            <w:vAlign w:val="bottom"/>
          </w:tcPr>
          <w:p w:rsidR="00A317DA" w:rsidRPr="00A317DA" w:rsidRDefault="00A317DA" w:rsidP="00A317DA">
            <w:pPr>
              <w:keepNext/>
              <w:rPr>
                <w:rFonts w:eastAsia="Verdana" w:cs="Verdana"/>
                <w:color w:val="000000"/>
                <w:szCs w:val="20"/>
              </w:rPr>
            </w:pPr>
            <w:r w:rsidRPr="00E01659">
              <w:rPr>
                <w:color w:val="000000"/>
                <w:szCs w:val="20"/>
              </w:rPr>
              <w:t>2019 r.</w:t>
            </w:r>
          </w:p>
        </w:tc>
        <w:tc>
          <w:tcPr>
            <w:tcW w:w="3246" w:type="dxa"/>
            <w:vAlign w:val="bottom"/>
          </w:tcPr>
          <w:p w:rsidR="00A317DA" w:rsidRPr="00A317DA" w:rsidRDefault="00A317DA" w:rsidP="00A317DA">
            <w:pPr>
              <w:keepNext/>
              <w:rPr>
                <w:rFonts w:eastAsia="Verdana" w:cs="Verdana"/>
                <w:color w:val="000000"/>
                <w:szCs w:val="20"/>
              </w:rPr>
            </w:pPr>
            <w:r w:rsidRPr="00E01659">
              <w:rPr>
                <w:color w:val="000000"/>
                <w:szCs w:val="20"/>
              </w:rPr>
              <w:t>2020 r.</w:t>
            </w:r>
          </w:p>
        </w:tc>
      </w:tr>
      <w:tr w:rsidR="00A317DA" w:rsidRPr="00A317DA" w:rsidTr="00FB5D6E">
        <w:tc>
          <w:tcPr>
            <w:tcW w:w="3245" w:type="dxa"/>
            <w:vAlign w:val="bottom"/>
          </w:tcPr>
          <w:p w:rsidR="00A317DA" w:rsidRPr="00A317DA" w:rsidRDefault="00A317DA" w:rsidP="00A317DA">
            <w:pPr>
              <w:keepNext/>
              <w:rPr>
                <w:rFonts w:eastAsia="Verdana" w:cs="Verdana"/>
                <w:color w:val="000000"/>
                <w:szCs w:val="20"/>
              </w:rPr>
            </w:pPr>
            <w:r w:rsidRPr="00E01659">
              <w:rPr>
                <w:color w:val="000000"/>
                <w:szCs w:val="20"/>
              </w:rPr>
              <w:t>liczba sprzedanych biletów [szt.]</w:t>
            </w:r>
          </w:p>
        </w:tc>
        <w:tc>
          <w:tcPr>
            <w:tcW w:w="3245" w:type="dxa"/>
            <w:vAlign w:val="bottom"/>
          </w:tcPr>
          <w:p w:rsidR="00A317DA" w:rsidRPr="00A317DA" w:rsidRDefault="00A317DA" w:rsidP="00A317DA">
            <w:pPr>
              <w:keepNext/>
              <w:rPr>
                <w:rFonts w:eastAsia="Verdana" w:cs="Verdana"/>
                <w:color w:val="000000"/>
                <w:szCs w:val="20"/>
              </w:rPr>
            </w:pPr>
            <w:r w:rsidRPr="00E01659">
              <w:rPr>
                <w:color w:val="000000"/>
                <w:szCs w:val="20"/>
              </w:rPr>
              <w:t xml:space="preserve">34 950 100,00 zł </w:t>
            </w:r>
          </w:p>
        </w:tc>
        <w:tc>
          <w:tcPr>
            <w:tcW w:w="3246" w:type="dxa"/>
            <w:vAlign w:val="bottom"/>
          </w:tcPr>
          <w:p w:rsidR="00A317DA" w:rsidRPr="00A317DA" w:rsidRDefault="00A317DA" w:rsidP="00A317DA">
            <w:pPr>
              <w:keepNext/>
              <w:rPr>
                <w:rFonts w:eastAsia="Verdana" w:cs="Verdana"/>
                <w:color w:val="000000"/>
                <w:szCs w:val="20"/>
              </w:rPr>
            </w:pPr>
            <w:r w:rsidRPr="00E01659">
              <w:rPr>
                <w:color w:val="000000"/>
                <w:szCs w:val="20"/>
              </w:rPr>
              <w:t xml:space="preserve">171 449 177,00 zł </w:t>
            </w:r>
          </w:p>
        </w:tc>
      </w:tr>
      <w:tr w:rsidR="00A317DA" w:rsidRPr="00A317DA" w:rsidTr="00FB5D6E">
        <w:tc>
          <w:tcPr>
            <w:tcW w:w="3245" w:type="dxa"/>
            <w:vAlign w:val="bottom"/>
          </w:tcPr>
          <w:p w:rsidR="00A317DA" w:rsidRPr="00A317DA" w:rsidRDefault="00A317DA" w:rsidP="00A317DA">
            <w:pPr>
              <w:keepNext/>
              <w:rPr>
                <w:rFonts w:eastAsia="Verdana" w:cs="Verdana"/>
                <w:color w:val="000000"/>
                <w:szCs w:val="20"/>
              </w:rPr>
            </w:pPr>
            <w:r w:rsidRPr="00E01659">
              <w:rPr>
                <w:color w:val="000000"/>
                <w:szCs w:val="20"/>
              </w:rPr>
              <w:t>wartość sprzedanych biletów [szt.]</w:t>
            </w:r>
          </w:p>
        </w:tc>
        <w:tc>
          <w:tcPr>
            <w:tcW w:w="3245" w:type="dxa"/>
            <w:vAlign w:val="bottom"/>
          </w:tcPr>
          <w:p w:rsidR="00A317DA" w:rsidRPr="00A317DA" w:rsidRDefault="00A317DA" w:rsidP="00A317DA">
            <w:pPr>
              <w:keepNext/>
              <w:rPr>
                <w:rFonts w:eastAsia="Verdana" w:cs="Verdana"/>
                <w:color w:val="000000"/>
                <w:szCs w:val="20"/>
              </w:rPr>
            </w:pPr>
            <w:r w:rsidRPr="00E01659">
              <w:rPr>
                <w:color w:val="000000"/>
                <w:szCs w:val="20"/>
              </w:rPr>
              <w:t xml:space="preserve">21 407 323,00 zł </w:t>
            </w:r>
          </w:p>
        </w:tc>
        <w:tc>
          <w:tcPr>
            <w:tcW w:w="3246" w:type="dxa"/>
            <w:vAlign w:val="bottom"/>
          </w:tcPr>
          <w:p w:rsidR="00A317DA" w:rsidRPr="00A317DA" w:rsidRDefault="00A317DA" w:rsidP="00A317DA">
            <w:pPr>
              <w:keepNext/>
              <w:rPr>
                <w:rFonts w:eastAsia="Verdana" w:cs="Verdana"/>
                <w:color w:val="000000"/>
                <w:szCs w:val="20"/>
              </w:rPr>
            </w:pPr>
            <w:r w:rsidRPr="00E01659">
              <w:rPr>
                <w:color w:val="000000"/>
                <w:szCs w:val="20"/>
              </w:rPr>
              <w:t xml:space="preserve">103 668 992,00 zł </w:t>
            </w:r>
          </w:p>
        </w:tc>
      </w:tr>
    </w:tbl>
    <w:p w:rsidR="00E01659" w:rsidRDefault="00E01659" w:rsidP="00A63253">
      <w:pPr>
        <w:keepNext/>
        <w:pBdr>
          <w:top w:val="nil"/>
          <w:left w:val="nil"/>
          <w:bottom w:val="nil"/>
          <w:right w:val="nil"/>
          <w:between w:val="nil"/>
        </w:pBdr>
        <w:rPr>
          <w:rFonts w:eastAsia="Verdana" w:cs="Verdana"/>
          <w:color w:val="000000"/>
          <w:szCs w:val="20"/>
        </w:rPr>
      </w:pPr>
    </w:p>
    <w:p w:rsidR="008C0447" w:rsidRDefault="008C0447" w:rsidP="00A63253"/>
    <w:p w:rsidR="008C0447" w:rsidRPr="004D21B8" w:rsidRDefault="008C0447" w:rsidP="00A63253">
      <w:r>
        <w:rPr>
          <w:color w:val="000000"/>
        </w:rPr>
        <w:t xml:space="preserve">W </w:t>
      </w:r>
      <w:r w:rsidRPr="00E74F24">
        <w:rPr>
          <w:color w:val="000000"/>
        </w:rPr>
        <w:t>komunikacji międzygminnej organizowanej przez gminę Wrocław</w:t>
      </w:r>
      <w:r>
        <w:rPr>
          <w:color w:val="000000"/>
        </w:rPr>
        <w:t xml:space="preserve"> dla gmin Miękinia, Wisznia Mała i Długołęka sprzedano 305 510 biletów jednorazowych oraz 9018 biletów okresowych. W ramach kontynuowanych umów na dystrybucję biletów aglomeracyjnych, które umożliwiają pasażerom korzystanie z komunikacji na terenie Wrocławia i gmin Czernica, Siechnice, Kobierzyce czy Kąty Wrocławskie, sprzedanych zostało łącznie 5630 biletów. </w:t>
      </w:r>
      <w:sdt>
        <w:sdtPr>
          <w:tag w:val="goog_rdk_81"/>
          <w:id w:val="21835468"/>
        </w:sdtPr>
        <w:sdtContent>
          <w:sdt>
            <w:sdtPr>
              <w:tag w:val="goog_rdk_82"/>
              <w:id w:val="21835467"/>
            </w:sdtPr>
            <w:sdtContent/>
          </w:sdt>
        </w:sdtContent>
      </w:sdt>
      <w:r>
        <w:t xml:space="preserve">Na skutek </w:t>
      </w:r>
      <w:r w:rsidR="001A1A57">
        <w:t>pan</w:t>
      </w:r>
      <w:r>
        <w:t xml:space="preserve">demii wartość sprzedaży w komunikacji </w:t>
      </w:r>
      <w:r w:rsidRPr="00E74F24">
        <w:t>międzygminnej spadła o 35% w porównaniu do 2019 r</w:t>
      </w:r>
      <w:r w:rsidR="004D3204">
        <w:t>.</w:t>
      </w:r>
    </w:p>
    <w:p w:rsidR="008C0447" w:rsidRDefault="008C0447" w:rsidP="00A63253">
      <w:pPr>
        <w:pBdr>
          <w:top w:val="nil"/>
          <w:left w:val="nil"/>
          <w:bottom w:val="nil"/>
          <w:right w:val="nil"/>
          <w:between w:val="nil"/>
        </w:pBdr>
        <w:rPr>
          <w:rFonts w:eastAsia="Verdana" w:cs="Verdana"/>
          <w:b/>
          <w:color w:val="000000"/>
          <w:sz w:val="18"/>
          <w:szCs w:val="18"/>
        </w:rPr>
      </w:pPr>
    </w:p>
    <w:p w:rsidR="008C0447" w:rsidRDefault="008C0447" w:rsidP="00A63253">
      <w:r>
        <w:t>W lipcu 2020 r. Rada Miejska Wrocławia zdecydowała o podniesieniu cen biletów jednorazowych, czasowych, imiennych, grupowych oraz opłaty za przejazd bez ważnego biletu. Nowe stawki zaczęły obowiązywać od 1 stycznia 2021 roku. Istotnym rozwiązaniem było wprowadzenie nowej taryfy obejmującej imienn</w:t>
      </w:r>
      <w:sdt>
        <w:sdtPr>
          <w:tag w:val="goog_rdk_92"/>
          <w:id w:val="21835477"/>
        </w:sdtPr>
        <w:sdtContent>
          <w:r>
            <w:t xml:space="preserve">e </w:t>
          </w:r>
        </w:sdtContent>
      </w:sdt>
      <w:sdt>
        <w:sdtPr>
          <w:tag w:val="goog_rdk_94"/>
          <w:id w:val="21835479"/>
        </w:sdtPr>
        <w:sdtContent>
          <w:r>
            <w:t>bilety</w:t>
          </w:r>
        </w:sdtContent>
      </w:sdt>
      <w:r>
        <w:t xml:space="preserve"> okresowe (od 7-dniowych do 365 dniowych</w:t>
      </w:r>
      <w:sdt>
        <w:sdtPr>
          <w:tag w:val="goog_rdk_98"/>
          <w:id w:val="21835483"/>
        </w:sdtPr>
        <w:sdtContent>
          <w:r>
            <w:t>)</w:t>
          </w:r>
        </w:sdtContent>
      </w:sdt>
      <w:r>
        <w:t xml:space="preserve"> w niezmienionych cenach dla mieszkańców, którzy rozliczają podatek dochodowy we Wrocławiu i są zarejestrowani w programie </w:t>
      </w:r>
      <w:r w:rsidRPr="004E5EC3">
        <w:rPr>
          <w:i/>
        </w:rPr>
        <w:t>Nasz Wrocław</w:t>
      </w:r>
      <w:r>
        <w:t>. W II połowie 2020 r</w:t>
      </w:r>
      <w:r w:rsidR="00320D32">
        <w:t>.</w:t>
      </w:r>
      <w:r>
        <w:t xml:space="preserve"> przeprowadzono kampanię promującą program </w:t>
      </w:r>
      <w:r>
        <w:rPr>
          <w:i/>
        </w:rPr>
        <w:t>Nasz Wrocław</w:t>
      </w:r>
      <w:r>
        <w:t xml:space="preserve"> oraz szereg prac informatycznych celem jego integracji z systemem URBANCARD.</w:t>
      </w:r>
    </w:p>
    <w:p w:rsidR="008C0447" w:rsidRDefault="008C0447" w:rsidP="00A63253"/>
    <w:p w:rsidR="008C0447" w:rsidRDefault="008C0447" w:rsidP="00A317DA">
      <w:pPr>
        <w:pStyle w:val="Nagwek4"/>
      </w:pPr>
      <w:r w:rsidRPr="00CD72C2">
        <w:t>KOMUNIKACJA PODMIEJSKA - STREFOWA</w:t>
      </w:r>
      <w:r>
        <w:t xml:space="preserve"> </w:t>
      </w:r>
    </w:p>
    <w:p w:rsidR="008C0447" w:rsidRDefault="008C0447" w:rsidP="00A63253">
      <w:r>
        <w:t>We Wrocławiu funkcjonują linie autobusowe strefowe, których numery rozpoczynają się cyfrą "9"</w:t>
      </w:r>
      <w:r w:rsidR="004D3204">
        <w:t>,</w:t>
      </w:r>
      <w:r>
        <w:t xml:space="preserve"> mające zapewnić komunikację publiczną na kluczowych kierunkach podmiejskich. Zasady korzystania z tych linii regulują odrębne umowy zawarte na mocy porozumień międzygminnych.</w:t>
      </w:r>
    </w:p>
    <w:p w:rsidR="008C0447" w:rsidRDefault="008C0447" w:rsidP="00A63253"/>
    <w:p w:rsidR="008C0447" w:rsidRDefault="008C0447" w:rsidP="00A63253">
      <w:pPr>
        <w:pBdr>
          <w:top w:val="nil"/>
          <w:left w:val="nil"/>
          <w:bottom w:val="nil"/>
          <w:right w:val="nil"/>
          <w:between w:val="nil"/>
        </w:pBdr>
        <w:rPr>
          <w:rFonts w:eastAsia="Verdana" w:cs="Verdana"/>
          <w:color w:val="000000"/>
          <w:szCs w:val="20"/>
        </w:rPr>
      </w:pPr>
      <w:r>
        <w:rPr>
          <w:rFonts w:eastAsia="Verdana" w:cs="Verdana"/>
          <w:color w:val="000000"/>
          <w:szCs w:val="20"/>
        </w:rPr>
        <w:t>Liczba wozokilometrów w komunikacji podmiejskiej w 2020 r.</w:t>
      </w:r>
      <w:r w:rsidR="00A317DA">
        <w:rPr>
          <w:rFonts w:eastAsia="Verdana" w:cs="Verdana"/>
          <w:color w:val="000000"/>
          <w:szCs w:val="20"/>
        </w:rPr>
        <w:t xml:space="preserve"> (Źródło: UMW)</w:t>
      </w:r>
    </w:p>
    <w:tbl>
      <w:tblPr>
        <w:tblStyle w:val="Tabela-Siatka"/>
        <w:tblW w:w="0" w:type="auto"/>
        <w:tblLook w:val="04A0"/>
      </w:tblPr>
      <w:tblGrid>
        <w:gridCol w:w="2434"/>
        <w:gridCol w:w="2434"/>
        <w:gridCol w:w="2434"/>
        <w:gridCol w:w="2434"/>
      </w:tblGrid>
      <w:tr w:rsidR="00A317DA" w:rsidRPr="00A317DA" w:rsidTr="00A317DA">
        <w:trPr>
          <w:tblHeader/>
        </w:trPr>
        <w:tc>
          <w:tcPr>
            <w:tcW w:w="2434" w:type="dxa"/>
            <w:vAlign w:val="center"/>
          </w:tcPr>
          <w:p w:rsidR="00A317DA" w:rsidRPr="00A317DA" w:rsidRDefault="00A317DA" w:rsidP="00A317DA">
            <w:pPr>
              <w:pBdr>
                <w:top w:val="nil"/>
                <w:left w:val="nil"/>
                <w:bottom w:val="nil"/>
                <w:right w:val="nil"/>
                <w:between w:val="nil"/>
              </w:pBdr>
              <w:spacing w:line="276" w:lineRule="auto"/>
              <w:rPr>
                <w:rFonts w:eastAsia="Verdana" w:cs="Verdana"/>
                <w:color w:val="000000"/>
                <w:szCs w:val="20"/>
              </w:rPr>
            </w:pPr>
            <w:r w:rsidRPr="00A317DA">
              <w:rPr>
                <w:rFonts w:eastAsia="Verdana" w:cs="Verdana"/>
                <w:color w:val="000000"/>
                <w:szCs w:val="20"/>
              </w:rPr>
              <w:t>SEVIBUS</w:t>
            </w:r>
          </w:p>
          <w:p w:rsidR="00A317DA" w:rsidRPr="00A317DA" w:rsidRDefault="00A317DA" w:rsidP="00A317DA">
            <w:pPr>
              <w:rPr>
                <w:rFonts w:eastAsia="Verdana" w:cs="Verdana"/>
                <w:color w:val="000000"/>
                <w:szCs w:val="20"/>
              </w:rPr>
            </w:pPr>
            <w:r w:rsidRPr="00A317DA">
              <w:rPr>
                <w:rFonts w:eastAsia="Verdana" w:cs="Verdana"/>
                <w:color w:val="000000"/>
                <w:szCs w:val="20"/>
              </w:rPr>
              <w:t>S.A.</w:t>
            </w:r>
          </w:p>
        </w:tc>
        <w:tc>
          <w:tcPr>
            <w:tcW w:w="2434" w:type="dxa"/>
            <w:vAlign w:val="center"/>
          </w:tcPr>
          <w:p w:rsidR="00A317DA" w:rsidRPr="00A317DA" w:rsidRDefault="00A317DA" w:rsidP="00A317DA">
            <w:pPr>
              <w:pBdr>
                <w:top w:val="nil"/>
                <w:left w:val="nil"/>
                <w:bottom w:val="nil"/>
                <w:right w:val="nil"/>
                <w:between w:val="nil"/>
              </w:pBdr>
              <w:spacing w:line="276" w:lineRule="auto"/>
              <w:rPr>
                <w:rFonts w:eastAsia="Verdana" w:cs="Verdana"/>
                <w:color w:val="000000"/>
                <w:szCs w:val="20"/>
              </w:rPr>
            </w:pPr>
            <w:r w:rsidRPr="00A317DA">
              <w:rPr>
                <w:rFonts w:eastAsia="Verdana" w:cs="Verdana"/>
                <w:color w:val="000000"/>
                <w:szCs w:val="20"/>
              </w:rPr>
              <w:t>DLA*</w:t>
            </w:r>
          </w:p>
          <w:p w:rsidR="00A317DA" w:rsidRPr="00A317DA" w:rsidRDefault="00A317DA" w:rsidP="00A317DA">
            <w:pPr>
              <w:rPr>
                <w:rFonts w:eastAsia="Verdana" w:cs="Verdana"/>
                <w:color w:val="000000"/>
                <w:szCs w:val="20"/>
              </w:rPr>
            </w:pPr>
            <w:r w:rsidRPr="00A317DA">
              <w:rPr>
                <w:rFonts w:eastAsia="Verdana" w:cs="Verdana"/>
                <w:color w:val="000000"/>
                <w:szCs w:val="20"/>
              </w:rPr>
              <w:t>Sp. z o. o.</w:t>
            </w:r>
          </w:p>
        </w:tc>
        <w:tc>
          <w:tcPr>
            <w:tcW w:w="2434" w:type="dxa"/>
            <w:vAlign w:val="center"/>
          </w:tcPr>
          <w:p w:rsidR="00A317DA" w:rsidRPr="00A317DA" w:rsidRDefault="00A317DA" w:rsidP="00A317DA">
            <w:pPr>
              <w:pBdr>
                <w:top w:val="nil"/>
                <w:left w:val="nil"/>
                <w:bottom w:val="nil"/>
                <w:right w:val="nil"/>
                <w:between w:val="nil"/>
              </w:pBdr>
              <w:spacing w:line="276" w:lineRule="auto"/>
              <w:rPr>
                <w:rFonts w:eastAsia="Verdana" w:cs="Verdana"/>
                <w:color w:val="000000"/>
                <w:szCs w:val="20"/>
              </w:rPr>
            </w:pPr>
            <w:r w:rsidRPr="00A317DA">
              <w:rPr>
                <w:rFonts w:eastAsia="Verdana" w:cs="Verdana"/>
                <w:color w:val="000000"/>
                <w:szCs w:val="20"/>
              </w:rPr>
              <w:t>A21</w:t>
            </w:r>
          </w:p>
          <w:p w:rsidR="00A317DA" w:rsidRPr="00A317DA" w:rsidRDefault="00A317DA" w:rsidP="00A317DA">
            <w:pPr>
              <w:rPr>
                <w:rFonts w:eastAsia="Verdana" w:cs="Verdana"/>
                <w:color w:val="000000"/>
                <w:szCs w:val="20"/>
              </w:rPr>
            </w:pPr>
            <w:r w:rsidRPr="00A317DA">
              <w:rPr>
                <w:rFonts w:eastAsia="Verdana" w:cs="Verdana"/>
                <w:color w:val="000000"/>
                <w:szCs w:val="20"/>
              </w:rPr>
              <w:t>Sp. z o. o.</w:t>
            </w:r>
          </w:p>
        </w:tc>
        <w:tc>
          <w:tcPr>
            <w:tcW w:w="2434" w:type="dxa"/>
          </w:tcPr>
          <w:p w:rsidR="00A317DA" w:rsidRPr="00A317DA" w:rsidRDefault="00A317DA" w:rsidP="00A317DA">
            <w:pPr>
              <w:rPr>
                <w:rFonts w:eastAsia="Verdana" w:cs="Verdana"/>
                <w:color w:val="000000"/>
                <w:szCs w:val="20"/>
              </w:rPr>
            </w:pPr>
            <w:r w:rsidRPr="00A317DA">
              <w:rPr>
                <w:rFonts w:eastAsia="Verdana" w:cs="Verdana"/>
                <w:color w:val="000000"/>
                <w:szCs w:val="20"/>
              </w:rPr>
              <w:t>RAZEM</w:t>
            </w:r>
          </w:p>
        </w:tc>
      </w:tr>
      <w:tr w:rsidR="00A317DA" w:rsidRPr="00A317DA" w:rsidTr="00FB5D6E">
        <w:tc>
          <w:tcPr>
            <w:tcW w:w="2434" w:type="dxa"/>
          </w:tcPr>
          <w:p w:rsidR="00A317DA" w:rsidRPr="00A317DA" w:rsidRDefault="00A317DA" w:rsidP="00A317DA">
            <w:pPr>
              <w:pBdr>
                <w:top w:val="nil"/>
                <w:left w:val="nil"/>
                <w:bottom w:val="nil"/>
                <w:right w:val="nil"/>
                <w:between w:val="nil"/>
              </w:pBdr>
              <w:spacing w:line="276" w:lineRule="auto"/>
              <w:rPr>
                <w:rFonts w:eastAsia="Verdana" w:cs="Verdana"/>
                <w:color w:val="000000"/>
                <w:szCs w:val="20"/>
              </w:rPr>
            </w:pPr>
          </w:p>
          <w:p w:rsidR="00A317DA" w:rsidRPr="00A317DA" w:rsidRDefault="00A317DA" w:rsidP="00A317DA">
            <w:pPr>
              <w:rPr>
                <w:rFonts w:eastAsia="Verdana" w:cs="Verdana"/>
                <w:color w:val="000000"/>
                <w:szCs w:val="20"/>
              </w:rPr>
            </w:pPr>
            <w:r w:rsidRPr="00A317DA">
              <w:rPr>
                <w:rFonts w:eastAsia="Verdana" w:cs="Verdana"/>
                <w:color w:val="000000"/>
                <w:szCs w:val="20"/>
              </w:rPr>
              <w:t>186 334,50</w:t>
            </w:r>
          </w:p>
        </w:tc>
        <w:tc>
          <w:tcPr>
            <w:tcW w:w="2434" w:type="dxa"/>
          </w:tcPr>
          <w:p w:rsidR="00A317DA" w:rsidRPr="00A317DA" w:rsidRDefault="00A317DA" w:rsidP="00A317DA">
            <w:pPr>
              <w:pBdr>
                <w:top w:val="nil"/>
                <w:left w:val="nil"/>
                <w:bottom w:val="nil"/>
                <w:right w:val="nil"/>
                <w:between w:val="nil"/>
              </w:pBdr>
              <w:spacing w:line="276" w:lineRule="auto"/>
              <w:rPr>
                <w:rFonts w:eastAsia="Verdana" w:cs="Verdana"/>
                <w:color w:val="000000"/>
                <w:szCs w:val="20"/>
              </w:rPr>
            </w:pPr>
          </w:p>
          <w:p w:rsidR="00A317DA" w:rsidRPr="00A317DA" w:rsidRDefault="00A317DA" w:rsidP="00A317DA">
            <w:pPr>
              <w:rPr>
                <w:rFonts w:eastAsia="Verdana" w:cs="Verdana"/>
                <w:color w:val="000000"/>
                <w:szCs w:val="20"/>
              </w:rPr>
            </w:pPr>
            <w:r w:rsidRPr="00A317DA">
              <w:rPr>
                <w:rFonts w:eastAsia="Verdana" w:cs="Verdana"/>
                <w:color w:val="000000"/>
                <w:szCs w:val="20"/>
              </w:rPr>
              <w:t>1 237 783,35</w:t>
            </w:r>
          </w:p>
        </w:tc>
        <w:tc>
          <w:tcPr>
            <w:tcW w:w="2434" w:type="dxa"/>
          </w:tcPr>
          <w:p w:rsidR="00A317DA" w:rsidRPr="00A317DA" w:rsidRDefault="00A317DA" w:rsidP="00A317DA">
            <w:pPr>
              <w:pBdr>
                <w:top w:val="nil"/>
                <w:left w:val="nil"/>
                <w:bottom w:val="nil"/>
                <w:right w:val="nil"/>
                <w:between w:val="nil"/>
              </w:pBdr>
              <w:spacing w:line="276" w:lineRule="auto"/>
              <w:rPr>
                <w:rFonts w:eastAsia="Verdana" w:cs="Verdana"/>
                <w:color w:val="000000"/>
                <w:szCs w:val="20"/>
              </w:rPr>
            </w:pPr>
          </w:p>
          <w:p w:rsidR="00A317DA" w:rsidRPr="00A317DA" w:rsidRDefault="00A317DA" w:rsidP="00A317DA">
            <w:pPr>
              <w:rPr>
                <w:rFonts w:eastAsia="Verdana" w:cs="Verdana"/>
                <w:color w:val="000000"/>
                <w:szCs w:val="20"/>
              </w:rPr>
            </w:pPr>
            <w:r w:rsidRPr="00A317DA">
              <w:rPr>
                <w:rFonts w:eastAsia="Verdana" w:cs="Verdana"/>
                <w:color w:val="000000"/>
                <w:szCs w:val="20"/>
              </w:rPr>
              <w:t>1 525 343,59</w:t>
            </w:r>
          </w:p>
        </w:tc>
        <w:tc>
          <w:tcPr>
            <w:tcW w:w="2434" w:type="dxa"/>
            <w:vAlign w:val="bottom"/>
          </w:tcPr>
          <w:p w:rsidR="00A317DA" w:rsidRPr="00A317DA" w:rsidRDefault="00A317DA" w:rsidP="00A317DA">
            <w:pPr>
              <w:rPr>
                <w:rFonts w:eastAsia="Verdana" w:cs="Verdana"/>
                <w:color w:val="000000"/>
                <w:szCs w:val="20"/>
              </w:rPr>
            </w:pPr>
            <w:r w:rsidRPr="00A317DA">
              <w:rPr>
                <w:rFonts w:eastAsia="Verdana" w:cs="Verdana"/>
                <w:color w:val="000000"/>
                <w:szCs w:val="20"/>
              </w:rPr>
              <w:t>2 949 461,44</w:t>
            </w:r>
          </w:p>
        </w:tc>
      </w:tr>
    </w:tbl>
    <w:p w:rsidR="008C0447" w:rsidRPr="00A317DA" w:rsidRDefault="008C0447" w:rsidP="00A317DA">
      <w:pPr>
        <w:pBdr>
          <w:top w:val="nil"/>
          <w:left w:val="nil"/>
          <w:bottom w:val="nil"/>
          <w:right w:val="nil"/>
          <w:between w:val="nil"/>
        </w:pBdr>
        <w:rPr>
          <w:rFonts w:eastAsia="Verdana" w:cs="Verdana"/>
          <w:color w:val="000000"/>
          <w:szCs w:val="20"/>
        </w:rPr>
      </w:pPr>
      <w:r w:rsidRPr="00A317DA">
        <w:rPr>
          <w:rFonts w:eastAsia="Verdana" w:cs="Verdana"/>
          <w:b/>
          <w:color w:val="000000"/>
          <w:szCs w:val="20"/>
        </w:rPr>
        <w:t>*</w:t>
      </w:r>
      <w:r w:rsidRPr="00A317DA">
        <w:rPr>
          <w:rFonts w:eastAsia="Verdana" w:cs="Verdana"/>
          <w:color w:val="000000"/>
          <w:szCs w:val="20"/>
        </w:rPr>
        <w:t>w tym linie 117, 123, 137, 138</w:t>
      </w:r>
    </w:p>
    <w:p w:rsidR="008C0447" w:rsidRDefault="008C0447" w:rsidP="00A63253"/>
    <w:p w:rsidR="00A317DA" w:rsidRDefault="00A317DA" w:rsidP="00A63253"/>
    <w:p w:rsidR="008C0447" w:rsidRDefault="008C0447" w:rsidP="00A63253">
      <w:r>
        <w:t xml:space="preserve">Obostrzenia związane z przestrzeganiem dystansu społecznego w związku z przeciwdziałaniem </w:t>
      </w:r>
      <w:r w:rsidR="00CE0AD0">
        <w:t>pan</w:t>
      </w:r>
      <w:r>
        <w:t xml:space="preserve">demii przełożyły się na niedostateczną dostępność miejsc na wybranych kursach linii strefowych łączących miejscowości na terenie gminy Długołęka z Wrocławiem. W celu rozwiązania powyższego problemu wprowadzono do obsługi tego terenu </w:t>
      </w:r>
      <w:r w:rsidR="004D3204">
        <w:t xml:space="preserve">cztery </w:t>
      </w:r>
      <w:r>
        <w:t>niskopodłogowe i klimatyzowane autobusy przegubowe Solaris Urbino 18.W przypadku gmin Kąty Wrocławskie, Kobierzyce, Żórawina, Siechnice, Czernica zostały podjęte rozmowy w celu uruchomienia nowych linii strefowych.</w:t>
      </w:r>
    </w:p>
    <w:p w:rsidR="008C0447" w:rsidRDefault="008C0447" w:rsidP="00A63253"/>
    <w:p w:rsidR="008C0447" w:rsidRDefault="008C0447" w:rsidP="00A317DA">
      <w:pPr>
        <w:pStyle w:val="Nagwek4"/>
      </w:pPr>
      <w:r>
        <w:t>ZINTEGROWANY SYSTEM TRANSPORTU SZYNOWEGO W AGLOMERACJI I WE WROCŁAWIU - ETAP III (PROJEKT DOFINANSOWANY ZE ŚRODKÓW UNIJNYCH W RAMACH PROGRAMU OPERACYJNEGO INFRASTRUKTURA I ŚRODOWISKO 2014-2020)</w:t>
      </w:r>
    </w:p>
    <w:p w:rsidR="008C0447" w:rsidRDefault="008C0447" w:rsidP="00A63253">
      <w:r>
        <w:rPr>
          <w:rFonts w:eastAsia="Verdana" w:cs="Verdana"/>
          <w:szCs w:val="20"/>
        </w:rPr>
        <w:t xml:space="preserve">W 2020 r. kontynuowano </w:t>
      </w:r>
      <w:r>
        <w:t xml:space="preserve">roboty budowlane, obejmujące rozbudowę układu drogowego wraz z budową torowiska na odcinku od wyjazdu z terenu centrum handlowego przy ul. Długiej poza zjazd na teren Politechniki Wrocławskiej. Etap ten realizowany jest wspólnie z PKP PLK, co jest podyktowane koniecznością współpracy przy przebudowie wiaduktu kolejowego przy planowanym przystanku kolejowym Wrocław‒Szczepin. Przystanek kolejowy ma tu być zintegrowany z przystankiem tramwajowo-autobusowym. </w:t>
      </w:r>
    </w:p>
    <w:p w:rsidR="008C0447" w:rsidRDefault="008C0447" w:rsidP="00A63253"/>
    <w:p w:rsidR="008C0447" w:rsidRDefault="008C0447" w:rsidP="00A63253">
      <w:pPr>
        <w:rPr>
          <w:b/>
        </w:rPr>
      </w:pPr>
      <w:r>
        <w:t>Trasa tramwajowa wzdłuż ul. Popowickiej</w:t>
      </w:r>
      <w:r w:rsidR="004D3204">
        <w:t xml:space="preserve">, </w:t>
      </w:r>
      <w:r>
        <w:t>Starogroblowej</w:t>
      </w:r>
      <w:r w:rsidR="004D3204">
        <w:t xml:space="preserve"> i </w:t>
      </w:r>
      <w:r>
        <w:t>Długiej – cały odcinek</w:t>
      </w:r>
      <w:r w:rsidR="008C287D">
        <w:t xml:space="preserve"> (Źródło: UMW)</w:t>
      </w:r>
    </w:p>
    <w:p w:rsidR="008C0447" w:rsidRDefault="008C0447" w:rsidP="00A63253">
      <w:r>
        <w:rPr>
          <w:noProof/>
        </w:rPr>
        <w:drawing>
          <wp:inline distT="0" distB="0" distL="0" distR="0">
            <wp:extent cx="4607147" cy="2538948"/>
            <wp:effectExtent l="0" t="0" r="0" b="0"/>
            <wp:docPr id="509" name="image4.jpg" descr="Grafika obrazuje schemat przebiegu trasy tramwajowej wzdłuż ul. Popowickiej, Starogroblowej i Długiej"/>
            <wp:cNvGraphicFramePr/>
            <a:graphic xmlns:a="http://schemas.openxmlformats.org/drawingml/2006/main">
              <a:graphicData uri="http://schemas.openxmlformats.org/drawingml/2006/picture">
                <pic:pic xmlns:pic="http://schemas.openxmlformats.org/drawingml/2006/picture">
                  <pic:nvPicPr>
                    <pic:cNvPr id="509" name="image4.jpg" descr="Grafika obrazuje schemat przebiegu trasy tramwajowej wzdłuż ul. Popowickiej, Starogroblowej i Długiej"/>
                    <pic:cNvPicPr preferRelativeResize="0"/>
                  </pic:nvPicPr>
                  <pic:blipFill>
                    <a:blip r:embed="rId84" cstate="print"/>
                    <a:srcRect l="-5" t="-8" r="-4" b="-8"/>
                    <a:stretch>
                      <a:fillRect/>
                    </a:stretch>
                  </pic:blipFill>
                  <pic:spPr>
                    <a:xfrm>
                      <a:off x="0" y="0"/>
                      <a:ext cx="4607147" cy="2538948"/>
                    </a:xfrm>
                    <a:prstGeom prst="rect">
                      <a:avLst/>
                    </a:prstGeom>
                    <a:ln/>
                  </pic:spPr>
                </pic:pic>
              </a:graphicData>
            </a:graphic>
          </wp:inline>
        </w:drawing>
      </w:r>
    </w:p>
    <w:p w:rsidR="008C0447" w:rsidRDefault="008C0447" w:rsidP="00A63253"/>
    <w:p w:rsidR="008C0447" w:rsidRDefault="008C0447" w:rsidP="00A63253">
      <w:r>
        <w:lastRenderedPageBreak/>
        <w:t>Ponadto przygotowano i przeprowadzono procedury przetargowe dla wyłonienia wykonawców kolejnych działań w ramach etapu IB (kolor czerwony na rysunku) i II (kolor zielony) oraz podpisano umowy na roboty budowlane. Nakłady p</w:t>
      </w:r>
      <w:r>
        <w:rPr>
          <w:rFonts w:eastAsia="Verdana" w:cs="Verdana"/>
          <w:szCs w:val="20"/>
        </w:rPr>
        <w:t>oniesione w 2020 r</w:t>
      </w:r>
      <w:r w:rsidR="00277A27">
        <w:rPr>
          <w:rFonts w:eastAsia="Verdana" w:cs="Verdana"/>
          <w:szCs w:val="20"/>
        </w:rPr>
        <w:t>.</w:t>
      </w:r>
      <w:r>
        <w:rPr>
          <w:rFonts w:eastAsia="Verdana" w:cs="Verdana"/>
          <w:szCs w:val="20"/>
        </w:rPr>
        <w:t xml:space="preserve"> na realizację zadania łącznie wyniosły 26 882 627</w:t>
      </w:r>
      <w:r>
        <w:t xml:space="preserve"> zł.</w:t>
      </w:r>
    </w:p>
    <w:p w:rsidR="008C0447" w:rsidRDefault="008C0447" w:rsidP="00A63253"/>
    <w:p w:rsidR="008649FD" w:rsidRDefault="008649FD" w:rsidP="00A63253"/>
    <w:p w:rsidR="008C0447" w:rsidRDefault="008C0447" w:rsidP="008649FD">
      <w:pPr>
        <w:pStyle w:val="Nagwek4"/>
      </w:pPr>
      <w:r>
        <w:t>ZINTEGROWANY SYSTEM TRANSPORTU SZYNOWEGO W AGLOMERACJI I WE WROCŁAWIU - ETAP IV: BUDOWA MOSTÓW CHROBREGO</w:t>
      </w:r>
    </w:p>
    <w:p w:rsidR="008C0447" w:rsidRDefault="008C0447" w:rsidP="00A63253">
      <w:r>
        <w:t>W 2020 r</w:t>
      </w:r>
      <w:r w:rsidR="00277A27">
        <w:t>.</w:t>
      </w:r>
      <w:r>
        <w:t xml:space="preserve"> rozstrzygnięto przetarg w formule „zaprojektuj i wybuduj” dla budowy nowych mostów Chrobrego. Stanowią one część planowanej trasy autobusowo-tramwajowej na Swojczyce i są pierwszą częścią realizacji tego zadania. Rozpoczęto prace projektowe obejmujące:</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dwa obiekty mostowe łukowe,</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przebudowę drogi wojewódzkiej od ul. Monte Cassino do ul. Mydlanej,</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infrastrukturę pieszą i rowerową,</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infrastrukturę techniczną (oświetlenie, MKT, przebudowa kolizji).</w:t>
      </w:r>
    </w:p>
    <w:p w:rsidR="008C0447" w:rsidRDefault="008C0447" w:rsidP="00A63253">
      <w:pPr>
        <w:rPr>
          <w:sz w:val="16"/>
          <w:szCs w:val="16"/>
        </w:rPr>
      </w:pPr>
    </w:p>
    <w:p w:rsidR="008649FD" w:rsidRDefault="008649FD" w:rsidP="00A63253">
      <w:pPr>
        <w:rPr>
          <w:sz w:val="16"/>
          <w:szCs w:val="16"/>
        </w:rPr>
      </w:pPr>
    </w:p>
    <w:p w:rsidR="008C0447" w:rsidRDefault="008C0447" w:rsidP="008649FD">
      <w:pPr>
        <w:pStyle w:val="Nagwek4"/>
      </w:pPr>
      <w:r>
        <w:t>BUDOWA TRASY AUTOBUSOWO-TRAMWAJOWEJ ŁĄCZĄCEJ OSIEDLE NOWY DWÓR Z CENTRUM WROCŁAWIA (TAT) (PROJEKT DOFINANSOWANY ZE ŚRODKÓW UNIJNYCH W RAMACH PROGRAMU OPERACYJNEGO INFRASTRUKTURA I ŚRODOWISKO 2014-2020)</w:t>
      </w:r>
    </w:p>
    <w:p w:rsidR="008C0447" w:rsidRDefault="008C0447" w:rsidP="00A63253"/>
    <w:p w:rsidR="008C0447" w:rsidRDefault="008C0447" w:rsidP="00A63253">
      <w:pPr>
        <w:pBdr>
          <w:top w:val="nil"/>
          <w:left w:val="nil"/>
          <w:bottom w:val="nil"/>
          <w:right w:val="nil"/>
          <w:between w:val="nil"/>
        </w:pBdr>
        <w:rPr>
          <w:rFonts w:eastAsia="Verdana" w:cs="Verdana"/>
          <w:b/>
          <w:color w:val="000000"/>
          <w:szCs w:val="20"/>
        </w:rPr>
      </w:pPr>
      <w:r>
        <w:rPr>
          <w:rFonts w:eastAsia="Verdana" w:cs="Verdana"/>
          <w:color w:val="000000"/>
          <w:szCs w:val="20"/>
        </w:rPr>
        <w:t>Schemat przebiegu trasy autobusowo-tramwajowej na Nowy Dwór</w:t>
      </w:r>
      <w:r w:rsidR="008C287D">
        <w:rPr>
          <w:rFonts w:eastAsia="Verdana" w:cs="Verdana"/>
          <w:color w:val="000000"/>
          <w:szCs w:val="20"/>
        </w:rPr>
        <w:t xml:space="preserve"> (Źródło: UMW)</w:t>
      </w:r>
    </w:p>
    <w:p w:rsidR="008C0447" w:rsidRDefault="008C0447" w:rsidP="00A63253">
      <w:pPr>
        <w:rPr>
          <w:sz w:val="16"/>
          <w:szCs w:val="16"/>
        </w:rPr>
      </w:pPr>
      <w:r>
        <w:rPr>
          <w:noProof/>
        </w:rPr>
        <w:drawing>
          <wp:inline distT="0" distB="0" distL="0" distR="0">
            <wp:extent cx="5763260" cy="2549525"/>
            <wp:effectExtent l="0" t="0" r="0" b="0"/>
            <wp:docPr id="510" name="image11.jpg" descr="Grafika obrazuje schemat przebiegu trasy autobusowo-tramwajowej na Nowy Dwór"/>
            <wp:cNvGraphicFramePr/>
            <a:graphic xmlns:a="http://schemas.openxmlformats.org/drawingml/2006/main">
              <a:graphicData uri="http://schemas.openxmlformats.org/drawingml/2006/picture">
                <pic:pic xmlns:pic="http://schemas.openxmlformats.org/drawingml/2006/picture">
                  <pic:nvPicPr>
                    <pic:cNvPr id="510" name="image11.jpg" descr="Grafika obrazuje schemat przebiegu trasy autobusowo-tramwajowej na Nowy Dwór"/>
                    <pic:cNvPicPr preferRelativeResize="0"/>
                  </pic:nvPicPr>
                  <pic:blipFill>
                    <a:blip r:embed="rId85" cstate="print"/>
                    <a:srcRect l="-17" t="-48" r="-16" b="-48"/>
                    <a:stretch>
                      <a:fillRect/>
                    </a:stretch>
                  </pic:blipFill>
                  <pic:spPr>
                    <a:xfrm>
                      <a:off x="0" y="0"/>
                      <a:ext cx="5763260" cy="2549525"/>
                    </a:xfrm>
                    <a:prstGeom prst="rect">
                      <a:avLst/>
                    </a:prstGeom>
                    <a:ln/>
                  </pic:spPr>
                </pic:pic>
              </a:graphicData>
            </a:graphic>
          </wp:inline>
        </w:drawing>
      </w:r>
    </w:p>
    <w:p w:rsidR="008C0447" w:rsidRDefault="008C0447" w:rsidP="00A63253"/>
    <w:p w:rsidR="008C287D" w:rsidRDefault="008C287D" w:rsidP="00A63253"/>
    <w:p w:rsidR="008C0447" w:rsidRDefault="008C0447" w:rsidP="00A63253">
      <w:r>
        <w:t>TAT to największa inwestycja komunikacyjna miasta od 1949 r</w:t>
      </w:r>
      <w:r w:rsidR="004D3204">
        <w:t>.</w:t>
      </w:r>
      <w:r>
        <w:t>, kiedy wybudowana została linia tramwajowa do Leśnicy. To 7</w:t>
      </w:r>
      <w:r w:rsidR="004D3204">
        <w:t>–</w:t>
      </w:r>
      <w:r>
        <w:t>kilometr</w:t>
      </w:r>
      <w:r w:rsidR="004D3204">
        <w:t>owa</w:t>
      </w:r>
      <w:r>
        <w:t xml:space="preserve"> tras</w:t>
      </w:r>
      <w:r w:rsidR="004D3204">
        <w:t>a</w:t>
      </w:r>
      <w:r>
        <w:t xml:space="preserve"> autobusowo</w:t>
      </w:r>
      <w:r w:rsidR="004D3204">
        <w:t>-</w:t>
      </w:r>
      <w:r>
        <w:t>tramwajow</w:t>
      </w:r>
      <w:r w:rsidR="004D3204">
        <w:t>a</w:t>
      </w:r>
      <w:r>
        <w:t xml:space="preserve"> oraz dwa wiadukty: 160-metrowy nad torami kolejowymi i 22-metrowy nad ul</w:t>
      </w:r>
      <w:r w:rsidR="004D3204">
        <w:t>.</w:t>
      </w:r>
      <w:r>
        <w:t xml:space="preserve"> Smolecką. W 2020 r. wykonano odcinek nawierzchni TAT od Placu Orląt Lwowskich do wiaduktu na ul. Smoleckiej oraz rozpoczęto budowę wiaduktu (konstrukcje przyczółków, wykonywanie płyty). Kontynuowano prace przy ul. Robotniczej i Strzegomskiej; wykonano fragment nawierzchni TAT na odcinku przy Wrocławskim Parku Biznesu. Pod koniec roku podpisano umowę z wykonawcą kolejnego odcinka: od Wrocławskiego Parku Biznesu do ul. Rogowskiej (realizacja II etapu inwestycji). W 2020 r</w:t>
      </w:r>
      <w:r w:rsidR="00BA65FF">
        <w:t>.</w:t>
      </w:r>
      <w:r>
        <w:t xml:space="preserve"> rozpoczęto również prace projektowe odcinka TAT w ul. Rogowskiej (kształt trasy, węzeł przesiadkowy, park&amp;ride, bike&amp;ride, ciągi piesze i rowerowe wraz z elementami zieleni).</w:t>
      </w:r>
    </w:p>
    <w:p w:rsidR="008C0447" w:rsidRDefault="008C0447" w:rsidP="00A63253">
      <w:pPr>
        <w:rPr>
          <w:sz w:val="16"/>
          <w:szCs w:val="16"/>
        </w:rPr>
      </w:pPr>
    </w:p>
    <w:p w:rsidR="008C0447" w:rsidRDefault="008C0447" w:rsidP="008C287D">
      <w:pPr>
        <w:pStyle w:val="Nagwek3"/>
      </w:pPr>
      <w:bookmarkStart w:id="48" w:name="_heading=h.2bn6wsx" w:colFirst="0" w:colLast="0"/>
      <w:bookmarkEnd w:id="48"/>
      <w:r>
        <w:t xml:space="preserve">TRANSPORT KOLEJOWY </w:t>
      </w:r>
    </w:p>
    <w:p w:rsidR="008C0447" w:rsidRDefault="008C0447" w:rsidP="00A63253">
      <w:r>
        <w:t xml:space="preserve">W 2020 r. kontynuowano współpracę z PKP PLK nad </w:t>
      </w:r>
      <w:r>
        <w:rPr>
          <w:b/>
          <w:i/>
        </w:rPr>
        <w:t>Studium wykonalności Wrocławskiego Węzła Kolejowego</w:t>
      </w:r>
      <w:r>
        <w:t>. Dokument pozwoli na rozpoznanie potrzeb w zakresie inwestycji kolejowych na terenie aglomeracji wrocławskiej i ma być narzędziem do planowania przyszłych inwestycji kolejowych. Konsultacje odbyły się w ramach:</w:t>
      </w:r>
    </w:p>
    <w:p w:rsidR="008C0447" w:rsidRDefault="00C91616" w:rsidP="00547754">
      <w:pPr>
        <w:numPr>
          <w:ilvl w:val="0"/>
          <w:numId w:val="11"/>
        </w:numPr>
        <w:pBdr>
          <w:top w:val="nil"/>
          <w:left w:val="nil"/>
          <w:bottom w:val="nil"/>
          <w:right w:val="nil"/>
          <w:between w:val="nil"/>
        </w:pBdr>
      </w:pPr>
      <w:r>
        <w:rPr>
          <w:rFonts w:eastAsia="Verdana" w:cs="Verdana"/>
          <w:color w:val="000000"/>
          <w:szCs w:val="20"/>
        </w:rPr>
        <w:t>s</w:t>
      </w:r>
      <w:r w:rsidR="008C0447">
        <w:rPr>
          <w:rFonts w:eastAsia="Verdana" w:cs="Verdana"/>
          <w:color w:val="000000"/>
          <w:szCs w:val="20"/>
        </w:rPr>
        <w:t xml:space="preserve">tudium </w:t>
      </w:r>
      <w:r>
        <w:rPr>
          <w:rFonts w:eastAsia="Verdana" w:cs="Verdana"/>
          <w:color w:val="000000"/>
          <w:szCs w:val="20"/>
        </w:rPr>
        <w:t xml:space="preserve">wykonalności </w:t>
      </w:r>
      <w:r w:rsidR="008C0447">
        <w:rPr>
          <w:rFonts w:eastAsia="Verdana" w:cs="Verdana"/>
          <w:color w:val="000000"/>
          <w:szCs w:val="20"/>
        </w:rPr>
        <w:t>dla C-E 59 – odcinek Święta Katarzyna</w:t>
      </w:r>
      <w:r>
        <w:rPr>
          <w:rFonts w:eastAsia="Verdana" w:cs="Verdana"/>
          <w:color w:val="000000"/>
          <w:szCs w:val="20"/>
        </w:rPr>
        <w:t xml:space="preserve"> </w:t>
      </w:r>
      <w:r w:rsidR="008C0447">
        <w:rPr>
          <w:rFonts w:eastAsia="Verdana" w:cs="Verdana"/>
          <w:color w:val="000000"/>
          <w:szCs w:val="20"/>
        </w:rPr>
        <w:t>–</w:t>
      </w:r>
      <w:r>
        <w:rPr>
          <w:rFonts w:eastAsia="Verdana" w:cs="Verdana"/>
          <w:color w:val="000000"/>
          <w:szCs w:val="20"/>
        </w:rPr>
        <w:t xml:space="preserve"> </w:t>
      </w:r>
      <w:r w:rsidR="008C0447">
        <w:rPr>
          <w:rFonts w:eastAsia="Verdana" w:cs="Verdana"/>
          <w:color w:val="000000"/>
          <w:szCs w:val="20"/>
        </w:rPr>
        <w:t>Wrocław</w:t>
      </w:r>
      <w:r>
        <w:rPr>
          <w:rFonts w:eastAsia="Verdana" w:cs="Verdana"/>
          <w:color w:val="000000"/>
          <w:szCs w:val="20"/>
        </w:rPr>
        <w:t xml:space="preserve"> </w:t>
      </w:r>
      <w:r w:rsidR="008C0447">
        <w:rPr>
          <w:rFonts w:eastAsia="Verdana" w:cs="Verdana"/>
          <w:color w:val="000000"/>
          <w:szCs w:val="20"/>
        </w:rPr>
        <w:t>Brochów – Wrocław Muchobór</w:t>
      </w:r>
      <w:r>
        <w:rPr>
          <w:rFonts w:eastAsia="Verdana" w:cs="Verdana"/>
          <w:color w:val="000000"/>
          <w:szCs w:val="20"/>
        </w:rPr>
        <w:t xml:space="preserve"> – </w:t>
      </w:r>
      <w:r w:rsidR="008C0447">
        <w:rPr>
          <w:rFonts w:eastAsia="Verdana" w:cs="Verdana"/>
          <w:color w:val="000000"/>
          <w:szCs w:val="20"/>
        </w:rPr>
        <w:t>Wrocław Kuźniki (poprawa parametrów technicznych, skrócenie czasu przejazdu, zwiększenie przepustowości linii oraz wyeliminowanie wąskich gardeł),</w:t>
      </w:r>
    </w:p>
    <w:p w:rsidR="008C0447" w:rsidRDefault="00C91616" w:rsidP="00547754">
      <w:pPr>
        <w:numPr>
          <w:ilvl w:val="0"/>
          <w:numId w:val="11"/>
        </w:numPr>
        <w:pBdr>
          <w:top w:val="nil"/>
          <w:left w:val="nil"/>
          <w:bottom w:val="nil"/>
          <w:right w:val="nil"/>
          <w:between w:val="nil"/>
        </w:pBdr>
      </w:pPr>
      <w:r>
        <w:rPr>
          <w:rFonts w:eastAsia="Verdana" w:cs="Verdana"/>
          <w:color w:val="000000"/>
          <w:szCs w:val="20"/>
        </w:rPr>
        <w:t xml:space="preserve">studium wykonalności </w:t>
      </w:r>
      <w:r w:rsidR="008C0447">
        <w:rPr>
          <w:rFonts w:eastAsia="Verdana" w:cs="Verdana"/>
          <w:color w:val="000000"/>
          <w:szCs w:val="20"/>
        </w:rPr>
        <w:t>dla C-E 59 – odcinek Grabiszyn–Rzepin, (zwiększenie konkurencyjności transportu kolejowego na linii kolejowej nr 273),</w:t>
      </w:r>
    </w:p>
    <w:p w:rsidR="008C0447" w:rsidRDefault="008C0447" w:rsidP="00547754">
      <w:pPr>
        <w:numPr>
          <w:ilvl w:val="0"/>
          <w:numId w:val="11"/>
        </w:numPr>
        <w:pBdr>
          <w:top w:val="nil"/>
          <w:left w:val="nil"/>
          <w:bottom w:val="nil"/>
          <w:right w:val="nil"/>
          <w:between w:val="nil"/>
        </w:pBdr>
      </w:pPr>
      <w:r>
        <w:rPr>
          <w:rFonts w:eastAsia="Verdana" w:cs="Verdana"/>
          <w:color w:val="000000"/>
          <w:szCs w:val="20"/>
        </w:rPr>
        <w:t xml:space="preserve">Programu Kolejowego Centralnego Portu Komunikacyjnego (planowana sieć kolei dużych prędkości). </w:t>
      </w:r>
    </w:p>
    <w:p w:rsidR="008C0447" w:rsidRDefault="008C0447" w:rsidP="00A63253">
      <w:r>
        <w:t xml:space="preserve">W 2020 r. z inicjatywy Prezydenta Wrocławia powołany został </w:t>
      </w:r>
      <w:r w:rsidR="00C91616">
        <w:t xml:space="preserve">tzw. </w:t>
      </w:r>
      <w:r w:rsidR="00A42FFC" w:rsidRPr="00D47E32">
        <w:rPr>
          <w:b/>
        </w:rPr>
        <w:t>Kolejowy Stół</w:t>
      </w:r>
      <w:r>
        <w:t xml:space="preserve">, czyli zespół do współpracy PKP i </w:t>
      </w:r>
      <w:r w:rsidR="00C91616">
        <w:t>m</w:t>
      </w:r>
      <w:r>
        <w:t>iasta w bieżących i strategicznych tematach dotyczących rozwoju węzła kolejowego.</w:t>
      </w:r>
    </w:p>
    <w:p w:rsidR="008C0447" w:rsidRDefault="008C0447" w:rsidP="00A63253">
      <w:pPr>
        <w:rPr>
          <w:b/>
        </w:rPr>
      </w:pPr>
    </w:p>
    <w:p w:rsidR="008C0447" w:rsidRDefault="008C0447" w:rsidP="00A63253">
      <w:pPr>
        <w:rPr>
          <w:b/>
        </w:rPr>
      </w:pPr>
      <w:bookmarkStart w:id="49" w:name="_heading=h.qsh70q" w:colFirst="0" w:colLast="0"/>
      <w:bookmarkEnd w:id="49"/>
      <w:r>
        <w:t xml:space="preserve">W zakresie analizy uruchomienia </w:t>
      </w:r>
      <w:r>
        <w:rPr>
          <w:b/>
        </w:rPr>
        <w:t>pilotażowych miejskich połączeń kolejowych</w:t>
      </w:r>
      <w:r>
        <w:t xml:space="preserve"> Wrocław Główny</w:t>
      </w:r>
      <w:r w:rsidR="00C91616">
        <w:t xml:space="preserve"> </w:t>
      </w:r>
      <w:r>
        <w:t>–</w:t>
      </w:r>
      <w:r w:rsidR="00C91616">
        <w:t xml:space="preserve"> </w:t>
      </w:r>
      <w:r>
        <w:t>Wrocław</w:t>
      </w:r>
      <w:r w:rsidR="00C91616">
        <w:t xml:space="preserve"> </w:t>
      </w:r>
      <w:r>
        <w:t xml:space="preserve">Leśnica wspólnie ze spółką Koleje Dolnośląskie S.A. przeanalizowano możliwość uruchomienia dodatkowych połączeń kolejowych na trasie z Leśnicy na Dworzec Główny. W szczególności rozważano kwestie przepustowości linii kolejowej nr 275, dostępności taboru kolejowego będącego w zasobach </w:t>
      </w:r>
      <w:r w:rsidR="00C91616">
        <w:t>s</w:t>
      </w:r>
      <w:r>
        <w:t xml:space="preserve">półki oraz potencjalnego popytu na dodatkowe połączenia. Po przeprowadzeniu analiz zdecydowano, iż wariant optymalny obejmuje uruchomienie dodatkowych </w:t>
      </w:r>
      <w:r w:rsidR="00C91616">
        <w:t xml:space="preserve">sześciu </w:t>
      </w:r>
      <w:r>
        <w:t>par pociągów</w:t>
      </w:r>
      <w:r w:rsidR="00C91616">
        <w:t xml:space="preserve"> − </w:t>
      </w:r>
      <w:r>
        <w:t xml:space="preserve">po </w:t>
      </w:r>
      <w:r w:rsidR="00C91616">
        <w:t>trzy</w:t>
      </w:r>
      <w:r>
        <w:t xml:space="preserve"> w godzinach szczytu porannego i popołudniowego. W związku z wprowadzonym w marcu 2020 r. na terenie kraju stanem </w:t>
      </w:r>
      <w:r w:rsidR="001A1A57">
        <w:t>pan</w:t>
      </w:r>
      <w:r>
        <w:t>demii, w wyniku którego nastąpiło gwałtowne zmniejszenie liczby podróży odbywanych transportem publicznym, uruchomienie dodatkowych połączeń kolejowych stało się mniej celowe. Ustalono, że kontynuacja prac nad nowymi połączeniami Wrocław Główny</w:t>
      </w:r>
      <w:r w:rsidR="00C91616">
        <w:t xml:space="preserve"> </w:t>
      </w:r>
      <w:r>
        <w:t>–</w:t>
      </w:r>
      <w:r w:rsidR="00C91616">
        <w:t xml:space="preserve"> </w:t>
      </w:r>
      <w:r>
        <w:t>Wrocław</w:t>
      </w:r>
      <w:r w:rsidR="00C91616">
        <w:t xml:space="preserve"> </w:t>
      </w:r>
      <w:r>
        <w:t xml:space="preserve"> Leśnica będzie miała miejsce w ramach projektu Wrocławskiej Kolei Metropolitalnej. </w:t>
      </w:r>
    </w:p>
    <w:p w:rsidR="008C0447" w:rsidRDefault="008C0447" w:rsidP="00A63253">
      <w:pPr>
        <w:rPr>
          <w:b/>
        </w:rPr>
      </w:pPr>
    </w:p>
    <w:p w:rsidR="008C0447" w:rsidRDefault="008C0447" w:rsidP="00A63253">
      <w:pPr>
        <w:rPr>
          <w:b/>
        </w:rPr>
      </w:pPr>
      <w:r>
        <w:t xml:space="preserve">W 2020 r. podjęto działania na rzecz zwiększenia atrakcyjności przyszłych aglomeracyjnych przewozów kolejowych na linii 143, poprzez zapewnienie przez PKP PLK S.A. realizacji </w:t>
      </w:r>
      <w:r>
        <w:rPr>
          <w:b/>
        </w:rPr>
        <w:t xml:space="preserve">nowych przystanków kolejowych na trasie </w:t>
      </w:r>
      <w:r w:rsidR="00F12A73">
        <w:rPr>
          <w:b/>
        </w:rPr>
        <w:t xml:space="preserve">Oleśnica – Wrocław </w:t>
      </w:r>
      <w:r>
        <w:t>(jeden w Mirkowie, drugi na terenie Wrocławia w rejonie osiedla Zakrzów). Zaplanowany na Zakrzowie przystanek służyłby także przyszłym mieszkańcom planowanego w tym rejonie, w ramach rządowego programu Mieszkanie Plus, wielotysięcznego osiedla mieszkaniowego.</w:t>
      </w:r>
    </w:p>
    <w:p w:rsidR="008C0447" w:rsidRDefault="008C0447" w:rsidP="00A63253"/>
    <w:p w:rsidR="008C0447" w:rsidRDefault="008C0447" w:rsidP="00A63253">
      <w:r>
        <w:t xml:space="preserve">Ponadto kontynuowano </w:t>
      </w:r>
      <w:r>
        <w:rPr>
          <w:b/>
        </w:rPr>
        <w:t>honorowanie biletów i ulg komunikacji miejskiej Wrocławia w pociągach Kolei Dolnośląskich i POLREGIO</w:t>
      </w:r>
      <w:r>
        <w:t xml:space="preserve"> na terenie Wrocławia. W warunkach </w:t>
      </w:r>
      <w:r w:rsidR="00D87096">
        <w:t>pan</w:t>
      </w:r>
      <w:r>
        <w:t xml:space="preserve">demii COVID-19 realizowano umowę z Kolejami Dolnośląskimi S.A. i POLREGIO Sp. z o.o. o świadczenie usługi przewozu liniami kolejowymi na terenie Wrocławia, której przedmiotem jest przewóz pasażerów miejskiej komunikacji zbiorowej pociągami </w:t>
      </w:r>
      <w:r w:rsidR="00F12A73">
        <w:t>tych</w:t>
      </w:r>
      <w:r>
        <w:t xml:space="preserve"> przewoźników kolejowych. </w:t>
      </w:r>
    </w:p>
    <w:p w:rsidR="008C0447" w:rsidRDefault="008C0447" w:rsidP="00A63253"/>
    <w:p w:rsidR="008C0447" w:rsidRDefault="008C0447" w:rsidP="00A63253">
      <w:r>
        <w:t>W październiku 2020 r. przeprowadzono badania, które stanowiły podstawę rozliczenia z przewoźnikami za ostatnie 3 miesiące 2020 r. W trakcie badań prowadzono bieżący monitoring sytuacji związanej z ograniczeniami w połączeniach kolejowych na terenie województwa oraz przeprowadzono własne obserwacje i badania napełnień na wybranych stacjach i przystankach kolejowych na terenie Wrocławia.</w:t>
      </w:r>
    </w:p>
    <w:p w:rsidR="008C0447" w:rsidRDefault="008C0447" w:rsidP="00A63253"/>
    <w:p w:rsidR="008C0447" w:rsidRDefault="008C0447" w:rsidP="00A63253">
      <w:r>
        <w:lastRenderedPageBreak/>
        <w:t xml:space="preserve">Kontynuowano także umowę ze spółką POLREGIO na dystrybucję 30-dniowych aglomeracyjnych imiennych biletów miejskiej komunikacji zbiorowej, wchodzących w skład </w:t>
      </w:r>
      <w:r>
        <w:rPr>
          <w:b/>
        </w:rPr>
        <w:t>Biletu Zintegrowanego</w:t>
      </w:r>
      <w:r>
        <w:t>, w ramach której sprzedano w 2020 r. 13 758 szt</w:t>
      </w:r>
      <w:r w:rsidR="00F12A73">
        <w:t>uk</w:t>
      </w:r>
      <w:r>
        <w:t xml:space="preserve"> biletów. Zawarto również ze spółką porozumienie i aneks do umowy regulujące zasady zwrotów przez pasażerów biletów aglomeracyjnych w związku z </w:t>
      </w:r>
      <w:r w:rsidR="001A1A57">
        <w:t>pan</w:t>
      </w:r>
      <w:r>
        <w:t>demią.</w:t>
      </w:r>
    </w:p>
    <w:p w:rsidR="008C0447" w:rsidRDefault="008C0447" w:rsidP="00A63253">
      <w:r>
        <w:t>Więcej o transporcie aglomeracyjnym w rozdziale WSPÓŁPRACA.</w:t>
      </w:r>
    </w:p>
    <w:p w:rsidR="008C0447" w:rsidRDefault="008C0447" w:rsidP="00A63253">
      <w:pPr>
        <w:rPr>
          <w:b/>
        </w:rPr>
      </w:pPr>
    </w:p>
    <w:p w:rsidR="008C287D" w:rsidRDefault="008C287D" w:rsidP="00A63253">
      <w:pPr>
        <w:rPr>
          <w:b/>
        </w:rPr>
      </w:pPr>
    </w:p>
    <w:p w:rsidR="008C0447" w:rsidRDefault="008C0447" w:rsidP="008C287D">
      <w:pPr>
        <w:pStyle w:val="Nagwek3"/>
      </w:pPr>
      <w:r>
        <w:t>PORT LOTNICZY</w:t>
      </w:r>
    </w:p>
    <w:p w:rsidR="008C0447" w:rsidRDefault="008C0447" w:rsidP="00A63253">
      <w:r>
        <w:t>Pod względem liczby obsłużonych pasażerów Wrocław p</w:t>
      </w:r>
      <w:r w:rsidR="006A4B32">
        <w:t>l</w:t>
      </w:r>
      <w:r>
        <w:t xml:space="preserve">asował się w czołówce polskich portów lotniczych. Port Lotniczy im. Kopernika, podobnie jak w 2019 r., był </w:t>
      </w:r>
      <w:r w:rsidR="00F12A73">
        <w:t xml:space="preserve">piątym </w:t>
      </w:r>
      <w:r>
        <w:t xml:space="preserve">lotniskiem w Polsce (po Warszawie, Krakowie, Katowicach i Gdańsku) i </w:t>
      </w:r>
      <w:r w:rsidR="00F12A73">
        <w:t xml:space="preserve">czwartym </w:t>
      </w:r>
      <w:r>
        <w:t xml:space="preserve">regionalnym (stan na 30 września 2020 r.).Rok 2020 z powodu </w:t>
      </w:r>
      <w:r w:rsidR="00D207AF">
        <w:t>pandemii</w:t>
      </w:r>
      <w:r>
        <w:t xml:space="preserve"> był trudny dla całej branży lotniczej. Duże spadki liczby podróżnych spowodowane obostrzeniami (w tym zamknięciem granic) dotknęły wszystkich portów lotniczych w Polsce.</w:t>
      </w:r>
    </w:p>
    <w:p w:rsidR="00840A50" w:rsidRDefault="00840A50" w:rsidP="00A63253"/>
    <w:p w:rsidR="00840A50" w:rsidRDefault="00840A50" w:rsidP="00A63253">
      <w:r>
        <w:t>Całkowity ruch pasażerski we Wrocławiu w latach 2015-2020</w:t>
      </w:r>
      <w:r w:rsidR="008C287D">
        <w:t xml:space="preserve"> (Źródło: Port Lotniczy Wrocław im. Mikołaja Kopernika)</w:t>
      </w:r>
    </w:p>
    <w:tbl>
      <w:tblPr>
        <w:tblStyle w:val="Tabela-Siatka"/>
        <w:tblW w:w="9736" w:type="dxa"/>
        <w:tblLook w:val="04A0"/>
      </w:tblPr>
      <w:tblGrid>
        <w:gridCol w:w="1678"/>
        <w:gridCol w:w="1343"/>
        <w:gridCol w:w="1343"/>
        <w:gridCol w:w="1343"/>
        <w:gridCol w:w="1343"/>
        <w:gridCol w:w="1343"/>
        <w:gridCol w:w="1343"/>
      </w:tblGrid>
      <w:tr w:rsidR="001C0749" w:rsidRPr="00634454" w:rsidTr="00634454">
        <w:trPr>
          <w:tblHeader/>
        </w:trPr>
        <w:tc>
          <w:tcPr>
            <w:tcW w:w="1390" w:type="dxa"/>
          </w:tcPr>
          <w:p w:rsidR="001C0749" w:rsidRPr="00634454" w:rsidRDefault="001C0749" w:rsidP="001C0749">
            <w:pPr>
              <w:rPr>
                <w:szCs w:val="20"/>
              </w:rPr>
            </w:pPr>
            <w:r w:rsidRPr="00634454">
              <w:rPr>
                <w:szCs w:val="20"/>
              </w:rPr>
              <w:t>Liczba podróżnych</w:t>
            </w:r>
          </w:p>
        </w:tc>
        <w:tc>
          <w:tcPr>
            <w:tcW w:w="1391" w:type="dxa"/>
            <w:vAlign w:val="bottom"/>
          </w:tcPr>
          <w:p w:rsidR="001C0749" w:rsidRPr="00634454" w:rsidRDefault="001C0749" w:rsidP="001C0749">
            <w:pPr>
              <w:rPr>
                <w:szCs w:val="20"/>
              </w:rPr>
            </w:pPr>
            <w:r w:rsidRPr="00161CB2">
              <w:rPr>
                <w:color w:val="000000"/>
                <w:szCs w:val="20"/>
              </w:rPr>
              <w:t>2015 r.</w:t>
            </w:r>
          </w:p>
        </w:tc>
        <w:tc>
          <w:tcPr>
            <w:tcW w:w="1391" w:type="dxa"/>
            <w:vAlign w:val="bottom"/>
          </w:tcPr>
          <w:p w:rsidR="001C0749" w:rsidRPr="00634454" w:rsidRDefault="001C0749" w:rsidP="001C0749">
            <w:pPr>
              <w:rPr>
                <w:szCs w:val="20"/>
              </w:rPr>
            </w:pPr>
            <w:r w:rsidRPr="00161CB2">
              <w:rPr>
                <w:color w:val="000000"/>
                <w:szCs w:val="20"/>
              </w:rPr>
              <w:t>2016 r.</w:t>
            </w:r>
          </w:p>
        </w:tc>
        <w:tc>
          <w:tcPr>
            <w:tcW w:w="1391" w:type="dxa"/>
            <w:vAlign w:val="bottom"/>
          </w:tcPr>
          <w:p w:rsidR="001C0749" w:rsidRPr="00634454" w:rsidRDefault="001C0749" w:rsidP="001C0749">
            <w:pPr>
              <w:rPr>
                <w:szCs w:val="20"/>
              </w:rPr>
            </w:pPr>
            <w:r w:rsidRPr="00161CB2">
              <w:rPr>
                <w:color w:val="000000"/>
                <w:szCs w:val="20"/>
              </w:rPr>
              <w:t>2017 r.</w:t>
            </w:r>
          </w:p>
        </w:tc>
        <w:tc>
          <w:tcPr>
            <w:tcW w:w="1391" w:type="dxa"/>
            <w:vAlign w:val="bottom"/>
          </w:tcPr>
          <w:p w:rsidR="001C0749" w:rsidRPr="00634454" w:rsidRDefault="001C0749" w:rsidP="001C0749">
            <w:pPr>
              <w:rPr>
                <w:szCs w:val="20"/>
              </w:rPr>
            </w:pPr>
            <w:r w:rsidRPr="00161CB2">
              <w:rPr>
                <w:color w:val="000000"/>
                <w:szCs w:val="20"/>
              </w:rPr>
              <w:t>2018 r.</w:t>
            </w:r>
          </w:p>
        </w:tc>
        <w:tc>
          <w:tcPr>
            <w:tcW w:w="1391" w:type="dxa"/>
            <w:vAlign w:val="bottom"/>
          </w:tcPr>
          <w:p w:rsidR="001C0749" w:rsidRPr="00634454" w:rsidRDefault="001C0749" w:rsidP="001C0749">
            <w:pPr>
              <w:rPr>
                <w:szCs w:val="20"/>
              </w:rPr>
            </w:pPr>
            <w:r w:rsidRPr="00161CB2">
              <w:rPr>
                <w:color w:val="000000"/>
                <w:szCs w:val="20"/>
              </w:rPr>
              <w:t>2019 r.</w:t>
            </w:r>
          </w:p>
        </w:tc>
        <w:tc>
          <w:tcPr>
            <w:tcW w:w="1391" w:type="dxa"/>
            <w:vAlign w:val="bottom"/>
          </w:tcPr>
          <w:p w:rsidR="001C0749" w:rsidRPr="00634454" w:rsidRDefault="001C0749" w:rsidP="001C0749">
            <w:pPr>
              <w:rPr>
                <w:szCs w:val="20"/>
              </w:rPr>
            </w:pPr>
            <w:r w:rsidRPr="00161CB2">
              <w:rPr>
                <w:color w:val="000000"/>
                <w:szCs w:val="20"/>
              </w:rPr>
              <w:t>2020 r.</w:t>
            </w:r>
          </w:p>
        </w:tc>
      </w:tr>
      <w:tr w:rsidR="001C0749" w:rsidRPr="00634454" w:rsidTr="001C0749">
        <w:tc>
          <w:tcPr>
            <w:tcW w:w="1390" w:type="dxa"/>
            <w:vAlign w:val="bottom"/>
          </w:tcPr>
          <w:p w:rsidR="001C0749" w:rsidRPr="00634454" w:rsidRDefault="001C0749" w:rsidP="001C0749">
            <w:pPr>
              <w:rPr>
                <w:szCs w:val="20"/>
              </w:rPr>
            </w:pPr>
            <w:r w:rsidRPr="00161CB2">
              <w:rPr>
                <w:color w:val="000000"/>
                <w:szCs w:val="20"/>
              </w:rPr>
              <w:t>ogółem</w:t>
            </w:r>
          </w:p>
        </w:tc>
        <w:tc>
          <w:tcPr>
            <w:tcW w:w="1391" w:type="dxa"/>
            <w:vAlign w:val="bottom"/>
          </w:tcPr>
          <w:p w:rsidR="001C0749" w:rsidRPr="00634454" w:rsidRDefault="001C0749" w:rsidP="001C0749">
            <w:pPr>
              <w:rPr>
                <w:szCs w:val="20"/>
              </w:rPr>
            </w:pPr>
            <w:r w:rsidRPr="00161CB2">
              <w:rPr>
                <w:color w:val="000000"/>
                <w:szCs w:val="20"/>
              </w:rPr>
              <w:t>2320015</w:t>
            </w:r>
          </w:p>
        </w:tc>
        <w:tc>
          <w:tcPr>
            <w:tcW w:w="1391" w:type="dxa"/>
            <w:vAlign w:val="bottom"/>
          </w:tcPr>
          <w:p w:rsidR="001C0749" w:rsidRPr="00634454" w:rsidRDefault="001C0749" w:rsidP="001C0749">
            <w:pPr>
              <w:rPr>
                <w:szCs w:val="20"/>
              </w:rPr>
            </w:pPr>
            <w:r w:rsidRPr="00161CB2">
              <w:rPr>
                <w:color w:val="000000"/>
                <w:szCs w:val="20"/>
              </w:rPr>
              <w:t>2419482</w:t>
            </w:r>
          </w:p>
        </w:tc>
        <w:tc>
          <w:tcPr>
            <w:tcW w:w="1391" w:type="dxa"/>
            <w:vAlign w:val="bottom"/>
          </w:tcPr>
          <w:p w:rsidR="001C0749" w:rsidRPr="00634454" w:rsidRDefault="001C0749" w:rsidP="001C0749">
            <w:pPr>
              <w:rPr>
                <w:szCs w:val="20"/>
              </w:rPr>
            </w:pPr>
            <w:r w:rsidRPr="00161CB2">
              <w:rPr>
                <w:color w:val="000000"/>
                <w:szCs w:val="20"/>
              </w:rPr>
              <w:t>2855026</w:t>
            </w:r>
          </w:p>
        </w:tc>
        <w:tc>
          <w:tcPr>
            <w:tcW w:w="1391" w:type="dxa"/>
            <w:vAlign w:val="bottom"/>
          </w:tcPr>
          <w:p w:rsidR="001C0749" w:rsidRPr="00634454" w:rsidRDefault="001C0749" w:rsidP="001C0749">
            <w:pPr>
              <w:rPr>
                <w:szCs w:val="20"/>
              </w:rPr>
            </w:pPr>
            <w:r w:rsidRPr="00161CB2">
              <w:rPr>
                <w:color w:val="000000"/>
                <w:szCs w:val="20"/>
              </w:rPr>
              <w:t>3347553</w:t>
            </w:r>
          </w:p>
        </w:tc>
        <w:tc>
          <w:tcPr>
            <w:tcW w:w="1391" w:type="dxa"/>
            <w:vAlign w:val="bottom"/>
          </w:tcPr>
          <w:p w:rsidR="001C0749" w:rsidRPr="00634454" w:rsidRDefault="001C0749" w:rsidP="001C0749">
            <w:pPr>
              <w:rPr>
                <w:szCs w:val="20"/>
              </w:rPr>
            </w:pPr>
            <w:r w:rsidRPr="00161CB2">
              <w:rPr>
                <w:color w:val="000000"/>
                <w:szCs w:val="20"/>
              </w:rPr>
              <w:t>3548026</w:t>
            </w:r>
          </w:p>
        </w:tc>
        <w:tc>
          <w:tcPr>
            <w:tcW w:w="1391" w:type="dxa"/>
            <w:vAlign w:val="bottom"/>
          </w:tcPr>
          <w:p w:rsidR="001C0749" w:rsidRPr="00634454" w:rsidRDefault="001C0749" w:rsidP="001C0749">
            <w:pPr>
              <w:rPr>
                <w:szCs w:val="20"/>
              </w:rPr>
            </w:pPr>
            <w:r w:rsidRPr="00161CB2">
              <w:rPr>
                <w:color w:val="000000"/>
                <w:szCs w:val="20"/>
              </w:rPr>
              <w:t>1007323</w:t>
            </w:r>
          </w:p>
        </w:tc>
      </w:tr>
      <w:tr w:rsidR="001C0749" w:rsidRPr="00634454" w:rsidTr="001C0749">
        <w:tc>
          <w:tcPr>
            <w:tcW w:w="1390" w:type="dxa"/>
            <w:vAlign w:val="bottom"/>
          </w:tcPr>
          <w:p w:rsidR="001C0749" w:rsidRPr="00634454" w:rsidRDefault="001C0749" w:rsidP="001C0749">
            <w:pPr>
              <w:rPr>
                <w:szCs w:val="20"/>
              </w:rPr>
            </w:pPr>
            <w:r w:rsidRPr="00161CB2">
              <w:rPr>
                <w:color w:val="000000"/>
                <w:szCs w:val="20"/>
              </w:rPr>
              <w:t>prognozowana liczba podróżnych</w:t>
            </w:r>
          </w:p>
        </w:tc>
        <w:tc>
          <w:tcPr>
            <w:tcW w:w="1391" w:type="dxa"/>
          </w:tcPr>
          <w:p w:rsidR="001C0749" w:rsidRPr="00634454" w:rsidRDefault="001C0749" w:rsidP="001C0749">
            <w:pPr>
              <w:rPr>
                <w:szCs w:val="20"/>
              </w:rPr>
            </w:pPr>
            <w:r w:rsidRPr="00634454">
              <w:rPr>
                <w:szCs w:val="20"/>
              </w:rPr>
              <w:t>Brak danych</w:t>
            </w:r>
          </w:p>
        </w:tc>
        <w:tc>
          <w:tcPr>
            <w:tcW w:w="1391" w:type="dxa"/>
          </w:tcPr>
          <w:p w:rsidR="001C0749" w:rsidRPr="00634454" w:rsidRDefault="001C0749" w:rsidP="001C0749">
            <w:pPr>
              <w:rPr>
                <w:szCs w:val="20"/>
              </w:rPr>
            </w:pPr>
            <w:r w:rsidRPr="00634454">
              <w:rPr>
                <w:szCs w:val="20"/>
              </w:rPr>
              <w:t>Brak danych</w:t>
            </w:r>
          </w:p>
        </w:tc>
        <w:tc>
          <w:tcPr>
            <w:tcW w:w="1391" w:type="dxa"/>
          </w:tcPr>
          <w:p w:rsidR="001C0749" w:rsidRPr="00634454" w:rsidRDefault="001C0749" w:rsidP="001C0749">
            <w:pPr>
              <w:rPr>
                <w:szCs w:val="20"/>
              </w:rPr>
            </w:pPr>
            <w:r w:rsidRPr="00634454">
              <w:rPr>
                <w:szCs w:val="20"/>
              </w:rPr>
              <w:t>Brak danych</w:t>
            </w:r>
          </w:p>
        </w:tc>
        <w:tc>
          <w:tcPr>
            <w:tcW w:w="1391" w:type="dxa"/>
          </w:tcPr>
          <w:p w:rsidR="001C0749" w:rsidRPr="00634454" w:rsidRDefault="001C0749" w:rsidP="001C0749">
            <w:pPr>
              <w:rPr>
                <w:szCs w:val="20"/>
              </w:rPr>
            </w:pPr>
            <w:r w:rsidRPr="00634454">
              <w:rPr>
                <w:szCs w:val="20"/>
              </w:rPr>
              <w:t>Brak danych</w:t>
            </w:r>
          </w:p>
        </w:tc>
        <w:tc>
          <w:tcPr>
            <w:tcW w:w="1391" w:type="dxa"/>
            <w:vAlign w:val="bottom"/>
          </w:tcPr>
          <w:p w:rsidR="001C0749" w:rsidRPr="00634454" w:rsidRDefault="001C0749" w:rsidP="001C0749">
            <w:pPr>
              <w:rPr>
                <w:szCs w:val="20"/>
              </w:rPr>
            </w:pPr>
            <w:r w:rsidRPr="00634454">
              <w:rPr>
                <w:szCs w:val="20"/>
              </w:rPr>
              <w:t>Brak danych</w:t>
            </w:r>
          </w:p>
        </w:tc>
        <w:tc>
          <w:tcPr>
            <w:tcW w:w="1391" w:type="dxa"/>
            <w:vAlign w:val="bottom"/>
          </w:tcPr>
          <w:p w:rsidR="001C0749" w:rsidRPr="00634454" w:rsidRDefault="001C0749" w:rsidP="001C0749">
            <w:pPr>
              <w:rPr>
                <w:szCs w:val="20"/>
              </w:rPr>
            </w:pPr>
            <w:r w:rsidRPr="00161CB2">
              <w:rPr>
                <w:color w:val="000000"/>
                <w:szCs w:val="20"/>
              </w:rPr>
              <w:t>2693000</w:t>
            </w:r>
          </w:p>
        </w:tc>
      </w:tr>
    </w:tbl>
    <w:p w:rsidR="00161CB2" w:rsidRDefault="00161CB2" w:rsidP="00A63253"/>
    <w:p w:rsidR="00634454" w:rsidRDefault="00634454" w:rsidP="00A63253"/>
    <w:p w:rsidR="008C0447" w:rsidRDefault="008C0447" w:rsidP="00A63253">
      <w:pPr>
        <w:rPr>
          <w:rFonts w:ascii="Calibri" w:eastAsia="Calibri" w:hAnsi="Calibri" w:cs="Calibri"/>
        </w:rPr>
      </w:pPr>
      <w:r>
        <w:t xml:space="preserve">W 2020 r. z usług portu lotniczego we Wrocławiu skorzystało niewiele ponad 1,0 mln pasażerów, czyli ponad trzykrotnie mniej niż prognozowano (prognoza </w:t>
      </w:r>
      <w:r w:rsidR="00D40421">
        <w:t>zakładała</w:t>
      </w:r>
      <w:r>
        <w:t xml:space="preserve"> 3,7 mln podróżnych). Ruch regularny stanowił łącznie 88,98% ruchu pasażerskiego ‒ ogółem w roku 2020  przewieziono 896 361 pasażerów i zanotowano spadek o 70% w stosunku do roku 2019.</w:t>
      </w:r>
      <w:r>
        <w:rPr>
          <w:rFonts w:ascii="Calibri" w:eastAsia="Calibri" w:hAnsi="Calibri" w:cs="Calibri"/>
        </w:rPr>
        <w:t xml:space="preserve"> </w:t>
      </w:r>
    </w:p>
    <w:p w:rsidR="008C0447" w:rsidRDefault="008C0447" w:rsidP="00A63253">
      <w:r>
        <w:t>Ruch czarterowy oraz lotnictwo ogólne i pasażerowie przewiezieni w lotach wojskowych, stanowiły łącznie 11,02% ruchu pasażerskiego. W roku 2020 w ruchu czarterowym, przewieziono ogółem 105 330 pasażerów (spadek o 80,7%).</w:t>
      </w:r>
    </w:p>
    <w:p w:rsidR="008C0447" w:rsidRDefault="008C0447" w:rsidP="00A63253"/>
    <w:p w:rsidR="008C0447" w:rsidRDefault="008C0447" w:rsidP="00A63253">
      <w:r>
        <w:t xml:space="preserve">W związku z </w:t>
      </w:r>
      <w:r w:rsidR="00710807">
        <w:t>pan</w:t>
      </w:r>
      <w:r>
        <w:t xml:space="preserve">demią wprowadzono radykalną politykę oszczędnościową we wszystkich obszarach działalności portu lotniczego (w tym </w:t>
      </w:r>
      <w:r w:rsidR="0097132F">
        <w:t>m.in.</w:t>
      </w:r>
      <w:r>
        <w:t xml:space="preserve"> zrezygnowano lub istotnie ograniczono i przesunięto w czasie wszystkie zakupy, które nie były niezbędne do bieżącego funkcjonowania lotniska i utrzymania wymaganej minimalnej gotowości operacyjnej portu, zrezygnowano z realizacji planowanych zadań inwestycyjnych, w tym z </w:t>
      </w:r>
      <w:r w:rsidR="0097132F">
        <w:t>b</w:t>
      </w:r>
      <w:r w:rsidR="00A42FFC" w:rsidRPr="00D47E32">
        <w:t>udowy bazy paliw</w:t>
      </w:r>
      <w:r>
        <w:t xml:space="preserve"> o wartość 12 mln zł, ograniczono szereg serwisów maszyn, urządzeń i systemów, przeprowadzono renegocjację warunków umów zawartych z kontrahentami, zmniejszono wydatki na wynagrodzenia i pozostałe świadczenia na rzecz pracowników oraz zminimalizowano wydatki na reprezentację i reklamę). </w:t>
      </w:r>
    </w:p>
    <w:p w:rsidR="008C0447" w:rsidRDefault="008C0447" w:rsidP="00A63253"/>
    <w:p w:rsidR="00634454" w:rsidRDefault="00634454" w:rsidP="00A63253"/>
    <w:p w:rsidR="008C0447" w:rsidRDefault="008C0447" w:rsidP="00634454">
      <w:pPr>
        <w:pStyle w:val="Nagwek3"/>
      </w:pPr>
      <w:r>
        <w:t>TRANSPORT WODNY</w:t>
      </w:r>
    </w:p>
    <w:p w:rsidR="008C0447" w:rsidRDefault="008C0447" w:rsidP="00A63253">
      <w:r>
        <w:t xml:space="preserve">W roku 2020 kontynuowano prace analityczne dotyczące możliwości funkcjonowania tramwaju wodnego na rzece Odrze. Sporządzono opracowania dotyczące trasy pilotażowej tramwaju wodnego wraz z lokalizacją kilkunastu przystanków, przygotowano i złożono wniosek aplikacyjny o środki UE </w:t>
      </w:r>
      <w:r w:rsidR="00DF7E89">
        <w:t xml:space="preserve">w </w:t>
      </w:r>
      <w:r>
        <w:t>cel</w:t>
      </w:r>
      <w:r w:rsidR="00DF7E89">
        <w:t>u</w:t>
      </w:r>
      <w:r>
        <w:t xml:space="preserve"> sporządzenia koncepcji inwestycyjnej systemu tramwaju </w:t>
      </w:r>
      <w:r>
        <w:lastRenderedPageBreak/>
        <w:t>wodnego, podpisano list intencyjny w sprawie współpracy na rzecz rozwoju żeglugi śródlądowej na Wrocławskim Węźle Wodnym pomiędzy Prezydentem Wrocławia i Prezesem Państwowego Gospodarstwa Wodnego Wody Polskie.</w:t>
      </w:r>
    </w:p>
    <w:p w:rsidR="008C0447" w:rsidRDefault="008C0447" w:rsidP="00A63253">
      <w:r>
        <w:t>Prace toczą się w grupie roboczej przy t</w:t>
      </w:r>
      <w:r w:rsidR="0097132F">
        <w:t>zw.</w:t>
      </w:r>
      <w:r>
        <w:t xml:space="preserve"> </w:t>
      </w:r>
      <w:r w:rsidR="00A42FFC" w:rsidRPr="00D47E32">
        <w:t>Niebieskim Stole</w:t>
      </w:r>
      <w:r>
        <w:t>, skupiającym zespoły powołane w strukturach Urzędu Miejskiego Wrocławia, w PGW Wodach Polskich, w Urzędzie Żeglugi Śródlądowej oraz Politechnice Wrocławskiej.</w:t>
      </w:r>
    </w:p>
    <w:p w:rsidR="008C0447" w:rsidRDefault="008C0447" w:rsidP="00A63253">
      <w:pPr>
        <w:rPr>
          <w:b/>
        </w:rPr>
      </w:pPr>
    </w:p>
    <w:p w:rsidR="00634454" w:rsidRDefault="00634454" w:rsidP="00A63253">
      <w:pPr>
        <w:rPr>
          <w:b/>
        </w:rPr>
      </w:pPr>
    </w:p>
    <w:p w:rsidR="008C0447" w:rsidRDefault="008C0447" w:rsidP="00E930AF">
      <w:pPr>
        <w:pStyle w:val="Nagwek3"/>
      </w:pPr>
      <w:r>
        <w:t>WSPIERANIE ROZWOJU ELEKTROMOBILNOŚCI</w:t>
      </w:r>
    </w:p>
    <w:p w:rsidR="008C0447" w:rsidRDefault="008C0447" w:rsidP="00A63253">
      <w:r>
        <w:t xml:space="preserve">W dniu 23 lipca 2020 r. Rada Miejska Wrocławia przyjęła uchwałą nr XXV/675/20 </w:t>
      </w:r>
      <w:r w:rsidR="00A42FFC" w:rsidRPr="00D47E32">
        <w:rPr>
          <w:i/>
        </w:rPr>
        <w:t>Wrocławską Strategię Rozwoju Elektromobilności</w:t>
      </w:r>
      <w:r>
        <w:t>. Dokument wskazuje kierunki oczekiwanych zmian i podejmowanych działań, aby osiągnąć wyznaczone cele strategiczne w obszarach takich jak:  zero- i niskoemisyjna komunikacja miejska, elektromobilny samorząd (posiadanie w flocie UM Wrocławia oraz jednostek pomocniczych min. 30% pojazdów zeroemisyjnych, stosowanie wymogów dot</w:t>
      </w:r>
      <w:r w:rsidR="00811AFE">
        <w:t>yczących</w:t>
      </w:r>
      <w:r>
        <w:t xml:space="preserve"> elektromobilności w przetargach publicznych, promowanie i wspieranie inwestycji prywatnych w budowę ogólnodostępnych stacji ładowania pojazdów), elektromobilny mieszkaniec (wzrost świadomości mieszkańców w zakresie korzyści jakie dla środowiska i ludzi przynosi wykorzystanie alternatywnych form transportu), inteligentne miasto (rozbudowa systemu ITS, rozwój systemu zintegrowanego biletu oraz stworzenie systemu z mapą online miejskich punktów ładowania).</w:t>
      </w:r>
    </w:p>
    <w:p w:rsidR="008C0447" w:rsidRDefault="008C0447" w:rsidP="00A63253">
      <w:r>
        <w:t>Gmina Wrocław, w związku z ustawą z dnia 11 stycznia 2018 r. o elektromobilności i paliwach alternatywnych, zobowiązana jest do wykorzystywania autobusów zeroemisyjnych w transporcie miejskim, wykorzystania pojazdów elektrycznych do zadań publicznych, posiadania określonej liczby punktów ładowania oraz stwarzania warunków do wspierania rozwoju elektromobilności w mieście. W 2020 r. M</w:t>
      </w:r>
      <w:r w:rsidR="00997046">
        <w:t xml:space="preserve">iejskie </w:t>
      </w:r>
      <w:r>
        <w:t>P</w:t>
      </w:r>
      <w:r w:rsidR="00997046">
        <w:t xml:space="preserve">rzedsiębiorstwo </w:t>
      </w:r>
      <w:r>
        <w:t>K</w:t>
      </w:r>
      <w:r w:rsidR="00997046">
        <w:t>omunikacji</w:t>
      </w:r>
      <w:r>
        <w:t xml:space="preserve"> rozpoczęło prace nad uzyskaniem z NFOŚiGW dofinansowania na zakup 28 sztuk autobusów elektrycznych oraz rozbudowę sieci elektroenergetycznej z wykonaniem stanowiska ładowania pantografów.</w:t>
      </w:r>
    </w:p>
    <w:p w:rsidR="008C0447" w:rsidRDefault="008C0447" w:rsidP="00A63253">
      <w:r>
        <w:t xml:space="preserve"> </w:t>
      </w:r>
    </w:p>
    <w:p w:rsidR="008C0447" w:rsidRDefault="008C0447" w:rsidP="00A63253">
      <w:r>
        <w:t>Liczba pojazdów z napędem alternatywnym w latach 2019-2020</w:t>
      </w:r>
      <w:r w:rsidR="008C3989">
        <w:t xml:space="preserve"> (Źródło: UMW)</w:t>
      </w:r>
    </w:p>
    <w:tbl>
      <w:tblPr>
        <w:tblStyle w:val="Tabela-Siatka"/>
        <w:tblW w:w="0" w:type="auto"/>
        <w:tblLook w:val="04A0"/>
      </w:tblPr>
      <w:tblGrid>
        <w:gridCol w:w="3245"/>
        <w:gridCol w:w="3245"/>
        <w:gridCol w:w="3246"/>
      </w:tblGrid>
      <w:tr w:rsidR="008C3989" w:rsidRPr="008C3989" w:rsidTr="008C3989">
        <w:trPr>
          <w:tblHeader/>
        </w:trPr>
        <w:tc>
          <w:tcPr>
            <w:tcW w:w="3245" w:type="dxa"/>
          </w:tcPr>
          <w:p w:rsidR="008C3989" w:rsidRPr="008C3989" w:rsidRDefault="008C3989" w:rsidP="008C3989">
            <w:pPr>
              <w:rPr>
                <w:szCs w:val="20"/>
              </w:rPr>
            </w:pPr>
            <w:r w:rsidRPr="008C3989">
              <w:rPr>
                <w:szCs w:val="20"/>
              </w:rPr>
              <w:t>Rodzaj pojazdu</w:t>
            </w:r>
          </w:p>
        </w:tc>
        <w:tc>
          <w:tcPr>
            <w:tcW w:w="3245" w:type="dxa"/>
          </w:tcPr>
          <w:p w:rsidR="008C3989" w:rsidRPr="008C3989" w:rsidRDefault="008C3989" w:rsidP="008C3989">
            <w:pPr>
              <w:rPr>
                <w:szCs w:val="20"/>
              </w:rPr>
            </w:pPr>
            <w:r w:rsidRPr="008C3989">
              <w:rPr>
                <w:szCs w:val="20"/>
              </w:rPr>
              <w:t>2019</w:t>
            </w:r>
          </w:p>
        </w:tc>
        <w:tc>
          <w:tcPr>
            <w:tcW w:w="3246" w:type="dxa"/>
          </w:tcPr>
          <w:p w:rsidR="008C3989" w:rsidRPr="008C3989" w:rsidRDefault="008C3989" w:rsidP="008C3989">
            <w:pPr>
              <w:rPr>
                <w:szCs w:val="20"/>
              </w:rPr>
            </w:pPr>
            <w:r w:rsidRPr="008C3989">
              <w:rPr>
                <w:szCs w:val="20"/>
              </w:rPr>
              <w:t>2020</w:t>
            </w:r>
          </w:p>
        </w:tc>
      </w:tr>
      <w:tr w:rsidR="008C3989" w:rsidRPr="008C3989" w:rsidTr="008C3989">
        <w:tc>
          <w:tcPr>
            <w:tcW w:w="3245" w:type="dxa"/>
          </w:tcPr>
          <w:p w:rsidR="008C3989" w:rsidRPr="008C3989" w:rsidRDefault="008C3989" w:rsidP="008C3989">
            <w:pPr>
              <w:rPr>
                <w:szCs w:val="20"/>
              </w:rPr>
            </w:pPr>
            <w:r w:rsidRPr="008C3989">
              <w:rPr>
                <w:szCs w:val="20"/>
              </w:rPr>
              <w:t>pojazdy elektryczne</w:t>
            </w:r>
          </w:p>
        </w:tc>
        <w:tc>
          <w:tcPr>
            <w:tcW w:w="3245" w:type="dxa"/>
          </w:tcPr>
          <w:p w:rsidR="008C3989" w:rsidRPr="008C3989" w:rsidRDefault="008C3989" w:rsidP="008C3989">
            <w:pPr>
              <w:rPr>
                <w:szCs w:val="20"/>
              </w:rPr>
            </w:pPr>
            <w:r w:rsidRPr="008C3989">
              <w:rPr>
                <w:szCs w:val="20"/>
              </w:rPr>
              <w:t>417</w:t>
            </w:r>
          </w:p>
          <w:p w:rsidR="008C3989" w:rsidRPr="008C3989" w:rsidRDefault="008C3989" w:rsidP="008C3989">
            <w:pPr>
              <w:rPr>
                <w:szCs w:val="20"/>
              </w:rPr>
            </w:pPr>
            <w:r w:rsidRPr="008C3989">
              <w:rPr>
                <w:szCs w:val="20"/>
              </w:rPr>
              <w:t>+447 skuterów</w:t>
            </w:r>
          </w:p>
        </w:tc>
        <w:tc>
          <w:tcPr>
            <w:tcW w:w="3246" w:type="dxa"/>
          </w:tcPr>
          <w:p w:rsidR="008C3989" w:rsidRPr="008C3989" w:rsidRDefault="008C3989" w:rsidP="008C3989">
            <w:pPr>
              <w:rPr>
                <w:szCs w:val="20"/>
              </w:rPr>
            </w:pPr>
            <w:r w:rsidRPr="008C3989">
              <w:rPr>
                <w:szCs w:val="20"/>
              </w:rPr>
              <w:t>456</w:t>
            </w:r>
          </w:p>
          <w:p w:rsidR="008C3989" w:rsidRPr="008C3989" w:rsidRDefault="008C3989" w:rsidP="008C3989">
            <w:pPr>
              <w:rPr>
                <w:szCs w:val="20"/>
              </w:rPr>
            </w:pPr>
            <w:r w:rsidRPr="008C3989">
              <w:rPr>
                <w:szCs w:val="20"/>
              </w:rPr>
              <w:t>+442 skuterów</w:t>
            </w:r>
          </w:p>
        </w:tc>
      </w:tr>
      <w:tr w:rsidR="008C3989" w:rsidRPr="008C3989" w:rsidTr="008C3989">
        <w:tc>
          <w:tcPr>
            <w:tcW w:w="3245" w:type="dxa"/>
          </w:tcPr>
          <w:p w:rsidR="008C3989" w:rsidRPr="008C3989" w:rsidRDefault="008C3989" w:rsidP="008C3989">
            <w:pPr>
              <w:rPr>
                <w:szCs w:val="20"/>
              </w:rPr>
            </w:pPr>
            <w:r w:rsidRPr="008C3989">
              <w:rPr>
                <w:szCs w:val="20"/>
              </w:rPr>
              <w:t>samochody hybrydowe</w:t>
            </w:r>
          </w:p>
        </w:tc>
        <w:tc>
          <w:tcPr>
            <w:tcW w:w="3245" w:type="dxa"/>
          </w:tcPr>
          <w:p w:rsidR="008C3989" w:rsidRPr="008C3989" w:rsidRDefault="008C3989" w:rsidP="008C3989">
            <w:pPr>
              <w:rPr>
                <w:szCs w:val="20"/>
              </w:rPr>
            </w:pPr>
            <w:r w:rsidRPr="008C3989">
              <w:rPr>
                <w:szCs w:val="20"/>
              </w:rPr>
              <w:t>4976</w:t>
            </w:r>
          </w:p>
        </w:tc>
        <w:tc>
          <w:tcPr>
            <w:tcW w:w="3246" w:type="dxa"/>
          </w:tcPr>
          <w:p w:rsidR="008C3989" w:rsidRPr="008C3989" w:rsidRDefault="008C3989" w:rsidP="008C3989">
            <w:pPr>
              <w:rPr>
                <w:szCs w:val="20"/>
              </w:rPr>
            </w:pPr>
            <w:r w:rsidRPr="008C3989">
              <w:rPr>
                <w:szCs w:val="20"/>
              </w:rPr>
              <w:t>8084</w:t>
            </w:r>
          </w:p>
        </w:tc>
      </w:tr>
      <w:tr w:rsidR="008C3989" w:rsidRPr="008C3989" w:rsidTr="008C3989">
        <w:tc>
          <w:tcPr>
            <w:tcW w:w="3245" w:type="dxa"/>
          </w:tcPr>
          <w:p w:rsidR="008C3989" w:rsidRPr="008C3989" w:rsidRDefault="008C3989" w:rsidP="008C3989">
            <w:pPr>
              <w:rPr>
                <w:szCs w:val="20"/>
              </w:rPr>
            </w:pPr>
            <w:r w:rsidRPr="008C3989">
              <w:rPr>
                <w:szCs w:val="20"/>
              </w:rPr>
              <w:t>samochody CNG, LNG</w:t>
            </w:r>
          </w:p>
        </w:tc>
        <w:tc>
          <w:tcPr>
            <w:tcW w:w="3245" w:type="dxa"/>
          </w:tcPr>
          <w:p w:rsidR="008C3989" w:rsidRPr="008C3989" w:rsidRDefault="008C3989" w:rsidP="008C3989">
            <w:pPr>
              <w:rPr>
                <w:szCs w:val="20"/>
              </w:rPr>
            </w:pPr>
            <w:r w:rsidRPr="008C3989">
              <w:rPr>
                <w:szCs w:val="20"/>
              </w:rPr>
              <w:t>156</w:t>
            </w:r>
          </w:p>
        </w:tc>
        <w:tc>
          <w:tcPr>
            <w:tcW w:w="3246" w:type="dxa"/>
          </w:tcPr>
          <w:p w:rsidR="008C3989" w:rsidRPr="008C3989" w:rsidRDefault="008C3989" w:rsidP="008C3989">
            <w:pPr>
              <w:rPr>
                <w:szCs w:val="20"/>
              </w:rPr>
            </w:pPr>
            <w:r w:rsidRPr="008C3989">
              <w:rPr>
                <w:szCs w:val="20"/>
              </w:rPr>
              <w:t>161</w:t>
            </w:r>
          </w:p>
        </w:tc>
      </w:tr>
      <w:tr w:rsidR="008C3989" w:rsidRPr="008C3989" w:rsidTr="008C3989">
        <w:tc>
          <w:tcPr>
            <w:tcW w:w="3245" w:type="dxa"/>
          </w:tcPr>
          <w:p w:rsidR="008C3989" w:rsidRPr="008C3989" w:rsidRDefault="008C3989" w:rsidP="008C3989">
            <w:pPr>
              <w:rPr>
                <w:szCs w:val="20"/>
              </w:rPr>
            </w:pPr>
            <w:r w:rsidRPr="008C3989">
              <w:rPr>
                <w:szCs w:val="20"/>
              </w:rPr>
              <w:t>samochody wodór</w:t>
            </w:r>
          </w:p>
        </w:tc>
        <w:tc>
          <w:tcPr>
            <w:tcW w:w="3245" w:type="dxa"/>
          </w:tcPr>
          <w:p w:rsidR="008C3989" w:rsidRPr="008C3989" w:rsidRDefault="008C3989" w:rsidP="008C3989">
            <w:pPr>
              <w:rPr>
                <w:szCs w:val="20"/>
              </w:rPr>
            </w:pPr>
            <w:r w:rsidRPr="008C3989">
              <w:rPr>
                <w:szCs w:val="20"/>
              </w:rPr>
              <w:t>2</w:t>
            </w:r>
          </w:p>
        </w:tc>
        <w:tc>
          <w:tcPr>
            <w:tcW w:w="3246" w:type="dxa"/>
          </w:tcPr>
          <w:p w:rsidR="008C3989" w:rsidRPr="008C3989" w:rsidRDefault="008C3989" w:rsidP="008C3989">
            <w:pPr>
              <w:rPr>
                <w:szCs w:val="20"/>
              </w:rPr>
            </w:pPr>
            <w:r w:rsidRPr="008C3989">
              <w:rPr>
                <w:szCs w:val="20"/>
              </w:rPr>
              <w:t>3</w:t>
            </w:r>
          </w:p>
        </w:tc>
      </w:tr>
    </w:tbl>
    <w:p w:rsidR="008C3989" w:rsidRDefault="008C3989" w:rsidP="00A63253">
      <w:pPr>
        <w:pStyle w:val="Nagwek3"/>
      </w:pPr>
    </w:p>
    <w:p w:rsidR="008C3989" w:rsidRDefault="008C3989" w:rsidP="00A63253">
      <w:pPr>
        <w:pStyle w:val="Nagwek3"/>
      </w:pPr>
    </w:p>
    <w:p w:rsidR="008C0447" w:rsidRDefault="008C0447" w:rsidP="008C3989">
      <w:pPr>
        <w:pStyle w:val="Nagwek4"/>
      </w:pPr>
      <w:r>
        <w:t>OGÓLNODOSTĘPNE PUNKTY ŁADOWANIA POJAZDÓW ELEKTRYCZNYCH I NA GAZ ZIEMNY</w:t>
      </w:r>
    </w:p>
    <w:p w:rsidR="008C0447" w:rsidRDefault="008C0447" w:rsidP="00A63253">
      <w:r>
        <w:t xml:space="preserve">Gmina Wrocław stworzyła warunki współpracy z zewnętrznymi operatorami polegające na udostępnieniu gruntów gminnych pod stacje ładowania pojazdów elektrycznych na preferencyjnych warunkach. </w:t>
      </w:r>
    </w:p>
    <w:p w:rsidR="008C0447" w:rsidRDefault="008C0447" w:rsidP="00A63253"/>
    <w:p w:rsidR="008C0447" w:rsidRDefault="008C0447" w:rsidP="00A63253">
      <w:pPr>
        <w:rPr>
          <w:b/>
        </w:rPr>
      </w:pPr>
      <w:r>
        <w:t>Liczba  punktów ładowania pojazdów elektrycznych i stacji tankowania gazem ziemnym w latach 2018-2020</w:t>
      </w:r>
      <w:r w:rsidR="000D5212">
        <w:t xml:space="preserve"> (Źródło: UMW)</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5107"/>
        <w:gridCol w:w="1216"/>
        <w:gridCol w:w="1322"/>
        <w:gridCol w:w="1567"/>
      </w:tblGrid>
      <w:tr w:rsidR="008C0447" w:rsidRPr="004F26CC" w:rsidTr="004F26CC">
        <w:trPr>
          <w:trHeight w:val="370"/>
        </w:trPr>
        <w:tc>
          <w:tcPr>
            <w:tcW w:w="5107" w:type="dxa"/>
            <w:shd w:val="clear" w:color="auto" w:fill="auto"/>
          </w:tcPr>
          <w:p w:rsidR="008C0447" w:rsidRPr="004F26CC" w:rsidRDefault="008C0447" w:rsidP="00A63253">
            <w:pPr>
              <w:rPr>
                <w:szCs w:val="20"/>
              </w:rPr>
            </w:pPr>
            <w:r w:rsidRPr="004F26CC">
              <w:rPr>
                <w:szCs w:val="20"/>
              </w:rPr>
              <w:t> </w:t>
            </w:r>
            <w:r w:rsidR="000D5212" w:rsidRPr="004F26CC">
              <w:rPr>
                <w:szCs w:val="20"/>
              </w:rPr>
              <w:t xml:space="preserve">Liczba </w:t>
            </w:r>
            <w:r w:rsidR="004F26CC" w:rsidRPr="004F26CC">
              <w:rPr>
                <w:szCs w:val="20"/>
              </w:rPr>
              <w:t>punktów</w:t>
            </w:r>
          </w:p>
        </w:tc>
        <w:tc>
          <w:tcPr>
            <w:tcW w:w="1216" w:type="dxa"/>
          </w:tcPr>
          <w:p w:rsidR="008C0447" w:rsidRPr="004F26CC" w:rsidRDefault="008C0447" w:rsidP="00A63253">
            <w:pPr>
              <w:rPr>
                <w:szCs w:val="20"/>
              </w:rPr>
            </w:pPr>
            <w:r w:rsidRPr="004F26CC">
              <w:rPr>
                <w:szCs w:val="20"/>
              </w:rPr>
              <w:t>2018</w:t>
            </w:r>
          </w:p>
        </w:tc>
        <w:tc>
          <w:tcPr>
            <w:tcW w:w="1322" w:type="dxa"/>
            <w:shd w:val="clear" w:color="auto" w:fill="auto"/>
          </w:tcPr>
          <w:p w:rsidR="008C0447" w:rsidRPr="004F26CC" w:rsidRDefault="008C0447" w:rsidP="00A63253">
            <w:pPr>
              <w:rPr>
                <w:szCs w:val="20"/>
              </w:rPr>
            </w:pPr>
            <w:r w:rsidRPr="004F26CC">
              <w:rPr>
                <w:szCs w:val="20"/>
              </w:rPr>
              <w:t>2019</w:t>
            </w:r>
          </w:p>
        </w:tc>
        <w:tc>
          <w:tcPr>
            <w:tcW w:w="1567" w:type="dxa"/>
            <w:shd w:val="clear" w:color="auto" w:fill="auto"/>
          </w:tcPr>
          <w:p w:rsidR="008C0447" w:rsidRPr="004F26CC" w:rsidRDefault="008C0447" w:rsidP="00A63253">
            <w:pPr>
              <w:rPr>
                <w:szCs w:val="20"/>
              </w:rPr>
            </w:pPr>
            <w:r w:rsidRPr="004F26CC">
              <w:rPr>
                <w:szCs w:val="20"/>
              </w:rPr>
              <w:t>2020</w:t>
            </w:r>
          </w:p>
        </w:tc>
      </w:tr>
      <w:tr w:rsidR="008C0447" w:rsidRPr="004F26CC" w:rsidTr="004F26CC">
        <w:trPr>
          <w:trHeight w:val="829"/>
        </w:trPr>
        <w:tc>
          <w:tcPr>
            <w:tcW w:w="5107" w:type="dxa"/>
            <w:shd w:val="clear" w:color="auto" w:fill="auto"/>
          </w:tcPr>
          <w:p w:rsidR="008C0447" w:rsidRPr="004F26CC" w:rsidRDefault="008C0447" w:rsidP="00A63253">
            <w:pPr>
              <w:rPr>
                <w:szCs w:val="20"/>
              </w:rPr>
            </w:pPr>
            <w:r w:rsidRPr="004F26CC">
              <w:rPr>
                <w:szCs w:val="20"/>
              </w:rPr>
              <w:t>Liczba punktów ładowania pojazdów elektrycznych</w:t>
            </w:r>
          </w:p>
          <w:p w:rsidR="008C0447" w:rsidRPr="004F26CC" w:rsidRDefault="008C0447" w:rsidP="00A63253">
            <w:pPr>
              <w:rPr>
                <w:szCs w:val="20"/>
              </w:rPr>
            </w:pPr>
            <w:r w:rsidRPr="004F26CC">
              <w:rPr>
                <w:szCs w:val="20"/>
              </w:rPr>
              <w:t>w tym:</w:t>
            </w:r>
          </w:p>
        </w:tc>
        <w:tc>
          <w:tcPr>
            <w:tcW w:w="1216" w:type="dxa"/>
          </w:tcPr>
          <w:p w:rsidR="008C0447" w:rsidRPr="004F26CC" w:rsidRDefault="008C0447" w:rsidP="00A63253">
            <w:pPr>
              <w:rPr>
                <w:szCs w:val="20"/>
              </w:rPr>
            </w:pPr>
            <w:r w:rsidRPr="004F26CC">
              <w:rPr>
                <w:szCs w:val="20"/>
              </w:rPr>
              <w:t>74</w:t>
            </w:r>
          </w:p>
        </w:tc>
        <w:tc>
          <w:tcPr>
            <w:tcW w:w="1322" w:type="dxa"/>
            <w:shd w:val="clear" w:color="auto" w:fill="auto"/>
          </w:tcPr>
          <w:p w:rsidR="008C0447" w:rsidRPr="004F26CC" w:rsidRDefault="008C0447" w:rsidP="00A63253">
            <w:pPr>
              <w:rPr>
                <w:szCs w:val="20"/>
              </w:rPr>
            </w:pPr>
            <w:r w:rsidRPr="004F26CC">
              <w:rPr>
                <w:szCs w:val="20"/>
              </w:rPr>
              <w:t>123</w:t>
            </w:r>
          </w:p>
        </w:tc>
        <w:tc>
          <w:tcPr>
            <w:tcW w:w="1567" w:type="dxa"/>
            <w:shd w:val="clear" w:color="auto" w:fill="auto"/>
          </w:tcPr>
          <w:p w:rsidR="008C0447" w:rsidRPr="004F26CC" w:rsidRDefault="008C0447" w:rsidP="00A63253">
            <w:pPr>
              <w:rPr>
                <w:szCs w:val="20"/>
              </w:rPr>
            </w:pPr>
            <w:r w:rsidRPr="004F26CC">
              <w:rPr>
                <w:szCs w:val="20"/>
              </w:rPr>
              <w:t>131</w:t>
            </w:r>
          </w:p>
          <w:p w:rsidR="008C0447" w:rsidRPr="004F26CC" w:rsidRDefault="008C0447" w:rsidP="00A63253">
            <w:pPr>
              <w:rPr>
                <w:szCs w:val="20"/>
              </w:rPr>
            </w:pPr>
            <w:r w:rsidRPr="004F26CC">
              <w:rPr>
                <w:szCs w:val="20"/>
              </w:rPr>
              <w:t>42 lokalizacje</w:t>
            </w:r>
          </w:p>
        </w:tc>
      </w:tr>
      <w:tr w:rsidR="008C0447" w:rsidRPr="004F26CC" w:rsidTr="004F26CC">
        <w:trPr>
          <w:trHeight w:val="319"/>
        </w:trPr>
        <w:tc>
          <w:tcPr>
            <w:tcW w:w="5107" w:type="dxa"/>
            <w:shd w:val="clear" w:color="auto" w:fill="auto"/>
          </w:tcPr>
          <w:p w:rsidR="008C0447" w:rsidRPr="004F26CC" w:rsidRDefault="008C0447" w:rsidP="00A63253">
            <w:pPr>
              <w:rPr>
                <w:szCs w:val="20"/>
              </w:rPr>
            </w:pPr>
            <w:r w:rsidRPr="004F26CC">
              <w:rPr>
                <w:szCs w:val="20"/>
              </w:rPr>
              <w:t xml:space="preserve">liczba punktów ogólnodostępnych wg Ewidencji </w:t>
            </w:r>
            <w:r w:rsidRPr="004F26CC">
              <w:rPr>
                <w:szCs w:val="20"/>
              </w:rPr>
              <w:lastRenderedPageBreak/>
              <w:t>Infrastruktury Paliw Alternatywnych</w:t>
            </w:r>
          </w:p>
        </w:tc>
        <w:tc>
          <w:tcPr>
            <w:tcW w:w="1216" w:type="dxa"/>
          </w:tcPr>
          <w:p w:rsidR="008C0447" w:rsidRPr="004F26CC" w:rsidRDefault="008C0447" w:rsidP="00A63253">
            <w:pPr>
              <w:rPr>
                <w:szCs w:val="20"/>
              </w:rPr>
            </w:pPr>
            <w:r w:rsidRPr="004F26CC">
              <w:rPr>
                <w:szCs w:val="20"/>
              </w:rPr>
              <w:lastRenderedPageBreak/>
              <w:t>-</w:t>
            </w:r>
          </w:p>
        </w:tc>
        <w:tc>
          <w:tcPr>
            <w:tcW w:w="1322" w:type="dxa"/>
            <w:shd w:val="clear" w:color="auto" w:fill="auto"/>
          </w:tcPr>
          <w:p w:rsidR="008C0447" w:rsidRPr="004F26CC" w:rsidRDefault="008C0447" w:rsidP="00A63253">
            <w:pPr>
              <w:rPr>
                <w:szCs w:val="20"/>
              </w:rPr>
            </w:pPr>
            <w:r w:rsidRPr="004F26CC">
              <w:rPr>
                <w:szCs w:val="20"/>
              </w:rPr>
              <w:t>54</w:t>
            </w:r>
          </w:p>
        </w:tc>
        <w:tc>
          <w:tcPr>
            <w:tcW w:w="1567" w:type="dxa"/>
            <w:shd w:val="clear" w:color="auto" w:fill="auto"/>
          </w:tcPr>
          <w:p w:rsidR="008C0447" w:rsidRPr="004F26CC" w:rsidRDefault="008C0447" w:rsidP="00A63253">
            <w:pPr>
              <w:rPr>
                <w:szCs w:val="20"/>
              </w:rPr>
            </w:pPr>
            <w:r w:rsidRPr="004F26CC">
              <w:rPr>
                <w:szCs w:val="20"/>
              </w:rPr>
              <w:t>48</w:t>
            </w:r>
          </w:p>
        </w:tc>
      </w:tr>
      <w:tr w:rsidR="008C0447" w:rsidRPr="004F26CC" w:rsidTr="004F26CC">
        <w:trPr>
          <w:trHeight w:val="329"/>
        </w:trPr>
        <w:tc>
          <w:tcPr>
            <w:tcW w:w="5107" w:type="dxa"/>
            <w:shd w:val="clear" w:color="auto" w:fill="auto"/>
          </w:tcPr>
          <w:p w:rsidR="008C0447" w:rsidRPr="004F26CC" w:rsidRDefault="008C0447" w:rsidP="00A63253">
            <w:pPr>
              <w:rPr>
                <w:szCs w:val="20"/>
              </w:rPr>
            </w:pPr>
            <w:r w:rsidRPr="004F26CC">
              <w:rPr>
                <w:szCs w:val="20"/>
              </w:rPr>
              <w:lastRenderedPageBreak/>
              <w:t>liczba punktów Gminy Wrocław</w:t>
            </w:r>
          </w:p>
        </w:tc>
        <w:tc>
          <w:tcPr>
            <w:tcW w:w="1216" w:type="dxa"/>
          </w:tcPr>
          <w:p w:rsidR="008C0447" w:rsidRPr="004F26CC" w:rsidRDefault="008C0447" w:rsidP="00A63253">
            <w:pPr>
              <w:rPr>
                <w:szCs w:val="20"/>
              </w:rPr>
            </w:pPr>
            <w:r w:rsidRPr="004F26CC">
              <w:rPr>
                <w:szCs w:val="20"/>
              </w:rPr>
              <w:t>18</w:t>
            </w:r>
          </w:p>
        </w:tc>
        <w:tc>
          <w:tcPr>
            <w:tcW w:w="1322" w:type="dxa"/>
            <w:shd w:val="clear" w:color="auto" w:fill="auto"/>
          </w:tcPr>
          <w:p w:rsidR="008C0447" w:rsidRPr="004F26CC" w:rsidRDefault="008C0447" w:rsidP="00A63253">
            <w:pPr>
              <w:rPr>
                <w:szCs w:val="20"/>
              </w:rPr>
            </w:pPr>
            <w:r w:rsidRPr="004F26CC">
              <w:rPr>
                <w:szCs w:val="20"/>
              </w:rPr>
              <w:t>18</w:t>
            </w:r>
          </w:p>
        </w:tc>
        <w:tc>
          <w:tcPr>
            <w:tcW w:w="1567" w:type="dxa"/>
            <w:shd w:val="clear" w:color="auto" w:fill="auto"/>
          </w:tcPr>
          <w:p w:rsidR="008C0447" w:rsidRPr="004F26CC" w:rsidRDefault="008C0447" w:rsidP="00A63253">
            <w:pPr>
              <w:rPr>
                <w:szCs w:val="20"/>
              </w:rPr>
            </w:pPr>
            <w:r w:rsidRPr="004F26CC">
              <w:rPr>
                <w:szCs w:val="20"/>
              </w:rPr>
              <w:t>18</w:t>
            </w:r>
          </w:p>
        </w:tc>
      </w:tr>
      <w:tr w:rsidR="008C0447" w:rsidRPr="004F26CC" w:rsidTr="004F26CC">
        <w:trPr>
          <w:trHeight w:val="312"/>
        </w:trPr>
        <w:tc>
          <w:tcPr>
            <w:tcW w:w="5107" w:type="dxa"/>
            <w:shd w:val="clear" w:color="auto" w:fill="auto"/>
          </w:tcPr>
          <w:p w:rsidR="008C0447" w:rsidRPr="004F26CC" w:rsidRDefault="008C0447" w:rsidP="00A63253">
            <w:pPr>
              <w:rPr>
                <w:szCs w:val="20"/>
              </w:rPr>
            </w:pPr>
            <w:r w:rsidRPr="004F26CC">
              <w:rPr>
                <w:szCs w:val="20"/>
              </w:rPr>
              <w:t>liczba punktów wg wewnętrznych regulaminów</w:t>
            </w:r>
          </w:p>
        </w:tc>
        <w:tc>
          <w:tcPr>
            <w:tcW w:w="1216" w:type="dxa"/>
          </w:tcPr>
          <w:p w:rsidR="008C0447" w:rsidRPr="004F26CC" w:rsidRDefault="008C0447" w:rsidP="00A63253">
            <w:pPr>
              <w:rPr>
                <w:szCs w:val="20"/>
              </w:rPr>
            </w:pPr>
            <w:r w:rsidRPr="004F26CC">
              <w:rPr>
                <w:szCs w:val="20"/>
              </w:rPr>
              <w:t>56</w:t>
            </w:r>
          </w:p>
        </w:tc>
        <w:tc>
          <w:tcPr>
            <w:tcW w:w="1322" w:type="dxa"/>
            <w:shd w:val="clear" w:color="auto" w:fill="auto"/>
          </w:tcPr>
          <w:p w:rsidR="008C0447" w:rsidRPr="004F26CC" w:rsidRDefault="008C0447" w:rsidP="00A63253">
            <w:pPr>
              <w:rPr>
                <w:szCs w:val="20"/>
              </w:rPr>
            </w:pPr>
            <w:r w:rsidRPr="004F26CC">
              <w:rPr>
                <w:szCs w:val="20"/>
              </w:rPr>
              <w:t>51</w:t>
            </w:r>
          </w:p>
        </w:tc>
        <w:tc>
          <w:tcPr>
            <w:tcW w:w="1567" w:type="dxa"/>
            <w:shd w:val="clear" w:color="auto" w:fill="auto"/>
          </w:tcPr>
          <w:p w:rsidR="008C0447" w:rsidRPr="004F26CC" w:rsidRDefault="008C0447" w:rsidP="00A63253">
            <w:pPr>
              <w:rPr>
                <w:szCs w:val="20"/>
              </w:rPr>
            </w:pPr>
            <w:r w:rsidRPr="004F26CC">
              <w:rPr>
                <w:szCs w:val="20"/>
              </w:rPr>
              <w:t>65</w:t>
            </w:r>
          </w:p>
        </w:tc>
      </w:tr>
      <w:tr w:rsidR="008C0447" w:rsidRPr="004F26CC" w:rsidTr="004F26CC">
        <w:trPr>
          <w:trHeight w:val="195"/>
        </w:trPr>
        <w:tc>
          <w:tcPr>
            <w:tcW w:w="5107" w:type="dxa"/>
            <w:shd w:val="clear" w:color="auto" w:fill="auto"/>
          </w:tcPr>
          <w:p w:rsidR="008C0447" w:rsidRPr="004F26CC" w:rsidRDefault="008C0447" w:rsidP="00A63253">
            <w:pPr>
              <w:rPr>
                <w:szCs w:val="20"/>
              </w:rPr>
            </w:pPr>
            <w:r w:rsidRPr="004F26CC">
              <w:rPr>
                <w:szCs w:val="20"/>
              </w:rPr>
              <w:t>Liczba stacji tankowania gazem ziemnym</w:t>
            </w:r>
          </w:p>
        </w:tc>
        <w:tc>
          <w:tcPr>
            <w:tcW w:w="1216" w:type="dxa"/>
          </w:tcPr>
          <w:p w:rsidR="008C0447" w:rsidRPr="004F26CC" w:rsidRDefault="008C0447" w:rsidP="00A63253">
            <w:pPr>
              <w:rPr>
                <w:szCs w:val="20"/>
              </w:rPr>
            </w:pPr>
            <w:r w:rsidRPr="004F26CC">
              <w:rPr>
                <w:szCs w:val="20"/>
              </w:rPr>
              <w:t>1</w:t>
            </w:r>
          </w:p>
        </w:tc>
        <w:tc>
          <w:tcPr>
            <w:tcW w:w="1322" w:type="dxa"/>
            <w:shd w:val="clear" w:color="auto" w:fill="auto"/>
          </w:tcPr>
          <w:p w:rsidR="008C0447" w:rsidRPr="004F26CC" w:rsidRDefault="008C0447" w:rsidP="00A63253">
            <w:pPr>
              <w:rPr>
                <w:szCs w:val="20"/>
              </w:rPr>
            </w:pPr>
            <w:r w:rsidRPr="004F26CC">
              <w:rPr>
                <w:szCs w:val="20"/>
              </w:rPr>
              <w:t>1</w:t>
            </w:r>
          </w:p>
        </w:tc>
        <w:tc>
          <w:tcPr>
            <w:tcW w:w="1567" w:type="dxa"/>
            <w:shd w:val="clear" w:color="auto" w:fill="auto"/>
          </w:tcPr>
          <w:p w:rsidR="008C0447" w:rsidRPr="004F26CC" w:rsidRDefault="008C0447" w:rsidP="00A63253">
            <w:pPr>
              <w:rPr>
                <w:szCs w:val="20"/>
              </w:rPr>
            </w:pPr>
            <w:r w:rsidRPr="004F26CC">
              <w:rPr>
                <w:szCs w:val="20"/>
              </w:rPr>
              <w:t>1</w:t>
            </w:r>
          </w:p>
        </w:tc>
      </w:tr>
    </w:tbl>
    <w:p w:rsidR="008C0447" w:rsidRDefault="008C0447" w:rsidP="00A63253"/>
    <w:p w:rsidR="008C0447" w:rsidRDefault="008C0447" w:rsidP="00A63253"/>
    <w:p w:rsidR="008C0447" w:rsidRDefault="008C0447" w:rsidP="00A63253"/>
    <w:p w:rsidR="008C0447" w:rsidRDefault="008C0447" w:rsidP="00A63253"/>
    <w:p w:rsidR="008C0447" w:rsidRDefault="008C0447" w:rsidP="00A63253"/>
    <w:p w:rsidR="008C0447" w:rsidRDefault="008C0447"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DD7DD1" w:rsidRDefault="00DD7DD1" w:rsidP="00A63253"/>
    <w:p w:rsidR="008C0447" w:rsidRDefault="008C0447" w:rsidP="00A63253"/>
    <w:p w:rsidR="0084788D" w:rsidRDefault="0084788D" w:rsidP="00A63253"/>
    <w:p w:rsidR="0084788D" w:rsidRDefault="0084788D" w:rsidP="00A63253"/>
    <w:p w:rsidR="00D14613" w:rsidRPr="005373F4" w:rsidRDefault="00D14613" w:rsidP="00FC4595">
      <w:pPr>
        <w:pStyle w:val="Nagwek2"/>
      </w:pPr>
      <w:bookmarkStart w:id="50" w:name="_Toc72501210"/>
      <w:r w:rsidRPr="005373F4">
        <w:t>INFRASTRUKTURA</w:t>
      </w:r>
      <w:bookmarkStart w:id="51" w:name="_Toc5086341"/>
      <w:bookmarkEnd w:id="50"/>
    </w:p>
    <w:p w:rsidR="00D14613" w:rsidRPr="005373F4" w:rsidRDefault="00D14613" w:rsidP="00A63253">
      <w:pPr>
        <w:rPr>
          <w:szCs w:val="20"/>
        </w:rPr>
      </w:pPr>
    </w:p>
    <w:p w:rsidR="00D14613" w:rsidRPr="005373F4" w:rsidRDefault="00D14613" w:rsidP="00A63253">
      <w:r w:rsidRPr="005373F4">
        <w:lastRenderedPageBreak/>
        <w:t xml:space="preserve">Bezpieczeństwo i monitoring systemów zaopatrzenia w wodę, odbioru i oczyszczania ścieków, gospodarowania wodami opadowymi i roztopowymi, gospodarowania odpadami i zapewnienia niezmienności dostaw energii stanowią kluczowe elementy wpływające na możliwość ograniczenia skali zjawisk destabilizujących życie w mieście. Szczególnie w przypadku </w:t>
      </w:r>
      <w:r w:rsidR="001A1A57">
        <w:t>pan</w:t>
      </w:r>
      <w:r w:rsidRPr="005373F4">
        <w:t>demii choroby zakaźnej (bez względu na jej etiologię) bezpieczeństwo i ciągłość funkcjonowania infrastruktury komunalnej jest celem strategicznym. Należy podkreślić, że we Wrocławiu w 2020 r., dzięki wysokiej jakości usług komunalnych i ciągłości pracy jednostek, spółek i firm zajmujących się utrzymaniem miasta zapewniono bezpieczeństwo sanitarne infrastruktury miejskiej i jej użytkowników.</w:t>
      </w:r>
    </w:p>
    <w:p w:rsidR="0054073B" w:rsidRPr="005373F4" w:rsidRDefault="0054073B" w:rsidP="00A63253">
      <w:r w:rsidRPr="005373F4">
        <w:rPr>
          <w:rFonts w:cs="Arial"/>
        </w:rPr>
        <w:t>Według</w:t>
      </w:r>
      <w:r w:rsidRPr="005373F4">
        <w:t xml:space="preserve"> ostatniego raportu European Benchmarking Co-operation − EBC (międzynarodowe stowarzyszenie prowadzące benchmarking wiodących przedsiębiorstw branży wod.-kan.) MPWiK znajduje się wśród </w:t>
      </w:r>
      <w:r w:rsidRPr="005373F4">
        <w:rPr>
          <w:b/>
        </w:rPr>
        <w:t>dwudziestu europejskich przedsiębiorstw</w:t>
      </w:r>
      <w:r w:rsidRPr="005373F4">
        <w:t xml:space="preserve"> pod względem najniższych strat wody. Wg raportu EBC straty wody w MPWiK są o około 3 punkty procentowe niższe niż średnia dla Europy Zachodniej. </w:t>
      </w:r>
    </w:p>
    <w:p w:rsidR="00C2354B" w:rsidRPr="005373F4" w:rsidRDefault="00C2354B" w:rsidP="00A63253"/>
    <w:p w:rsidR="00D14613" w:rsidRPr="005373F4" w:rsidRDefault="00D14613" w:rsidP="00FC4595">
      <w:pPr>
        <w:pStyle w:val="Nagwek3"/>
      </w:pPr>
      <w:r w:rsidRPr="005373F4">
        <w:t>SYSTEM ZAOPATRZENIA W WODĘ</w:t>
      </w:r>
    </w:p>
    <w:p w:rsidR="00D14613" w:rsidRPr="005373F4" w:rsidRDefault="00D14613" w:rsidP="00A63253">
      <w:pPr>
        <w:rPr>
          <w:rFonts w:cs="Arial"/>
          <w:szCs w:val="20"/>
        </w:rPr>
      </w:pPr>
      <w:r w:rsidRPr="005373F4">
        <w:t>System ujmowania i uzdatniania wody dla mieszkańców Wrocławia jest układem złożonym. W skład systemu zaopatrzenia w wodę wchodzą ujęcia wody (pompownie wody powierzchniowej, pompownie wody infiltracyjnej, tereny wodonośne), 2 zakłady produkcji wody, stacja uzdatniania wody oraz obiekty sieciowe (pompownie strefowe, komory dochlorowywania).</w:t>
      </w:r>
      <w:r w:rsidRPr="005373F4">
        <w:rPr>
          <w:rFonts w:cs="Arial"/>
          <w:szCs w:val="20"/>
        </w:rPr>
        <w:t xml:space="preserve">Wrocław zaopatrywany jest w wodę, ujmowaną z rzeki Oławy, której zasoby wzbogacane są wodami z rzeki Nysy Kłodzkiej (system przerzutowy Nysa-Oława). </w:t>
      </w:r>
    </w:p>
    <w:p w:rsidR="00D14613" w:rsidRPr="005373F4" w:rsidRDefault="00D14613" w:rsidP="00A63253">
      <w:pPr>
        <w:rPr>
          <w:rFonts w:cs="Arial"/>
          <w:szCs w:val="20"/>
        </w:rPr>
      </w:pPr>
      <w:r w:rsidRPr="005373F4">
        <w:rPr>
          <w:rFonts w:cs="Arial"/>
          <w:szCs w:val="20"/>
        </w:rPr>
        <w:t>W ramach systemu prowadzony jest monitoring wybranych parametrów jakości wody w rzece Oławie, a od 2018 r. również w Nysie Kłodzkiej. Cały system w bardzo skuteczny sposób pozwala na podjęcie z dużym wyprzedzeniem działań umożliwiających zabezpieczenie surowca do produkcji wody i ochronę ujęć wody.</w:t>
      </w:r>
    </w:p>
    <w:p w:rsidR="00D14613" w:rsidRPr="005373F4" w:rsidRDefault="00D14613" w:rsidP="00A63253">
      <w:pPr>
        <w:rPr>
          <w:rFonts w:cs="Arial"/>
          <w:szCs w:val="20"/>
        </w:rPr>
      </w:pPr>
      <w:r w:rsidRPr="005373F4">
        <w:rPr>
          <w:rFonts w:cs="Arial"/>
          <w:szCs w:val="20"/>
        </w:rPr>
        <w:t>Woda uzdatniana jest w dwóch wrocławskich Zakładach Produkcji Wody (ZPW). ZPW Na Grobli zaopatruje głównie mieszkańców centrum i północno–wschodniej części Wrocławia. Obiekt zasilany jest wyłącznie wodą infiltracyjną pobieraną z terenów wodonośnych, które położone są na południowy wschód od Wrocławia, zajmują obszar o powierzchni ok. 1111 ha i objęte są strefą ochronną ujęcia wody powierzchniowej. ZPW Mokry Dwór uzdatnia wodę powierzchniową ujmowaną bezpośrednio z rzeki Oławy i Nysy Kłodzkiej. Wydajność każdego ZPW wynosi maksymalnie 80 tysięcy m</w:t>
      </w:r>
      <w:r w:rsidRPr="005373F4">
        <w:rPr>
          <w:rFonts w:cs="Arial"/>
          <w:szCs w:val="20"/>
          <w:vertAlign w:val="superscript"/>
        </w:rPr>
        <w:t>3</w:t>
      </w:r>
      <w:r w:rsidRPr="005373F4">
        <w:rPr>
          <w:rFonts w:cs="Arial"/>
          <w:szCs w:val="20"/>
        </w:rPr>
        <w:t xml:space="preserve"> na dobę. </w:t>
      </w:r>
    </w:p>
    <w:p w:rsidR="00D14613" w:rsidRPr="005373F4" w:rsidRDefault="00D14613" w:rsidP="00A63253">
      <w:pPr>
        <w:rPr>
          <w:rFonts w:cs="Arial"/>
          <w:szCs w:val="20"/>
        </w:rPr>
      </w:pPr>
      <w:r w:rsidRPr="005373F4">
        <w:rPr>
          <w:rFonts w:cs="Arial"/>
          <w:szCs w:val="20"/>
        </w:rPr>
        <w:t>Zlokalizowana w Leśnicy Stacja Uzdatniania Wody (SUW) jest lokalną stacją, zaopatrującą w wodę mieszkańców okolicznych osiedli. Leśnica jest od 2018 r. zasilana wyłącznie wodą podziemną.</w:t>
      </w:r>
    </w:p>
    <w:p w:rsidR="00D14613" w:rsidRPr="005373F4" w:rsidRDefault="00D14613" w:rsidP="00A63253">
      <w:pPr>
        <w:rPr>
          <w:rFonts w:cs="Arial"/>
          <w:b/>
          <w:szCs w:val="20"/>
        </w:rPr>
      </w:pPr>
    </w:p>
    <w:p w:rsidR="007A480F" w:rsidRDefault="00D14613" w:rsidP="00A63253">
      <w:r w:rsidRPr="005373F4">
        <w:t>Pobór i uzdatnianie wody w MPWiK we Wrocławiu w latach 2017-2020</w:t>
      </w:r>
      <w:r w:rsidR="005A6E91">
        <w:t xml:space="preserve"> (Źródło: MPWiK)</w:t>
      </w:r>
    </w:p>
    <w:tbl>
      <w:tblPr>
        <w:tblStyle w:val="Tabela-Siatka"/>
        <w:tblW w:w="0" w:type="auto"/>
        <w:tblLook w:val="04A0"/>
      </w:tblPr>
      <w:tblGrid>
        <w:gridCol w:w="704"/>
        <w:gridCol w:w="2540"/>
        <w:gridCol w:w="1623"/>
        <w:gridCol w:w="1623"/>
        <w:gridCol w:w="1623"/>
        <w:gridCol w:w="1623"/>
      </w:tblGrid>
      <w:tr w:rsidR="005A6E91" w:rsidRPr="005A6E91" w:rsidTr="009E52D0">
        <w:trPr>
          <w:tblHeader/>
        </w:trPr>
        <w:tc>
          <w:tcPr>
            <w:tcW w:w="704" w:type="dxa"/>
          </w:tcPr>
          <w:p w:rsidR="005A6E91" w:rsidRPr="005A6E91" w:rsidRDefault="005A6E91" w:rsidP="005A6E91">
            <w:pPr>
              <w:rPr>
                <w:szCs w:val="20"/>
              </w:rPr>
            </w:pPr>
            <w:r w:rsidRPr="005A6E91">
              <w:rPr>
                <w:szCs w:val="20"/>
              </w:rPr>
              <w:t>1</w:t>
            </w:r>
          </w:p>
        </w:tc>
        <w:tc>
          <w:tcPr>
            <w:tcW w:w="2540" w:type="dxa"/>
          </w:tcPr>
          <w:p w:rsidR="005A6E91" w:rsidRPr="005A6E91" w:rsidRDefault="005A6E91" w:rsidP="005A6E91">
            <w:pPr>
              <w:rPr>
                <w:szCs w:val="20"/>
              </w:rPr>
            </w:pPr>
            <w:r w:rsidRPr="005A6E91">
              <w:rPr>
                <w:rFonts w:cs="Arial"/>
                <w:szCs w:val="20"/>
              </w:rPr>
              <w:t>Pobór wody</w:t>
            </w:r>
          </w:p>
        </w:tc>
        <w:tc>
          <w:tcPr>
            <w:tcW w:w="1623" w:type="dxa"/>
            <w:vAlign w:val="center"/>
          </w:tcPr>
          <w:p w:rsidR="005A6E91" w:rsidRPr="005A6E91" w:rsidRDefault="005A6E91" w:rsidP="005A6E91">
            <w:pPr>
              <w:rPr>
                <w:szCs w:val="20"/>
              </w:rPr>
            </w:pPr>
            <w:r w:rsidRPr="005A6E91">
              <w:rPr>
                <w:rFonts w:cs="Arial"/>
                <w:szCs w:val="20"/>
              </w:rPr>
              <w:t>2017 r.</w:t>
            </w:r>
            <w:r w:rsidRPr="005A6E91">
              <w:rPr>
                <w:rFonts w:cs="Arial"/>
                <w:szCs w:val="20"/>
              </w:rPr>
              <w:br/>
              <w:t>[tys. m</w:t>
            </w:r>
            <w:r w:rsidRPr="005A6E91">
              <w:rPr>
                <w:rFonts w:cs="Arial"/>
                <w:szCs w:val="20"/>
                <w:vertAlign w:val="superscript"/>
              </w:rPr>
              <w:t>3</w:t>
            </w:r>
            <w:r w:rsidRPr="005A6E91">
              <w:rPr>
                <w:rFonts w:cs="Arial"/>
                <w:szCs w:val="20"/>
              </w:rPr>
              <w:t>]</w:t>
            </w:r>
          </w:p>
        </w:tc>
        <w:tc>
          <w:tcPr>
            <w:tcW w:w="1623" w:type="dxa"/>
            <w:vAlign w:val="center"/>
          </w:tcPr>
          <w:p w:rsidR="005A6E91" w:rsidRPr="005A6E91" w:rsidRDefault="005A6E91" w:rsidP="005A6E91">
            <w:pPr>
              <w:rPr>
                <w:szCs w:val="20"/>
              </w:rPr>
            </w:pPr>
            <w:r w:rsidRPr="005A6E91">
              <w:rPr>
                <w:rFonts w:cs="Arial"/>
                <w:szCs w:val="20"/>
              </w:rPr>
              <w:t>2018 r.</w:t>
            </w:r>
            <w:r w:rsidRPr="005A6E91">
              <w:rPr>
                <w:rFonts w:cs="Arial"/>
                <w:szCs w:val="20"/>
              </w:rPr>
              <w:br/>
              <w:t>[tys. m</w:t>
            </w:r>
            <w:r w:rsidRPr="005A6E91">
              <w:rPr>
                <w:rFonts w:cs="Arial"/>
                <w:szCs w:val="20"/>
                <w:vertAlign w:val="superscript"/>
              </w:rPr>
              <w:t>3</w:t>
            </w:r>
            <w:r w:rsidRPr="005A6E91">
              <w:rPr>
                <w:rFonts w:cs="Arial"/>
                <w:szCs w:val="20"/>
              </w:rPr>
              <w:t>]</w:t>
            </w:r>
          </w:p>
        </w:tc>
        <w:tc>
          <w:tcPr>
            <w:tcW w:w="1623" w:type="dxa"/>
            <w:vAlign w:val="center"/>
          </w:tcPr>
          <w:p w:rsidR="005A6E91" w:rsidRPr="005A6E91" w:rsidRDefault="005A6E91" w:rsidP="005A6E91">
            <w:pPr>
              <w:rPr>
                <w:szCs w:val="20"/>
              </w:rPr>
            </w:pPr>
            <w:r w:rsidRPr="005A6E91">
              <w:rPr>
                <w:rFonts w:cs="Arial"/>
                <w:szCs w:val="20"/>
              </w:rPr>
              <w:t>2019 r.</w:t>
            </w:r>
            <w:r w:rsidRPr="005A6E91">
              <w:rPr>
                <w:rFonts w:cs="Arial"/>
                <w:szCs w:val="20"/>
              </w:rPr>
              <w:br/>
              <w:t>[tys. m</w:t>
            </w:r>
            <w:r w:rsidRPr="005A6E91">
              <w:rPr>
                <w:rFonts w:cs="Arial"/>
                <w:szCs w:val="20"/>
                <w:vertAlign w:val="superscript"/>
              </w:rPr>
              <w:t>3</w:t>
            </w:r>
            <w:r w:rsidRPr="005A6E91">
              <w:rPr>
                <w:rFonts w:cs="Arial"/>
                <w:szCs w:val="20"/>
              </w:rPr>
              <w:t>]</w:t>
            </w:r>
          </w:p>
        </w:tc>
        <w:tc>
          <w:tcPr>
            <w:tcW w:w="1623" w:type="dxa"/>
            <w:vAlign w:val="center"/>
          </w:tcPr>
          <w:p w:rsidR="005A6E91" w:rsidRPr="005A6E91" w:rsidRDefault="005A6E91" w:rsidP="005A6E91">
            <w:pPr>
              <w:rPr>
                <w:szCs w:val="20"/>
              </w:rPr>
            </w:pPr>
            <w:r w:rsidRPr="005A6E91">
              <w:rPr>
                <w:rFonts w:cs="Arial"/>
                <w:szCs w:val="20"/>
              </w:rPr>
              <w:t>2020 r.</w:t>
            </w:r>
            <w:r w:rsidRPr="005A6E91">
              <w:rPr>
                <w:rFonts w:cs="Arial"/>
                <w:szCs w:val="20"/>
              </w:rPr>
              <w:br/>
              <w:t>[tys. m</w:t>
            </w:r>
            <w:r w:rsidRPr="005A6E91">
              <w:rPr>
                <w:rFonts w:cs="Arial"/>
                <w:szCs w:val="20"/>
                <w:vertAlign w:val="superscript"/>
              </w:rPr>
              <w:t>3</w:t>
            </w:r>
            <w:r w:rsidRPr="005A6E91">
              <w:rPr>
                <w:rFonts w:cs="Arial"/>
                <w:szCs w:val="20"/>
              </w:rPr>
              <w:t>]</w:t>
            </w:r>
          </w:p>
        </w:tc>
      </w:tr>
      <w:tr w:rsidR="005A6E91" w:rsidRPr="005A6E91" w:rsidTr="009E52D0">
        <w:trPr>
          <w:tblHeader/>
        </w:trPr>
        <w:tc>
          <w:tcPr>
            <w:tcW w:w="704" w:type="dxa"/>
          </w:tcPr>
          <w:p w:rsidR="005A6E91" w:rsidRPr="005A6E91" w:rsidRDefault="005A6E91" w:rsidP="005A6E91">
            <w:pPr>
              <w:rPr>
                <w:szCs w:val="20"/>
              </w:rPr>
            </w:pPr>
            <w:r w:rsidRPr="005A6E91">
              <w:rPr>
                <w:szCs w:val="20"/>
              </w:rPr>
              <w:t>1.1</w:t>
            </w:r>
          </w:p>
        </w:tc>
        <w:tc>
          <w:tcPr>
            <w:tcW w:w="2540" w:type="dxa"/>
            <w:vAlign w:val="center"/>
          </w:tcPr>
          <w:p w:rsidR="005A6E91" w:rsidRPr="005A6E91" w:rsidRDefault="005A6E91" w:rsidP="005A6E91">
            <w:pPr>
              <w:rPr>
                <w:szCs w:val="20"/>
              </w:rPr>
            </w:pPr>
            <w:r w:rsidRPr="005A6E91">
              <w:rPr>
                <w:rFonts w:cs="Arial"/>
                <w:szCs w:val="20"/>
              </w:rPr>
              <w:t>Ilość pobranej wody powierzchniowej</w:t>
            </w:r>
          </w:p>
        </w:tc>
        <w:tc>
          <w:tcPr>
            <w:tcW w:w="1623" w:type="dxa"/>
            <w:vAlign w:val="center"/>
          </w:tcPr>
          <w:p w:rsidR="005A6E91" w:rsidRPr="005A6E91" w:rsidRDefault="005A6E91" w:rsidP="005A6E91">
            <w:pPr>
              <w:rPr>
                <w:szCs w:val="20"/>
              </w:rPr>
            </w:pPr>
            <w:r w:rsidRPr="005A6E91">
              <w:rPr>
                <w:rFonts w:cs="Arial"/>
                <w:szCs w:val="20"/>
              </w:rPr>
              <w:t>23 228,28</w:t>
            </w:r>
          </w:p>
        </w:tc>
        <w:tc>
          <w:tcPr>
            <w:tcW w:w="1623" w:type="dxa"/>
            <w:vAlign w:val="center"/>
          </w:tcPr>
          <w:p w:rsidR="005A6E91" w:rsidRPr="005A6E91" w:rsidRDefault="005A6E91" w:rsidP="005A6E91">
            <w:pPr>
              <w:rPr>
                <w:szCs w:val="20"/>
              </w:rPr>
            </w:pPr>
            <w:r w:rsidRPr="005A6E91">
              <w:rPr>
                <w:rFonts w:cs="Arial"/>
                <w:szCs w:val="20"/>
              </w:rPr>
              <w:t>22 350,44</w:t>
            </w:r>
          </w:p>
        </w:tc>
        <w:tc>
          <w:tcPr>
            <w:tcW w:w="1623" w:type="dxa"/>
            <w:vAlign w:val="center"/>
          </w:tcPr>
          <w:p w:rsidR="005A6E91" w:rsidRPr="005A6E91" w:rsidRDefault="005A6E91" w:rsidP="005A6E91">
            <w:pPr>
              <w:rPr>
                <w:szCs w:val="20"/>
              </w:rPr>
            </w:pPr>
            <w:r w:rsidRPr="005A6E91">
              <w:rPr>
                <w:rFonts w:cs="Arial"/>
                <w:szCs w:val="20"/>
              </w:rPr>
              <w:t>22 259,97</w:t>
            </w:r>
          </w:p>
        </w:tc>
        <w:tc>
          <w:tcPr>
            <w:tcW w:w="1623" w:type="dxa"/>
            <w:vAlign w:val="center"/>
          </w:tcPr>
          <w:p w:rsidR="005A6E91" w:rsidRPr="005A6E91" w:rsidRDefault="005A6E91" w:rsidP="005A6E91">
            <w:pPr>
              <w:rPr>
                <w:szCs w:val="20"/>
              </w:rPr>
            </w:pPr>
            <w:r w:rsidRPr="005A6E91">
              <w:rPr>
                <w:rFonts w:cs="Arial"/>
                <w:szCs w:val="20"/>
              </w:rPr>
              <w:t>20 644,68</w:t>
            </w:r>
          </w:p>
        </w:tc>
      </w:tr>
      <w:tr w:rsidR="005A6E91" w:rsidRPr="005A6E91" w:rsidTr="009E52D0">
        <w:trPr>
          <w:tblHeader/>
        </w:trPr>
        <w:tc>
          <w:tcPr>
            <w:tcW w:w="704" w:type="dxa"/>
          </w:tcPr>
          <w:p w:rsidR="005A6E91" w:rsidRPr="005A6E91" w:rsidRDefault="005A6E91" w:rsidP="005A6E91">
            <w:pPr>
              <w:rPr>
                <w:szCs w:val="20"/>
              </w:rPr>
            </w:pPr>
            <w:r w:rsidRPr="005A6E91">
              <w:rPr>
                <w:szCs w:val="20"/>
              </w:rPr>
              <w:t>1.2</w:t>
            </w:r>
          </w:p>
        </w:tc>
        <w:tc>
          <w:tcPr>
            <w:tcW w:w="2540" w:type="dxa"/>
            <w:vAlign w:val="center"/>
          </w:tcPr>
          <w:p w:rsidR="005A6E91" w:rsidRPr="005A6E91" w:rsidRDefault="005A6E91" w:rsidP="005A6E91">
            <w:pPr>
              <w:rPr>
                <w:szCs w:val="20"/>
              </w:rPr>
            </w:pPr>
            <w:r w:rsidRPr="005A6E91">
              <w:rPr>
                <w:rFonts w:cs="Arial"/>
                <w:szCs w:val="20"/>
              </w:rPr>
              <w:t>Ilość pobranej wody infiltracyjnej</w:t>
            </w:r>
          </w:p>
        </w:tc>
        <w:tc>
          <w:tcPr>
            <w:tcW w:w="1623" w:type="dxa"/>
            <w:vAlign w:val="center"/>
          </w:tcPr>
          <w:p w:rsidR="005A6E91" w:rsidRPr="005A6E91" w:rsidRDefault="005A6E91" w:rsidP="005A6E91">
            <w:pPr>
              <w:rPr>
                <w:szCs w:val="20"/>
              </w:rPr>
            </w:pPr>
            <w:r w:rsidRPr="005A6E91">
              <w:rPr>
                <w:rFonts w:cs="Arial"/>
                <w:szCs w:val="20"/>
              </w:rPr>
              <w:t>24 792,36</w:t>
            </w:r>
          </w:p>
        </w:tc>
        <w:tc>
          <w:tcPr>
            <w:tcW w:w="1623" w:type="dxa"/>
            <w:vAlign w:val="center"/>
          </w:tcPr>
          <w:p w:rsidR="005A6E91" w:rsidRPr="005A6E91" w:rsidRDefault="005A6E91" w:rsidP="005A6E91">
            <w:pPr>
              <w:rPr>
                <w:szCs w:val="20"/>
              </w:rPr>
            </w:pPr>
            <w:r w:rsidRPr="005A6E91">
              <w:rPr>
                <w:rFonts w:cs="Arial"/>
                <w:szCs w:val="20"/>
              </w:rPr>
              <w:t>26 026,83</w:t>
            </w:r>
          </w:p>
        </w:tc>
        <w:tc>
          <w:tcPr>
            <w:tcW w:w="1623" w:type="dxa"/>
            <w:vAlign w:val="center"/>
          </w:tcPr>
          <w:p w:rsidR="005A6E91" w:rsidRPr="005A6E91" w:rsidRDefault="005A6E91" w:rsidP="005A6E91">
            <w:pPr>
              <w:rPr>
                <w:szCs w:val="20"/>
              </w:rPr>
            </w:pPr>
            <w:r w:rsidRPr="005A6E91">
              <w:rPr>
                <w:rFonts w:cs="Arial"/>
                <w:szCs w:val="20"/>
              </w:rPr>
              <w:t>26 753,97</w:t>
            </w:r>
          </w:p>
        </w:tc>
        <w:tc>
          <w:tcPr>
            <w:tcW w:w="1623" w:type="dxa"/>
            <w:vAlign w:val="center"/>
          </w:tcPr>
          <w:p w:rsidR="005A6E91" w:rsidRPr="005A6E91" w:rsidRDefault="005A6E91" w:rsidP="005A6E91">
            <w:pPr>
              <w:rPr>
                <w:szCs w:val="20"/>
              </w:rPr>
            </w:pPr>
            <w:r w:rsidRPr="005A6E91">
              <w:rPr>
                <w:rFonts w:cs="Arial"/>
                <w:szCs w:val="20"/>
              </w:rPr>
              <w:t>27 517,44</w:t>
            </w:r>
          </w:p>
        </w:tc>
      </w:tr>
      <w:tr w:rsidR="005A6E91" w:rsidRPr="005A6E91" w:rsidTr="009E52D0">
        <w:trPr>
          <w:tblHeader/>
        </w:trPr>
        <w:tc>
          <w:tcPr>
            <w:tcW w:w="704" w:type="dxa"/>
          </w:tcPr>
          <w:p w:rsidR="005A6E91" w:rsidRPr="005A6E91" w:rsidRDefault="005A6E91" w:rsidP="005A6E91">
            <w:pPr>
              <w:rPr>
                <w:szCs w:val="20"/>
              </w:rPr>
            </w:pPr>
            <w:r w:rsidRPr="005A6E91">
              <w:rPr>
                <w:szCs w:val="20"/>
              </w:rPr>
              <w:t>1.3</w:t>
            </w:r>
          </w:p>
        </w:tc>
        <w:tc>
          <w:tcPr>
            <w:tcW w:w="2540" w:type="dxa"/>
            <w:vAlign w:val="center"/>
          </w:tcPr>
          <w:p w:rsidR="005A6E91" w:rsidRPr="005A6E91" w:rsidRDefault="005A6E91" w:rsidP="005A6E91">
            <w:pPr>
              <w:rPr>
                <w:szCs w:val="20"/>
              </w:rPr>
            </w:pPr>
            <w:r w:rsidRPr="005A6E91">
              <w:rPr>
                <w:rFonts w:cs="Arial"/>
                <w:szCs w:val="20"/>
              </w:rPr>
              <w:t>Ilość pobranej wody głębinowej</w:t>
            </w:r>
          </w:p>
        </w:tc>
        <w:tc>
          <w:tcPr>
            <w:tcW w:w="1623" w:type="dxa"/>
            <w:vAlign w:val="center"/>
          </w:tcPr>
          <w:p w:rsidR="005A6E91" w:rsidRPr="005A6E91" w:rsidRDefault="005A6E91" w:rsidP="005A6E91">
            <w:pPr>
              <w:rPr>
                <w:szCs w:val="20"/>
              </w:rPr>
            </w:pPr>
            <w:r w:rsidRPr="005A6E91">
              <w:rPr>
                <w:rFonts w:cs="Arial"/>
                <w:szCs w:val="20"/>
              </w:rPr>
              <w:t>0</w:t>
            </w:r>
          </w:p>
        </w:tc>
        <w:tc>
          <w:tcPr>
            <w:tcW w:w="1623" w:type="dxa"/>
            <w:vAlign w:val="center"/>
          </w:tcPr>
          <w:p w:rsidR="005A6E91" w:rsidRPr="005A6E91" w:rsidRDefault="005A6E91" w:rsidP="005A6E91">
            <w:pPr>
              <w:rPr>
                <w:szCs w:val="20"/>
              </w:rPr>
            </w:pPr>
            <w:r w:rsidRPr="005A6E91">
              <w:rPr>
                <w:rFonts w:cs="Arial"/>
                <w:szCs w:val="20"/>
              </w:rPr>
              <w:t>341,99</w:t>
            </w:r>
          </w:p>
        </w:tc>
        <w:tc>
          <w:tcPr>
            <w:tcW w:w="1623" w:type="dxa"/>
            <w:vAlign w:val="center"/>
          </w:tcPr>
          <w:p w:rsidR="005A6E91" w:rsidRPr="005A6E91" w:rsidRDefault="005A6E91" w:rsidP="005A6E91">
            <w:pPr>
              <w:rPr>
                <w:szCs w:val="20"/>
              </w:rPr>
            </w:pPr>
            <w:r w:rsidRPr="005A6E91">
              <w:rPr>
                <w:rFonts w:cs="Arial"/>
                <w:szCs w:val="20"/>
              </w:rPr>
              <w:t>464,37</w:t>
            </w:r>
          </w:p>
        </w:tc>
        <w:tc>
          <w:tcPr>
            <w:tcW w:w="1623" w:type="dxa"/>
            <w:vAlign w:val="center"/>
          </w:tcPr>
          <w:p w:rsidR="005A6E91" w:rsidRPr="005A6E91" w:rsidRDefault="005A6E91" w:rsidP="005A6E91">
            <w:pPr>
              <w:rPr>
                <w:szCs w:val="20"/>
              </w:rPr>
            </w:pPr>
            <w:r w:rsidRPr="005A6E91">
              <w:rPr>
                <w:rFonts w:cs="Arial"/>
                <w:szCs w:val="20"/>
              </w:rPr>
              <w:t>476,3</w:t>
            </w:r>
          </w:p>
        </w:tc>
      </w:tr>
      <w:tr w:rsidR="005A6E91" w:rsidRPr="005A6E91" w:rsidTr="009E52D0">
        <w:trPr>
          <w:tblHeader/>
        </w:trPr>
        <w:tc>
          <w:tcPr>
            <w:tcW w:w="704" w:type="dxa"/>
          </w:tcPr>
          <w:p w:rsidR="005A6E91" w:rsidRPr="005A6E91" w:rsidRDefault="005A6E91" w:rsidP="005A6E91">
            <w:pPr>
              <w:rPr>
                <w:szCs w:val="20"/>
              </w:rPr>
            </w:pPr>
          </w:p>
        </w:tc>
        <w:tc>
          <w:tcPr>
            <w:tcW w:w="2540" w:type="dxa"/>
          </w:tcPr>
          <w:p w:rsidR="005A6E91" w:rsidRPr="005A6E91" w:rsidRDefault="005A6E91" w:rsidP="005A6E91">
            <w:pPr>
              <w:rPr>
                <w:szCs w:val="20"/>
              </w:rPr>
            </w:pPr>
            <w:r w:rsidRPr="005A6E91">
              <w:rPr>
                <w:rFonts w:cs="Arial"/>
                <w:szCs w:val="20"/>
              </w:rPr>
              <w:t>Razem woda pobrana do uzdatniania:</w:t>
            </w:r>
            <w:r w:rsidRPr="005A6E91">
              <w:rPr>
                <w:rFonts w:cs="Arial"/>
                <w:szCs w:val="20"/>
              </w:rPr>
              <w:br/>
              <w:t>(bez przerzutów i przepompowywania)</w:t>
            </w:r>
          </w:p>
        </w:tc>
        <w:tc>
          <w:tcPr>
            <w:tcW w:w="1623" w:type="dxa"/>
            <w:vAlign w:val="center"/>
          </w:tcPr>
          <w:p w:rsidR="005A6E91" w:rsidRPr="005A6E91" w:rsidRDefault="005A6E91" w:rsidP="005A6E91">
            <w:pPr>
              <w:rPr>
                <w:szCs w:val="20"/>
              </w:rPr>
            </w:pPr>
            <w:r w:rsidRPr="005A6E91">
              <w:rPr>
                <w:rFonts w:cs="Arial"/>
                <w:szCs w:val="20"/>
              </w:rPr>
              <w:t>48 020,64</w:t>
            </w:r>
          </w:p>
        </w:tc>
        <w:tc>
          <w:tcPr>
            <w:tcW w:w="1623" w:type="dxa"/>
            <w:vAlign w:val="center"/>
          </w:tcPr>
          <w:p w:rsidR="005A6E91" w:rsidRPr="005A6E91" w:rsidRDefault="005A6E91" w:rsidP="005A6E91">
            <w:pPr>
              <w:rPr>
                <w:szCs w:val="20"/>
              </w:rPr>
            </w:pPr>
            <w:r w:rsidRPr="005A6E91">
              <w:rPr>
                <w:rFonts w:cs="Arial"/>
                <w:szCs w:val="20"/>
              </w:rPr>
              <w:t>48 719,26</w:t>
            </w:r>
          </w:p>
        </w:tc>
        <w:tc>
          <w:tcPr>
            <w:tcW w:w="1623" w:type="dxa"/>
            <w:vAlign w:val="center"/>
          </w:tcPr>
          <w:p w:rsidR="005A6E91" w:rsidRPr="005A6E91" w:rsidRDefault="005A6E91" w:rsidP="005A6E91">
            <w:pPr>
              <w:rPr>
                <w:szCs w:val="20"/>
              </w:rPr>
            </w:pPr>
            <w:r w:rsidRPr="005A6E91">
              <w:rPr>
                <w:rFonts w:cs="Arial"/>
                <w:szCs w:val="20"/>
              </w:rPr>
              <w:t>49 478,31</w:t>
            </w:r>
          </w:p>
        </w:tc>
        <w:tc>
          <w:tcPr>
            <w:tcW w:w="1623" w:type="dxa"/>
            <w:vAlign w:val="center"/>
          </w:tcPr>
          <w:p w:rsidR="005A6E91" w:rsidRPr="005A6E91" w:rsidRDefault="005A6E91" w:rsidP="005A6E91">
            <w:pPr>
              <w:rPr>
                <w:szCs w:val="20"/>
              </w:rPr>
            </w:pPr>
            <w:r w:rsidRPr="005A6E91">
              <w:rPr>
                <w:rFonts w:cs="Arial"/>
                <w:szCs w:val="20"/>
              </w:rPr>
              <w:t>48 638,42</w:t>
            </w:r>
          </w:p>
        </w:tc>
      </w:tr>
      <w:tr w:rsidR="005A6E91" w:rsidRPr="005A6E91" w:rsidTr="009E52D0">
        <w:trPr>
          <w:tblHeader/>
        </w:trPr>
        <w:tc>
          <w:tcPr>
            <w:tcW w:w="704" w:type="dxa"/>
          </w:tcPr>
          <w:p w:rsidR="005A6E91" w:rsidRPr="005A6E91" w:rsidRDefault="005A6E91" w:rsidP="005A6E91">
            <w:pPr>
              <w:rPr>
                <w:szCs w:val="20"/>
              </w:rPr>
            </w:pPr>
            <w:r w:rsidRPr="005A6E91">
              <w:rPr>
                <w:szCs w:val="20"/>
              </w:rPr>
              <w:lastRenderedPageBreak/>
              <w:t>2</w:t>
            </w:r>
          </w:p>
        </w:tc>
        <w:tc>
          <w:tcPr>
            <w:tcW w:w="2540" w:type="dxa"/>
            <w:vAlign w:val="center"/>
          </w:tcPr>
          <w:p w:rsidR="005A6E91" w:rsidRPr="005A6E91" w:rsidRDefault="005A6E91" w:rsidP="005A6E91">
            <w:pPr>
              <w:rPr>
                <w:szCs w:val="20"/>
              </w:rPr>
            </w:pPr>
            <w:r w:rsidRPr="005A6E91">
              <w:rPr>
                <w:rFonts w:cs="Arial"/>
                <w:szCs w:val="20"/>
              </w:rPr>
              <w:t>Dostawa uzdatnionej wody</w:t>
            </w:r>
          </w:p>
        </w:tc>
        <w:tc>
          <w:tcPr>
            <w:tcW w:w="1623" w:type="dxa"/>
            <w:vAlign w:val="center"/>
          </w:tcPr>
          <w:p w:rsidR="005A6E91" w:rsidRPr="005A6E91" w:rsidRDefault="005A6E91" w:rsidP="005A6E91">
            <w:pPr>
              <w:rPr>
                <w:szCs w:val="20"/>
              </w:rPr>
            </w:pPr>
            <w:r w:rsidRPr="005A6E91">
              <w:rPr>
                <w:rFonts w:cs="Arial"/>
                <w:szCs w:val="20"/>
              </w:rPr>
              <w:t>2017 r.</w:t>
            </w:r>
            <w:r w:rsidRPr="005A6E91">
              <w:rPr>
                <w:rFonts w:cs="Arial"/>
                <w:szCs w:val="20"/>
              </w:rPr>
              <w:br/>
              <w:t>[tys. m</w:t>
            </w:r>
            <w:r w:rsidRPr="005A6E91">
              <w:rPr>
                <w:rFonts w:cs="Arial"/>
                <w:szCs w:val="20"/>
                <w:vertAlign w:val="superscript"/>
              </w:rPr>
              <w:t>3</w:t>
            </w:r>
            <w:r w:rsidRPr="005A6E91">
              <w:rPr>
                <w:rFonts w:cs="Arial"/>
                <w:szCs w:val="20"/>
              </w:rPr>
              <w:t>]</w:t>
            </w:r>
          </w:p>
        </w:tc>
        <w:tc>
          <w:tcPr>
            <w:tcW w:w="1623" w:type="dxa"/>
            <w:vAlign w:val="center"/>
          </w:tcPr>
          <w:p w:rsidR="005A6E91" w:rsidRPr="005A6E91" w:rsidRDefault="005A6E91" w:rsidP="005A6E91">
            <w:pPr>
              <w:rPr>
                <w:szCs w:val="20"/>
              </w:rPr>
            </w:pPr>
            <w:r w:rsidRPr="005A6E91">
              <w:rPr>
                <w:rFonts w:cs="Arial"/>
                <w:szCs w:val="20"/>
              </w:rPr>
              <w:t>2018 r.</w:t>
            </w:r>
            <w:r w:rsidRPr="005A6E91">
              <w:rPr>
                <w:rFonts w:cs="Arial"/>
                <w:szCs w:val="20"/>
              </w:rPr>
              <w:br/>
              <w:t>[tys. m</w:t>
            </w:r>
            <w:r w:rsidRPr="005A6E91">
              <w:rPr>
                <w:rFonts w:cs="Arial"/>
                <w:szCs w:val="20"/>
                <w:vertAlign w:val="superscript"/>
              </w:rPr>
              <w:t>3</w:t>
            </w:r>
            <w:r w:rsidRPr="005A6E91">
              <w:rPr>
                <w:rFonts w:cs="Arial"/>
                <w:szCs w:val="20"/>
              </w:rPr>
              <w:t>]</w:t>
            </w:r>
          </w:p>
        </w:tc>
        <w:tc>
          <w:tcPr>
            <w:tcW w:w="1623" w:type="dxa"/>
            <w:vAlign w:val="center"/>
          </w:tcPr>
          <w:p w:rsidR="005A6E91" w:rsidRPr="005A6E91" w:rsidRDefault="005A6E91" w:rsidP="005A6E91">
            <w:pPr>
              <w:rPr>
                <w:szCs w:val="20"/>
              </w:rPr>
            </w:pPr>
            <w:r w:rsidRPr="005A6E91">
              <w:rPr>
                <w:rFonts w:cs="Arial"/>
                <w:szCs w:val="20"/>
              </w:rPr>
              <w:t>2019 r.</w:t>
            </w:r>
            <w:r w:rsidRPr="005A6E91">
              <w:rPr>
                <w:rFonts w:cs="Arial"/>
                <w:szCs w:val="20"/>
              </w:rPr>
              <w:br/>
              <w:t>[tys. m</w:t>
            </w:r>
            <w:r w:rsidRPr="005A6E91">
              <w:rPr>
                <w:rFonts w:cs="Arial"/>
                <w:szCs w:val="20"/>
                <w:vertAlign w:val="superscript"/>
              </w:rPr>
              <w:t>3</w:t>
            </w:r>
            <w:r w:rsidRPr="005A6E91">
              <w:rPr>
                <w:rFonts w:cs="Arial"/>
                <w:szCs w:val="20"/>
              </w:rPr>
              <w:t>]</w:t>
            </w:r>
          </w:p>
        </w:tc>
        <w:tc>
          <w:tcPr>
            <w:tcW w:w="1623" w:type="dxa"/>
            <w:vAlign w:val="center"/>
          </w:tcPr>
          <w:p w:rsidR="005A6E91" w:rsidRPr="005A6E91" w:rsidRDefault="005A6E91" w:rsidP="005A6E91">
            <w:pPr>
              <w:rPr>
                <w:szCs w:val="20"/>
              </w:rPr>
            </w:pPr>
            <w:r w:rsidRPr="005A6E91">
              <w:rPr>
                <w:rFonts w:cs="Arial"/>
                <w:szCs w:val="20"/>
              </w:rPr>
              <w:t>2020 r.</w:t>
            </w:r>
            <w:r w:rsidRPr="005A6E91">
              <w:rPr>
                <w:rFonts w:cs="Arial"/>
                <w:szCs w:val="20"/>
              </w:rPr>
              <w:br/>
              <w:t>[tys. m</w:t>
            </w:r>
            <w:r w:rsidRPr="005A6E91">
              <w:rPr>
                <w:rFonts w:cs="Arial"/>
                <w:szCs w:val="20"/>
                <w:vertAlign w:val="superscript"/>
              </w:rPr>
              <w:t>3</w:t>
            </w:r>
            <w:r w:rsidRPr="005A6E91">
              <w:rPr>
                <w:rFonts w:cs="Arial"/>
                <w:szCs w:val="20"/>
              </w:rPr>
              <w:t>]</w:t>
            </w:r>
          </w:p>
        </w:tc>
      </w:tr>
      <w:tr w:rsidR="005A6E91" w:rsidRPr="005A6E91" w:rsidTr="009E52D0">
        <w:trPr>
          <w:tblHeader/>
        </w:trPr>
        <w:tc>
          <w:tcPr>
            <w:tcW w:w="704" w:type="dxa"/>
          </w:tcPr>
          <w:p w:rsidR="005A6E91" w:rsidRPr="005A6E91" w:rsidRDefault="005A6E91" w:rsidP="005A6E91">
            <w:pPr>
              <w:rPr>
                <w:szCs w:val="20"/>
              </w:rPr>
            </w:pPr>
            <w:r w:rsidRPr="005A6E91">
              <w:rPr>
                <w:szCs w:val="20"/>
              </w:rPr>
              <w:t>2.1</w:t>
            </w:r>
          </w:p>
        </w:tc>
        <w:tc>
          <w:tcPr>
            <w:tcW w:w="2540" w:type="dxa"/>
            <w:vAlign w:val="center"/>
          </w:tcPr>
          <w:p w:rsidR="005A6E91" w:rsidRPr="005A6E91" w:rsidRDefault="005A6E91" w:rsidP="005A6E91">
            <w:pPr>
              <w:rPr>
                <w:szCs w:val="20"/>
              </w:rPr>
            </w:pPr>
            <w:r w:rsidRPr="005A6E91">
              <w:rPr>
                <w:rFonts w:cs="Arial"/>
                <w:szCs w:val="20"/>
              </w:rPr>
              <w:t>ZUW "Mokry Dwór"</w:t>
            </w:r>
          </w:p>
        </w:tc>
        <w:tc>
          <w:tcPr>
            <w:tcW w:w="1623" w:type="dxa"/>
            <w:vAlign w:val="center"/>
          </w:tcPr>
          <w:p w:rsidR="005A6E91" w:rsidRPr="005A6E91" w:rsidRDefault="005A6E91" w:rsidP="005A6E91">
            <w:pPr>
              <w:rPr>
                <w:szCs w:val="20"/>
              </w:rPr>
            </w:pPr>
            <w:r w:rsidRPr="005A6E91">
              <w:rPr>
                <w:rFonts w:cs="Arial"/>
                <w:szCs w:val="20"/>
              </w:rPr>
              <w:t>22 020,05</w:t>
            </w:r>
          </w:p>
        </w:tc>
        <w:tc>
          <w:tcPr>
            <w:tcW w:w="1623" w:type="dxa"/>
            <w:vAlign w:val="center"/>
          </w:tcPr>
          <w:p w:rsidR="005A6E91" w:rsidRPr="005A6E91" w:rsidRDefault="005A6E91" w:rsidP="005A6E91">
            <w:pPr>
              <w:rPr>
                <w:szCs w:val="20"/>
              </w:rPr>
            </w:pPr>
            <w:r w:rsidRPr="005A6E91">
              <w:rPr>
                <w:rFonts w:cs="Arial"/>
                <w:szCs w:val="20"/>
              </w:rPr>
              <w:t>21 012,34</w:t>
            </w:r>
          </w:p>
        </w:tc>
        <w:tc>
          <w:tcPr>
            <w:tcW w:w="1623" w:type="dxa"/>
            <w:vAlign w:val="center"/>
          </w:tcPr>
          <w:p w:rsidR="005A6E91" w:rsidRPr="005A6E91" w:rsidRDefault="005A6E91" w:rsidP="005A6E91">
            <w:pPr>
              <w:rPr>
                <w:szCs w:val="20"/>
              </w:rPr>
            </w:pPr>
            <w:r w:rsidRPr="005A6E91">
              <w:rPr>
                <w:rFonts w:cs="Arial"/>
                <w:szCs w:val="20"/>
              </w:rPr>
              <w:t>20 963,07</w:t>
            </w:r>
          </w:p>
        </w:tc>
        <w:tc>
          <w:tcPr>
            <w:tcW w:w="1623" w:type="dxa"/>
            <w:vAlign w:val="center"/>
          </w:tcPr>
          <w:p w:rsidR="005A6E91" w:rsidRPr="005A6E91" w:rsidRDefault="005A6E91" w:rsidP="005A6E91">
            <w:pPr>
              <w:rPr>
                <w:szCs w:val="20"/>
              </w:rPr>
            </w:pPr>
            <w:r w:rsidRPr="005A6E91">
              <w:rPr>
                <w:rFonts w:cs="Arial"/>
                <w:szCs w:val="20"/>
              </w:rPr>
              <w:t>19 472,37</w:t>
            </w:r>
          </w:p>
        </w:tc>
      </w:tr>
      <w:tr w:rsidR="005A6E91" w:rsidRPr="005A6E91" w:rsidTr="009E52D0">
        <w:trPr>
          <w:tblHeader/>
        </w:trPr>
        <w:tc>
          <w:tcPr>
            <w:tcW w:w="704" w:type="dxa"/>
          </w:tcPr>
          <w:p w:rsidR="005A6E91" w:rsidRPr="005A6E91" w:rsidRDefault="005A6E91" w:rsidP="005A6E91">
            <w:pPr>
              <w:rPr>
                <w:szCs w:val="20"/>
              </w:rPr>
            </w:pPr>
            <w:r w:rsidRPr="005A6E91">
              <w:rPr>
                <w:szCs w:val="20"/>
              </w:rPr>
              <w:t>2.2</w:t>
            </w:r>
          </w:p>
        </w:tc>
        <w:tc>
          <w:tcPr>
            <w:tcW w:w="2540" w:type="dxa"/>
            <w:vAlign w:val="center"/>
          </w:tcPr>
          <w:p w:rsidR="005A6E91" w:rsidRPr="005A6E91" w:rsidRDefault="005A6E91" w:rsidP="005A6E91">
            <w:pPr>
              <w:rPr>
                <w:szCs w:val="20"/>
              </w:rPr>
            </w:pPr>
            <w:r w:rsidRPr="005A6E91">
              <w:rPr>
                <w:rFonts w:cs="Arial"/>
                <w:szCs w:val="20"/>
              </w:rPr>
              <w:t>ZUW "Na Grobli"</w:t>
            </w:r>
          </w:p>
        </w:tc>
        <w:tc>
          <w:tcPr>
            <w:tcW w:w="1623" w:type="dxa"/>
            <w:vAlign w:val="center"/>
          </w:tcPr>
          <w:p w:rsidR="005A6E91" w:rsidRPr="005A6E91" w:rsidRDefault="005A6E91" w:rsidP="005A6E91">
            <w:pPr>
              <w:rPr>
                <w:szCs w:val="20"/>
              </w:rPr>
            </w:pPr>
            <w:r w:rsidRPr="005A6E91">
              <w:rPr>
                <w:rFonts w:cs="Arial"/>
                <w:szCs w:val="20"/>
              </w:rPr>
              <w:t>23 440,19</w:t>
            </w:r>
          </w:p>
        </w:tc>
        <w:tc>
          <w:tcPr>
            <w:tcW w:w="1623" w:type="dxa"/>
            <w:vAlign w:val="center"/>
          </w:tcPr>
          <w:p w:rsidR="005A6E91" w:rsidRPr="005A6E91" w:rsidRDefault="005A6E91" w:rsidP="005A6E91">
            <w:pPr>
              <w:rPr>
                <w:szCs w:val="20"/>
              </w:rPr>
            </w:pPr>
            <w:r w:rsidRPr="005A6E91">
              <w:rPr>
                <w:rFonts w:cs="Arial"/>
                <w:szCs w:val="20"/>
              </w:rPr>
              <w:t>24 217,34</w:t>
            </w:r>
          </w:p>
        </w:tc>
        <w:tc>
          <w:tcPr>
            <w:tcW w:w="1623" w:type="dxa"/>
            <w:vAlign w:val="center"/>
          </w:tcPr>
          <w:p w:rsidR="005A6E91" w:rsidRPr="005A6E91" w:rsidRDefault="005A6E91" w:rsidP="005A6E91">
            <w:pPr>
              <w:rPr>
                <w:szCs w:val="20"/>
              </w:rPr>
            </w:pPr>
            <w:r w:rsidRPr="005A6E91">
              <w:rPr>
                <w:rFonts w:cs="Arial"/>
                <w:szCs w:val="20"/>
              </w:rPr>
              <w:t>25 181,90</w:t>
            </w:r>
          </w:p>
        </w:tc>
        <w:tc>
          <w:tcPr>
            <w:tcW w:w="1623" w:type="dxa"/>
            <w:vAlign w:val="center"/>
          </w:tcPr>
          <w:p w:rsidR="005A6E91" w:rsidRPr="005A6E91" w:rsidRDefault="005A6E91" w:rsidP="005A6E91">
            <w:pPr>
              <w:rPr>
                <w:szCs w:val="20"/>
              </w:rPr>
            </w:pPr>
            <w:r w:rsidRPr="005A6E91">
              <w:rPr>
                <w:rFonts w:cs="Arial"/>
                <w:szCs w:val="20"/>
              </w:rPr>
              <w:t>26 036,31</w:t>
            </w:r>
          </w:p>
        </w:tc>
      </w:tr>
      <w:tr w:rsidR="005A6E91" w:rsidRPr="005A6E91" w:rsidTr="009E52D0">
        <w:trPr>
          <w:tblHeader/>
        </w:trPr>
        <w:tc>
          <w:tcPr>
            <w:tcW w:w="704" w:type="dxa"/>
          </w:tcPr>
          <w:p w:rsidR="005A6E91" w:rsidRPr="005A6E91" w:rsidRDefault="005A6E91" w:rsidP="005A6E91">
            <w:pPr>
              <w:rPr>
                <w:szCs w:val="20"/>
              </w:rPr>
            </w:pPr>
            <w:r w:rsidRPr="005A6E91">
              <w:rPr>
                <w:szCs w:val="20"/>
              </w:rPr>
              <w:t>2.3</w:t>
            </w:r>
          </w:p>
        </w:tc>
        <w:tc>
          <w:tcPr>
            <w:tcW w:w="2540" w:type="dxa"/>
            <w:vAlign w:val="center"/>
          </w:tcPr>
          <w:p w:rsidR="005A6E91" w:rsidRPr="005A6E91" w:rsidRDefault="005A6E91" w:rsidP="005A6E91">
            <w:pPr>
              <w:rPr>
                <w:szCs w:val="20"/>
              </w:rPr>
            </w:pPr>
            <w:r w:rsidRPr="005A6E91">
              <w:rPr>
                <w:rFonts w:cs="Arial"/>
                <w:szCs w:val="20"/>
              </w:rPr>
              <w:t>SUW "Leśnica"</w:t>
            </w:r>
          </w:p>
        </w:tc>
        <w:tc>
          <w:tcPr>
            <w:tcW w:w="1623" w:type="dxa"/>
            <w:vAlign w:val="center"/>
          </w:tcPr>
          <w:p w:rsidR="005A6E91" w:rsidRPr="005A6E91" w:rsidRDefault="005A6E91" w:rsidP="005A6E91">
            <w:pPr>
              <w:rPr>
                <w:szCs w:val="20"/>
              </w:rPr>
            </w:pPr>
            <w:r w:rsidRPr="005A6E91">
              <w:rPr>
                <w:rFonts w:cs="Arial"/>
                <w:szCs w:val="20"/>
              </w:rPr>
              <w:t>0</w:t>
            </w:r>
          </w:p>
        </w:tc>
        <w:tc>
          <w:tcPr>
            <w:tcW w:w="1623" w:type="dxa"/>
            <w:vAlign w:val="center"/>
          </w:tcPr>
          <w:p w:rsidR="005A6E91" w:rsidRPr="005A6E91" w:rsidRDefault="005A6E91" w:rsidP="005A6E91">
            <w:pPr>
              <w:rPr>
                <w:szCs w:val="20"/>
              </w:rPr>
            </w:pPr>
            <w:r w:rsidRPr="005A6E91">
              <w:rPr>
                <w:rFonts w:cs="Arial"/>
                <w:szCs w:val="20"/>
              </w:rPr>
              <w:t>338,75</w:t>
            </w:r>
          </w:p>
        </w:tc>
        <w:tc>
          <w:tcPr>
            <w:tcW w:w="1623" w:type="dxa"/>
            <w:vAlign w:val="center"/>
          </w:tcPr>
          <w:p w:rsidR="005A6E91" w:rsidRPr="005A6E91" w:rsidRDefault="005A6E91" w:rsidP="005A6E91">
            <w:pPr>
              <w:rPr>
                <w:szCs w:val="20"/>
              </w:rPr>
            </w:pPr>
            <w:r w:rsidRPr="005A6E91">
              <w:rPr>
                <w:rFonts w:cs="Arial"/>
                <w:szCs w:val="20"/>
              </w:rPr>
              <w:t>456,4</w:t>
            </w:r>
          </w:p>
        </w:tc>
        <w:tc>
          <w:tcPr>
            <w:tcW w:w="1623" w:type="dxa"/>
            <w:vAlign w:val="center"/>
          </w:tcPr>
          <w:p w:rsidR="005A6E91" w:rsidRPr="005A6E91" w:rsidRDefault="005A6E91" w:rsidP="005A6E91">
            <w:pPr>
              <w:rPr>
                <w:szCs w:val="20"/>
              </w:rPr>
            </w:pPr>
            <w:r w:rsidRPr="005A6E91">
              <w:rPr>
                <w:rFonts w:cs="Arial"/>
                <w:szCs w:val="20"/>
              </w:rPr>
              <w:t>479,39</w:t>
            </w:r>
          </w:p>
        </w:tc>
      </w:tr>
      <w:tr w:rsidR="005A6E91" w:rsidRPr="005A6E91" w:rsidTr="009E52D0">
        <w:trPr>
          <w:tblHeader/>
        </w:trPr>
        <w:tc>
          <w:tcPr>
            <w:tcW w:w="704" w:type="dxa"/>
          </w:tcPr>
          <w:p w:rsidR="005A6E91" w:rsidRPr="005A6E91" w:rsidRDefault="005A6E91" w:rsidP="005A6E91">
            <w:pPr>
              <w:rPr>
                <w:szCs w:val="20"/>
              </w:rPr>
            </w:pPr>
          </w:p>
        </w:tc>
        <w:tc>
          <w:tcPr>
            <w:tcW w:w="2540" w:type="dxa"/>
          </w:tcPr>
          <w:p w:rsidR="005A6E91" w:rsidRPr="005A6E91" w:rsidRDefault="005A6E91" w:rsidP="005A6E91">
            <w:pPr>
              <w:rPr>
                <w:szCs w:val="20"/>
              </w:rPr>
            </w:pPr>
            <w:r w:rsidRPr="005A6E91">
              <w:rPr>
                <w:rFonts w:cs="Arial"/>
                <w:szCs w:val="20"/>
              </w:rPr>
              <w:t>Razem woda uzdatniona</w:t>
            </w:r>
            <w:r w:rsidRPr="005A6E91">
              <w:rPr>
                <w:szCs w:val="20"/>
              </w:rPr>
              <w:t xml:space="preserve"> </w:t>
            </w:r>
          </w:p>
        </w:tc>
        <w:tc>
          <w:tcPr>
            <w:tcW w:w="1623" w:type="dxa"/>
            <w:vAlign w:val="center"/>
          </w:tcPr>
          <w:p w:rsidR="005A6E91" w:rsidRPr="005A6E91" w:rsidRDefault="005A6E91" w:rsidP="005A6E91">
            <w:pPr>
              <w:rPr>
                <w:szCs w:val="20"/>
              </w:rPr>
            </w:pPr>
            <w:r w:rsidRPr="005A6E91">
              <w:rPr>
                <w:rFonts w:cs="Arial"/>
                <w:szCs w:val="20"/>
              </w:rPr>
              <w:t>45 460,24</w:t>
            </w:r>
          </w:p>
        </w:tc>
        <w:tc>
          <w:tcPr>
            <w:tcW w:w="1623" w:type="dxa"/>
            <w:vAlign w:val="center"/>
          </w:tcPr>
          <w:p w:rsidR="005A6E91" w:rsidRPr="005A6E91" w:rsidRDefault="005A6E91" w:rsidP="005A6E91">
            <w:pPr>
              <w:rPr>
                <w:szCs w:val="20"/>
              </w:rPr>
            </w:pPr>
            <w:r w:rsidRPr="005A6E91">
              <w:rPr>
                <w:rFonts w:cs="Arial"/>
                <w:szCs w:val="20"/>
              </w:rPr>
              <w:t>45 568,43</w:t>
            </w:r>
          </w:p>
        </w:tc>
        <w:tc>
          <w:tcPr>
            <w:tcW w:w="1623" w:type="dxa"/>
            <w:vAlign w:val="center"/>
          </w:tcPr>
          <w:p w:rsidR="005A6E91" w:rsidRPr="005A6E91" w:rsidRDefault="005A6E91" w:rsidP="005A6E91">
            <w:pPr>
              <w:rPr>
                <w:szCs w:val="20"/>
              </w:rPr>
            </w:pPr>
            <w:r w:rsidRPr="005A6E91">
              <w:rPr>
                <w:rFonts w:cs="Arial"/>
                <w:szCs w:val="20"/>
              </w:rPr>
              <w:t>46 601,37</w:t>
            </w:r>
          </w:p>
        </w:tc>
        <w:tc>
          <w:tcPr>
            <w:tcW w:w="1623" w:type="dxa"/>
            <w:vAlign w:val="center"/>
          </w:tcPr>
          <w:p w:rsidR="005A6E91" w:rsidRPr="005A6E91" w:rsidRDefault="005A6E91" w:rsidP="005A6E91">
            <w:pPr>
              <w:rPr>
                <w:szCs w:val="20"/>
              </w:rPr>
            </w:pPr>
            <w:r w:rsidRPr="005A6E91">
              <w:rPr>
                <w:rFonts w:cs="Arial"/>
                <w:szCs w:val="20"/>
              </w:rPr>
              <w:t>45 988,07</w:t>
            </w:r>
          </w:p>
        </w:tc>
      </w:tr>
    </w:tbl>
    <w:p w:rsidR="00D14613" w:rsidRDefault="00D14613" w:rsidP="00A63253">
      <w:pPr>
        <w:rPr>
          <w:rFonts w:cs="Arial"/>
          <w:szCs w:val="20"/>
        </w:rPr>
      </w:pPr>
    </w:p>
    <w:p w:rsidR="009E52D0" w:rsidRPr="005373F4" w:rsidRDefault="009E52D0" w:rsidP="00A63253">
      <w:pPr>
        <w:rPr>
          <w:rFonts w:cs="Arial"/>
          <w:szCs w:val="20"/>
        </w:rPr>
      </w:pPr>
    </w:p>
    <w:p w:rsidR="00D14613" w:rsidRPr="005373F4" w:rsidRDefault="00D14613" w:rsidP="00A63253">
      <w:pPr>
        <w:rPr>
          <w:rFonts w:cs="Arial"/>
          <w:szCs w:val="20"/>
        </w:rPr>
      </w:pPr>
      <w:r w:rsidRPr="005373F4">
        <w:rPr>
          <w:rFonts w:cs="Arial"/>
          <w:szCs w:val="20"/>
        </w:rPr>
        <w:t xml:space="preserve">MPWiK eksploatuje około </w:t>
      </w:r>
      <w:r w:rsidRPr="005373F4">
        <w:rPr>
          <w:rFonts w:cs="Arial"/>
          <w:b/>
          <w:bCs/>
          <w:szCs w:val="20"/>
        </w:rPr>
        <w:t>2200 km</w:t>
      </w:r>
      <w:r w:rsidRPr="005373F4">
        <w:rPr>
          <w:rFonts w:cs="Arial"/>
          <w:szCs w:val="20"/>
        </w:rPr>
        <w:t xml:space="preserve"> sieci wodociągowej. System dystrybucji wody obejmuje swoim zasięgiem cały Wrocław, MPWiK dostarcza również wodę uzdatnioną poza granice miasta – korzysta z niej 7 gmin ościennych (</w:t>
      </w:r>
      <w:r w:rsidRPr="005373F4">
        <w:rPr>
          <w:rFonts w:cs="Arial"/>
          <w:szCs w:val="20"/>
          <w:bdr w:val="none" w:sz="0" w:space="0" w:color="auto" w:frame="1"/>
        </w:rPr>
        <w:t>Kobierzyce, Siechnice, Wisznia Mała, Długołęka, Kąty Wrocławskie, Czernica oraz Miękinia)</w:t>
      </w:r>
      <w:r w:rsidRPr="005373F4">
        <w:rPr>
          <w:rFonts w:cs="Arial"/>
          <w:szCs w:val="20"/>
        </w:rPr>
        <w:t xml:space="preserve">. </w:t>
      </w:r>
      <w:r w:rsidRPr="005373F4">
        <w:rPr>
          <w:rFonts w:cs="Arial"/>
          <w:szCs w:val="20"/>
          <w:bdr w:val="none" w:sz="0" w:space="0" w:color="auto" w:frame="1"/>
        </w:rPr>
        <w:t>Oprócz wody uzdatnionej, sprzedawana jest woda surowa do wodociągów w Brzegu Opolskim, Elektrociepłowni Czechnica (Kogeneracja S.A.) oraz do nawadniania upraw zakontraktowanych przez Przedsiębiorstwo McCain.</w:t>
      </w:r>
      <w:r w:rsidRPr="005373F4">
        <w:rPr>
          <w:rFonts w:cs="Arial"/>
          <w:szCs w:val="20"/>
        </w:rPr>
        <w:t xml:space="preserve"> </w:t>
      </w:r>
    </w:p>
    <w:p w:rsidR="00D14613" w:rsidRDefault="00D14613" w:rsidP="00A63253">
      <w:pPr>
        <w:rPr>
          <w:rFonts w:cs="Arial"/>
          <w:szCs w:val="20"/>
        </w:rPr>
      </w:pPr>
    </w:p>
    <w:p w:rsidR="009E52D0" w:rsidRPr="005373F4" w:rsidRDefault="009E52D0" w:rsidP="00A63253">
      <w:pPr>
        <w:rPr>
          <w:rFonts w:cs="Arial"/>
          <w:szCs w:val="20"/>
        </w:rPr>
      </w:pPr>
    </w:p>
    <w:p w:rsidR="00D14613" w:rsidRPr="005373F4" w:rsidRDefault="00D14613" w:rsidP="00FC4595">
      <w:pPr>
        <w:pStyle w:val="Nagwek3"/>
      </w:pPr>
      <w:r w:rsidRPr="005373F4">
        <w:t>SYSTEM ODBIORU I OCZYSZCZANIA ŚCIEKÓW</w:t>
      </w:r>
    </w:p>
    <w:p w:rsidR="00D14613" w:rsidRPr="005373F4" w:rsidRDefault="00D14613" w:rsidP="00A63253">
      <w:pPr>
        <w:rPr>
          <w:rFonts w:cs="Arial"/>
          <w:szCs w:val="20"/>
        </w:rPr>
      </w:pPr>
      <w:r w:rsidRPr="005373F4">
        <w:rPr>
          <w:rFonts w:cs="Arial"/>
          <w:szCs w:val="20"/>
        </w:rPr>
        <w:t xml:space="preserve">Na system kanalizacyjny Wrocławia składa się sieć kanalizacyjna, przepompownie ścieków oraz Wrocławska Oczyszczalnia Ścieków Janówek (WOŚ). WOŚ jest oczyszczalnią mechaniczno-biologiczną z chemicznym wspomaganiem usuwania związków fosforu, zaprojektowaną na przyjęcie średnio </w:t>
      </w:r>
      <w:r w:rsidRPr="005373F4">
        <w:rPr>
          <w:rFonts w:cs="Arial"/>
          <w:b/>
          <w:szCs w:val="20"/>
        </w:rPr>
        <w:t>140 tys</w:t>
      </w:r>
      <w:r w:rsidR="00C65776">
        <w:rPr>
          <w:rFonts w:cs="Arial"/>
          <w:b/>
          <w:szCs w:val="20"/>
        </w:rPr>
        <w:t>.</w:t>
      </w:r>
      <w:r w:rsidRPr="005373F4">
        <w:rPr>
          <w:rFonts w:cs="Arial"/>
          <w:b/>
          <w:szCs w:val="20"/>
        </w:rPr>
        <w:t xml:space="preserve"> m</w:t>
      </w:r>
      <w:r w:rsidRPr="005373F4">
        <w:rPr>
          <w:rFonts w:cs="Arial"/>
          <w:b/>
          <w:szCs w:val="20"/>
          <w:vertAlign w:val="superscript"/>
        </w:rPr>
        <w:t>3</w:t>
      </w:r>
      <w:r w:rsidRPr="005373F4">
        <w:rPr>
          <w:rFonts w:cs="Arial"/>
          <w:szCs w:val="20"/>
        </w:rPr>
        <w:t xml:space="preserve"> ścieków na dobę.Ścieki do oczyszczalni są doprowadzane systemem sieci rozdzielczych i ogólnospławnych (w tym kolektorów: Odra, Ślęza, Bystrzyca, Kolektor Południowy, Kolektor Północny) oraz lokalnych przepompowni.</w:t>
      </w:r>
    </w:p>
    <w:p w:rsidR="00D14613" w:rsidRPr="005373F4" w:rsidRDefault="00D14613" w:rsidP="00A63253">
      <w:pPr>
        <w:rPr>
          <w:rFonts w:cs="Arial"/>
          <w:szCs w:val="20"/>
          <w:bdr w:val="none" w:sz="0" w:space="0" w:color="auto" w:frame="1"/>
        </w:rPr>
      </w:pPr>
      <w:r w:rsidRPr="005373F4">
        <w:rPr>
          <w:rFonts w:cs="Arial"/>
          <w:szCs w:val="20"/>
        </w:rPr>
        <w:t xml:space="preserve">MPWiK eksploatuje około </w:t>
      </w:r>
      <w:r w:rsidRPr="005373F4">
        <w:rPr>
          <w:rFonts w:cs="Arial"/>
          <w:b/>
          <w:szCs w:val="20"/>
        </w:rPr>
        <w:t>1660 km kanalizacji sanitarnej i ogólnospławnej</w:t>
      </w:r>
      <w:r w:rsidRPr="005373F4">
        <w:rPr>
          <w:rFonts w:cs="Arial"/>
          <w:szCs w:val="20"/>
        </w:rPr>
        <w:t xml:space="preserve"> wraz z przyłączami (o 30 km więcej niż w 2019 r.). </w:t>
      </w:r>
      <w:r w:rsidRPr="005373F4">
        <w:rPr>
          <w:rFonts w:cs="Arial"/>
          <w:szCs w:val="20"/>
          <w:bdr w:val="none" w:sz="0" w:space="0" w:color="auto" w:frame="1"/>
        </w:rPr>
        <w:t>Ścieki odbierane są przez MPWiK z obszaru Wrocławia oraz z gmin Kobierzyce, Siechnice, Wisznia Mała, Długołęka, Kąty Wrocławskie, Czernica oraz Miękinia.</w:t>
      </w:r>
    </w:p>
    <w:p w:rsidR="00D14613" w:rsidRPr="005373F4" w:rsidRDefault="00D14613" w:rsidP="00A63253">
      <w:pPr>
        <w:suppressAutoHyphens/>
        <w:autoSpaceDN w:val="0"/>
        <w:textAlignment w:val="baseline"/>
        <w:rPr>
          <w:rFonts w:cs="Arial"/>
          <w:bCs/>
          <w:szCs w:val="20"/>
        </w:rPr>
      </w:pPr>
      <w:r w:rsidRPr="005373F4">
        <w:rPr>
          <w:rFonts w:cs="Arial"/>
          <w:szCs w:val="20"/>
        </w:rPr>
        <w:t xml:space="preserve">Na koniec 2020 r. MPWiK eksploatowało </w:t>
      </w:r>
      <w:r w:rsidRPr="005373F4">
        <w:rPr>
          <w:rFonts w:cs="Arial"/>
          <w:b/>
          <w:bCs/>
          <w:szCs w:val="20"/>
        </w:rPr>
        <w:t>65</w:t>
      </w:r>
      <w:r w:rsidRPr="005373F4">
        <w:rPr>
          <w:rFonts w:cs="Arial"/>
          <w:szCs w:val="20"/>
        </w:rPr>
        <w:t xml:space="preserve"> przepompowni sanitarnych i ogólnospławnych oraz </w:t>
      </w:r>
      <w:r w:rsidRPr="005373F4">
        <w:rPr>
          <w:rFonts w:cs="Arial"/>
          <w:b/>
          <w:bCs/>
          <w:szCs w:val="20"/>
        </w:rPr>
        <w:t>3</w:t>
      </w:r>
      <w:r w:rsidRPr="005373F4">
        <w:rPr>
          <w:rFonts w:cs="Arial"/>
          <w:szCs w:val="20"/>
        </w:rPr>
        <w:t xml:space="preserve"> zlewnie ścieków. Przepompownie sanitarne i ogólnospławne (licząc razem z pompownią główną WOŚ Janówek) przepompowały w sumie </w:t>
      </w:r>
      <w:r w:rsidRPr="005373F4">
        <w:rPr>
          <w:rFonts w:cs="Arial"/>
          <w:b/>
          <w:bCs/>
          <w:szCs w:val="20"/>
        </w:rPr>
        <w:t>110,9 mln m</w:t>
      </w:r>
      <w:r w:rsidRPr="005373F4">
        <w:rPr>
          <w:rFonts w:cs="Arial"/>
          <w:b/>
          <w:bCs/>
          <w:szCs w:val="20"/>
          <w:vertAlign w:val="superscript"/>
        </w:rPr>
        <w:t>3</w:t>
      </w:r>
      <w:r w:rsidRPr="005373F4">
        <w:rPr>
          <w:rFonts w:cs="Arial"/>
          <w:szCs w:val="20"/>
        </w:rPr>
        <w:t xml:space="preserve"> ścieków, jest to o </w:t>
      </w:r>
      <w:r w:rsidRPr="005373F4">
        <w:rPr>
          <w:rFonts w:cs="Arial"/>
          <w:b/>
          <w:szCs w:val="20"/>
        </w:rPr>
        <w:t>7,1 mln</w:t>
      </w:r>
      <w:r w:rsidRPr="005373F4">
        <w:rPr>
          <w:rFonts w:cs="Arial"/>
          <w:b/>
          <w:bCs/>
          <w:szCs w:val="20"/>
        </w:rPr>
        <w:t xml:space="preserve"> m</w:t>
      </w:r>
      <w:r w:rsidRPr="005373F4">
        <w:rPr>
          <w:rFonts w:cs="Arial"/>
          <w:b/>
          <w:bCs/>
          <w:szCs w:val="20"/>
          <w:vertAlign w:val="superscript"/>
        </w:rPr>
        <w:t>3</w:t>
      </w:r>
      <w:r w:rsidRPr="005373F4">
        <w:rPr>
          <w:rFonts w:cs="Arial"/>
          <w:bCs/>
          <w:szCs w:val="20"/>
          <w:vertAlign w:val="superscript"/>
        </w:rPr>
        <w:t xml:space="preserve"> </w:t>
      </w:r>
      <w:r w:rsidRPr="005373F4">
        <w:rPr>
          <w:rFonts w:cs="Arial"/>
          <w:bCs/>
          <w:szCs w:val="20"/>
        </w:rPr>
        <w:t>ścieków więcej niż w roku 2019.</w:t>
      </w:r>
    </w:p>
    <w:p w:rsidR="00E63759" w:rsidRPr="005373F4" w:rsidRDefault="00E63759" w:rsidP="00A63253"/>
    <w:p w:rsidR="009E52D0" w:rsidRDefault="00D14613" w:rsidP="009E52D0">
      <w:r w:rsidRPr="005373F4">
        <w:t>Liczba przepompowni ścieków i zlewni w latach 2017-2020</w:t>
      </w:r>
      <w:r w:rsidR="009E52D0">
        <w:t xml:space="preserve"> (</w:t>
      </w:r>
      <w:r w:rsidR="009E52D0" w:rsidRPr="005373F4">
        <w:t>Źródło: MPWiK</w:t>
      </w:r>
      <w:r w:rsidR="009E52D0">
        <w:t>)</w:t>
      </w:r>
    </w:p>
    <w:tbl>
      <w:tblPr>
        <w:tblStyle w:val="Tabela-Siatka"/>
        <w:tblW w:w="9768" w:type="dxa"/>
        <w:tblLook w:val="04A0"/>
      </w:tblPr>
      <w:tblGrid>
        <w:gridCol w:w="1972"/>
        <w:gridCol w:w="1556"/>
        <w:gridCol w:w="1560"/>
        <w:gridCol w:w="1560"/>
        <w:gridCol w:w="1560"/>
        <w:gridCol w:w="1560"/>
      </w:tblGrid>
      <w:tr w:rsidR="009E52D0" w:rsidRPr="009E52D0" w:rsidTr="009E52D0">
        <w:trPr>
          <w:tblHeader/>
        </w:trPr>
        <w:tc>
          <w:tcPr>
            <w:tcW w:w="1814" w:type="dxa"/>
            <w:vAlign w:val="center"/>
          </w:tcPr>
          <w:p w:rsidR="009E52D0" w:rsidRPr="009E52D0" w:rsidRDefault="009E52D0" w:rsidP="009E52D0">
            <w:pPr>
              <w:rPr>
                <w:szCs w:val="20"/>
              </w:rPr>
            </w:pPr>
            <w:r w:rsidRPr="009E52D0">
              <w:rPr>
                <w:rFonts w:cs="Arial"/>
                <w:szCs w:val="20"/>
              </w:rPr>
              <w:t>Wyszczególnienie</w:t>
            </w:r>
          </w:p>
        </w:tc>
        <w:tc>
          <w:tcPr>
            <w:tcW w:w="1590" w:type="dxa"/>
            <w:vAlign w:val="center"/>
          </w:tcPr>
          <w:p w:rsidR="009E52D0" w:rsidRPr="009E52D0" w:rsidRDefault="009E52D0" w:rsidP="009E52D0">
            <w:pPr>
              <w:rPr>
                <w:szCs w:val="20"/>
              </w:rPr>
            </w:pPr>
            <w:r w:rsidRPr="009E52D0">
              <w:rPr>
                <w:rFonts w:cs="Arial"/>
                <w:szCs w:val="20"/>
              </w:rPr>
              <w:t>j.m.</w:t>
            </w:r>
          </w:p>
        </w:tc>
        <w:tc>
          <w:tcPr>
            <w:tcW w:w="1591" w:type="dxa"/>
            <w:vAlign w:val="center"/>
          </w:tcPr>
          <w:p w:rsidR="009E52D0" w:rsidRPr="009E52D0" w:rsidRDefault="009E52D0" w:rsidP="009E52D0">
            <w:pPr>
              <w:rPr>
                <w:szCs w:val="20"/>
              </w:rPr>
            </w:pPr>
            <w:r w:rsidRPr="009E52D0">
              <w:rPr>
                <w:rFonts w:cs="Arial"/>
                <w:szCs w:val="20"/>
              </w:rPr>
              <w:t>2017 r.</w:t>
            </w:r>
          </w:p>
        </w:tc>
        <w:tc>
          <w:tcPr>
            <w:tcW w:w="1591" w:type="dxa"/>
            <w:vAlign w:val="center"/>
          </w:tcPr>
          <w:p w:rsidR="009E52D0" w:rsidRPr="009E52D0" w:rsidRDefault="009E52D0" w:rsidP="009E52D0">
            <w:pPr>
              <w:rPr>
                <w:szCs w:val="20"/>
              </w:rPr>
            </w:pPr>
            <w:r w:rsidRPr="009E52D0">
              <w:rPr>
                <w:rFonts w:cs="Arial"/>
                <w:szCs w:val="20"/>
              </w:rPr>
              <w:t>2018 r.</w:t>
            </w:r>
          </w:p>
        </w:tc>
        <w:tc>
          <w:tcPr>
            <w:tcW w:w="1591" w:type="dxa"/>
            <w:vAlign w:val="center"/>
          </w:tcPr>
          <w:p w:rsidR="009E52D0" w:rsidRPr="009E52D0" w:rsidRDefault="009E52D0" w:rsidP="009E52D0">
            <w:pPr>
              <w:rPr>
                <w:szCs w:val="20"/>
              </w:rPr>
            </w:pPr>
            <w:r w:rsidRPr="009E52D0">
              <w:rPr>
                <w:rFonts w:cs="Arial"/>
                <w:szCs w:val="20"/>
              </w:rPr>
              <w:t>2019 r.</w:t>
            </w:r>
          </w:p>
        </w:tc>
        <w:tc>
          <w:tcPr>
            <w:tcW w:w="1591" w:type="dxa"/>
            <w:vAlign w:val="center"/>
          </w:tcPr>
          <w:p w:rsidR="009E52D0" w:rsidRPr="009E52D0" w:rsidRDefault="009E52D0" w:rsidP="009E52D0">
            <w:pPr>
              <w:rPr>
                <w:szCs w:val="20"/>
              </w:rPr>
            </w:pPr>
            <w:r w:rsidRPr="009E52D0">
              <w:rPr>
                <w:rFonts w:cs="Arial"/>
                <w:szCs w:val="20"/>
              </w:rPr>
              <w:t>2020 r.</w:t>
            </w:r>
          </w:p>
        </w:tc>
      </w:tr>
      <w:tr w:rsidR="009E52D0" w:rsidRPr="009E52D0" w:rsidTr="00FB5D6E">
        <w:tc>
          <w:tcPr>
            <w:tcW w:w="1814" w:type="dxa"/>
            <w:vAlign w:val="center"/>
          </w:tcPr>
          <w:p w:rsidR="009E52D0" w:rsidRPr="009E52D0" w:rsidRDefault="009E52D0" w:rsidP="009E52D0">
            <w:pPr>
              <w:rPr>
                <w:szCs w:val="20"/>
              </w:rPr>
            </w:pPr>
            <w:r w:rsidRPr="009E52D0">
              <w:rPr>
                <w:rFonts w:cs="Arial"/>
                <w:szCs w:val="20"/>
              </w:rPr>
              <w:t>Ilość przepompowni sanitarnych i ogólnospławnych</w:t>
            </w:r>
          </w:p>
        </w:tc>
        <w:tc>
          <w:tcPr>
            <w:tcW w:w="1590" w:type="dxa"/>
            <w:vAlign w:val="center"/>
          </w:tcPr>
          <w:p w:rsidR="009E52D0" w:rsidRPr="009E52D0" w:rsidRDefault="009E52D0" w:rsidP="009E52D0">
            <w:pPr>
              <w:rPr>
                <w:szCs w:val="20"/>
              </w:rPr>
            </w:pPr>
            <w:r w:rsidRPr="009E52D0">
              <w:rPr>
                <w:rFonts w:cs="Arial"/>
                <w:szCs w:val="20"/>
              </w:rPr>
              <w:t>szt.</w:t>
            </w:r>
          </w:p>
        </w:tc>
        <w:tc>
          <w:tcPr>
            <w:tcW w:w="1591" w:type="dxa"/>
            <w:vAlign w:val="center"/>
          </w:tcPr>
          <w:p w:rsidR="009E52D0" w:rsidRPr="009E52D0" w:rsidRDefault="009E52D0" w:rsidP="009E52D0">
            <w:pPr>
              <w:rPr>
                <w:szCs w:val="20"/>
              </w:rPr>
            </w:pPr>
            <w:r w:rsidRPr="009E52D0">
              <w:rPr>
                <w:rFonts w:cs="Arial"/>
                <w:szCs w:val="20"/>
              </w:rPr>
              <w:t>59</w:t>
            </w:r>
          </w:p>
        </w:tc>
        <w:tc>
          <w:tcPr>
            <w:tcW w:w="1591" w:type="dxa"/>
            <w:vAlign w:val="center"/>
          </w:tcPr>
          <w:p w:rsidR="009E52D0" w:rsidRPr="009E52D0" w:rsidRDefault="009E52D0" w:rsidP="009E52D0">
            <w:pPr>
              <w:rPr>
                <w:szCs w:val="20"/>
              </w:rPr>
            </w:pPr>
            <w:r w:rsidRPr="009E52D0">
              <w:rPr>
                <w:rFonts w:cs="Arial"/>
                <w:szCs w:val="20"/>
              </w:rPr>
              <w:t>61</w:t>
            </w:r>
          </w:p>
        </w:tc>
        <w:tc>
          <w:tcPr>
            <w:tcW w:w="1591" w:type="dxa"/>
            <w:vAlign w:val="center"/>
          </w:tcPr>
          <w:p w:rsidR="009E52D0" w:rsidRPr="009E52D0" w:rsidRDefault="009E52D0" w:rsidP="009E52D0">
            <w:pPr>
              <w:rPr>
                <w:szCs w:val="20"/>
              </w:rPr>
            </w:pPr>
            <w:r w:rsidRPr="009E52D0">
              <w:rPr>
                <w:rFonts w:cs="Arial"/>
                <w:szCs w:val="20"/>
              </w:rPr>
              <w:t>62</w:t>
            </w:r>
          </w:p>
        </w:tc>
        <w:tc>
          <w:tcPr>
            <w:tcW w:w="1591" w:type="dxa"/>
            <w:vAlign w:val="center"/>
          </w:tcPr>
          <w:p w:rsidR="009E52D0" w:rsidRPr="009E52D0" w:rsidRDefault="009E52D0" w:rsidP="009E52D0">
            <w:pPr>
              <w:rPr>
                <w:szCs w:val="20"/>
              </w:rPr>
            </w:pPr>
            <w:r w:rsidRPr="009E52D0">
              <w:rPr>
                <w:rFonts w:cs="Arial"/>
                <w:szCs w:val="20"/>
              </w:rPr>
              <w:t>65</w:t>
            </w:r>
          </w:p>
        </w:tc>
      </w:tr>
      <w:tr w:rsidR="009E52D0" w:rsidRPr="009E52D0" w:rsidTr="00FB5D6E">
        <w:tc>
          <w:tcPr>
            <w:tcW w:w="1814" w:type="dxa"/>
            <w:vAlign w:val="center"/>
          </w:tcPr>
          <w:p w:rsidR="009E52D0" w:rsidRPr="009E52D0" w:rsidRDefault="009E52D0" w:rsidP="009E52D0">
            <w:pPr>
              <w:rPr>
                <w:szCs w:val="20"/>
              </w:rPr>
            </w:pPr>
            <w:r w:rsidRPr="009E52D0">
              <w:rPr>
                <w:rFonts w:cs="Arial"/>
                <w:szCs w:val="20"/>
              </w:rPr>
              <w:t>Ilość zlewni</w:t>
            </w:r>
          </w:p>
        </w:tc>
        <w:tc>
          <w:tcPr>
            <w:tcW w:w="1590" w:type="dxa"/>
            <w:vAlign w:val="center"/>
          </w:tcPr>
          <w:p w:rsidR="009E52D0" w:rsidRPr="009E52D0" w:rsidRDefault="009E52D0" w:rsidP="009E52D0">
            <w:pPr>
              <w:rPr>
                <w:szCs w:val="20"/>
              </w:rPr>
            </w:pPr>
            <w:r w:rsidRPr="009E52D0">
              <w:rPr>
                <w:rFonts w:cs="Arial"/>
                <w:szCs w:val="20"/>
              </w:rPr>
              <w:t>szt.</w:t>
            </w:r>
          </w:p>
        </w:tc>
        <w:tc>
          <w:tcPr>
            <w:tcW w:w="1591" w:type="dxa"/>
            <w:vAlign w:val="center"/>
          </w:tcPr>
          <w:p w:rsidR="009E52D0" w:rsidRPr="009E52D0" w:rsidRDefault="009E52D0" w:rsidP="009E52D0">
            <w:pPr>
              <w:rPr>
                <w:szCs w:val="20"/>
              </w:rPr>
            </w:pPr>
            <w:r w:rsidRPr="009E52D0">
              <w:rPr>
                <w:rFonts w:cs="Arial"/>
                <w:szCs w:val="20"/>
              </w:rPr>
              <w:t>3</w:t>
            </w:r>
          </w:p>
        </w:tc>
        <w:tc>
          <w:tcPr>
            <w:tcW w:w="1591" w:type="dxa"/>
            <w:vAlign w:val="center"/>
          </w:tcPr>
          <w:p w:rsidR="009E52D0" w:rsidRPr="009E52D0" w:rsidRDefault="009E52D0" w:rsidP="009E52D0">
            <w:pPr>
              <w:rPr>
                <w:szCs w:val="20"/>
              </w:rPr>
            </w:pPr>
            <w:r w:rsidRPr="009E52D0">
              <w:rPr>
                <w:rFonts w:cs="Arial"/>
                <w:szCs w:val="20"/>
              </w:rPr>
              <w:t>3</w:t>
            </w:r>
          </w:p>
        </w:tc>
        <w:tc>
          <w:tcPr>
            <w:tcW w:w="1591" w:type="dxa"/>
            <w:vAlign w:val="center"/>
          </w:tcPr>
          <w:p w:rsidR="009E52D0" w:rsidRPr="009E52D0" w:rsidRDefault="009E52D0" w:rsidP="009E52D0">
            <w:pPr>
              <w:rPr>
                <w:szCs w:val="20"/>
              </w:rPr>
            </w:pPr>
            <w:r w:rsidRPr="009E52D0">
              <w:rPr>
                <w:rFonts w:cs="Arial"/>
                <w:szCs w:val="20"/>
              </w:rPr>
              <w:t>3</w:t>
            </w:r>
          </w:p>
        </w:tc>
        <w:tc>
          <w:tcPr>
            <w:tcW w:w="1591" w:type="dxa"/>
            <w:vAlign w:val="center"/>
          </w:tcPr>
          <w:p w:rsidR="009E52D0" w:rsidRPr="009E52D0" w:rsidRDefault="009E52D0" w:rsidP="009E52D0">
            <w:pPr>
              <w:rPr>
                <w:szCs w:val="20"/>
              </w:rPr>
            </w:pPr>
            <w:r w:rsidRPr="009E52D0">
              <w:rPr>
                <w:rFonts w:cs="Arial"/>
                <w:szCs w:val="20"/>
              </w:rPr>
              <w:t>3</w:t>
            </w:r>
          </w:p>
        </w:tc>
      </w:tr>
    </w:tbl>
    <w:p w:rsidR="009E52D0" w:rsidRPr="005373F4" w:rsidRDefault="009E52D0" w:rsidP="009E52D0"/>
    <w:p w:rsidR="00E63759" w:rsidRPr="005373F4" w:rsidRDefault="00E63759" w:rsidP="00A63253">
      <w:bookmarkStart w:id="52" w:name="_Toc5086325"/>
    </w:p>
    <w:p w:rsidR="00D14613" w:rsidRPr="005373F4" w:rsidRDefault="00D14613" w:rsidP="00A63253">
      <w:r w:rsidRPr="005373F4">
        <w:t xml:space="preserve">W 2020 r. do Wrocławskiej Oczyszczalni Ścieków wpłynęło </w:t>
      </w:r>
      <w:r w:rsidRPr="005373F4">
        <w:rPr>
          <w:b/>
          <w:bCs/>
        </w:rPr>
        <w:t xml:space="preserve">53 607 </w:t>
      </w:r>
      <w:bookmarkStart w:id="53" w:name="_Hlk65856206"/>
      <w:r w:rsidRPr="005373F4">
        <w:rPr>
          <w:b/>
          <w:bCs/>
        </w:rPr>
        <w:t>tysięcy m</w:t>
      </w:r>
      <w:r w:rsidRPr="005373F4">
        <w:rPr>
          <w:b/>
          <w:bCs/>
          <w:vertAlign w:val="superscript"/>
        </w:rPr>
        <w:t>3</w:t>
      </w:r>
      <w:r w:rsidRPr="005373F4">
        <w:t xml:space="preserve"> ścieków </w:t>
      </w:r>
      <w:bookmarkEnd w:id="53"/>
      <w:r w:rsidRPr="005373F4">
        <w:t xml:space="preserve">(w tym wody opadowe), jest to wzrost o </w:t>
      </w:r>
      <w:r w:rsidRPr="005373F4">
        <w:rPr>
          <w:b/>
        </w:rPr>
        <w:t>3 327</w:t>
      </w:r>
      <w:r w:rsidRPr="005373F4">
        <w:rPr>
          <w:b/>
          <w:bCs/>
        </w:rPr>
        <w:t xml:space="preserve"> tysięcy m</w:t>
      </w:r>
      <w:r w:rsidRPr="005373F4">
        <w:rPr>
          <w:b/>
          <w:bCs/>
          <w:vertAlign w:val="superscript"/>
        </w:rPr>
        <w:t xml:space="preserve">3 </w:t>
      </w:r>
      <w:r w:rsidRPr="005373F4">
        <w:rPr>
          <w:bCs/>
        </w:rPr>
        <w:t>w stosunku do 2019 r</w:t>
      </w:r>
      <w:r w:rsidRPr="005373F4">
        <w:t xml:space="preserve">. Ścieki dopływały w ilości średniodobowej </w:t>
      </w:r>
      <w:r w:rsidRPr="005373F4">
        <w:rPr>
          <w:b/>
          <w:bCs/>
        </w:rPr>
        <w:t>146,46 tys</w:t>
      </w:r>
      <w:r w:rsidR="00C65776">
        <w:rPr>
          <w:b/>
          <w:bCs/>
        </w:rPr>
        <w:t>.</w:t>
      </w:r>
      <w:r w:rsidRPr="005373F4">
        <w:rPr>
          <w:b/>
          <w:bCs/>
        </w:rPr>
        <w:t xml:space="preserve"> m</w:t>
      </w:r>
      <w:r w:rsidRPr="005373F4">
        <w:rPr>
          <w:b/>
          <w:bCs/>
          <w:vertAlign w:val="superscript"/>
        </w:rPr>
        <w:t>3</w:t>
      </w:r>
      <w:r w:rsidRPr="005373F4">
        <w:t xml:space="preserve"> na dobę, co stanowi wzrost o około 6,6% w stosunku do roku 2019. </w:t>
      </w:r>
    </w:p>
    <w:p w:rsidR="00D14613" w:rsidRDefault="00D14613" w:rsidP="00A63253"/>
    <w:p w:rsidR="009E52D0" w:rsidRPr="005373F4" w:rsidRDefault="009E52D0" w:rsidP="00A63253"/>
    <w:p w:rsidR="00D14613" w:rsidRPr="005373F4" w:rsidRDefault="00D14613" w:rsidP="009E52D0">
      <w:pPr>
        <w:pStyle w:val="Nagwek4"/>
      </w:pPr>
      <w:r w:rsidRPr="005373F4">
        <w:t>MIEJSKI SYSTEM GOSPODAROWANIA WODAMI OPADOWYMI I ROZTOPOWYMI</w:t>
      </w:r>
    </w:p>
    <w:p w:rsidR="00D14613" w:rsidRPr="005373F4" w:rsidRDefault="00D14613" w:rsidP="00A63253">
      <w:pPr>
        <w:rPr>
          <w:rFonts w:eastAsia="Meiryo UI"/>
        </w:rPr>
      </w:pPr>
      <w:r w:rsidRPr="005373F4">
        <w:rPr>
          <w:rFonts w:eastAsia="Meiryo UI"/>
          <w:noProof/>
        </w:rPr>
        <w:t xml:space="preserve">System gospodarowania wodami opadowymi we Wrocławiu tworzą znajdujące się na terenie miasta: sieć kanalizacji deszczowej i drenażowej wraz z urządzeniami, sieć kanalizacji </w:t>
      </w:r>
      <w:r w:rsidRPr="005373F4">
        <w:rPr>
          <w:rFonts w:eastAsia="Meiryo UI"/>
          <w:noProof/>
        </w:rPr>
        <w:lastRenderedPageBreak/>
        <w:t>ogólnospławnej wraz z urządzeniami, pompownie wód deszczowych i drenażowych, pompownie ścieków ogólnospławnych, urządzenia do retencjonowania i infiltracji wód opadowych, urządzenia małej retencji, połączone funkcjonalnie w system, system rowów otwartych i zamkniętych (zarurowanych) wraz z urządzeniami, służących odprowadzaniu wód opadowych do odbiornika.</w:t>
      </w:r>
      <w:r w:rsidRPr="005373F4">
        <w:rPr>
          <w:rFonts w:eastAsia="Meiryo UI"/>
        </w:rPr>
        <w:t xml:space="preserve"> Długość rowów zarządzanych przez MPWiK to około </w:t>
      </w:r>
      <w:r w:rsidRPr="005373F4">
        <w:rPr>
          <w:rFonts w:eastAsia="Meiryo UI"/>
          <w:b/>
          <w:bCs/>
        </w:rPr>
        <w:t>600 km</w:t>
      </w:r>
      <w:r w:rsidRPr="005373F4">
        <w:rPr>
          <w:rFonts w:eastAsia="Meiryo UI"/>
        </w:rPr>
        <w:t xml:space="preserve"> natomiast długość sieci kanalizacji deszczowej na terenie Wrocławia wynosi około </w:t>
      </w:r>
      <w:r w:rsidRPr="005373F4">
        <w:rPr>
          <w:rFonts w:eastAsia="Meiryo UI"/>
          <w:b/>
          <w:bCs/>
        </w:rPr>
        <w:t>550 km</w:t>
      </w:r>
      <w:r w:rsidRPr="005373F4">
        <w:rPr>
          <w:rFonts w:eastAsia="Meiryo UI"/>
          <w:bCs/>
        </w:rPr>
        <w:t>,</w:t>
      </w:r>
      <w:r w:rsidRPr="005373F4">
        <w:rPr>
          <w:rFonts w:eastAsia="Meiryo UI"/>
          <w:b/>
          <w:bCs/>
        </w:rPr>
        <w:t xml:space="preserve"> </w:t>
      </w:r>
      <w:r w:rsidRPr="005373F4">
        <w:rPr>
          <w:rFonts w:eastAsia="Meiryo UI"/>
          <w:bCs/>
        </w:rPr>
        <w:t>podobnie jak w roku poprzednim</w:t>
      </w:r>
      <w:r w:rsidRPr="005373F4">
        <w:rPr>
          <w:rFonts w:eastAsia="Meiryo UI"/>
        </w:rPr>
        <w:t>. Występuje ona</w:t>
      </w:r>
      <w:r w:rsidRPr="005373F4">
        <w:t xml:space="preserve"> </w:t>
      </w:r>
      <w:r w:rsidRPr="005373F4">
        <w:rPr>
          <w:rFonts w:eastAsia="Meiryo UI"/>
        </w:rPr>
        <w:t>na</w:t>
      </w:r>
      <w:r w:rsidRPr="005373F4">
        <w:t xml:space="preserve"> </w:t>
      </w:r>
      <w:r w:rsidRPr="005373F4">
        <w:rPr>
          <w:rFonts w:eastAsia="Meiryo UI"/>
        </w:rPr>
        <w:t xml:space="preserve">osiedlach kanalizowanych współcześnie, przylegających do terenów śródmiejskich oraz na obszarach peryferyjnych. Wody opadowe i roztopowe odprowadzane są do odbiorników naturalnych poprzez wyloty. Na terenie Wrocławia pracuje </w:t>
      </w:r>
      <w:r w:rsidRPr="005373F4">
        <w:rPr>
          <w:rFonts w:eastAsia="Meiryo UI"/>
          <w:b/>
          <w:bCs/>
        </w:rPr>
        <w:t xml:space="preserve">11 </w:t>
      </w:r>
      <w:r w:rsidRPr="00D47E32">
        <w:rPr>
          <w:rFonts w:eastAsia="Meiryo UI"/>
          <w:b/>
        </w:rPr>
        <w:t>przepompowni deszczowych</w:t>
      </w:r>
      <w:r w:rsidRPr="005373F4">
        <w:rPr>
          <w:rFonts w:eastAsia="Meiryo UI"/>
        </w:rPr>
        <w:t xml:space="preserve"> eksploatowanych przez MPWiK (o jedna więcej niż w roku 2019). Na obszarze Wrocławia znajduje się również sieć drenaży. Jej zadaniem jest zbieranie i odprowadzanie wód gruntowych. Ma to na celu lokalne obniżenie lub ustabilizowanie warunków gruntowo-wodnych. Wody drenażowe są zbierane, przepompowywane i odprowadzane do lokalnych odbiorników. Na terenie miasta zlokalizowanych jest </w:t>
      </w:r>
      <w:r w:rsidRPr="005373F4">
        <w:rPr>
          <w:rFonts w:eastAsia="Meiryo UI"/>
          <w:b/>
          <w:bCs/>
        </w:rPr>
        <w:t>5</w:t>
      </w:r>
      <w:r w:rsidRPr="005373F4">
        <w:rPr>
          <w:rFonts w:eastAsia="Meiryo UI"/>
        </w:rPr>
        <w:t xml:space="preserve"> </w:t>
      </w:r>
      <w:r w:rsidRPr="00D47E32">
        <w:rPr>
          <w:rFonts w:eastAsia="Meiryo UI"/>
          <w:b/>
        </w:rPr>
        <w:t>przepompowni drenażowych</w:t>
      </w:r>
      <w:r w:rsidRPr="005373F4">
        <w:rPr>
          <w:rFonts w:eastAsia="Meiryo UI"/>
        </w:rPr>
        <w:t xml:space="preserve"> (podobnie jak w roku 2019). </w:t>
      </w:r>
    </w:p>
    <w:p w:rsidR="00D14613" w:rsidRDefault="00D14613" w:rsidP="00A63253">
      <w:pPr>
        <w:rPr>
          <w:rFonts w:eastAsia="Meiryo UI"/>
        </w:rPr>
      </w:pPr>
    </w:p>
    <w:p w:rsidR="009E52D0" w:rsidRPr="005373F4" w:rsidRDefault="009E52D0" w:rsidP="00A63253">
      <w:pPr>
        <w:rPr>
          <w:rFonts w:eastAsia="Meiryo UI"/>
        </w:rPr>
      </w:pPr>
    </w:p>
    <w:p w:rsidR="00D14613" w:rsidRPr="005373F4" w:rsidRDefault="00D14613" w:rsidP="009E52D0">
      <w:pPr>
        <w:pStyle w:val="Nagwek4"/>
      </w:pPr>
      <w:r w:rsidRPr="005373F4">
        <w:t>WOLUMEN I STRUKTURA SPRZEDAŻY WODY I ODBIORU ŚCIEKÓW</w:t>
      </w:r>
      <w:bookmarkEnd w:id="52"/>
    </w:p>
    <w:p w:rsidR="00D14613" w:rsidRPr="005373F4" w:rsidRDefault="00D14613" w:rsidP="00A63253">
      <w:pPr>
        <w:rPr>
          <w:b/>
          <w:bCs/>
        </w:rPr>
      </w:pPr>
      <w:r w:rsidRPr="005373F4">
        <w:t xml:space="preserve">W 2020 r. odnotowano spadek ilości sprzedanej wody uzdatnionej oraz niewielki wzrost odebranych ścieków w porównaniu z rokiem ubiegłym (z uwagi na większą ilość ścieków odprowadzonych z gmin ościennych). Ilość  sprzedanej wody w 2020 r. wyniosła </w:t>
      </w:r>
      <w:r w:rsidRPr="005373F4">
        <w:rPr>
          <w:b/>
          <w:bCs/>
        </w:rPr>
        <w:t>41 689,1 tys</w:t>
      </w:r>
      <w:r w:rsidR="00C65776">
        <w:rPr>
          <w:b/>
          <w:bCs/>
        </w:rPr>
        <w:t>.</w:t>
      </w:r>
      <w:r w:rsidRPr="005373F4">
        <w:rPr>
          <w:b/>
          <w:bCs/>
        </w:rPr>
        <w:t xml:space="preserve"> m</w:t>
      </w:r>
      <w:r w:rsidRPr="005373F4">
        <w:rPr>
          <w:b/>
          <w:bCs/>
          <w:vertAlign w:val="superscript"/>
        </w:rPr>
        <w:t>3</w:t>
      </w:r>
      <w:r w:rsidRPr="005373F4">
        <w:t xml:space="preserve"> wody i spadła w stosunku do roku 2019 o </w:t>
      </w:r>
      <w:r w:rsidRPr="005373F4">
        <w:rPr>
          <w:b/>
          <w:bCs/>
        </w:rPr>
        <w:t>1,0%.</w:t>
      </w:r>
      <w:r w:rsidRPr="005373F4">
        <w:t xml:space="preserve"> Ilość odebranych ścieków w 2020 r. wyniosła </w:t>
      </w:r>
      <w:r w:rsidRPr="005373F4">
        <w:rPr>
          <w:b/>
          <w:bCs/>
        </w:rPr>
        <w:t>40 740,1 tys</w:t>
      </w:r>
      <w:r w:rsidR="00C65776">
        <w:rPr>
          <w:b/>
          <w:bCs/>
        </w:rPr>
        <w:t>.</w:t>
      </w:r>
      <w:r w:rsidRPr="005373F4">
        <w:rPr>
          <w:b/>
          <w:bCs/>
        </w:rPr>
        <w:t xml:space="preserve"> m</w:t>
      </w:r>
      <w:r w:rsidRPr="005373F4">
        <w:rPr>
          <w:b/>
          <w:bCs/>
          <w:vertAlign w:val="superscript"/>
        </w:rPr>
        <w:t>3</w:t>
      </w:r>
      <w:r w:rsidRPr="005373F4">
        <w:t xml:space="preserve"> i wzrosła w stosunku do roku 2019 o </w:t>
      </w:r>
      <w:r w:rsidRPr="005373F4">
        <w:rPr>
          <w:b/>
          <w:bCs/>
        </w:rPr>
        <w:t>0,2%.</w:t>
      </w:r>
    </w:p>
    <w:p w:rsidR="00D14613" w:rsidRPr="005373F4" w:rsidRDefault="00D14613" w:rsidP="00A63253"/>
    <w:p w:rsidR="00D14613" w:rsidRDefault="00D14613" w:rsidP="00A63253">
      <w:pPr>
        <w:rPr>
          <w:rFonts w:eastAsia="Calibri"/>
        </w:rPr>
      </w:pPr>
      <w:r w:rsidRPr="005373F4">
        <w:rPr>
          <w:rFonts w:eastAsia="Calibri"/>
        </w:rPr>
        <w:t>Wolumen sprzedanej wody uzdatnionej i odebranych ścieków i nieczystości w latach 2017-2020 (mln m</w:t>
      </w:r>
      <w:r w:rsidRPr="005373F4">
        <w:rPr>
          <w:rFonts w:eastAsia="Calibri"/>
          <w:vertAlign w:val="superscript"/>
        </w:rPr>
        <w:t>3</w:t>
      </w:r>
      <w:r w:rsidRPr="005373F4">
        <w:rPr>
          <w:rFonts w:eastAsia="Calibri"/>
        </w:rPr>
        <w:t>)</w:t>
      </w:r>
      <w:r w:rsidR="00131CED">
        <w:rPr>
          <w:rFonts w:eastAsia="Calibri"/>
        </w:rPr>
        <w:t xml:space="preserve"> (Źródło: MPWiK)</w:t>
      </w:r>
    </w:p>
    <w:tbl>
      <w:tblPr>
        <w:tblStyle w:val="Tabela-Siatka"/>
        <w:tblW w:w="0" w:type="auto"/>
        <w:tblLook w:val="04A0"/>
      </w:tblPr>
      <w:tblGrid>
        <w:gridCol w:w="1947"/>
        <w:gridCol w:w="1947"/>
        <w:gridCol w:w="1947"/>
        <w:gridCol w:w="1947"/>
        <w:gridCol w:w="1948"/>
      </w:tblGrid>
      <w:tr w:rsidR="00007D18" w:rsidRPr="00007D18" w:rsidTr="00131CED">
        <w:trPr>
          <w:tblHeader/>
        </w:trPr>
        <w:tc>
          <w:tcPr>
            <w:tcW w:w="1947" w:type="dxa"/>
          </w:tcPr>
          <w:p w:rsidR="00007D18" w:rsidRPr="00007D18" w:rsidRDefault="00131CED" w:rsidP="00007D18">
            <w:pPr>
              <w:rPr>
                <w:rFonts w:eastAsia="Calibri"/>
                <w:szCs w:val="20"/>
              </w:rPr>
            </w:pPr>
            <w:r>
              <w:rPr>
                <w:rFonts w:eastAsia="Calibri"/>
                <w:szCs w:val="20"/>
              </w:rPr>
              <w:t>Ścieki i woda</w:t>
            </w:r>
          </w:p>
        </w:tc>
        <w:tc>
          <w:tcPr>
            <w:tcW w:w="1947" w:type="dxa"/>
            <w:vAlign w:val="bottom"/>
          </w:tcPr>
          <w:p w:rsidR="00007D18" w:rsidRPr="00007D18" w:rsidRDefault="00007D18" w:rsidP="00007D18">
            <w:pPr>
              <w:rPr>
                <w:rFonts w:eastAsia="Calibri"/>
                <w:szCs w:val="20"/>
              </w:rPr>
            </w:pPr>
            <w:r w:rsidRPr="00007D18">
              <w:rPr>
                <w:color w:val="000000"/>
                <w:szCs w:val="20"/>
              </w:rPr>
              <w:t>2017 r.</w:t>
            </w:r>
          </w:p>
        </w:tc>
        <w:tc>
          <w:tcPr>
            <w:tcW w:w="1947" w:type="dxa"/>
            <w:vAlign w:val="bottom"/>
          </w:tcPr>
          <w:p w:rsidR="00007D18" w:rsidRPr="00007D18" w:rsidRDefault="00007D18" w:rsidP="00007D18">
            <w:pPr>
              <w:rPr>
                <w:rFonts w:eastAsia="Calibri"/>
                <w:szCs w:val="20"/>
              </w:rPr>
            </w:pPr>
            <w:r w:rsidRPr="00007D18">
              <w:rPr>
                <w:color w:val="000000"/>
                <w:szCs w:val="20"/>
              </w:rPr>
              <w:t>2018 r.</w:t>
            </w:r>
          </w:p>
        </w:tc>
        <w:tc>
          <w:tcPr>
            <w:tcW w:w="1947" w:type="dxa"/>
            <w:vAlign w:val="bottom"/>
          </w:tcPr>
          <w:p w:rsidR="00007D18" w:rsidRPr="00007D18" w:rsidRDefault="00007D18" w:rsidP="00007D18">
            <w:pPr>
              <w:rPr>
                <w:rFonts w:eastAsia="Calibri"/>
                <w:szCs w:val="20"/>
              </w:rPr>
            </w:pPr>
            <w:r w:rsidRPr="00007D18">
              <w:rPr>
                <w:color w:val="000000"/>
                <w:szCs w:val="20"/>
              </w:rPr>
              <w:t>2019 r.</w:t>
            </w:r>
          </w:p>
        </w:tc>
        <w:tc>
          <w:tcPr>
            <w:tcW w:w="1948" w:type="dxa"/>
            <w:vAlign w:val="bottom"/>
          </w:tcPr>
          <w:p w:rsidR="00007D18" w:rsidRPr="00007D18" w:rsidRDefault="00007D18" w:rsidP="00007D18">
            <w:pPr>
              <w:rPr>
                <w:rFonts w:eastAsia="Calibri"/>
                <w:szCs w:val="20"/>
              </w:rPr>
            </w:pPr>
            <w:r w:rsidRPr="00007D18">
              <w:rPr>
                <w:color w:val="000000"/>
                <w:szCs w:val="20"/>
              </w:rPr>
              <w:t>2020 r.</w:t>
            </w:r>
          </w:p>
        </w:tc>
      </w:tr>
      <w:tr w:rsidR="00007D18" w:rsidRPr="00007D18" w:rsidTr="00FB5D6E">
        <w:tc>
          <w:tcPr>
            <w:tcW w:w="1947" w:type="dxa"/>
            <w:vAlign w:val="bottom"/>
          </w:tcPr>
          <w:p w:rsidR="00007D18" w:rsidRPr="00007D18" w:rsidRDefault="00007D18" w:rsidP="00007D18">
            <w:pPr>
              <w:rPr>
                <w:rFonts w:eastAsia="Calibri"/>
                <w:szCs w:val="20"/>
              </w:rPr>
            </w:pPr>
            <w:r w:rsidRPr="00007D18">
              <w:rPr>
                <w:color w:val="000000"/>
                <w:szCs w:val="20"/>
              </w:rPr>
              <w:t>Ścieki odprowadzane do kanalizacji [m3]</w:t>
            </w:r>
          </w:p>
        </w:tc>
        <w:tc>
          <w:tcPr>
            <w:tcW w:w="1947" w:type="dxa"/>
            <w:vAlign w:val="bottom"/>
          </w:tcPr>
          <w:p w:rsidR="00007D18" w:rsidRPr="00007D18" w:rsidRDefault="00007D18" w:rsidP="00007D18">
            <w:pPr>
              <w:rPr>
                <w:rFonts w:eastAsia="Calibri"/>
                <w:szCs w:val="20"/>
              </w:rPr>
            </w:pPr>
            <w:r w:rsidRPr="00007D18">
              <w:rPr>
                <w:color w:val="000000"/>
                <w:szCs w:val="20"/>
              </w:rPr>
              <w:t>38 260 000</w:t>
            </w:r>
          </w:p>
        </w:tc>
        <w:tc>
          <w:tcPr>
            <w:tcW w:w="1947" w:type="dxa"/>
            <w:vAlign w:val="bottom"/>
          </w:tcPr>
          <w:p w:rsidR="00007D18" w:rsidRPr="00007D18" w:rsidRDefault="00007D18" w:rsidP="00007D18">
            <w:pPr>
              <w:rPr>
                <w:rFonts w:eastAsia="Calibri"/>
                <w:szCs w:val="20"/>
              </w:rPr>
            </w:pPr>
            <w:r w:rsidRPr="00007D18">
              <w:rPr>
                <w:color w:val="000000"/>
                <w:szCs w:val="20"/>
              </w:rPr>
              <w:t>39 610 000</w:t>
            </w:r>
          </w:p>
        </w:tc>
        <w:tc>
          <w:tcPr>
            <w:tcW w:w="1947" w:type="dxa"/>
            <w:vAlign w:val="bottom"/>
          </w:tcPr>
          <w:p w:rsidR="00007D18" w:rsidRPr="00007D18" w:rsidRDefault="00007D18" w:rsidP="00007D18">
            <w:pPr>
              <w:rPr>
                <w:rFonts w:eastAsia="Calibri"/>
                <w:szCs w:val="20"/>
              </w:rPr>
            </w:pPr>
            <w:r w:rsidRPr="00007D18">
              <w:rPr>
                <w:color w:val="000000"/>
                <w:szCs w:val="20"/>
              </w:rPr>
              <w:t>40 660 000</w:t>
            </w:r>
          </w:p>
        </w:tc>
        <w:tc>
          <w:tcPr>
            <w:tcW w:w="1948" w:type="dxa"/>
            <w:vAlign w:val="bottom"/>
          </w:tcPr>
          <w:p w:rsidR="00007D18" w:rsidRPr="00007D18" w:rsidRDefault="00007D18" w:rsidP="00007D18">
            <w:pPr>
              <w:rPr>
                <w:rFonts w:eastAsia="Calibri"/>
                <w:szCs w:val="20"/>
              </w:rPr>
            </w:pPr>
            <w:r w:rsidRPr="00007D18">
              <w:rPr>
                <w:color w:val="000000"/>
                <w:szCs w:val="20"/>
              </w:rPr>
              <w:t>40 740 000</w:t>
            </w:r>
          </w:p>
        </w:tc>
      </w:tr>
      <w:tr w:rsidR="00007D18" w:rsidRPr="00007D18" w:rsidTr="00FB5D6E">
        <w:tc>
          <w:tcPr>
            <w:tcW w:w="1947" w:type="dxa"/>
            <w:vAlign w:val="bottom"/>
          </w:tcPr>
          <w:p w:rsidR="00007D18" w:rsidRPr="00007D18" w:rsidRDefault="00007D18" w:rsidP="00007D18">
            <w:pPr>
              <w:rPr>
                <w:rFonts w:eastAsia="Calibri"/>
                <w:szCs w:val="20"/>
              </w:rPr>
            </w:pPr>
            <w:r w:rsidRPr="00007D18">
              <w:rPr>
                <w:color w:val="000000"/>
                <w:szCs w:val="20"/>
              </w:rPr>
              <w:t>Sprzedaż wody [m3]</w:t>
            </w:r>
          </w:p>
        </w:tc>
        <w:tc>
          <w:tcPr>
            <w:tcW w:w="1947" w:type="dxa"/>
            <w:vAlign w:val="bottom"/>
          </w:tcPr>
          <w:p w:rsidR="00007D18" w:rsidRPr="00007D18" w:rsidRDefault="00007D18" w:rsidP="00007D18">
            <w:pPr>
              <w:rPr>
                <w:rFonts w:eastAsia="Calibri"/>
                <w:szCs w:val="20"/>
              </w:rPr>
            </w:pPr>
            <w:r w:rsidRPr="00007D18">
              <w:rPr>
                <w:color w:val="000000"/>
                <w:szCs w:val="20"/>
              </w:rPr>
              <w:t>38 810 000</w:t>
            </w:r>
          </w:p>
        </w:tc>
        <w:tc>
          <w:tcPr>
            <w:tcW w:w="1947" w:type="dxa"/>
            <w:vAlign w:val="bottom"/>
          </w:tcPr>
          <w:p w:rsidR="00007D18" w:rsidRPr="00007D18" w:rsidRDefault="00007D18" w:rsidP="00007D18">
            <w:pPr>
              <w:rPr>
                <w:rFonts w:eastAsia="Calibri"/>
                <w:szCs w:val="20"/>
              </w:rPr>
            </w:pPr>
            <w:r w:rsidRPr="00007D18">
              <w:rPr>
                <w:color w:val="000000"/>
                <w:szCs w:val="20"/>
              </w:rPr>
              <w:t>41 090 000</w:t>
            </w:r>
          </w:p>
        </w:tc>
        <w:tc>
          <w:tcPr>
            <w:tcW w:w="1947" w:type="dxa"/>
            <w:vAlign w:val="bottom"/>
          </w:tcPr>
          <w:p w:rsidR="00007D18" w:rsidRPr="00007D18" w:rsidRDefault="00007D18" w:rsidP="00007D18">
            <w:pPr>
              <w:rPr>
                <w:rFonts w:eastAsia="Calibri"/>
                <w:szCs w:val="20"/>
              </w:rPr>
            </w:pPr>
            <w:r w:rsidRPr="00007D18">
              <w:rPr>
                <w:color w:val="000000"/>
                <w:szCs w:val="20"/>
              </w:rPr>
              <w:t>42 100 000</w:t>
            </w:r>
          </w:p>
        </w:tc>
        <w:tc>
          <w:tcPr>
            <w:tcW w:w="1948" w:type="dxa"/>
            <w:vAlign w:val="bottom"/>
          </w:tcPr>
          <w:p w:rsidR="00007D18" w:rsidRPr="00007D18" w:rsidRDefault="00007D18" w:rsidP="00007D18">
            <w:pPr>
              <w:rPr>
                <w:rFonts w:eastAsia="Calibri"/>
                <w:szCs w:val="20"/>
              </w:rPr>
            </w:pPr>
            <w:r w:rsidRPr="00007D18">
              <w:rPr>
                <w:color w:val="000000"/>
                <w:szCs w:val="20"/>
              </w:rPr>
              <w:t>41 690 000</w:t>
            </w:r>
          </w:p>
        </w:tc>
      </w:tr>
    </w:tbl>
    <w:p w:rsidR="00007D18" w:rsidRDefault="00007D18" w:rsidP="00A63253">
      <w:pPr>
        <w:rPr>
          <w:rFonts w:eastAsia="Calibri"/>
        </w:rPr>
      </w:pPr>
    </w:p>
    <w:p w:rsidR="00D14613" w:rsidRPr="005373F4" w:rsidRDefault="00D14613" w:rsidP="00A63253">
      <w:pPr>
        <w:rPr>
          <w:rFonts w:eastAsia="Calibri"/>
          <w:lang w:eastAsia="en-US"/>
        </w:rPr>
      </w:pPr>
      <w:r w:rsidRPr="005373F4">
        <w:rPr>
          <w:rFonts w:eastAsia="Calibri"/>
          <w:lang w:eastAsia="en-US"/>
        </w:rPr>
        <w:t xml:space="preserve">Wprowadzane od marca 2020 r. obostrzenia ze względu na </w:t>
      </w:r>
      <w:r w:rsidR="00226412">
        <w:rPr>
          <w:rFonts w:eastAsia="Calibri"/>
          <w:b/>
          <w:bCs/>
          <w:lang w:eastAsia="en-US"/>
        </w:rPr>
        <w:t>pan</w:t>
      </w:r>
      <w:r w:rsidRPr="005373F4">
        <w:rPr>
          <w:rFonts w:eastAsia="Calibri"/>
          <w:b/>
          <w:lang w:eastAsia="en-US"/>
        </w:rPr>
        <w:t>demię COVID-19</w:t>
      </w:r>
      <w:r w:rsidRPr="005373F4">
        <w:rPr>
          <w:rFonts w:eastAsia="Calibri"/>
          <w:lang w:eastAsia="en-US"/>
        </w:rPr>
        <w:t xml:space="preserve">, prowadzące do ograniczania i zamykania różnych sfer działalności gospodarczej, miały wpływ na strukturę sprzedaży MPWiK. Sprzedaż wody w grupie „odbiorcy pozostali” (drugą grupą są „gospodarstwa domowe”) była o </w:t>
      </w:r>
      <w:r w:rsidRPr="005373F4">
        <w:rPr>
          <w:rFonts w:eastAsia="Calibri"/>
          <w:b/>
          <w:lang w:eastAsia="en-US"/>
        </w:rPr>
        <w:t>14,3%</w:t>
      </w:r>
      <w:r w:rsidRPr="005373F4">
        <w:rPr>
          <w:rFonts w:eastAsia="Calibri"/>
          <w:lang w:eastAsia="en-US"/>
        </w:rPr>
        <w:t xml:space="preserve"> mniejsza od planu, a odbiór ścieków o </w:t>
      </w:r>
      <w:r w:rsidRPr="005373F4">
        <w:rPr>
          <w:rFonts w:eastAsia="Calibri"/>
          <w:b/>
          <w:lang w:eastAsia="en-US"/>
        </w:rPr>
        <w:t>16,3%</w:t>
      </w:r>
      <w:r w:rsidRPr="005373F4">
        <w:rPr>
          <w:rFonts w:eastAsia="Calibri"/>
          <w:lang w:eastAsia="en-US"/>
        </w:rPr>
        <w:t xml:space="preserve">. Największe spadki ilościowe odnotowano w podgrupach: handel i usługi, szkolnictwo, instytucje publiczne, przedsiębiorstwa budowlane i obiekty sportowo-rekreacyjne. W tym samym okresie sprzedaż w grupie „gospodarstwa domowe” była o </w:t>
      </w:r>
      <w:r w:rsidRPr="005373F4">
        <w:rPr>
          <w:rFonts w:eastAsia="Calibri"/>
          <w:b/>
          <w:lang w:eastAsia="en-US"/>
        </w:rPr>
        <w:t>2,2%</w:t>
      </w:r>
      <w:r w:rsidRPr="005373F4">
        <w:rPr>
          <w:rFonts w:eastAsia="Calibri"/>
          <w:lang w:eastAsia="en-US"/>
        </w:rPr>
        <w:t xml:space="preserve"> wyższa na dostawie wody i </w:t>
      </w:r>
      <w:r w:rsidRPr="005373F4">
        <w:rPr>
          <w:rFonts w:eastAsia="Calibri"/>
          <w:b/>
          <w:lang w:eastAsia="en-US"/>
        </w:rPr>
        <w:t>2,8%</w:t>
      </w:r>
      <w:r w:rsidRPr="005373F4">
        <w:rPr>
          <w:rFonts w:eastAsia="Calibri"/>
          <w:lang w:eastAsia="en-US"/>
        </w:rPr>
        <w:t xml:space="preserve"> na odbiorze ścieków względem ilości planowanych. Łącznie sprzedaż wody we Wrocławiu w 2020 roku była o </w:t>
      </w:r>
      <w:r w:rsidRPr="005373F4">
        <w:rPr>
          <w:rFonts w:eastAsia="Calibri"/>
          <w:b/>
          <w:lang w:eastAsia="en-US"/>
        </w:rPr>
        <w:t>625 tys</w:t>
      </w:r>
      <w:r w:rsidR="00C65776">
        <w:rPr>
          <w:rFonts w:eastAsia="Calibri"/>
          <w:b/>
          <w:lang w:eastAsia="en-US"/>
        </w:rPr>
        <w:t>.</w:t>
      </w:r>
      <w:r w:rsidRPr="005373F4">
        <w:rPr>
          <w:rFonts w:eastAsia="Calibri"/>
          <w:b/>
          <w:lang w:eastAsia="en-US"/>
        </w:rPr>
        <w:t xml:space="preserve"> m</w:t>
      </w:r>
      <w:r w:rsidRPr="005373F4">
        <w:rPr>
          <w:rFonts w:eastAsia="Calibri"/>
          <w:b/>
          <w:vertAlign w:val="superscript"/>
          <w:lang w:eastAsia="en-US"/>
        </w:rPr>
        <w:t>3</w:t>
      </w:r>
      <w:r w:rsidRPr="005373F4">
        <w:rPr>
          <w:rFonts w:eastAsia="Calibri"/>
          <w:lang w:eastAsia="en-US"/>
        </w:rPr>
        <w:t xml:space="preserve"> mniejsza niż w planie a odbiór ścieków o </w:t>
      </w:r>
      <w:r w:rsidRPr="005373F4">
        <w:rPr>
          <w:rFonts w:eastAsia="Calibri"/>
          <w:b/>
          <w:lang w:eastAsia="en-US"/>
        </w:rPr>
        <w:t>535 tys</w:t>
      </w:r>
      <w:r w:rsidR="00C65776">
        <w:rPr>
          <w:rFonts w:eastAsia="Calibri"/>
          <w:b/>
          <w:lang w:eastAsia="en-US"/>
        </w:rPr>
        <w:t>.</w:t>
      </w:r>
      <w:r w:rsidRPr="005373F4">
        <w:rPr>
          <w:rFonts w:eastAsia="Calibri"/>
          <w:b/>
          <w:lang w:eastAsia="en-US"/>
        </w:rPr>
        <w:t xml:space="preserve"> m</w:t>
      </w:r>
      <w:r w:rsidRPr="005373F4">
        <w:rPr>
          <w:rFonts w:eastAsia="Calibri"/>
          <w:b/>
          <w:vertAlign w:val="superscript"/>
          <w:lang w:eastAsia="en-US"/>
        </w:rPr>
        <w:t>3</w:t>
      </w:r>
      <w:r w:rsidRPr="005373F4">
        <w:rPr>
          <w:rFonts w:eastAsia="Calibri"/>
          <w:lang w:eastAsia="en-US"/>
        </w:rPr>
        <w:t>.</w:t>
      </w:r>
    </w:p>
    <w:p w:rsidR="00147FC6" w:rsidRDefault="00147FC6" w:rsidP="00A63253">
      <w:pPr>
        <w:pStyle w:val="Nagwek2"/>
      </w:pPr>
    </w:p>
    <w:p w:rsidR="00131CED" w:rsidRPr="00131CED" w:rsidRDefault="00131CED" w:rsidP="00131CED"/>
    <w:p w:rsidR="00D14613" w:rsidRPr="005373F4" w:rsidRDefault="00D14613" w:rsidP="00131CED">
      <w:pPr>
        <w:pStyle w:val="Nagwek3"/>
      </w:pPr>
      <w:r w:rsidRPr="005373F4">
        <w:t>JAKOŚĆ WODY I ŚCIEKÓW</w:t>
      </w:r>
    </w:p>
    <w:p w:rsidR="00D14613" w:rsidRPr="005373F4" w:rsidRDefault="00D14613" w:rsidP="00A63253">
      <w:pPr>
        <w:rPr>
          <w:rFonts w:cs="Arial"/>
          <w:szCs w:val="20"/>
        </w:rPr>
      </w:pPr>
      <w:r w:rsidRPr="005373F4">
        <w:rPr>
          <w:rFonts w:cs="Arial"/>
          <w:szCs w:val="20"/>
        </w:rPr>
        <w:t xml:space="preserve">MPWiK kontroluje jakość wody na wszystkich etapach jej ujmowania, uzdatniania i przesyłania. W 2020 r. Laboratorium MPWiK zbadało </w:t>
      </w:r>
      <w:r w:rsidRPr="005373F4">
        <w:rPr>
          <w:rFonts w:cs="Arial"/>
          <w:b/>
          <w:bCs/>
          <w:szCs w:val="20"/>
        </w:rPr>
        <w:t>9 tys</w:t>
      </w:r>
      <w:r w:rsidR="00C65776">
        <w:rPr>
          <w:rFonts w:cs="Arial"/>
          <w:b/>
          <w:bCs/>
          <w:szCs w:val="20"/>
        </w:rPr>
        <w:t>.</w:t>
      </w:r>
      <w:r w:rsidRPr="005373F4">
        <w:rPr>
          <w:rFonts w:cs="Arial"/>
          <w:szCs w:val="20"/>
        </w:rPr>
        <w:t xml:space="preserve"> próbek wody uzdatnionej, surowej oraz na poszczególnych etapach procesów technologicznych jej uzdatniania.Jakość wody uzdatnianej w ZPW Na Grobli i ZPW Mokry Dwór jest stale monitorowana, poprzez zlokalizowane w obu </w:t>
      </w:r>
      <w:r w:rsidRPr="005373F4">
        <w:rPr>
          <w:rFonts w:cs="Arial"/>
          <w:szCs w:val="20"/>
        </w:rPr>
        <w:lastRenderedPageBreak/>
        <w:t xml:space="preserve">zakładach urządzenia pomiarowe. W 2020 r. </w:t>
      </w:r>
      <w:r w:rsidRPr="005373F4">
        <w:rPr>
          <w:rFonts w:cs="Arial"/>
          <w:b/>
          <w:bCs/>
          <w:szCs w:val="20"/>
        </w:rPr>
        <w:t>100%</w:t>
      </w:r>
      <w:r w:rsidRPr="005373F4">
        <w:rPr>
          <w:rFonts w:cs="Arial"/>
          <w:szCs w:val="20"/>
        </w:rPr>
        <w:t xml:space="preserve"> próbek wody na wyjściu z zakładów spełniało wymagania Rozporządzenia Ministra Zdrowia w sprawie jakości wody przeznaczonej do spożycia przez ludzi.</w:t>
      </w:r>
    </w:p>
    <w:p w:rsidR="00D14613" w:rsidRPr="005373F4" w:rsidRDefault="00D14613" w:rsidP="00A63253">
      <w:pPr>
        <w:rPr>
          <w:rFonts w:cs="Arial"/>
          <w:szCs w:val="20"/>
        </w:rPr>
      </w:pPr>
      <w:r w:rsidRPr="005373F4">
        <w:rPr>
          <w:rFonts w:cs="Arial"/>
          <w:szCs w:val="20"/>
        </w:rPr>
        <w:t xml:space="preserve">W 2020 r. w ramach monitoringu jakości wody w sieci wodociągowej zbadano ponad </w:t>
      </w:r>
      <w:r w:rsidRPr="005373F4">
        <w:rPr>
          <w:rFonts w:cs="Arial"/>
          <w:b/>
          <w:bCs/>
          <w:szCs w:val="20"/>
        </w:rPr>
        <w:t>400</w:t>
      </w:r>
      <w:r w:rsidRPr="005373F4">
        <w:rPr>
          <w:rFonts w:cs="Arial"/>
          <w:szCs w:val="20"/>
        </w:rPr>
        <w:t xml:space="preserve"> próbek pobranych w 38 stałych punktach kontrolnych sieci miejskie; wszystkie pobrane próbki spełniały normy jakości wody w sieci wodociągowej.</w:t>
      </w:r>
    </w:p>
    <w:p w:rsidR="00D14613" w:rsidRPr="005373F4" w:rsidRDefault="00D14613" w:rsidP="00A63253">
      <w:pPr>
        <w:rPr>
          <w:rFonts w:cs="Arial"/>
          <w:szCs w:val="20"/>
        </w:rPr>
      </w:pPr>
      <w:r w:rsidRPr="005373F4">
        <w:rPr>
          <w:rFonts w:cs="Arial"/>
          <w:szCs w:val="20"/>
        </w:rPr>
        <w:t xml:space="preserve">MPWiK kontroluje jakość ścieków wprowadzanych do kanalizacji oraz oczyszczanych w oczyszczalni i odprowadzanych do środowiska. W 2020 r. laboratorium MPWiK pobrało </w:t>
      </w:r>
      <w:r w:rsidRPr="005373F4">
        <w:rPr>
          <w:rFonts w:cs="Arial"/>
          <w:b/>
          <w:bCs/>
          <w:szCs w:val="20"/>
        </w:rPr>
        <w:t>107</w:t>
      </w:r>
      <w:r w:rsidRPr="005373F4">
        <w:rPr>
          <w:rFonts w:cs="Arial"/>
          <w:szCs w:val="20"/>
        </w:rPr>
        <w:t xml:space="preserve"> próbek ścieków w ramach działalności kontrolnej zakładów przemysłowych, </w:t>
      </w:r>
      <w:r w:rsidRPr="005373F4">
        <w:rPr>
          <w:rFonts w:eastAsia="Calibri" w:cs="Arial"/>
          <w:szCs w:val="20"/>
        </w:rPr>
        <w:t xml:space="preserve">w wyniku których naliczono kary umowne za przekroczenia dopuszczalnych wartości wskaźników zanieczyszczeń na prawie 200 tysięcy zł. </w:t>
      </w:r>
      <w:r w:rsidRPr="005373F4">
        <w:rPr>
          <w:rFonts w:cs="Arial"/>
          <w:szCs w:val="20"/>
        </w:rPr>
        <w:t xml:space="preserve">Laboratorium w ramach sterowania pracą oczyszczalni oraz kontroli spełniania wymagań prawnych pobrało prawie </w:t>
      </w:r>
      <w:r w:rsidRPr="005373F4">
        <w:rPr>
          <w:rFonts w:cs="Arial"/>
          <w:b/>
          <w:bCs/>
          <w:szCs w:val="20"/>
        </w:rPr>
        <w:t>3 tys</w:t>
      </w:r>
      <w:r w:rsidR="00C65776">
        <w:rPr>
          <w:rFonts w:cs="Arial"/>
          <w:b/>
          <w:bCs/>
          <w:szCs w:val="20"/>
        </w:rPr>
        <w:t>.</w:t>
      </w:r>
      <w:r w:rsidRPr="005373F4">
        <w:rPr>
          <w:rFonts w:cs="Arial"/>
          <w:szCs w:val="20"/>
        </w:rPr>
        <w:t xml:space="preserve"> próbek ścieków i osadów z oczyszczalni, podobnie jak w roku 2019. </w:t>
      </w:r>
    </w:p>
    <w:p w:rsidR="00D14613" w:rsidRDefault="00D14613" w:rsidP="00A63253">
      <w:pPr>
        <w:rPr>
          <w:rFonts w:cs="Arial"/>
          <w:szCs w:val="20"/>
        </w:rPr>
      </w:pPr>
    </w:p>
    <w:p w:rsidR="00131CED" w:rsidRPr="005373F4" w:rsidRDefault="00131CED" w:rsidP="00A63253">
      <w:pPr>
        <w:rPr>
          <w:rFonts w:cs="Arial"/>
          <w:szCs w:val="20"/>
        </w:rPr>
      </w:pPr>
    </w:p>
    <w:p w:rsidR="00D14613" w:rsidRPr="005373F4" w:rsidRDefault="00D14613" w:rsidP="00131CED">
      <w:pPr>
        <w:pStyle w:val="Nagwek3"/>
      </w:pPr>
      <w:r w:rsidRPr="005373F4">
        <w:t xml:space="preserve">INWESTYCJE I REMONTY MPWIK </w:t>
      </w:r>
    </w:p>
    <w:p w:rsidR="00D14613" w:rsidRPr="005373F4" w:rsidRDefault="00D14613" w:rsidP="00A63253">
      <w:r w:rsidRPr="005373F4">
        <w:t xml:space="preserve">W 2020 r. nakłady inwestycyjne MPWiK wyniosły </w:t>
      </w:r>
      <w:r w:rsidRPr="005373F4">
        <w:rPr>
          <w:b/>
        </w:rPr>
        <w:t>145,7</w:t>
      </w:r>
      <w:r w:rsidRPr="005373F4">
        <w:t xml:space="preserve"> </w:t>
      </w:r>
      <w:r w:rsidRPr="00D47E32">
        <w:rPr>
          <w:b/>
        </w:rPr>
        <w:t>mln zł</w:t>
      </w:r>
      <w:r w:rsidRPr="005373F4">
        <w:t xml:space="preserve">, dodatkowo na remont infrastruktury wydatkowano </w:t>
      </w:r>
      <w:r w:rsidRPr="005373F4">
        <w:rPr>
          <w:b/>
        </w:rPr>
        <w:t>29,8</w:t>
      </w:r>
      <w:r w:rsidRPr="005373F4">
        <w:t xml:space="preserve"> </w:t>
      </w:r>
      <w:r w:rsidRPr="00D47E32">
        <w:rPr>
          <w:b/>
        </w:rPr>
        <w:t>mln zł</w:t>
      </w:r>
      <w:r w:rsidRPr="005373F4">
        <w:t>.</w:t>
      </w:r>
    </w:p>
    <w:p w:rsidR="00D14613" w:rsidRPr="005373F4" w:rsidRDefault="00D14613" w:rsidP="00A63253">
      <w:r w:rsidRPr="005373F4">
        <w:t xml:space="preserve">W roku 2020 kontynuowano realizację </w:t>
      </w:r>
      <w:r w:rsidRPr="005373F4">
        <w:rPr>
          <w:i/>
        </w:rPr>
        <w:t>Wieloletniego Planu Rozwoju i Modernizacji Urządzeń Wodociągowych i Urządzeń Kanalizacyjnych we Wrocławiu</w:t>
      </w:r>
      <w:r w:rsidRPr="005373F4">
        <w:t xml:space="preserve"> uchwalonego przez Radę Miejską dnia 21 grudnia 2017 r. Plan obejmuje lata 2018–2022 i przewiduje inwestycje o łącznej wartości 457,6 mln zł. W 2020 r. prowadzono prace:</w:t>
      </w:r>
    </w:p>
    <w:p w:rsidR="00D14613" w:rsidRPr="005373F4" w:rsidRDefault="00D14613" w:rsidP="00846DE2">
      <w:pPr>
        <w:pStyle w:val="Akapitzlist"/>
        <w:numPr>
          <w:ilvl w:val="0"/>
          <w:numId w:val="37"/>
        </w:numPr>
      </w:pPr>
      <w:r w:rsidRPr="005373F4">
        <w:t>dotyczące ujęć wody i produkcji wody (renowacja i przebudowa studni infiltracyjnych na terenach wodonośnych; remont lewara grupy V na terenach wodonośnych; kontynuacja remontu rurociągów tłocznych DN 850 Świątniki-Grobla, na odcinku od wykonanego w roku 2019 etapu pod projektowaną Aleją Wielkiej Wyspy do ZPW Na Grobli; prace związane z przebudową instalacji dozowania i neutralizacji dezynfektantów ZPW Mokry Dwór; na terenie ZPW Mokry Dwór remonty koryt w basenie nr 3 filtrów piaskowych, remont rurociągów technologicznych w budynku filtrów, remont instalacji technologicznych w budynku chemicznym oraz wymian</w:t>
      </w:r>
      <w:r w:rsidR="00C94875">
        <w:t>a</w:t>
      </w:r>
      <w:r w:rsidRPr="005373F4">
        <w:t xml:space="preserve"> zasuw), </w:t>
      </w:r>
    </w:p>
    <w:p w:rsidR="00D14613" w:rsidRPr="005373F4" w:rsidRDefault="00D14613" w:rsidP="00846DE2">
      <w:pPr>
        <w:pStyle w:val="Akapitzlist"/>
        <w:numPr>
          <w:ilvl w:val="0"/>
          <w:numId w:val="37"/>
        </w:numPr>
      </w:pPr>
      <w:r w:rsidRPr="005373F4">
        <w:t>dotyczące systemu dystrybucji wody, odbioru ścieków oraz zagospodarowania wód opadowych (zakończono roboty związane z budową sieci wodociągowych oraz/lub sieci kanalizacji sanitarnej i deszczowej w 8 lokalizacjach Wrocławia, w tym w ulicach: Fabrycznej, Otyńskiej, Tyskiej, Rdestowej, Pakosławskiej, Idzikowskiego, Hugona Steinhausa oraz dla potrzeb gminy Kąty Wrocławskie; remontem objęto sieć wodociągową w ulicach: Wilczyckiej, Młodych Techników; wyremontowano kanalizację deszczową w ul. Sportowej; wykonano remonty w 9 pompowniach ścieków na terenie miasta; w ramach inwestycji wspólnych z Wrocławskimi Inwestycjami Sp. z o.o. (WI) prowadzono prace związane z budową sieci kanalizacji sanitarnej, ogólnospławnej oraz deszczowej w miejscu budowy trasy tramwajowej na Popowice oraz Trasy Tramwajowo−Autobusowej na Nowy Dwór; kontynuowano roboty budowlane związane z budową sieci kanalizacji sanitarnej i wodociągowej na osiedlu Świniary oraz budową sieci kanalizacji deszczowej w drodze wojewódzkiej nr 342; w celu zaopatrzenia w wodę południowych dzielnic Wrocławia i Gminy Kobierzyce wybudowano pompownię III stopnia w ul. Czekoladowej oraz magistralę południową DN 800 Etap I i II  w ul. Ołtaszyńskiej i ul. Atramentowej; na kanalizacji ogólnospławnej wykonano i uruchomiono opomiarowanie przelewów burzowych w 10 lokalizacjach; realizowano budowę zbiorników o pojemności łącznej 60 000 m</w:t>
      </w:r>
      <w:r w:rsidRPr="005373F4">
        <w:rPr>
          <w:vertAlign w:val="superscript"/>
        </w:rPr>
        <w:t xml:space="preserve">3 </w:t>
      </w:r>
      <w:r w:rsidRPr="005373F4">
        <w:t>do retencjonowania ścieków ogólnospławnych z okresu pogody deszczowej)</w:t>
      </w:r>
      <w:r w:rsidR="00C65776">
        <w:t>,</w:t>
      </w:r>
    </w:p>
    <w:p w:rsidR="00D14613" w:rsidRPr="005373F4" w:rsidRDefault="00D14613" w:rsidP="00846DE2">
      <w:pPr>
        <w:pStyle w:val="Akapitzlist"/>
        <w:numPr>
          <w:ilvl w:val="0"/>
          <w:numId w:val="37"/>
        </w:numPr>
      </w:pPr>
      <w:r w:rsidRPr="005373F4">
        <w:t xml:space="preserve">dotyczące oczyszczalni ścieków (przeprowadzono wymianę zasuw na zasilaniu stacji grawitacyjnego zagęszczania osadów, co przekłada się na poprawę efektywności procesów odwadniania osadu oraz produkcji biogazu; zrealizowano remont koryta odpływowego oraz remont zgarniacza jednego z czterech najstarszych osadników </w:t>
      </w:r>
      <w:r w:rsidRPr="005373F4">
        <w:lastRenderedPageBreak/>
        <w:t>wtórnych; wykonano remont wnętrza jednego z dwóch najstarszych 26-metrowych WKF</w:t>
      </w:r>
      <w:r w:rsidRPr="005373F4">
        <w:noBreakHyphen/>
        <w:t>ów (Wydzielonych Komór Fermentacyjnych); przeprowadzono remont powłok zbiornika wody; wyremontowano instalację flokulanta).</w:t>
      </w:r>
    </w:p>
    <w:p w:rsidR="00D14613" w:rsidRPr="005373F4" w:rsidRDefault="00D14613" w:rsidP="00A63253">
      <w:bookmarkStart w:id="54" w:name="_Hlk65501967"/>
      <w:r w:rsidRPr="005373F4">
        <w:t xml:space="preserve">Pomimo </w:t>
      </w:r>
      <w:r w:rsidR="00226412">
        <w:t>pan</w:t>
      </w:r>
      <w:r w:rsidRPr="005373F4">
        <w:t>demii COVID-19 inwestycje zaplanowane przez MPWiK na 2020 r., w ujęciu finansowym, zostały wykonane w ponad 100%. Opóźnienia w uzyskiwaniu niezbędnych pozwoleń i decyzji, jak również w realizacji robót budowlanych (głównie ze względu na dostawy materiałów budowlanych), wpłynęły na tempo realizacji tylko części inwestycji</w:t>
      </w:r>
      <w:bookmarkEnd w:id="54"/>
      <w:r w:rsidRPr="005373F4">
        <w:t xml:space="preserve">. Ze względu na stan zagrożenia epidemicznego, w marcu 2020 r. wstrzymano na miesiąc realizację trzech zadań inwestycyjno-remontowych, którą wznowiono po wypracowaniu zasad przebywania na obiektach technologicznych MPWiK w warunkach zagrożenia epidemicznego. </w:t>
      </w:r>
    </w:p>
    <w:p w:rsidR="00D14613" w:rsidRDefault="00D14613" w:rsidP="00A63253"/>
    <w:p w:rsidR="00131CED" w:rsidRPr="005373F4" w:rsidRDefault="00131CED" w:rsidP="00A63253"/>
    <w:p w:rsidR="00D14613" w:rsidRPr="005373F4" w:rsidRDefault="00E63759" w:rsidP="00131CED">
      <w:pPr>
        <w:pStyle w:val="Nagwek4"/>
      </w:pPr>
      <w:r w:rsidRPr="005373F4">
        <w:t>INWESTYCJE WSPÓŁFINANSOWANE ZE ŚRODKÓW UE</w:t>
      </w:r>
    </w:p>
    <w:p w:rsidR="00D14613" w:rsidRPr="005373F4" w:rsidRDefault="00D14613" w:rsidP="00A63253">
      <w:pPr>
        <w:tabs>
          <w:tab w:val="left" w:pos="0"/>
        </w:tabs>
        <w:rPr>
          <w:rFonts w:cs="Arial"/>
          <w:szCs w:val="20"/>
        </w:rPr>
      </w:pPr>
      <w:bookmarkStart w:id="55" w:name="_Toc5086328"/>
      <w:r w:rsidRPr="005373F4">
        <w:rPr>
          <w:rFonts w:cs="Arial"/>
          <w:szCs w:val="20"/>
        </w:rPr>
        <w:t xml:space="preserve">W 2020 r. MPWiK kontynuowało realizację projektu </w:t>
      </w:r>
      <w:r w:rsidRPr="005373F4">
        <w:rPr>
          <w:rFonts w:cs="Arial"/>
          <w:i/>
          <w:szCs w:val="20"/>
        </w:rPr>
        <w:t>Docelowe rozwiązanie gospodarki ściekowej dla miasta Wrocławia – Faza I</w:t>
      </w:r>
      <w:r w:rsidRPr="005373F4">
        <w:rPr>
          <w:rFonts w:cs="Arial"/>
          <w:szCs w:val="20"/>
        </w:rPr>
        <w:t xml:space="preserve">, który uzyskał dofinansowanie ze środków Funduszu Spójności w ramach </w:t>
      </w:r>
      <w:r w:rsidRPr="005373F4">
        <w:rPr>
          <w:rFonts w:cs="Arial"/>
          <w:i/>
          <w:szCs w:val="20"/>
        </w:rPr>
        <w:t>Programu Operacyjnego Infrastruktura i Środowisko 2014−2020, Działanie 2.3 Gospodarka wodno-ściekowa w aglomeracjach</w:t>
      </w:r>
      <w:r w:rsidRPr="005373F4">
        <w:rPr>
          <w:rFonts w:cs="Arial"/>
          <w:szCs w:val="20"/>
        </w:rPr>
        <w:t xml:space="preserve">. Projekt, po rozszerzeniu zakresu rzeczowego w 2020 roku, obejmuje 22 zadania inwestycyjne, a jego realizacja zakończy się w 2022 r. Wartość projektu wynosi </w:t>
      </w:r>
      <w:r w:rsidRPr="005373F4">
        <w:rPr>
          <w:rFonts w:cs="Arial"/>
          <w:b/>
          <w:szCs w:val="20"/>
        </w:rPr>
        <w:t>197,5 mln zł</w:t>
      </w:r>
      <w:r w:rsidRPr="005373F4">
        <w:rPr>
          <w:rFonts w:cs="Arial"/>
          <w:szCs w:val="20"/>
        </w:rPr>
        <w:t xml:space="preserve">, z czego dofinansowanie wyniesie </w:t>
      </w:r>
      <w:r w:rsidRPr="005373F4">
        <w:rPr>
          <w:rFonts w:cs="Arial"/>
          <w:b/>
          <w:szCs w:val="20"/>
        </w:rPr>
        <w:t>102,2 mln zł</w:t>
      </w:r>
      <w:r w:rsidRPr="005373F4">
        <w:rPr>
          <w:rFonts w:cs="Arial"/>
          <w:szCs w:val="20"/>
        </w:rPr>
        <w:t>.</w:t>
      </w:r>
    </w:p>
    <w:p w:rsidR="00D14613" w:rsidRPr="005373F4" w:rsidRDefault="00D14613" w:rsidP="00A63253">
      <w:pPr>
        <w:tabs>
          <w:tab w:val="left" w:pos="0"/>
        </w:tabs>
        <w:rPr>
          <w:rFonts w:cs="Arial"/>
          <w:szCs w:val="20"/>
        </w:rPr>
      </w:pPr>
      <w:r w:rsidRPr="005373F4">
        <w:rPr>
          <w:rFonts w:cs="Arial"/>
          <w:szCs w:val="20"/>
        </w:rPr>
        <w:t xml:space="preserve">Kontynuowano również realizację projektu </w:t>
      </w:r>
      <w:r w:rsidRPr="005373F4">
        <w:rPr>
          <w:rFonts w:cs="Arial"/>
          <w:i/>
          <w:szCs w:val="20"/>
        </w:rPr>
        <w:t>Zagospodarowanie wód opadowych na terenie miasta Wrocławia – Etap I</w:t>
      </w:r>
      <w:r w:rsidRPr="005373F4">
        <w:rPr>
          <w:rFonts w:cs="Arial"/>
          <w:szCs w:val="20"/>
        </w:rPr>
        <w:t xml:space="preserve">, który uzyskał dofinansowanie ze środków Funduszu Spójności w ramach </w:t>
      </w:r>
      <w:r w:rsidRPr="005373F4">
        <w:rPr>
          <w:rFonts w:cs="Arial"/>
          <w:i/>
          <w:szCs w:val="20"/>
        </w:rPr>
        <w:t>Programu Operacyjnego Infrastruktura i Środowisko 2014-2020, Działanie 2.1 Adaptacja do zmian klimatu wraz z zabezpieczeniem i zwiększeniem odporności na klęski żywiołowe</w:t>
      </w:r>
      <w:r w:rsidRPr="005373F4">
        <w:rPr>
          <w:rFonts w:cs="Arial"/>
          <w:szCs w:val="20"/>
        </w:rPr>
        <w:t>, w szczególności katastrofy naturalne oraz monitoring środowiska. Projekt obejmuje 4 zadania inwestycyjne:</w:t>
      </w:r>
    </w:p>
    <w:p w:rsidR="00D14613" w:rsidRPr="005373F4" w:rsidRDefault="00D14613" w:rsidP="00846DE2">
      <w:pPr>
        <w:pStyle w:val="Akapitzlist"/>
        <w:numPr>
          <w:ilvl w:val="0"/>
          <w:numId w:val="38"/>
        </w:numPr>
      </w:pPr>
      <w:r w:rsidRPr="005373F4">
        <w:t xml:space="preserve">gospodarowanie wodami opadowymi w obszarze ulic Racławicka i Skarbowców, </w:t>
      </w:r>
    </w:p>
    <w:p w:rsidR="00D14613" w:rsidRPr="005373F4" w:rsidRDefault="00D14613" w:rsidP="00846DE2">
      <w:pPr>
        <w:pStyle w:val="Akapitzlist"/>
        <w:numPr>
          <w:ilvl w:val="0"/>
          <w:numId w:val="38"/>
        </w:numPr>
      </w:pPr>
      <w:r w:rsidRPr="005373F4">
        <w:t>budowa sieci kanalizacji deszczowej w ul. Otyńskiej i Fabrycznej oraz drodze 5KD,</w:t>
      </w:r>
    </w:p>
    <w:p w:rsidR="00D14613" w:rsidRPr="005373F4" w:rsidRDefault="00D14613" w:rsidP="00846DE2">
      <w:pPr>
        <w:pStyle w:val="Akapitzlist"/>
        <w:numPr>
          <w:ilvl w:val="0"/>
          <w:numId w:val="38"/>
        </w:numPr>
      </w:pPr>
      <w:r w:rsidRPr="005373F4">
        <w:t>przebudowa pompowni wód opadowych przy ul. Fabrycznej,</w:t>
      </w:r>
    </w:p>
    <w:p w:rsidR="00D14613" w:rsidRPr="005373F4" w:rsidRDefault="00D14613" w:rsidP="00846DE2">
      <w:pPr>
        <w:pStyle w:val="Akapitzlist"/>
        <w:numPr>
          <w:ilvl w:val="0"/>
          <w:numId w:val="38"/>
        </w:numPr>
      </w:pPr>
      <w:r w:rsidRPr="005373F4">
        <w:t>zagospodarowanie wód opadowych na ZPW Na Grobli.</w:t>
      </w:r>
    </w:p>
    <w:p w:rsidR="00D14613" w:rsidRPr="005373F4" w:rsidRDefault="00D14613" w:rsidP="00A63253">
      <w:pPr>
        <w:tabs>
          <w:tab w:val="left" w:pos="0"/>
        </w:tabs>
        <w:rPr>
          <w:rFonts w:cs="Arial"/>
          <w:szCs w:val="20"/>
        </w:rPr>
      </w:pPr>
      <w:r w:rsidRPr="005373F4">
        <w:rPr>
          <w:rFonts w:cs="Arial"/>
          <w:szCs w:val="20"/>
        </w:rPr>
        <w:t xml:space="preserve">Projekt jest realizowany z </w:t>
      </w:r>
      <w:r w:rsidR="00E63759" w:rsidRPr="005373F4">
        <w:rPr>
          <w:rFonts w:cs="Arial"/>
          <w:szCs w:val="20"/>
        </w:rPr>
        <w:t>g</w:t>
      </w:r>
      <w:r w:rsidRPr="005373F4">
        <w:rPr>
          <w:rFonts w:cs="Arial"/>
          <w:szCs w:val="20"/>
        </w:rPr>
        <w:t xml:space="preserve">miną Wrocław. Wartość projektu wynosi </w:t>
      </w:r>
      <w:r w:rsidRPr="005373F4">
        <w:rPr>
          <w:rFonts w:cs="Arial"/>
          <w:b/>
          <w:szCs w:val="20"/>
        </w:rPr>
        <w:t>31,2 mln zł</w:t>
      </w:r>
      <w:r w:rsidRPr="005373F4">
        <w:rPr>
          <w:rFonts w:cs="Arial"/>
          <w:szCs w:val="20"/>
        </w:rPr>
        <w:t xml:space="preserve">, a wartość dofinansowania </w:t>
      </w:r>
      <w:r w:rsidRPr="005373F4">
        <w:rPr>
          <w:rFonts w:cs="Arial"/>
          <w:b/>
          <w:szCs w:val="20"/>
        </w:rPr>
        <w:t>21,9 mln zł</w:t>
      </w:r>
      <w:r w:rsidRPr="005373F4">
        <w:rPr>
          <w:rFonts w:cs="Arial"/>
          <w:szCs w:val="20"/>
        </w:rPr>
        <w:t>. Projekt, po zmianie terminu w 2020 r., będzie realizowany do połowy 2023 r.</w:t>
      </w:r>
    </w:p>
    <w:p w:rsidR="00D14613" w:rsidRPr="005373F4" w:rsidRDefault="00D14613" w:rsidP="00A63253">
      <w:pPr>
        <w:tabs>
          <w:tab w:val="left" w:pos="0"/>
        </w:tabs>
        <w:rPr>
          <w:rFonts w:cs="Arial"/>
          <w:szCs w:val="20"/>
        </w:rPr>
      </w:pPr>
      <w:r w:rsidRPr="005373F4">
        <w:rPr>
          <w:rFonts w:cs="Arial"/>
          <w:szCs w:val="20"/>
        </w:rPr>
        <w:t xml:space="preserve">W 2020 r. zakończono realizację projektu </w:t>
      </w:r>
      <w:r w:rsidRPr="005373F4">
        <w:rPr>
          <w:rFonts w:cs="Arial"/>
          <w:i/>
          <w:szCs w:val="20"/>
        </w:rPr>
        <w:t>Budowa i wdrożenie zintegrowanego systemu komunikacji Contact Center w MPWiK S.A. we Wrocławiu w celu usprawnienia usług świadczonych mieszkańcom</w:t>
      </w:r>
      <w:r w:rsidRPr="005373F4">
        <w:rPr>
          <w:rFonts w:cs="Arial"/>
          <w:szCs w:val="20"/>
        </w:rPr>
        <w:t xml:space="preserve">. Dzięki wdrożeniu systemu zapewniony jest automatyczny dostęp do informacji o przerwach w dostawie wody. Dofinansowanie dla projektu, pochodzące z Europejskiego Funduszu Rozwoju Regionalnego, zostało przyznane w ramach </w:t>
      </w:r>
      <w:r w:rsidRPr="005373F4">
        <w:rPr>
          <w:rFonts w:cs="Arial"/>
          <w:i/>
          <w:szCs w:val="20"/>
        </w:rPr>
        <w:t>Regionalnego Programu Operacyjnego Województwa Dolnośląskiego 2014-2020, Działanie 2.1 E-usługi publiczne</w:t>
      </w:r>
      <w:r w:rsidRPr="005373F4">
        <w:rPr>
          <w:rFonts w:cs="Arial"/>
          <w:szCs w:val="20"/>
        </w:rPr>
        <w:t xml:space="preserve">. Wartość projektu wyniosła </w:t>
      </w:r>
      <w:r w:rsidRPr="005373F4">
        <w:rPr>
          <w:b/>
          <w:szCs w:val="20"/>
          <w:lang w:eastAsia="en-US"/>
        </w:rPr>
        <w:t>598 948,50</w:t>
      </w:r>
      <w:r w:rsidRPr="005373F4">
        <w:rPr>
          <w:rFonts w:cs="Arial"/>
          <w:b/>
          <w:szCs w:val="20"/>
        </w:rPr>
        <w:t> zł</w:t>
      </w:r>
      <w:r w:rsidRPr="005373F4">
        <w:rPr>
          <w:rFonts w:cs="Arial"/>
          <w:szCs w:val="20"/>
        </w:rPr>
        <w:t xml:space="preserve">, a dofinansowanie </w:t>
      </w:r>
      <w:r w:rsidRPr="005373F4">
        <w:rPr>
          <w:b/>
          <w:szCs w:val="20"/>
          <w:lang w:eastAsia="en-US"/>
        </w:rPr>
        <w:t>413 907,50</w:t>
      </w:r>
      <w:r w:rsidRPr="005373F4">
        <w:rPr>
          <w:szCs w:val="20"/>
          <w:lang w:eastAsia="en-US"/>
        </w:rPr>
        <w:t xml:space="preserve"> </w:t>
      </w:r>
      <w:r w:rsidRPr="005373F4">
        <w:rPr>
          <w:rFonts w:cs="Arial"/>
          <w:b/>
          <w:szCs w:val="20"/>
        </w:rPr>
        <w:t>zł</w:t>
      </w:r>
      <w:r w:rsidRPr="005373F4">
        <w:rPr>
          <w:rFonts w:cs="Arial"/>
          <w:szCs w:val="20"/>
        </w:rPr>
        <w:t xml:space="preserve">. </w:t>
      </w:r>
    </w:p>
    <w:p w:rsidR="00D14613" w:rsidRDefault="00D14613" w:rsidP="00A63253">
      <w:pPr>
        <w:tabs>
          <w:tab w:val="left" w:pos="0"/>
        </w:tabs>
        <w:rPr>
          <w:rFonts w:cs="Arial"/>
          <w:szCs w:val="20"/>
        </w:rPr>
      </w:pPr>
    </w:p>
    <w:p w:rsidR="00686865" w:rsidRPr="005373F4" w:rsidRDefault="00686865" w:rsidP="00A63253">
      <w:pPr>
        <w:tabs>
          <w:tab w:val="left" w:pos="0"/>
        </w:tabs>
        <w:rPr>
          <w:rFonts w:cs="Arial"/>
          <w:szCs w:val="20"/>
        </w:rPr>
      </w:pPr>
    </w:p>
    <w:p w:rsidR="00D14613" w:rsidRPr="005373F4" w:rsidRDefault="00D14613" w:rsidP="00686865">
      <w:pPr>
        <w:pStyle w:val="Nagwek3"/>
      </w:pPr>
      <w:r w:rsidRPr="005373F4">
        <w:t>DZIAŁALNOŚĆ BADAWCZO-ROZWOJOWA</w:t>
      </w:r>
      <w:bookmarkEnd w:id="55"/>
      <w:r w:rsidRPr="005373F4">
        <w:t xml:space="preserve"> </w:t>
      </w:r>
    </w:p>
    <w:p w:rsidR="00D14613" w:rsidRPr="005373F4" w:rsidRDefault="00D14613" w:rsidP="00A63253">
      <w:r w:rsidRPr="005373F4">
        <w:t>W 2020 r. MPWiK kontynuowało działalność badawczo-rozwojową (B+R). Do najważniejszych projektów należą:</w:t>
      </w:r>
    </w:p>
    <w:p w:rsidR="00D14613" w:rsidRPr="005373F4" w:rsidRDefault="00D14613" w:rsidP="00846DE2">
      <w:pPr>
        <w:pStyle w:val="Akapitzlist"/>
        <w:numPr>
          <w:ilvl w:val="0"/>
          <w:numId w:val="39"/>
        </w:numPr>
      </w:pPr>
      <w:bookmarkStart w:id="56" w:name="_Toc39487617"/>
      <w:r w:rsidRPr="005373F4">
        <w:t>zapewnienie bezpieczeństwa dostawy wody dla miasta Wrocławia w aspekcie zmian klimatycznych</w:t>
      </w:r>
      <w:bookmarkEnd w:id="56"/>
      <w:r w:rsidRPr="005373F4">
        <w:t>,</w:t>
      </w:r>
    </w:p>
    <w:p w:rsidR="00D14613" w:rsidRPr="005373F4" w:rsidRDefault="00D14613" w:rsidP="00846DE2">
      <w:pPr>
        <w:pStyle w:val="Akapitzlist"/>
        <w:numPr>
          <w:ilvl w:val="0"/>
          <w:numId w:val="39"/>
        </w:numPr>
      </w:pPr>
      <w:r w:rsidRPr="005373F4">
        <w:t xml:space="preserve">w ramach Gospodarki Obiegu Zamkniętego wykorzystanie kwasu azotowego (III) w celu poprawy jakości ścieków oczyszczonych i bilansu energetycznego oczyszczalni ścieków (FNA), który w 2018 r. uzyskał dofinansowanie ze środków dystrybuowanych przez Narodowe Centrum Badań i Rozwoju w ramach Programu Operacyjnego Inteligentny Rozwój, </w:t>
      </w:r>
    </w:p>
    <w:p w:rsidR="00D14613" w:rsidRPr="005373F4" w:rsidRDefault="00D14613" w:rsidP="00846DE2">
      <w:pPr>
        <w:pStyle w:val="Akapitzlist"/>
        <w:numPr>
          <w:ilvl w:val="0"/>
          <w:numId w:val="39"/>
        </w:numPr>
      </w:pPr>
      <w:r w:rsidRPr="005373F4">
        <w:lastRenderedPageBreak/>
        <w:t>w kierunku gospodarki cyrkularnej − technologie odzysku wody i surowców ze ścieków oczyszczonych (SEMS), który w 2018 r. uzyskał dofinansowanie ze środków dystrybuowanych przez Narodowe Centrum Badań i Rozwoju w ramach Programu Operacyjnego Inteligentny Rozwój,</w:t>
      </w:r>
    </w:p>
    <w:p w:rsidR="00D14613" w:rsidRPr="005373F4" w:rsidRDefault="00D14613" w:rsidP="00846DE2">
      <w:pPr>
        <w:pStyle w:val="Akapitzlist"/>
        <w:numPr>
          <w:ilvl w:val="0"/>
          <w:numId w:val="39"/>
        </w:numPr>
      </w:pPr>
      <w:r w:rsidRPr="005373F4">
        <w:t>Shortcut nitrification in activated sludge process treating domestic wastewater − key technology for low-carbon and clean wastewater treatment (SNIT), który w 2020 r. uzyskał dofinansowanie z Funduszy Norweskich (SNIT to projekt badawczy, którego celem jest opracowanie oszczędnej technologii usuwania azotu ze ścieków),</w:t>
      </w:r>
    </w:p>
    <w:p w:rsidR="00D14613" w:rsidRPr="005373F4" w:rsidRDefault="00D14613" w:rsidP="00846DE2">
      <w:pPr>
        <w:pStyle w:val="Akapitzlist"/>
        <w:numPr>
          <w:ilvl w:val="0"/>
          <w:numId w:val="39"/>
        </w:numPr>
      </w:pPr>
      <w:r w:rsidRPr="005373F4">
        <w:t>badanie możliwości i efektywności zastosowania kofermentacji na Wrocławskiej Oczyszczalni Ścieków,</w:t>
      </w:r>
    </w:p>
    <w:p w:rsidR="00D14613" w:rsidRPr="005373F4" w:rsidRDefault="00D14613" w:rsidP="00846DE2">
      <w:pPr>
        <w:pStyle w:val="Akapitzlist"/>
        <w:numPr>
          <w:ilvl w:val="0"/>
          <w:numId w:val="39"/>
        </w:numPr>
      </w:pPr>
      <w:r w:rsidRPr="005373F4">
        <w:t>projekt wdrożenia technologii inDENSE na Wrocławskiej Oczyszczalni Ścieków,</w:t>
      </w:r>
    </w:p>
    <w:p w:rsidR="00D14613" w:rsidRPr="005373F4" w:rsidRDefault="00D14613" w:rsidP="00846DE2">
      <w:pPr>
        <w:pStyle w:val="Akapitzlist"/>
        <w:numPr>
          <w:ilvl w:val="0"/>
          <w:numId w:val="39"/>
        </w:numPr>
      </w:pPr>
      <w:r w:rsidRPr="005373F4">
        <w:t>projekty w ramach programu akceleracyjnego IndustryLab II.</w:t>
      </w:r>
    </w:p>
    <w:p w:rsidR="00D14613" w:rsidRDefault="00D14613" w:rsidP="00A63253">
      <w:pPr>
        <w:ind w:left="1434"/>
      </w:pPr>
    </w:p>
    <w:p w:rsidR="00686865" w:rsidRPr="005373F4" w:rsidRDefault="00686865" w:rsidP="00A63253">
      <w:pPr>
        <w:ind w:left="1434"/>
      </w:pPr>
    </w:p>
    <w:p w:rsidR="00D14613" w:rsidRPr="005373F4" w:rsidRDefault="00CE76F6" w:rsidP="00686865">
      <w:pPr>
        <w:pStyle w:val="Nagwek4"/>
      </w:pPr>
      <w:r w:rsidRPr="005373F4">
        <w:t>UDOSKONALENIA DZIAŁANIA SYSTEMU WODNO-ŚCIEKOWEGO MIASTA WROCŁAWIA</w:t>
      </w:r>
    </w:p>
    <w:p w:rsidR="00D14613" w:rsidRPr="005373F4" w:rsidRDefault="00D14613" w:rsidP="00A63253">
      <w:r w:rsidRPr="005373F4">
        <w:t xml:space="preserve">MPWiK stale prowadzi działania zmierzające do usprawnienia systemu wodno-ściekowego. Wśród najistotniejszych znajdują się projekty zmierzające do poprawy efektywności energetycznej oraz obniżenia strat wody. W 2020 r. w ramach poprawy efektywności energetycznej zrealizowano 5 zadań, w tym wykonano montaż instalacji solarnej w dwóch budynkach ZPW Na Grobli. </w:t>
      </w:r>
    </w:p>
    <w:p w:rsidR="00D14613" w:rsidRPr="005373F4" w:rsidRDefault="00D14613" w:rsidP="00A63253">
      <w:r w:rsidRPr="005373F4">
        <w:t xml:space="preserve">Od 2009 r. </w:t>
      </w:r>
      <w:r w:rsidRPr="005373F4">
        <w:rPr>
          <w:rFonts w:eastAsia="Calibri"/>
        </w:rPr>
        <w:t>przeprowadzono szereg działań ograniczających straty wody, w tym m.in. wykonano optymalizację ciśnienia w sieci, zaimplementowano metodykę ograniczania strat wody IWA, zainstalowano sieć stacjonarnych loggerów szumu oraz opracowano we współpracy z firmą Microsoft autorski system monitoringu sieci wodociągowej SmartFlow.</w:t>
      </w:r>
      <w:r w:rsidRPr="005373F4">
        <w:t xml:space="preserve">Działania prowadzone w 2020 r. miały na celu utrzymanie strat wody na poziomie nieprzekraczającym 10%. Było to możliwe m.in. dzięki prowadzeniu stałego monitoringu ciśnienia i ilości wody przepływającej przez sieć wodociągową. Danych tych dostarcza rozbudowany system przepływomierzy. Dodatkowo prowadzony jest monitoring z wykorzystaniem około 1200 urządzeń akustycznych, służących do wykrywania ukrytych wycieków na sieci wodociągowej. Wsparciem dla efektywnego wykorzystywania danych napływających z monitoringu jest system informatyczny SmartFlow, którego współautorem jest MPWiK. System analizuje dane spływające z urządzeń pomiarowych rozmieszczonych na obszarze miasta, a następnie przetwarza dane i ewentualne nieprawidłowości wyświetla na mapie Wrocławia w postaci alarmu. </w:t>
      </w:r>
    </w:p>
    <w:p w:rsidR="00D14613" w:rsidRDefault="00D14613" w:rsidP="00A63253">
      <w:pPr>
        <w:rPr>
          <w:rFonts w:eastAsia="Calibri"/>
        </w:rPr>
      </w:pPr>
      <w:r w:rsidRPr="005373F4">
        <w:rPr>
          <w:rFonts w:eastAsia="Calibri"/>
        </w:rPr>
        <w:t>W 2020 r. uruchomiono w SmartFlow nowy moduł do monitoringu sieci kanalizacyjnej w zakresie analizy danych z przelewów burzowych, stacji pogodowych i przepompowni ścieków. W 2020 r. kontynuowano również prace nad stworzeniem monitoringu uderzeń hydraulicznych na sieci wodociągowej z wykorzystaniem autorskiego czujnika ciśnienia o wysokiej częstotliwości pomiaru. </w:t>
      </w:r>
    </w:p>
    <w:p w:rsidR="00686865" w:rsidRDefault="00686865" w:rsidP="00A63253">
      <w:pPr>
        <w:rPr>
          <w:rFonts w:eastAsia="Calibri"/>
        </w:rPr>
      </w:pPr>
    </w:p>
    <w:p w:rsidR="00686865" w:rsidRPr="005373F4" w:rsidRDefault="00686865" w:rsidP="00A63253">
      <w:pPr>
        <w:rPr>
          <w:rFonts w:eastAsia="Calibri"/>
        </w:rPr>
      </w:pPr>
    </w:p>
    <w:p w:rsidR="00D14613" w:rsidRDefault="00D14613" w:rsidP="00A63253">
      <w:pPr>
        <w:pStyle w:val="NormalnyWeb"/>
        <w:spacing w:before="0" w:beforeAutospacing="0" w:after="0" w:afterAutospacing="0"/>
        <w:rPr>
          <w:rFonts w:cs="Arial"/>
          <w:szCs w:val="20"/>
        </w:rPr>
      </w:pPr>
      <w:r w:rsidRPr="005373F4">
        <w:rPr>
          <w:rFonts w:cs="Arial"/>
          <w:szCs w:val="20"/>
        </w:rPr>
        <w:t>Straty wody w sieci wodociągowej notowane przez MPWiK w latach 2009-2020</w:t>
      </w:r>
      <w:r w:rsidR="00686865">
        <w:rPr>
          <w:rFonts w:cs="Arial"/>
          <w:szCs w:val="20"/>
        </w:rPr>
        <w:t xml:space="preserve"> (Źródło: MPWiK)</w:t>
      </w:r>
    </w:p>
    <w:p w:rsidR="00686865" w:rsidRDefault="00686865"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2009 r. – 22,1%,</w:t>
      </w:r>
    </w:p>
    <w:p w:rsidR="00E45D84" w:rsidRDefault="00686865"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2010 r. – 20,4%, </w:t>
      </w:r>
    </w:p>
    <w:p w:rsidR="00686865" w:rsidRDefault="00686865"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w:t>
      </w:r>
      <w:r w:rsidR="00E45D84">
        <w:rPr>
          <w:rFonts w:cs="Arial"/>
          <w:szCs w:val="20"/>
        </w:rPr>
        <w:t>2011 r. – 18,7%,</w:t>
      </w:r>
    </w:p>
    <w:p w:rsidR="00E45D84" w:rsidRDefault="00E45D84"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2012 r. – 18,3%,</w:t>
      </w:r>
    </w:p>
    <w:p w:rsidR="00E45D84" w:rsidRDefault="00E45D84"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2013 r. – 14,2%,</w:t>
      </w:r>
    </w:p>
    <w:p w:rsidR="00E45D84" w:rsidRDefault="00E45D84"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2014 r. – 1</w:t>
      </w:r>
      <w:r w:rsidR="00E110C0">
        <w:rPr>
          <w:rFonts w:cs="Arial"/>
          <w:szCs w:val="20"/>
        </w:rPr>
        <w:t>5</w:t>
      </w:r>
      <w:r>
        <w:rPr>
          <w:rFonts w:cs="Arial"/>
          <w:szCs w:val="20"/>
        </w:rPr>
        <w:t>,</w:t>
      </w:r>
      <w:r w:rsidR="00E110C0">
        <w:rPr>
          <w:rFonts w:cs="Arial"/>
          <w:szCs w:val="20"/>
        </w:rPr>
        <w:t>7</w:t>
      </w:r>
      <w:r>
        <w:rPr>
          <w:rFonts w:cs="Arial"/>
          <w:szCs w:val="20"/>
        </w:rPr>
        <w:t>%,</w:t>
      </w:r>
    </w:p>
    <w:p w:rsidR="00E110C0" w:rsidRDefault="00E110C0"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2015 r. – 13,1%,</w:t>
      </w:r>
    </w:p>
    <w:p w:rsidR="00E110C0" w:rsidRDefault="00E110C0"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2016 r. </w:t>
      </w:r>
      <w:r w:rsidR="00983D8F">
        <w:rPr>
          <w:rFonts w:cs="Arial"/>
          <w:szCs w:val="20"/>
        </w:rPr>
        <w:t>–</w:t>
      </w:r>
      <w:r>
        <w:rPr>
          <w:rFonts w:cs="Arial"/>
          <w:szCs w:val="20"/>
        </w:rPr>
        <w:t xml:space="preserve"> </w:t>
      </w:r>
      <w:r w:rsidR="00983D8F">
        <w:rPr>
          <w:rFonts w:cs="Arial"/>
          <w:szCs w:val="20"/>
        </w:rPr>
        <w:t>14,2%,</w:t>
      </w:r>
    </w:p>
    <w:p w:rsidR="00983D8F" w:rsidRDefault="00983D8F"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2017 r. – 14,3%,</w:t>
      </w:r>
    </w:p>
    <w:p w:rsidR="00983D8F" w:rsidRDefault="00983D8F"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2018 r. – 9,6%,</w:t>
      </w:r>
    </w:p>
    <w:p w:rsidR="00983D8F" w:rsidRDefault="00983D8F" w:rsidP="00A63253">
      <w:pPr>
        <w:pStyle w:val="NormalnyWeb"/>
        <w:spacing w:before="0" w:beforeAutospacing="0" w:after="0" w:afterAutospacing="0"/>
        <w:rPr>
          <w:rFonts w:cs="Arial"/>
          <w:szCs w:val="20"/>
        </w:rPr>
      </w:pPr>
      <w:r w:rsidRPr="005373F4">
        <w:rPr>
          <w:rFonts w:cs="Arial"/>
          <w:szCs w:val="20"/>
        </w:rPr>
        <w:lastRenderedPageBreak/>
        <w:t>Straty wody w sieci wodociągowej notowane przez MPWiK w</w:t>
      </w:r>
      <w:r>
        <w:rPr>
          <w:rFonts w:cs="Arial"/>
          <w:szCs w:val="20"/>
        </w:rPr>
        <w:t xml:space="preserve"> 2019 r. – 9,7%,</w:t>
      </w:r>
    </w:p>
    <w:p w:rsidR="00983D8F" w:rsidRDefault="00983D8F" w:rsidP="00A63253">
      <w:pPr>
        <w:pStyle w:val="NormalnyWeb"/>
        <w:spacing w:before="0" w:beforeAutospacing="0" w:after="0" w:afterAutospacing="0"/>
        <w:rPr>
          <w:rFonts w:cs="Arial"/>
          <w:szCs w:val="20"/>
        </w:rPr>
      </w:pPr>
      <w:r w:rsidRPr="005373F4">
        <w:rPr>
          <w:rFonts w:cs="Arial"/>
          <w:szCs w:val="20"/>
        </w:rPr>
        <w:t>Straty wody w sieci wodociągowej notowane przez MPWiK w</w:t>
      </w:r>
      <w:r>
        <w:rPr>
          <w:rFonts w:cs="Arial"/>
          <w:szCs w:val="20"/>
        </w:rPr>
        <w:t xml:space="preserve"> 2020 r. – 9,5%.</w:t>
      </w:r>
    </w:p>
    <w:p w:rsidR="00686865" w:rsidRDefault="00686865" w:rsidP="00A63253"/>
    <w:p w:rsidR="00D14613" w:rsidRPr="005373F4" w:rsidRDefault="00D14613" w:rsidP="00A63253">
      <w:r w:rsidRPr="005373F4">
        <w:t xml:space="preserve">W 2020 r. MPWiK </w:t>
      </w:r>
      <w:r w:rsidRPr="005373F4">
        <w:rPr>
          <w:rFonts w:eastAsia="Calibri"/>
        </w:rPr>
        <w:t xml:space="preserve">znalazło się w </w:t>
      </w:r>
      <w:r w:rsidRPr="005373F4">
        <w:rPr>
          <w:rFonts w:eastAsia="Calibri"/>
          <w:b/>
        </w:rPr>
        <w:t xml:space="preserve">gronie laureatów konkursu </w:t>
      </w:r>
      <w:r w:rsidRPr="00D47E32">
        <w:rPr>
          <w:rFonts w:eastAsia="Calibri"/>
          <w:b/>
          <w:i/>
        </w:rPr>
        <w:t>Mistrz Innowacyjnej Transformacji</w:t>
      </w:r>
      <w:r w:rsidRPr="005373F4">
        <w:rPr>
          <w:rFonts w:eastAsia="Calibri"/>
        </w:rPr>
        <w:t xml:space="preserve">, organizowanego przez ICAN Institute. Zgłoszony projekt – Smart Flow – zwyciężył w kategorii odpowiedzialna technologia. W tym konkursie Prezes Zarządu MPWiK zdobył tytuł Mistrza transformacji w kategorii </w:t>
      </w:r>
      <w:r w:rsidR="00E41E1A" w:rsidRPr="00E41E1A">
        <w:rPr>
          <w:rFonts w:eastAsia="Calibri"/>
        </w:rPr>
        <w:t>„</w:t>
      </w:r>
      <w:r w:rsidRPr="00D47E32">
        <w:rPr>
          <w:rFonts w:eastAsia="Calibri"/>
          <w:iCs/>
        </w:rPr>
        <w:t>Odpowiedzialna technologia</w:t>
      </w:r>
      <w:r w:rsidR="00E41E1A">
        <w:rPr>
          <w:rFonts w:eastAsia="Calibri"/>
        </w:rPr>
        <w:t>”</w:t>
      </w:r>
      <w:r w:rsidRPr="005373F4">
        <w:rPr>
          <w:rFonts w:eastAsia="Calibri"/>
        </w:rPr>
        <w:t xml:space="preserve">. W listopadzie 2020 r. MPWiK otrzymało certyfikat potwierdzający zgodność Systemu Zarządzania Bezpieczeństwem Informacji (SZBI) z normą ISO/IEC 27001:2017. Przedsiębiorstwo w 2020 r. otrzymało także prestiżowy </w:t>
      </w:r>
      <w:r w:rsidRPr="005373F4">
        <w:rPr>
          <w:rFonts w:eastAsia="Calibri"/>
          <w:b/>
        </w:rPr>
        <w:t xml:space="preserve">tytuł </w:t>
      </w:r>
      <w:r w:rsidRPr="00D47E32">
        <w:rPr>
          <w:rFonts w:eastAsia="Calibri"/>
          <w:b/>
          <w:i/>
        </w:rPr>
        <w:t>Lidera Społecznej Odpowiedzialności</w:t>
      </w:r>
      <w:r w:rsidRPr="005373F4">
        <w:rPr>
          <w:rFonts w:eastAsia="Calibri"/>
        </w:rPr>
        <w:t xml:space="preserve"> w trzech kategoriach: </w:t>
      </w:r>
      <w:r w:rsidR="00E41E1A">
        <w:rPr>
          <w:rFonts w:eastAsia="Calibri"/>
        </w:rPr>
        <w:t>„</w:t>
      </w:r>
      <w:r w:rsidRPr="005373F4">
        <w:rPr>
          <w:rFonts w:eastAsia="Calibri"/>
        </w:rPr>
        <w:t>Dobry Pracodawca</w:t>
      </w:r>
      <w:r w:rsidR="00E41E1A">
        <w:rPr>
          <w:rFonts w:eastAsia="Calibri"/>
        </w:rPr>
        <w:t>”</w:t>
      </w:r>
      <w:r w:rsidRPr="005373F4">
        <w:rPr>
          <w:rFonts w:eastAsia="Calibri"/>
        </w:rPr>
        <w:t xml:space="preserve">, </w:t>
      </w:r>
      <w:r w:rsidR="00E41E1A">
        <w:rPr>
          <w:rFonts w:eastAsia="Calibri"/>
        </w:rPr>
        <w:t>„</w:t>
      </w:r>
      <w:r w:rsidRPr="005373F4">
        <w:rPr>
          <w:rFonts w:eastAsia="Calibri"/>
        </w:rPr>
        <w:t>Dobra Firma</w:t>
      </w:r>
      <w:r w:rsidR="00E41E1A">
        <w:rPr>
          <w:rFonts w:eastAsia="Calibri"/>
        </w:rPr>
        <w:t>”</w:t>
      </w:r>
      <w:r w:rsidRPr="005373F4">
        <w:rPr>
          <w:rFonts w:eastAsia="Calibri"/>
        </w:rPr>
        <w:t xml:space="preserve">, </w:t>
      </w:r>
      <w:r w:rsidR="00E41E1A">
        <w:rPr>
          <w:rFonts w:eastAsia="Calibri"/>
        </w:rPr>
        <w:t>„</w:t>
      </w:r>
      <w:r w:rsidRPr="005373F4">
        <w:rPr>
          <w:rFonts w:eastAsia="Calibri"/>
        </w:rPr>
        <w:t>Eko Firma</w:t>
      </w:r>
      <w:r w:rsidR="00E41E1A">
        <w:rPr>
          <w:rFonts w:eastAsia="Calibri"/>
        </w:rPr>
        <w:t>”</w:t>
      </w:r>
      <w:r w:rsidRPr="005373F4">
        <w:rPr>
          <w:rFonts w:eastAsia="Calibri"/>
        </w:rPr>
        <w:t xml:space="preserve">. Inicjatywa ta organizowana jest przez redakcję Forum Biznesu i portal SpolecznieOdpowiedzialni.info. W VII Plebiscycie Gospodarczym </w:t>
      </w:r>
      <w:r w:rsidRPr="00D47E32">
        <w:rPr>
          <w:rFonts w:eastAsia="Calibri"/>
          <w:i/>
        </w:rPr>
        <w:t>Kobiece Twarze – Women’s Faces</w:t>
      </w:r>
      <w:r w:rsidRPr="005373F4">
        <w:rPr>
          <w:rFonts w:eastAsia="Calibri"/>
        </w:rPr>
        <w:t xml:space="preserve"> – </w:t>
      </w:r>
      <w:r w:rsidRPr="005373F4">
        <w:rPr>
          <w:rFonts w:eastAsia="Calibri"/>
          <w:b/>
        </w:rPr>
        <w:t>wyróżnienie otrzymały trzy menedżerki MPWiK</w:t>
      </w:r>
      <w:r w:rsidRPr="005373F4">
        <w:t>.</w:t>
      </w:r>
    </w:p>
    <w:p w:rsidR="006C324E" w:rsidRDefault="006C324E" w:rsidP="00A63253">
      <w:pPr>
        <w:pStyle w:val="Nagwek2"/>
        <w:rPr>
          <w:rFonts w:eastAsia="Calibri"/>
        </w:rPr>
      </w:pPr>
    </w:p>
    <w:p w:rsidR="00686865" w:rsidRPr="00686865" w:rsidRDefault="00686865" w:rsidP="00686865">
      <w:pPr>
        <w:rPr>
          <w:rFonts w:eastAsia="Calibri"/>
        </w:rPr>
      </w:pPr>
    </w:p>
    <w:p w:rsidR="00D14613" w:rsidRPr="005373F4" w:rsidRDefault="00D14613" w:rsidP="00686865">
      <w:pPr>
        <w:pStyle w:val="Nagwek3"/>
        <w:rPr>
          <w:rFonts w:eastAsia="Calibri"/>
        </w:rPr>
      </w:pPr>
      <w:r w:rsidRPr="005373F4">
        <w:rPr>
          <w:rFonts w:eastAsia="Calibri"/>
        </w:rPr>
        <w:t>HYDROPOLIS</w:t>
      </w:r>
    </w:p>
    <w:p w:rsidR="00D14613" w:rsidRPr="005373F4" w:rsidRDefault="00D14613" w:rsidP="00A63253">
      <w:r w:rsidRPr="005373F4">
        <w:rPr>
          <w:rFonts w:eastAsia="Calibri"/>
        </w:rPr>
        <w:t xml:space="preserve">Misją Centrum Edukacji Ekologicznej Hydropolis (CEE Hydropolis) jest nauka dbania o środowisko naturalne. Dlatego też Centrum angażuje się społecznie i podejmuje działania nastawione na poprawę świadomości ekologicznej wśród mieszkańców Wrocławia. Swoją misję realizuje poprzez m.in. wystawy, projekty edukacyjne, warsztaty. W 2020 r. CEE Hydropolis odwiedziło </w:t>
      </w:r>
      <w:r w:rsidRPr="005373F4">
        <w:rPr>
          <w:rFonts w:eastAsia="Calibri"/>
          <w:b/>
        </w:rPr>
        <w:t>148 282</w:t>
      </w:r>
      <w:r w:rsidRPr="005373F4">
        <w:rPr>
          <w:rFonts w:eastAsia="Calibri"/>
        </w:rPr>
        <w:t xml:space="preserve"> zwiedzających, a </w:t>
      </w:r>
      <w:r w:rsidRPr="005373F4">
        <w:rPr>
          <w:rFonts w:eastAsia="Calibri"/>
          <w:b/>
        </w:rPr>
        <w:t>1495</w:t>
      </w:r>
      <w:r w:rsidRPr="005373F4">
        <w:rPr>
          <w:rFonts w:eastAsia="Calibri"/>
        </w:rPr>
        <w:t xml:space="preserve"> uczniów wzięło udział w warsztatach edukacyjnych.</w:t>
      </w:r>
      <w:r w:rsidRPr="005373F4">
        <w:rPr>
          <w:rFonts w:eastAsia="Calibri"/>
          <w:b/>
        </w:rPr>
        <w:t xml:space="preserve"> </w:t>
      </w:r>
      <w:r w:rsidRPr="005373F4">
        <w:rPr>
          <w:rFonts w:eastAsia="Calibri"/>
        </w:rPr>
        <w:t xml:space="preserve">Za sprawą rządowych obostrzeń, które dotknęły także centra edukacji oraz branżę turystyczną, </w:t>
      </w:r>
      <w:r w:rsidRPr="005373F4">
        <w:rPr>
          <w:rFonts w:eastAsia="Calibri"/>
          <w:b/>
        </w:rPr>
        <w:t>CEE Hydropolis pozostawało zamknięte w okresie od kwietnia do czerwca, oraz od listopada do końca roku</w:t>
      </w:r>
      <w:r w:rsidRPr="005373F4">
        <w:rPr>
          <w:rFonts w:eastAsia="Calibri"/>
        </w:rPr>
        <w:t xml:space="preserve">. W tym czasie odwiedziny CEE Hydropolis i stacjonarna edukacja ekologiczna nie były możliwe. Odpowiedzią na realne potrzeby uczniów w trudnym czasie </w:t>
      </w:r>
      <w:r w:rsidR="00226412">
        <w:rPr>
          <w:rFonts w:eastAsia="Calibri"/>
        </w:rPr>
        <w:t>pan</w:t>
      </w:r>
      <w:r w:rsidRPr="005373F4">
        <w:rPr>
          <w:rFonts w:eastAsia="Calibri"/>
        </w:rPr>
        <w:t xml:space="preserve">demii stał się, rozpoczęty w listopadzie 2020 r., projekt </w:t>
      </w:r>
      <w:r w:rsidR="002B63E0" w:rsidRPr="002B63E0">
        <w:rPr>
          <w:rFonts w:eastAsia="Calibri"/>
          <w:b/>
          <w:i/>
          <w:iCs/>
        </w:rPr>
        <w:t>#HYDROeduWSPARCIE</w:t>
      </w:r>
      <w:r w:rsidRPr="005373F4">
        <w:rPr>
          <w:rFonts w:eastAsia="Calibri"/>
        </w:rPr>
        <w:t xml:space="preserve">. Projekt polega na pomaganiu online w nauce uczniom szkół podstawowych przez edukatorki i edukatorów Centrum. W okresie od 16 listopada do końca 2020 r. przeprowadzono ponad 200 konsultacji (w tym zajęcia z 14 przedmiotów). W 2020 r. CEE Hydropolis angażowało się w różne projekty, jak </w:t>
      </w:r>
      <w:r w:rsidR="0056375B" w:rsidRPr="005373F4">
        <w:rPr>
          <w:rFonts w:eastAsia="Calibri"/>
        </w:rPr>
        <w:t>między innymi</w:t>
      </w:r>
      <w:r w:rsidRPr="005373F4">
        <w:rPr>
          <w:rFonts w:eastAsia="Calibri"/>
        </w:rPr>
        <w:t xml:space="preserve"> </w:t>
      </w:r>
      <w:r w:rsidR="002B63E0" w:rsidRPr="002B63E0">
        <w:rPr>
          <w:rFonts w:eastAsia="Calibri"/>
          <w:b/>
          <w:i/>
          <w:iCs/>
        </w:rPr>
        <w:t>#HYDROwDOMu</w:t>
      </w:r>
      <w:r w:rsidRPr="005373F4">
        <w:rPr>
          <w:rFonts w:eastAsia="Calibri"/>
        </w:rPr>
        <w:t xml:space="preserve"> (to między innymi filmy z eksperymentami do wspólnego wykonania w warunkach domowych, jak i przepisy na domowe, ekologiczne kosmetyki oraz promowanie codziennego sposobu życia w stylu zero waste, liczba odbiorców tego projektu w 2020 r. przekroczyła 4,5 mln); </w:t>
      </w:r>
      <w:r w:rsidR="002B63E0" w:rsidRPr="002B63E0">
        <w:rPr>
          <w:rFonts w:eastAsia="Calibri"/>
          <w:b/>
          <w:bCs/>
          <w:i/>
          <w:iCs/>
        </w:rPr>
        <w:t>#PijKranówkę</w:t>
      </w:r>
      <w:r w:rsidRPr="005373F4">
        <w:rPr>
          <w:rFonts w:eastAsia="Calibri"/>
          <w:b/>
          <w:bCs/>
        </w:rPr>
        <w:t xml:space="preserve"> </w:t>
      </w:r>
      <w:r w:rsidRPr="005373F4">
        <w:rPr>
          <w:rFonts w:eastAsia="Calibri"/>
          <w:bCs/>
        </w:rPr>
        <w:t xml:space="preserve">(w 2020 r. uruchomiono stronę www.pijkranowke.pl, na której znajdują się podstawowe informacje na temat wrocławskiej kranówki, fakty i mity dotyczące wody wodociągowej), kampania medialna </w:t>
      </w:r>
      <w:r w:rsidR="002B63E0" w:rsidRPr="002B63E0">
        <w:rPr>
          <w:rFonts w:eastAsia="Calibri"/>
          <w:bCs/>
          <w:i/>
          <w:iCs/>
        </w:rPr>
        <w:t>Szanuj wodę</w:t>
      </w:r>
      <w:r w:rsidRPr="005373F4">
        <w:rPr>
          <w:rFonts w:eastAsia="Calibri"/>
          <w:bCs/>
        </w:rPr>
        <w:t>.</w:t>
      </w:r>
      <w:r w:rsidRPr="005373F4">
        <w:t xml:space="preserve">Za działalność w 2020 r. CEE Hydropolis otrzymało </w:t>
      </w:r>
      <w:r w:rsidRPr="005373F4">
        <w:rPr>
          <w:b/>
        </w:rPr>
        <w:t xml:space="preserve">wyróżnienie w 16. edycji konkursu </w:t>
      </w:r>
      <w:r w:rsidRPr="005373F4">
        <w:rPr>
          <w:b/>
          <w:i/>
          <w:iCs/>
        </w:rPr>
        <w:t>Popularyzator Nauki</w:t>
      </w:r>
      <w:r w:rsidRPr="005373F4">
        <w:t xml:space="preserve">, organizowanego przez serwis Nauka w Polsce oraz Ministerstwo Nauki i Szkolnictwa Wyższego. </w:t>
      </w:r>
    </w:p>
    <w:p w:rsidR="00D14613" w:rsidRDefault="00D14613" w:rsidP="00A63253">
      <w:pPr>
        <w:pStyle w:val="Nagwek2"/>
        <w:rPr>
          <w:szCs w:val="20"/>
        </w:rPr>
      </w:pPr>
    </w:p>
    <w:p w:rsidR="00983D8F" w:rsidRPr="00983D8F" w:rsidRDefault="00983D8F" w:rsidP="00983D8F"/>
    <w:bookmarkEnd w:id="51"/>
    <w:p w:rsidR="00D14613" w:rsidRPr="005373F4" w:rsidRDefault="00D14613" w:rsidP="00983D8F">
      <w:pPr>
        <w:pStyle w:val="Nagwek3"/>
      </w:pPr>
      <w:r w:rsidRPr="005373F4">
        <w:t xml:space="preserve">GOSPODAROWANIE ODPADAMI </w:t>
      </w:r>
    </w:p>
    <w:p w:rsidR="00D14613" w:rsidRPr="005373F4" w:rsidRDefault="00D14613" w:rsidP="00A63253">
      <w:r w:rsidRPr="005373F4">
        <w:t xml:space="preserve">W 2020 r. we Wrocławiu masa odpadów komunalnych zbieranych w ramach gminnego systemu wyniosła </w:t>
      </w:r>
      <w:r w:rsidRPr="005373F4">
        <w:rPr>
          <w:b/>
        </w:rPr>
        <w:t>30</w:t>
      </w:r>
      <w:r w:rsidR="00043C41">
        <w:rPr>
          <w:b/>
        </w:rPr>
        <w:t>1</w:t>
      </w:r>
      <w:r w:rsidRPr="005373F4">
        <w:rPr>
          <w:b/>
        </w:rPr>
        <w:t> </w:t>
      </w:r>
      <w:r w:rsidR="00043C41">
        <w:rPr>
          <w:b/>
        </w:rPr>
        <w:t>940</w:t>
      </w:r>
      <w:r w:rsidRPr="005373F4">
        <w:rPr>
          <w:b/>
        </w:rPr>
        <w:t>,</w:t>
      </w:r>
      <w:r w:rsidR="00043C41">
        <w:rPr>
          <w:b/>
        </w:rPr>
        <w:t>64</w:t>
      </w:r>
      <w:r w:rsidRPr="005373F4">
        <w:rPr>
          <w:b/>
        </w:rPr>
        <w:t xml:space="preserve"> Mg</w:t>
      </w:r>
      <w:r w:rsidRPr="005373F4">
        <w:t xml:space="preserve"> (megagram = tona), to jest o </w:t>
      </w:r>
      <w:r w:rsidR="002026F2">
        <w:rPr>
          <w:b/>
        </w:rPr>
        <w:t>4 956</w:t>
      </w:r>
      <w:r w:rsidRPr="005373F4">
        <w:rPr>
          <w:b/>
        </w:rPr>
        <w:t>,</w:t>
      </w:r>
      <w:r w:rsidR="002026F2">
        <w:rPr>
          <w:b/>
        </w:rPr>
        <w:t>694</w:t>
      </w:r>
      <w:r w:rsidRPr="005373F4">
        <w:rPr>
          <w:b/>
        </w:rPr>
        <w:t xml:space="preserve"> Mg</w:t>
      </w:r>
      <w:r w:rsidRPr="005373F4">
        <w:t xml:space="preserve"> mniej niż w roku 2019. W podziale na poszczególne sektory odpadów dominowały, podobnie jak w 2019 r., odpady zmieszane. </w:t>
      </w:r>
    </w:p>
    <w:p w:rsidR="00D14613" w:rsidRPr="005373F4" w:rsidRDefault="00D14613" w:rsidP="00A63253">
      <w:pPr>
        <w:rPr>
          <w:rFonts w:cs="Courier"/>
          <w:szCs w:val="20"/>
        </w:rPr>
      </w:pPr>
    </w:p>
    <w:p w:rsidR="002E0D73" w:rsidRDefault="00D14613" w:rsidP="002E0D73">
      <w:pPr>
        <w:keepNext/>
        <w:rPr>
          <w:rFonts w:cs="Arial"/>
          <w:szCs w:val="20"/>
        </w:rPr>
      </w:pPr>
      <w:r w:rsidRPr="005373F4">
        <w:lastRenderedPageBreak/>
        <w:t>Odpady komunalne [w Mg] zebrane w ramach gminnego systemu w 2019 i 2020 r.</w:t>
      </w:r>
      <w:r w:rsidR="002E0D73">
        <w:t xml:space="preserve"> (</w:t>
      </w:r>
      <w:r w:rsidR="002E0D73" w:rsidRPr="005373F4">
        <w:rPr>
          <w:rFonts w:cs="Arial"/>
          <w:szCs w:val="20"/>
        </w:rPr>
        <w:t>Źródło: Ekosystem</w:t>
      </w:r>
      <w:r w:rsidR="002E0D73">
        <w:rPr>
          <w:rFonts w:cs="Arial"/>
          <w:szCs w:val="20"/>
        </w:rPr>
        <w:t>)</w:t>
      </w:r>
    </w:p>
    <w:tbl>
      <w:tblPr>
        <w:tblStyle w:val="Tabela-Siatka"/>
        <w:tblW w:w="0" w:type="auto"/>
        <w:tblLook w:val="04A0"/>
      </w:tblPr>
      <w:tblGrid>
        <w:gridCol w:w="752"/>
        <w:gridCol w:w="1207"/>
        <w:gridCol w:w="1098"/>
        <w:gridCol w:w="1098"/>
        <w:gridCol w:w="1475"/>
        <w:gridCol w:w="1098"/>
        <w:gridCol w:w="821"/>
        <w:gridCol w:w="1098"/>
        <w:gridCol w:w="1315"/>
      </w:tblGrid>
      <w:tr w:rsidR="002E0D73" w:rsidRPr="002E0D73" w:rsidTr="00430EAF">
        <w:trPr>
          <w:tblHeader/>
        </w:trPr>
        <w:tc>
          <w:tcPr>
            <w:tcW w:w="871" w:type="dxa"/>
          </w:tcPr>
          <w:p w:rsidR="002E0D73" w:rsidRPr="002E0D73" w:rsidRDefault="002E0D73" w:rsidP="002E0D73">
            <w:pPr>
              <w:keepNext/>
              <w:rPr>
                <w:rFonts w:cs="Arial"/>
                <w:szCs w:val="20"/>
              </w:rPr>
            </w:pPr>
            <w:r w:rsidRPr="002E0D73">
              <w:rPr>
                <w:rFonts w:cs="Courier"/>
                <w:szCs w:val="20"/>
              </w:rPr>
              <w:t>sektor</w:t>
            </w:r>
          </w:p>
        </w:tc>
        <w:tc>
          <w:tcPr>
            <w:tcW w:w="1145" w:type="dxa"/>
          </w:tcPr>
          <w:p w:rsidR="002E0D73" w:rsidRPr="002E0D73" w:rsidRDefault="002E0D73" w:rsidP="002E0D73">
            <w:pPr>
              <w:keepNext/>
              <w:rPr>
                <w:rFonts w:cs="Arial"/>
                <w:szCs w:val="20"/>
              </w:rPr>
            </w:pPr>
            <w:r w:rsidRPr="002E0D73">
              <w:rPr>
                <w:rFonts w:cs="Courier"/>
                <w:szCs w:val="20"/>
              </w:rPr>
              <w:t>zmieszane</w:t>
            </w:r>
          </w:p>
        </w:tc>
        <w:tc>
          <w:tcPr>
            <w:tcW w:w="1052" w:type="dxa"/>
          </w:tcPr>
          <w:p w:rsidR="002E0D73" w:rsidRPr="002E0D73" w:rsidRDefault="002E0D73" w:rsidP="002E0D73">
            <w:pPr>
              <w:keepNext/>
              <w:rPr>
                <w:rFonts w:cs="Arial"/>
                <w:szCs w:val="20"/>
              </w:rPr>
            </w:pPr>
            <w:r w:rsidRPr="002E0D73">
              <w:rPr>
                <w:rFonts w:cs="Courier"/>
                <w:szCs w:val="20"/>
              </w:rPr>
              <w:t>Zielone</w:t>
            </w:r>
          </w:p>
        </w:tc>
        <w:tc>
          <w:tcPr>
            <w:tcW w:w="1049" w:type="dxa"/>
          </w:tcPr>
          <w:p w:rsidR="002E0D73" w:rsidRPr="002E0D73" w:rsidRDefault="002E0D73" w:rsidP="002E0D73">
            <w:pPr>
              <w:keepNext/>
              <w:rPr>
                <w:rFonts w:cs="Arial"/>
                <w:szCs w:val="20"/>
              </w:rPr>
            </w:pPr>
            <w:r w:rsidRPr="002E0D73">
              <w:rPr>
                <w:rFonts w:cs="Courier"/>
                <w:szCs w:val="20"/>
              </w:rPr>
              <w:t>papier</w:t>
            </w:r>
          </w:p>
        </w:tc>
        <w:tc>
          <w:tcPr>
            <w:tcW w:w="1397" w:type="dxa"/>
          </w:tcPr>
          <w:p w:rsidR="002E0D73" w:rsidRPr="002E0D73" w:rsidRDefault="002E0D73" w:rsidP="002E0D73">
            <w:pPr>
              <w:keepNext/>
              <w:rPr>
                <w:rFonts w:cs="Arial"/>
                <w:szCs w:val="20"/>
              </w:rPr>
            </w:pPr>
            <w:r w:rsidRPr="002E0D73">
              <w:rPr>
                <w:rFonts w:cs="Courier"/>
                <w:szCs w:val="20"/>
              </w:rPr>
              <w:t>zmieszane opakowaniowe</w:t>
            </w:r>
          </w:p>
        </w:tc>
        <w:tc>
          <w:tcPr>
            <w:tcW w:w="1043" w:type="dxa"/>
          </w:tcPr>
          <w:p w:rsidR="002E0D73" w:rsidRPr="002E0D73" w:rsidRDefault="002E0D73" w:rsidP="002E0D73">
            <w:pPr>
              <w:keepNext/>
              <w:rPr>
                <w:rFonts w:cs="Arial"/>
                <w:szCs w:val="20"/>
              </w:rPr>
            </w:pPr>
            <w:r w:rsidRPr="002E0D73">
              <w:rPr>
                <w:rFonts w:cs="Courier"/>
                <w:szCs w:val="20"/>
              </w:rPr>
              <w:t>Szkło</w:t>
            </w:r>
          </w:p>
        </w:tc>
        <w:tc>
          <w:tcPr>
            <w:tcW w:w="890" w:type="dxa"/>
          </w:tcPr>
          <w:p w:rsidR="002E0D73" w:rsidRPr="002E0D73" w:rsidRDefault="002E0D73" w:rsidP="002E0D73">
            <w:pPr>
              <w:keepNext/>
              <w:rPr>
                <w:rFonts w:cs="Arial"/>
                <w:szCs w:val="20"/>
              </w:rPr>
            </w:pPr>
            <w:r w:rsidRPr="002E0D73">
              <w:rPr>
                <w:rFonts w:cs="Courier"/>
                <w:szCs w:val="20"/>
              </w:rPr>
              <w:t>leki</w:t>
            </w:r>
          </w:p>
        </w:tc>
        <w:tc>
          <w:tcPr>
            <w:tcW w:w="1043" w:type="dxa"/>
          </w:tcPr>
          <w:p w:rsidR="002E0D73" w:rsidRPr="002E0D73" w:rsidRDefault="002E0D73" w:rsidP="002E0D73">
            <w:pPr>
              <w:keepNext/>
              <w:rPr>
                <w:rFonts w:cs="Arial"/>
                <w:szCs w:val="20"/>
              </w:rPr>
            </w:pPr>
            <w:r w:rsidRPr="002E0D73">
              <w:rPr>
                <w:rFonts w:cs="Courier"/>
                <w:szCs w:val="20"/>
              </w:rPr>
              <w:t>Wielkoga-barytowe</w:t>
            </w:r>
          </w:p>
        </w:tc>
        <w:tc>
          <w:tcPr>
            <w:tcW w:w="1246" w:type="dxa"/>
          </w:tcPr>
          <w:p w:rsidR="002E0D73" w:rsidRPr="002E0D73" w:rsidRDefault="002E0D73" w:rsidP="002E0D73">
            <w:pPr>
              <w:keepNext/>
              <w:rPr>
                <w:rFonts w:cs="Arial"/>
                <w:szCs w:val="20"/>
              </w:rPr>
            </w:pPr>
            <w:r w:rsidRPr="002E0D73">
              <w:rPr>
                <w:rFonts w:cs="Courier"/>
                <w:szCs w:val="20"/>
              </w:rPr>
              <w:t>Łącznie*</w:t>
            </w:r>
          </w:p>
        </w:tc>
      </w:tr>
      <w:tr w:rsidR="002E0D73" w:rsidRPr="002E0D73" w:rsidTr="002E0D73">
        <w:tc>
          <w:tcPr>
            <w:tcW w:w="871" w:type="dxa"/>
          </w:tcPr>
          <w:p w:rsidR="002E0D73" w:rsidRPr="002E0D73" w:rsidRDefault="002E0D73" w:rsidP="002E0D73">
            <w:pPr>
              <w:keepNext/>
              <w:rPr>
                <w:rFonts w:cs="Arial"/>
                <w:szCs w:val="20"/>
              </w:rPr>
            </w:pPr>
            <w:r w:rsidRPr="002E0D73">
              <w:rPr>
                <w:szCs w:val="20"/>
              </w:rPr>
              <w:t>2019 r.</w:t>
            </w:r>
          </w:p>
        </w:tc>
        <w:tc>
          <w:tcPr>
            <w:tcW w:w="1145" w:type="dxa"/>
          </w:tcPr>
          <w:p w:rsidR="002E0D73" w:rsidRPr="002E0D73" w:rsidRDefault="002E0D73" w:rsidP="002E0D73">
            <w:pPr>
              <w:keepNext/>
              <w:rPr>
                <w:rFonts w:cs="Arial"/>
                <w:szCs w:val="20"/>
              </w:rPr>
            </w:pPr>
            <w:r w:rsidRPr="002E0D73">
              <w:rPr>
                <w:rFonts w:cs="Courier"/>
                <w:szCs w:val="20"/>
              </w:rPr>
              <w:t>204 109,45</w:t>
            </w:r>
          </w:p>
        </w:tc>
        <w:tc>
          <w:tcPr>
            <w:tcW w:w="1052" w:type="dxa"/>
          </w:tcPr>
          <w:p w:rsidR="002E0D73" w:rsidRPr="002E0D73" w:rsidRDefault="002E0D73" w:rsidP="002E0D73">
            <w:pPr>
              <w:keepNext/>
              <w:rPr>
                <w:rFonts w:cs="Arial"/>
                <w:szCs w:val="20"/>
              </w:rPr>
            </w:pPr>
            <w:r w:rsidRPr="002E0D73">
              <w:rPr>
                <w:rFonts w:cs="Courier"/>
                <w:szCs w:val="20"/>
              </w:rPr>
              <w:t>22 593,04</w:t>
            </w:r>
          </w:p>
        </w:tc>
        <w:tc>
          <w:tcPr>
            <w:tcW w:w="1049" w:type="dxa"/>
          </w:tcPr>
          <w:p w:rsidR="002E0D73" w:rsidRPr="002E0D73" w:rsidRDefault="002E0D73" w:rsidP="002E0D73">
            <w:pPr>
              <w:keepNext/>
              <w:rPr>
                <w:rFonts w:cs="Arial"/>
                <w:szCs w:val="20"/>
              </w:rPr>
            </w:pPr>
            <w:r w:rsidRPr="002E0D73">
              <w:rPr>
                <w:rFonts w:cs="Courier"/>
                <w:szCs w:val="20"/>
              </w:rPr>
              <w:t>24 087,32</w:t>
            </w:r>
          </w:p>
        </w:tc>
        <w:tc>
          <w:tcPr>
            <w:tcW w:w="1397" w:type="dxa"/>
          </w:tcPr>
          <w:p w:rsidR="002E0D73" w:rsidRPr="002E0D73" w:rsidRDefault="002E0D73" w:rsidP="002E0D73">
            <w:pPr>
              <w:keepNext/>
              <w:rPr>
                <w:rFonts w:cs="Arial"/>
                <w:szCs w:val="20"/>
              </w:rPr>
            </w:pPr>
            <w:r w:rsidRPr="002E0D73">
              <w:rPr>
                <w:rFonts w:cs="Courier"/>
                <w:szCs w:val="20"/>
              </w:rPr>
              <w:t>25 483,48</w:t>
            </w:r>
          </w:p>
        </w:tc>
        <w:tc>
          <w:tcPr>
            <w:tcW w:w="1043" w:type="dxa"/>
          </w:tcPr>
          <w:p w:rsidR="002E0D73" w:rsidRPr="002E0D73" w:rsidRDefault="002E0D73" w:rsidP="002E0D73">
            <w:pPr>
              <w:keepNext/>
              <w:rPr>
                <w:rFonts w:cs="Arial"/>
                <w:szCs w:val="20"/>
              </w:rPr>
            </w:pPr>
            <w:r w:rsidRPr="002E0D73">
              <w:rPr>
                <w:rFonts w:cs="Courier"/>
                <w:szCs w:val="20"/>
              </w:rPr>
              <w:t>15 855,83</w:t>
            </w:r>
          </w:p>
        </w:tc>
        <w:tc>
          <w:tcPr>
            <w:tcW w:w="890" w:type="dxa"/>
          </w:tcPr>
          <w:p w:rsidR="002E0D73" w:rsidRPr="002E0D73" w:rsidRDefault="002E0D73" w:rsidP="002E0D73">
            <w:pPr>
              <w:keepNext/>
              <w:rPr>
                <w:rFonts w:cs="Arial"/>
                <w:szCs w:val="20"/>
              </w:rPr>
            </w:pPr>
            <w:r w:rsidRPr="002E0D73">
              <w:rPr>
                <w:rFonts w:cs="Courier"/>
                <w:szCs w:val="20"/>
              </w:rPr>
              <w:t>34,084</w:t>
            </w:r>
          </w:p>
        </w:tc>
        <w:tc>
          <w:tcPr>
            <w:tcW w:w="1043" w:type="dxa"/>
          </w:tcPr>
          <w:p w:rsidR="002E0D73" w:rsidRPr="002E0D73" w:rsidRDefault="002E0D73" w:rsidP="002E0D73">
            <w:pPr>
              <w:keepNext/>
              <w:rPr>
                <w:rFonts w:cs="Arial"/>
                <w:szCs w:val="20"/>
              </w:rPr>
            </w:pPr>
            <w:r w:rsidRPr="002E0D73">
              <w:rPr>
                <w:rFonts w:cs="Courier"/>
                <w:szCs w:val="20"/>
              </w:rPr>
              <w:t>14 734,13</w:t>
            </w:r>
          </w:p>
        </w:tc>
        <w:tc>
          <w:tcPr>
            <w:tcW w:w="1246" w:type="dxa"/>
          </w:tcPr>
          <w:p w:rsidR="002E0D73" w:rsidRPr="002E0D73" w:rsidRDefault="002E0D73" w:rsidP="002E0D73">
            <w:pPr>
              <w:keepNext/>
              <w:rPr>
                <w:rFonts w:cs="Arial"/>
                <w:szCs w:val="20"/>
              </w:rPr>
            </w:pPr>
            <w:r w:rsidRPr="002E0D73">
              <w:rPr>
                <w:rFonts w:cs="Courier"/>
                <w:szCs w:val="20"/>
              </w:rPr>
              <w:t>306 897,334</w:t>
            </w:r>
          </w:p>
        </w:tc>
      </w:tr>
      <w:tr w:rsidR="002E0D73" w:rsidRPr="002E0D73" w:rsidTr="002E0D73">
        <w:tc>
          <w:tcPr>
            <w:tcW w:w="871" w:type="dxa"/>
          </w:tcPr>
          <w:p w:rsidR="002E0D73" w:rsidRPr="002E0D73" w:rsidRDefault="002E0D73" w:rsidP="002E0D73">
            <w:pPr>
              <w:keepNext/>
              <w:rPr>
                <w:rFonts w:cs="Arial"/>
                <w:szCs w:val="20"/>
              </w:rPr>
            </w:pPr>
            <w:r w:rsidRPr="002E0D73">
              <w:rPr>
                <w:szCs w:val="20"/>
              </w:rPr>
              <w:t>2020 r.</w:t>
            </w:r>
          </w:p>
        </w:tc>
        <w:tc>
          <w:tcPr>
            <w:tcW w:w="1145" w:type="dxa"/>
          </w:tcPr>
          <w:p w:rsidR="002E0D73" w:rsidRPr="002E0D73" w:rsidRDefault="002E0D73" w:rsidP="002E0D73">
            <w:pPr>
              <w:keepNext/>
              <w:rPr>
                <w:rFonts w:cs="Arial"/>
                <w:szCs w:val="20"/>
              </w:rPr>
            </w:pPr>
            <w:r w:rsidRPr="002E0D73">
              <w:rPr>
                <w:rFonts w:cs="Courier"/>
                <w:szCs w:val="20"/>
              </w:rPr>
              <w:t>190 338,36</w:t>
            </w:r>
          </w:p>
        </w:tc>
        <w:tc>
          <w:tcPr>
            <w:tcW w:w="1052" w:type="dxa"/>
          </w:tcPr>
          <w:p w:rsidR="002E0D73" w:rsidRPr="002E0D73" w:rsidRDefault="002E0D73" w:rsidP="002E0D73">
            <w:pPr>
              <w:keepNext/>
              <w:rPr>
                <w:rFonts w:cs="Arial"/>
                <w:szCs w:val="20"/>
              </w:rPr>
            </w:pPr>
            <w:r w:rsidRPr="002E0D73">
              <w:rPr>
                <w:rFonts w:cs="Courier"/>
                <w:szCs w:val="20"/>
              </w:rPr>
              <w:t>24 995,50</w:t>
            </w:r>
          </w:p>
        </w:tc>
        <w:tc>
          <w:tcPr>
            <w:tcW w:w="1049" w:type="dxa"/>
          </w:tcPr>
          <w:p w:rsidR="002E0D73" w:rsidRPr="002E0D73" w:rsidRDefault="002E0D73" w:rsidP="002E0D73">
            <w:pPr>
              <w:keepNext/>
              <w:rPr>
                <w:rFonts w:cs="Arial"/>
                <w:szCs w:val="20"/>
              </w:rPr>
            </w:pPr>
            <w:r w:rsidRPr="002E0D73">
              <w:rPr>
                <w:rFonts w:cs="Courier"/>
                <w:szCs w:val="20"/>
              </w:rPr>
              <w:t>24 092,08</w:t>
            </w:r>
          </w:p>
        </w:tc>
        <w:tc>
          <w:tcPr>
            <w:tcW w:w="1397" w:type="dxa"/>
          </w:tcPr>
          <w:p w:rsidR="002E0D73" w:rsidRPr="002E0D73" w:rsidRDefault="002E0D73" w:rsidP="002E0D73">
            <w:pPr>
              <w:keepNext/>
              <w:rPr>
                <w:rFonts w:cs="Arial"/>
                <w:szCs w:val="20"/>
              </w:rPr>
            </w:pPr>
            <w:r w:rsidRPr="002E0D73">
              <w:rPr>
                <w:rFonts w:cs="Courier"/>
                <w:szCs w:val="20"/>
              </w:rPr>
              <w:t>23 718,12</w:t>
            </w:r>
          </w:p>
        </w:tc>
        <w:tc>
          <w:tcPr>
            <w:tcW w:w="1043" w:type="dxa"/>
          </w:tcPr>
          <w:p w:rsidR="002E0D73" w:rsidRPr="002E0D73" w:rsidRDefault="002E0D73" w:rsidP="002E0D73">
            <w:pPr>
              <w:keepNext/>
              <w:rPr>
                <w:rFonts w:cs="Arial"/>
                <w:szCs w:val="20"/>
              </w:rPr>
            </w:pPr>
            <w:r w:rsidRPr="002E0D73">
              <w:rPr>
                <w:rFonts w:cs="Courier"/>
                <w:szCs w:val="20"/>
              </w:rPr>
              <w:t>17 471,03</w:t>
            </w:r>
          </w:p>
        </w:tc>
        <w:tc>
          <w:tcPr>
            <w:tcW w:w="890" w:type="dxa"/>
          </w:tcPr>
          <w:p w:rsidR="002E0D73" w:rsidRPr="002E0D73" w:rsidRDefault="002E0D73" w:rsidP="002E0D73">
            <w:pPr>
              <w:keepNext/>
              <w:rPr>
                <w:rFonts w:cs="Arial"/>
                <w:szCs w:val="20"/>
              </w:rPr>
            </w:pPr>
            <w:r w:rsidRPr="002E0D73">
              <w:rPr>
                <w:rFonts w:cs="Courier"/>
                <w:szCs w:val="20"/>
              </w:rPr>
              <w:t>32,977</w:t>
            </w:r>
          </w:p>
        </w:tc>
        <w:tc>
          <w:tcPr>
            <w:tcW w:w="1043" w:type="dxa"/>
          </w:tcPr>
          <w:p w:rsidR="002E0D73" w:rsidRPr="002E0D73" w:rsidRDefault="002E0D73" w:rsidP="002E0D73">
            <w:pPr>
              <w:keepNext/>
              <w:rPr>
                <w:rFonts w:cs="Arial"/>
                <w:szCs w:val="20"/>
              </w:rPr>
            </w:pPr>
            <w:r w:rsidRPr="002E0D73">
              <w:rPr>
                <w:rFonts w:cs="Courier"/>
                <w:szCs w:val="20"/>
              </w:rPr>
              <w:t>16 556,37</w:t>
            </w:r>
          </w:p>
        </w:tc>
        <w:tc>
          <w:tcPr>
            <w:tcW w:w="1246" w:type="dxa"/>
          </w:tcPr>
          <w:p w:rsidR="002E0D73" w:rsidRPr="002E0D73" w:rsidRDefault="002E0D73" w:rsidP="002E0D73">
            <w:pPr>
              <w:keepNext/>
              <w:rPr>
                <w:rFonts w:cs="Arial"/>
                <w:szCs w:val="20"/>
              </w:rPr>
            </w:pPr>
            <w:r w:rsidRPr="002E0D73">
              <w:rPr>
                <w:rFonts w:cs="Courier"/>
                <w:szCs w:val="20"/>
              </w:rPr>
              <w:t xml:space="preserve"> 301 940,64</w:t>
            </w:r>
          </w:p>
        </w:tc>
      </w:tr>
    </w:tbl>
    <w:p w:rsidR="00D14613" w:rsidRPr="005373F4" w:rsidRDefault="00D14613" w:rsidP="00A63253">
      <w:pPr>
        <w:keepNext/>
        <w:rPr>
          <w:rFonts w:cs="Arial"/>
          <w:szCs w:val="20"/>
        </w:rPr>
      </w:pPr>
      <w:r w:rsidRPr="005373F4">
        <w:rPr>
          <w:rFonts w:cs="Arial"/>
          <w:szCs w:val="20"/>
        </w:rPr>
        <w:t>*W 2020 r. w związku z wprowadzeniem obowiązkowej segregacji bioodpadów, we Wrocławiu zebrano 4 736,20 Mg bioodpadów.</w:t>
      </w:r>
    </w:p>
    <w:p w:rsidR="00D14613" w:rsidRPr="005373F4" w:rsidRDefault="00D14613" w:rsidP="00A63253">
      <w:pPr>
        <w:rPr>
          <w:rFonts w:cs="Courier"/>
          <w:szCs w:val="20"/>
        </w:rPr>
      </w:pPr>
    </w:p>
    <w:p w:rsidR="00D14613" w:rsidRPr="005373F4" w:rsidRDefault="00D14613" w:rsidP="00A63253">
      <w:r w:rsidRPr="005373F4">
        <w:t xml:space="preserve">Odpady komunalne odebrane w ramach gminnego systemu trafiają do dedykowanych instalacji komunalnych lub zakładów zajmujących się zagospodarowywaniem odpadów, w których segregowane są zgodnie z hierarchią postępowania z odpadami tj.: przygotowywanie do ponownego użycia, recykling, inne procesy odzysku i unieszkodliwianie. W 2020 r. osiągnięto poziom (zgodnie z obowiązującą normą) przygotowania do ponownego użycia i recyklingu następujących frakcji odpadów komunalnych: papieru, metali, tworzyw sztucznych i szkła w wysokości </w:t>
      </w:r>
      <w:r w:rsidR="003E120F">
        <w:t>52,16</w:t>
      </w:r>
      <w:r w:rsidRPr="005373F4">
        <w:t xml:space="preserve">%. </w:t>
      </w:r>
      <w:r w:rsidR="00E41E1A">
        <w:t>W latach</w:t>
      </w:r>
      <w:r w:rsidRPr="005373F4">
        <w:t xml:space="preserve"> poprzednich poziom przygotowania do ponownego użycia i recyklingu następujących frakcji odpadów komunalnych: papieru, metali, tworzyw sztucznych i szkła był zgodny z obowiązującą w danym okresie normą i wynosił odpowiednio: </w:t>
      </w:r>
      <w:r w:rsidR="003E120F" w:rsidRPr="005373F4">
        <w:t xml:space="preserve">w 2015 r. </w:t>
      </w:r>
      <w:r w:rsidR="003E120F">
        <w:t>–</w:t>
      </w:r>
      <w:r w:rsidR="003E120F" w:rsidRPr="005373F4">
        <w:t xml:space="preserve"> </w:t>
      </w:r>
      <w:r w:rsidR="003E120F">
        <w:t>25,8</w:t>
      </w:r>
      <w:r w:rsidR="003E120F" w:rsidRPr="005373F4">
        <w:t xml:space="preserve">%, w 2016 r. </w:t>
      </w:r>
      <w:r w:rsidR="003E120F">
        <w:t>–</w:t>
      </w:r>
      <w:r w:rsidR="003E120F" w:rsidRPr="005373F4">
        <w:t xml:space="preserve"> </w:t>
      </w:r>
      <w:r w:rsidR="003E120F">
        <w:t>24,29</w:t>
      </w:r>
      <w:r w:rsidR="003E120F" w:rsidRPr="005373F4">
        <w:t xml:space="preserve">%, w 2017 r. </w:t>
      </w:r>
      <w:r w:rsidR="003E120F">
        <w:t>–</w:t>
      </w:r>
      <w:r w:rsidR="003E120F" w:rsidRPr="005373F4">
        <w:t xml:space="preserve"> </w:t>
      </w:r>
      <w:r w:rsidR="003E120F">
        <w:t>30</w:t>
      </w:r>
      <w:r w:rsidR="003E120F" w:rsidRPr="005373F4">
        <w:t xml:space="preserve">%, w 2018 r. </w:t>
      </w:r>
      <w:r w:rsidR="003E120F">
        <w:t>–</w:t>
      </w:r>
      <w:r w:rsidR="003E120F" w:rsidRPr="005373F4">
        <w:t xml:space="preserve"> </w:t>
      </w:r>
      <w:r w:rsidR="003E120F">
        <w:t>35</w:t>
      </w:r>
      <w:r w:rsidR="003E120F" w:rsidRPr="005373F4">
        <w:t xml:space="preserve">%, w 2019 r. </w:t>
      </w:r>
      <w:r w:rsidR="003E120F">
        <w:t>–</w:t>
      </w:r>
      <w:r w:rsidR="003E120F" w:rsidRPr="005373F4">
        <w:t xml:space="preserve"> </w:t>
      </w:r>
      <w:r w:rsidR="003E120F">
        <w:t>51</w:t>
      </w:r>
      <w:r w:rsidR="003E120F" w:rsidRPr="005373F4">
        <w:t>%</w:t>
      </w:r>
      <w:r w:rsidRPr="005373F4">
        <w:t>.</w:t>
      </w:r>
    </w:p>
    <w:p w:rsidR="00D14613" w:rsidRPr="005373F4" w:rsidRDefault="00D14613" w:rsidP="00A63253">
      <w:r w:rsidRPr="005373F4">
        <w:t xml:space="preserve">W ostatnich latach udział odpadów komunalnych odebranych i zebranych selektywnie w masie odpadów komunalnych ogółem sukcesywnie rośnie. W przypadku udziału odpadów komunalnych odebranych i zebranych selektywnie w strumieniu masy odpadów komunalnych odebranych ogółem nie ma konkretnie narzuconych norm, które należy spełnić. Niemniej jednak dąży się do tego, aby wskaźnik był możliwie jak największy. Im wyższy stopień segregacji, tym większe możliwości późniejszego recyklingu i przygotowania do ponownego użycia. W 2020 r. do wzrostu odpadów selektywnie zebranych przyczyniły się </w:t>
      </w:r>
      <w:r w:rsidR="00E41E1A">
        <w:t>m.in.</w:t>
      </w:r>
      <w:r w:rsidRPr="005373F4">
        <w:t xml:space="preserve"> kampanie edukacyjne oraz wprowadzenie obowiązkowej selektywnej zbiórki bioodpadów. </w:t>
      </w:r>
    </w:p>
    <w:p w:rsidR="00D14613" w:rsidRPr="005373F4" w:rsidRDefault="00D14613" w:rsidP="00A63253">
      <w:pPr>
        <w:rPr>
          <w:rFonts w:cs="Verdana"/>
          <w:szCs w:val="20"/>
        </w:rPr>
      </w:pPr>
    </w:p>
    <w:p w:rsidR="00430EAF" w:rsidRPr="005373F4" w:rsidRDefault="00D14613" w:rsidP="00430EAF">
      <w:pPr>
        <w:rPr>
          <w:szCs w:val="20"/>
        </w:rPr>
      </w:pPr>
      <w:r w:rsidRPr="005373F4">
        <w:t>Udział odpadów komunalnych odebranych i zebranych selektywnie w masie odpadów komunalnych ogółem wyliczone na podstawie danych posiadanych przez Ekosystem</w:t>
      </w:r>
      <w:r w:rsidR="00430EAF">
        <w:t xml:space="preserve"> (</w:t>
      </w:r>
      <w:r w:rsidR="00430EAF" w:rsidRPr="005373F4">
        <w:rPr>
          <w:szCs w:val="20"/>
        </w:rPr>
        <w:t>Źródło: Ekosystem</w:t>
      </w:r>
      <w:r w:rsidR="00430EAF">
        <w:rPr>
          <w:szCs w:val="20"/>
        </w:rPr>
        <w:t>)</w:t>
      </w:r>
    </w:p>
    <w:tbl>
      <w:tblPr>
        <w:tblStyle w:val="Tabela-Siatka"/>
        <w:tblW w:w="9736" w:type="dxa"/>
        <w:tblLook w:val="04A0"/>
      </w:tblPr>
      <w:tblGrid>
        <w:gridCol w:w="1622"/>
        <w:gridCol w:w="1622"/>
        <w:gridCol w:w="1623"/>
        <w:gridCol w:w="1623"/>
        <w:gridCol w:w="1623"/>
        <w:gridCol w:w="1623"/>
      </w:tblGrid>
      <w:tr w:rsidR="00D05AED" w:rsidRPr="00D05AED" w:rsidTr="00D05AED">
        <w:trPr>
          <w:tblHeader/>
        </w:trPr>
        <w:tc>
          <w:tcPr>
            <w:tcW w:w="1622" w:type="dxa"/>
          </w:tcPr>
          <w:p w:rsidR="00D05AED" w:rsidRPr="00D05AED" w:rsidRDefault="00D05AED" w:rsidP="00D05AED">
            <w:pPr>
              <w:rPr>
                <w:bCs/>
                <w:szCs w:val="20"/>
              </w:rPr>
            </w:pPr>
            <w:r w:rsidRPr="00D05AED">
              <w:rPr>
                <w:rFonts w:cs="Verdana"/>
                <w:bCs/>
                <w:szCs w:val="20"/>
              </w:rPr>
              <w:t>2015 r.</w:t>
            </w:r>
          </w:p>
        </w:tc>
        <w:tc>
          <w:tcPr>
            <w:tcW w:w="1622" w:type="dxa"/>
          </w:tcPr>
          <w:p w:rsidR="00D05AED" w:rsidRPr="00D05AED" w:rsidRDefault="00D05AED" w:rsidP="00D05AED">
            <w:pPr>
              <w:rPr>
                <w:bCs/>
                <w:szCs w:val="20"/>
              </w:rPr>
            </w:pPr>
            <w:r w:rsidRPr="00D05AED">
              <w:rPr>
                <w:rFonts w:cs="Verdana"/>
                <w:bCs/>
                <w:szCs w:val="20"/>
              </w:rPr>
              <w:t>2016 r.</w:t>
            </w:r>
          </w:p>
        </w:tc>
        <w:tc>
          <w:tcPr>
            <w:tcW w:w="1623" w:type="dxa"/>
          </w:tcPr>
          <w:p w:rsidR="00D05AED" w:rsidRPr="00D05AED" w:rsidRDefault="00D05AED" w:rsidP="00D05AED">
            <w:pPr>
              <w:rPr>
                <w:bCs/>
                <w:szCs w:val="20"/>
              </w:rPr>
            </w:pPr>
            <w:r w:rsidRPr="00D05AED">
              <w:rPr>
                <w:rFonts w:cs="Verdana"/>
                <w:bCs/>
                <w:szCs w:val="20"/>
              </w:rPr>
              <w:t>2017 r.</w:t>
            </w:r>
          </w:p>
        </w:tc>
        <w:tc>
          <w:tcPr>
            <w:tcW w:w="1623" w:type="dxa"/>
          </w:tcPr>
          <w:p w:rsidR="00D05AED" w:rsidRPr="00D05AED" w:rsidRDefault="00D05AED" w:rsidP="00D05AED">
            <w:pPr>
              <w:rPr>
                <w:bCs/>
                <w:szCs w:val="20"/>
              </w:rPr>
            </w:pPr>
            <w:r w:rsidRPr="00D05AED">
              <w:rPr>
                <w:rFonts w:cs="Verdana"/>
                <w:bCs/>
                <w:szCs w:val="20"/>
              </w:rPr>
              <w:t>2018 r.</w:t>
            </w:r>
          </w:p>
        </w:tc>
        <w:tc>
          <w:tcPr>
            <w:tcW w:w="1623" w:type="dxa"/>
          </w:tcPr>
          <w:p w:rsidR="00D05AED" w:rsidRPr="00D05AED" w:rsidRDefault="00D05AED" w:rsidP="00D05AED">
            <w:pPr>
              <w:rPr>
                <w:bCs/>
                <w:szCs w:val="20"/>
              </w:rPr>
            </w:pPr>
            <w:r w:rsidRPr="00D05AED">
              <w:rPr>
                <w:rFonts w:cs="Verdana"/>
                <w:bCs/>
                <w:szCs w:val="20"/>
              </w:rPr>
              <w:t>2019 r.</w:t>
            </w:r>
          </w:p>
        </w:tc>
        <w:tc>
          <w:tcPr>
            <w:tcW w:w="1623" w:type="dxa"/>
          </w:tcPr>
          <w:p w:rsidR="00D05AED" w:rsidRPr="00D05AED" w:rsidRDefault="00D05AED" w:rsidP="00D05AED">
            <w:pPr>
              <w:rPr>
                <w:bCs/>
                <w:szCs w:val="20"/>
              </w:rPr>
            </w:pPr>
            <w:r w:rsidRPr="00D05AED">
              <w:rPr>
                <w:rFonts w:cs="Verdana"/>
                <w:bCs/>
                <w:szCs w:val="20"/>
              </w:rPr>
              <w:t>2020 r.</w:t>
            </w:r>
          </w:p>
        </w:tc>
      </w:tr>
      <w:tr w:rsidR="00D05AED" w:rsidRPr="00D05AED" w:rsidTr="00D05AED">
        <w:tc>
          <w:tcPr>
            <w:tcW w:w="1622" w:type="dxa"/>
          </w:tcPr>
          <w:p w:rsidR="00D05AED" w:rsidRPr="00D05AED" w:rsidRDefault="00D05AED" w:rsidP="00D05AED">
            <w:pPr>
              <w:rPr>
                <w:bCs/>
                <w:szCs w:val="20"/>
              </w:rPr>
            </w:pPr>
            <w:r w:rsidRPr="00D05AED">
              <w:rPr>
                <w:rFonts w:cs="Verdana"/>
                <w:bCs/>
                <w:szCs w:val="20"/>
              </w:rPr>
              <w:t>21,19%</w:t>
            </w:r>
          </w:p>
        </w:tc>
        <w:tc>
          <w:tcPr>
            <w:tcW w:w="1622" w:type="dxa"/>
          </w:tcPr>
          <w:p w:rsidR="00D05AED" w:rsidRPr="00D05AED" w:rsidRDefault="00D05AED" w:rsidP="00D05AED">
            <w:pPr>
              <w:rPr>
                <w:bCs/>
                <w:szCs w:val="20"/>
              </w:rPr>
            </w:pPr>
            <w:r w:rsidRPr="00D05AED">
              <w:rPr>
                <w:rFonts w:cs="Verdana"/>
                <w:bCs/>
                <w:szCs w:val="20"/>
              </w:rPr>
              <w:t>22,92%</w:t>
            </w:r>
          </w:p>
        </w:tc>
        <w:tc>
          <w:tcPr>
            <w:tcW w:w="1623" w:type="dxa"/>
          </w:tcPr>
          <w:p w:rsidR="00D05AED" w:rsidRPr="00D05AED" w:rsidRDefault="00D05AED" w:rsidP="00D05AED">
            <w:pPr>
              <w:rPr>
                <w:bCs/>
                <w:szCs w:val="20"/>
              </w:rPr>
            </w:pPr>
            <w:r w:rsidRPr="00D05AED">
              <w:rPr>
                <w:rFonts w:cs="Verdana"/>
                <w:bCs/>
                <w:szCs w:val="20"/>
              </w:rPr>
              <w:t>29,36%</w:t>
            </w:r>
          </w:p>
        </w:tc>
        <w:tc>
          <w:tcPr>
            <w:tcW w:w="1623" w:type="dxa"/>
          </w:tcPr>
          <w:p w:rsidR="00D05AED" w:rsidRPr="00D05AED" w:rsidRDefault="00D05AED" w:rsidP="00D05AED">
            <w:pPr>
              <w:rPr>
                <w:bCs/>
                <w:szCs w:val="20"/>
              </w:rPr>
            </w:pPr>
            <w:r w:rsidRPr="00D05AED">
              <w:rPr>
                <w:rFonts w:cs="Verdana"/>
                <w:bCs/>
                <w:szCs w:val="20"/>
              </w:rPr>
              <w:t>32,28%</w:t>
            </w:r>
          </w:p>
        </w:tc>
        <w:tc>
          <w:tcPr>
            <w:tcW w:w="1623" w:type="dxa"/>
          </w:tcPr>
          <w:p w:rsidR="00D05AED" w:rsidRPr="00D05AED" w:rsidRDefault="00D05AED" w:rsidP="00D05AED">
            <w:pPr>
              <w:rPr>
                <w:bCs/>
                <w:szCs w:val="20"/>
              </w:rPr>
            </w:pPr>
            <w:r w:rsidRPr="00D05AED">
              <w:rPr>
                <w:rFonts w:cs="Verdana"/>
                <w:bCs/>
                <w:szCs w:val="20"/>
              </w:rPr>
              <w:t>33,28%</w:t>
            </w:r>
          </w:p>
        </w:tc>
        <w:tc>
          <w:tcPr>
            <w:tcW w:w="1623" w:type="dxa"/>
          </w:tcPr>
          <w:p w:rsidR="00D05AED" w:rsidRPr="00D05AED" w:rsidRDefault="00D05AED" w:rsidP="00D05AED">
            <w:pPr>
              <w:rPr>
                <w:bCs/>
                <w:szCs w:val="20"/>
              </w:rPr>
            </w:pPr>
            <w:r w:rsidRPr="00D05AED">
              <w:rPr>
                <w:rFonts w:cs="Verdana"/>
                <w:bCs/>
                <w:szCs w:val="20"/>
              </w:rPr>
              <w:t>36,60%</w:t>
            </w:r>
          </w:p>
        </w:tc>
      </w:tr>
    </w:tbl>
    <w:p w:rsidR="00D14613" w:rsidRDefault="00D14613" w:rsidP="00A63253">
      <w:pPr>
        <w:rPr>
          <w:rFonts w:cs="Verdana"/>
          <w:szCs w:val="20"/>
        </w:rPr>
      </w:pPr>
    </w:p>
    <w:p w:rsidR="00D05AED" w:rsidRPr="005373F4" w:rsidRDefault="00D05AED" w:rsidP="00A63253">
      <w:pPr>
        <w:rPr>
          <w:rFonts w:cs="Verdana"/>
          <w:szCs w:val="20"/>
        </w:rPr>
      </w:pPr>
    </w:p>
    <w:p w:rsidR="00D14613" w:rsidRPr="005373F4" w:rsidRDefault="00D14613" w:rsidP="00A63253">
      <w:r w:rsidRPr="005373F4">
        <w:t xml:space="preserve">W 2020 r. obowiązkowej selekcji (w osobnych workach lub pojemnikach) podlegały odpady z papieru i tektury, odpady ze szkła, odpady metali i tworzyw sztucznych oraz bioodpady. Pozostałe odpady takie jak zużyty sprzęt elektryczny i elektroniczny, zużyte opony czy tekstylia oraz inne odpady problemowe, dostarczane były przez mieszkańców do Punktów Selektywnego Zbierania Odpadów Komunalnych (PSZOK: przy ul. Janowskiej 51 i przy ul. K. Michalczyka 9). W 2020 r. w PSZOK zebrano łącznie </w:t>
      </w:r>
      <w:r w:rsidR="007E7526">
        <w:t>5 102,802</w:t>
      </w:r>
      <w:r w:rsidRPr="005373F4">
        <w:t xml:space="preserve"> Mg odpadów (o </w:t>
      </w:r>
      <w:r w:rsidR="007E7526">
        <w:t>210,29</w:t>
      </w:r>
      <w:r w:rsidRPr="005373F4">
        <w:t xml:space="preserve"> Mg więcej niż w roku 2019 pomimo zamknięcia PSZOK-ów w okresie kwiecień</w:t>
      </w:r>
      <w:r w:rsidR="00E41E1A">
        <w:t xml:space="preserve"> </w:t>
      </w:r>
      <w:r w:rsidRPr="005373F4">
        <w:t>−</w:t>
      </w:r>
      <w:r w:rsidR="00E41E1A">
        <w:t xml:space="preserve"> </w:t>
      </w:r>
      <w:r w:rsidRPr="005373F4">
        <w:t xml:space="preserve">maj 2020 r. w związku z </w:t>
      </w:r>
      <w:r w:rsidR="00226412">
        <w:t>pan</w:t>
      </w:r>
      <w:r w:rsidRPr="005373F4">
        <w:t>demią COVID-19). W ciągu ostatnich lat ilość odpadów zebranych w PSZOK znacząco wzrasta.</w:t>
      </w:r>
    </w:p>
    <w:p w:rsidR="00D14613" w:rsidRPr="005373F4" w:rsidRDefault="00D14613" w:rsidP="00A63253">
      <w:pPr>
        <w:rPr>
          <w:rFonts w:cs="Courier"/>
          <w:szCs w:val="20"/>
        </w:rPr>
      </w:pPr>
    </w:p>
    <w:p w:rsidR="00D05AED" w:rsidRPr="005373F4" w:rsidRDefault="00D14613" w:rsidP="00D05AED">
      <w:pPr>
        <w:rPr>
          <w:szCs w:val="20"/>
        </w:rPr>
      </w:pPr>
      <w:r w:rsidRPr="005373F4">
        <w:t>Ilość odpadów zebranych w PSZOK [Mg] w latach 2017-2020</w:t>
      </w:r>
      <w:r w:rsidR="00D05AED">
        <w:t xml:space="preserve"> (</w:t>
      </w:r>
      <w:r w:rsidR="00D05AED" w:rsidRPr="005373F4">
        <w:rPr>
          <w:szCs w:val="20"/>
        </w:rPr>
        <w:t>Źródło: Ekosystem</w:t>
      </w:r>
      <w:r w:rsidR="00D05AED">
        <w:rPr>
          <w:szCs w:val="20"/>
        </w:rPr>
        <w:t>)</w:t>
      </w:r>
    </w:p>
    <w:tbl>
      <w:tblPr>
        <w:tblStyle w:val="Tabela-Siatka"/>
        <w:tblW w:w="0" w:type="auto"/>
        <w:tblLook w:val="04A0"/>
      </w:tblPr>
      <w:tblGrid>
        <w:gridCol w:w="2434"/>
        <w:gridCol w:w="2434"/>
        <w:gridCol w:w="2434"/>
        <w:gridCol w:w="2434"/>
      </w:tblGrid>
      <w:tr w:rsidR="003B0DB1" w:rsidRPr="003B0DB1" w:rsidTr="003B0DB1">
        <w:trPr>
          <w:tblHeader/>
        </w:trPr>
        <w:tc>
          <w:tcPr>
            <w:tcW w:w="2434" w:type="dxa"/>
          </w:tcPr>
          <w:p w:rsidR="003B0DB1" w:rsidRPr="003B0DB1" w:rsidRDefault="003B0DB1" w:rsidP="003B0DB1">
            <w:pPr>
              <w:rPr>
                <w:bCs/>
                <w:szCs w:val="20"/>
              </w:rPr>
            </w:pPr>
            <w:r w:rsidRPr="003B0DB1">
              <w:rPr>
                <w:rFonts w:cs="Courier"/>
                <w:bCs/>
                <w:szCs w:val="20"/>
              </w:rPr>
              <w:t>2017 r.</w:t>
            </w:r>
          </w:p>
        </w:tc>
        <w:tc>
          <w:tcPr>
            <w:tcW w:w="2434" w:type="dxa"/>
          </w:tcPr>
          <w:p w:rsidR="003B0DB1" w:rsidRPr="003B0DB1" w:rsidRDefault="003B0DB1" w:rsidP="003B0DB1">
            <w:pPr>
              <w:rPr>
                <w:bCs/>
                <w:szCs w:val="20"/>
              </w:rPr>
            </w:pPr>
            <w:r w:rsidRPr="003B0DB1">
              <w:rPr>
                <w:rFonts w:cs="Courier"/>
                <w:bCs/>
                <w:szCs w:val="20"/>
              </w:rPr>
              <w:t>2018 r.</w:t>
            </w:r>
          </w:p>
        </w:tc>
        <w:tc>
          <w:tcPr>
            <w:tcW w:w="2434" w:type="dxa"/>
          </w:tcPr>
          <w:p w:rsidR="003B0DB1" w:rsidRPr="003B0DB1" w:rsidRDefault="003B0DB1" w:rsidP="003B0DB1">
            <w:pPr>
              <w:rPr>
                <w:bCs/>
                <w:szCs w:val="20"/>
              </w:rPr>
            </w:pPr>
            <w:r w:rsidRPr="003B0DB1">
              <w:rPr>
                <w:rFonts w:cs="Courier"/>
                <w:bCs/>
                <w:szCs w:val="20"/>
              </w:rPr>
              <w:t>2019 r.</w:t>
            </w:r>
          </w:p>
        </w:tc>
        <w:tc>
          <w:tcPr>
            <w:tcW w:w="2434" w:type="dxa"/>
          </w:tcPr>
          <w:p w:rsidR="003B0DB1" w:rsidRPr="003B0DB1" w:rsidRDefault="003B0DB1" w:rsidP="003B0DB1">
            <w:pPr>
              <w:rPr>
                <w:bCs/>
                <w:szCs w:val="20"/>
              </w:rPr>
            </w:pPr>
            <w:r w:rsidRPr="003B0DB1">
              <w:rPr>
                <w:rFonts w:cs="Courier"/>
                <w:bCs/>
                <w:szCs w:val="20"/>
              </w:rPr>
              <w:t>2020 r.</w:t>
            </w:r>
          </w:p>
        </w:tc>
      </w:tr>
      <w:tr w:rsidR="003B0DB1" w:rsidRPr="003B0DB1" w:rsidTr="003B0DB1">
        <w:tc>
          <w:tcPr>
            <w:tcW w:w="2434" w:type="dxa"/>
          </w:tcPr>
          <w:p w:rsidR="003B0DB1" w:rsidRPr="003B0DB1" w:rsidRDefault="003B0DB1" w:rsidP="003B0DB1">
            <w:pPr>
              <w:rPr>
                <w:bCs/>
                <w:szCs w:val="20"/>
              </w:rPr>
            </w:pPr>
            <w:r w:rsidRPr="003B0DB1">
              <w:rPr>
                <w:rFonts w:cs="Courier"/>
                <w:bCs/>
                <w:szCs w:val="20"/>
              </w:rPr>
              <w:t>2484,78</w:t>
            </w:r>
          </w:p>
        </w:tc>
        <w:tc>
          <w:tcPr>
            <w:tcW w:w="2434" w:type="dxa"/>
          </w:tcPr>
          <w:p w:rsidR="003B0DB1" w:rsidRPr="003B0DB1" w:rsidRDefault="003B0DB1" w:rsidP="003B0DB1">
            <w:pPr>
              <w:rPr>
                <w:bCs/>
                <w:szCs w:val="20"/>
              </w:rPr>
            </w:pPr>
            <w:r w:rsidRPr="003B0DB1">
              <w:rPr>
                <w:rFonts w:cs="Courier"/>
                <w:bCs/>
                <w:szCs w:val="20"/>
              </w:rPr>
              <w:t>3214,60</w:t>
            </w:r>
          </w:p>
        </w:tc>
        <w:tc>
          <w:tcPr>
            <w:tcW w:w="2434" w:type="dxa"/>
          </w:tcPr>
          <w:p w:rsidR="003B0DB1" w:rsidRPr="003B0DB1" w:rsidRDefault="003B0DB1" w:rsidP="003B0DB1">
            <w:pPr>
              <w:rPr>
                <w:bCs/>
                <w:szCs w:val="20"/>
              </w:rPr>
            </w:pPr>
            <w:r w:rsidRPr="003B0DB1">
              <w:rPr>
                <w:rFonts w:cs="Courier"/>
                <w:bCs/>
                <w:szCs w:val="20"/>
              </w:rPr>
              <w:t>4892,51</w:t>
            </w:r>
          </w:p>
        </w:tc>
        <w:tc>
          <w:tcPr>
            <w:tcW w:w="2434" w:type="dxa"/>
          </w:tcPr>
          <w:p w:rsidR="003B0DB1" w:rsidRPr="003B0DB1" w:rsidRDefault="003B0DB1" w:rsidP="003B0DB1">
            <w:pPr>
              <w:rPr>
                <w:bCs/>
                <w:szCs w:val="20"/>
              </w:rPr>
            </w:pPr>
            <w:r w:rsidRPr="003B0DB1">
              <w:rPr>
                <w:rFonts w:cs="Courier"/>
                <w:bCs/>
                <w:szCs w:val="20"/>
              </w:rPr>
              <w:t>5102,802</w:t>
            </w:r>
          </w:p>
        </w:tc>
      </w:tr>
    </w:tbl>
    <w:p w:rsidR="00D14613" w:rsidRDefault="00D14613" w:rsidP="00A63253"/>
    <w:p w:rsidR="003B0DB1" w:rsidRDefault="003B0DB1" w:rsidP="00A63253"/>
    <w:p w:rsidR="00ED0BC0" w:rsidRDefault="00625C32" w:rsidP="00A63253">
      <w:r w:rsidRPr="00625C32">
        <w:t xml:space="preserve">W 2020 r. firmami odpowiedzialnymi za </w:t>
      </w:r>
      <w:r w:rsidR="00ED0BC0" w:rsidRPr="003B28B4">
        <w:rPr>
          <w:b/>
        </w:rPr>
        <w:t>odbiór odpadów</w:t>
      </w:r>
      <w:r w:rsidR="00ED0BC0" w:rsidRPr="003B28B4">
        <w:t xml:space="preserve"> były: FBSerwis Wrocław Sp. z o.o., Wrocławskie Przedsiębiorstwo Oczyszczania ALBA S.A., Alba Dolny Śląsk Sp. z o.o., Chemeko-System Sp. z o.o. Zakład Zagospodarowania Odpadów oraz ENERIS Ekologiczne Centrum Utylizacji Sp. z o.o. Za </w:t>
      </w:r>
      <w:r w:rsidR="00ED0BC0" w:rsidRPr="003B28B4">
        <w:rPr>
          <w:b/>
        </w:rPr>
        <w:t>utrzymanie czystości</w:t>
      </w:r>
      <w:r w:rsidR="00ED0BC0" w:rsidRPr="003B28B4">
        <w:t xml:space="preserve"> odpowiedzialne były natomiast: w okresie I-III 2020 r. WPO ALBA S.A., FB Serwis Wrocław Sp. z o.o., konsorcjum SUEZ Zachód Sp. z o.o. i Chemeko-System Sp. z o.o. Zakład Zagospodarowania Odpadów; od IV 2020 r. WPO ALBA S.A., konsorcjum FB Serwis Wrocław Sp. z o.o. i FB Serwis S.A.</w:t>
      </w:r>
      <w:r w:rsidR="00976188">
        <w:t xml:space="preserve"> </w:t>
      </w:r>
    </w:p>
    <w:p w:rsidR="00D14613" w:rsidRPr="005373F4" w:rsidRDefault="00D14613" w:rsidP="00A63253">
      <w:pPr>
        <w:rPr>
          <w:szCs w:val="20"/>
        </w:rPr>
      </w:pPr>
      <w:r w:rsidRPr="005373F4">
        <w:rPr>
          <w:szCs w:val="20"/>
        </w:rPr>
        <w:t>W 2020 r. sprzątaniem w sezonie letnim (kwiecień</w:t>
      </w:r>
      <w:r w:rsidR="00772124">
        <w:rPr>
          <w:szCs w:val="20"/>
        </w:rPr>
        <w:t xml:space="preserve"> </w:t>
      </w:r>
      <w:r w:rsidRPr="005373F4">
        <w:rPr>
          <w:szCs w:val="20"/>
        </w:rPr>
        <w:t>−</w:t>
      </w:r>
      <w:r w:rsidR="00772124">
        <w:rPr>
          <w:szCs w:val="20"/>
        </w:rPr>
        <w:t xml:space="preserve"> </w:t>
      </w:r>
      <w:r w:rsidRPr="005373F4">
        <w:rPr>
          <w:szCs w:val="20"/>
        </w:rPr>
        <w:t xml:space="preserve">październik) objęte były: </w:t>
      </w:r>
      <w:bookmarkStart w:id="57" w:name="_Hlk65865509"/>
      <w:r w:rsidRPr="005373F4">
        <w:rPr>
          <w:szCs w:val="20"/>
        </w:rPr>
        <w:t>jezdnie (</w:t>
      </w:r>
      <w:r w:rsidR="002B63E0" w:rsidRPr="002B63E0">
        <w:rPr>
          <w:b/>
          <w:szCs w:val="20"/>
        </w:rPr>
        <w:t>1 015,46</w:t>
      </w:r>
      <w:r w:rsidR="00772124">
        <w:rPr>
          <w:b/>
          <w:szCs w:val="20"/>
        </w:rPr>
        <w:t xml:space="preserve"> km</w:t>
      </w:r>
      <w:r w:rsidRPr="005373F4">
        <w:rPr>
          <w:szCs w:val="20"/>
        </w:rPr>
        <w:t>), wydzielone torowiska tramwajowe (</w:t>
      </w:r>
      <w:r w:rsidRPr="005373F4">
        <w:rPr>
          <w:b/>
          <w:szCs w:val="20"/>
        </w:rPr>
        <w:t>85,83 kmtp</w:t>
      </w:r>
      <w:r w:rsidRPr="005373F4">
        <w:rPr>
          <w:szCs w:val="20"/>
        </w:rPr>
        <w:t>), chodniki i ciągi pieszo-rowerowe (</w:t>
      </w:r>
      <w:r w:rsidRPr="005373F4">
        <w:rPr>
          <w:b/>
          <w:szCs w:val="20"/>
        </w:rPr>
        <w:t>824 686 m</w:t>
      </w:r>
      <w:r w:rsidRPr="005373F4">
        <w:rPr>
          <w:b/>
          <w:szCs w:val="20"/>
          <w:vertAlign w:val="superscript"/>
        </w:rPr>
        <w:t>2</w:t>
      </w:r>
      <w:r w:rsidRPr="005373F4">
        <w:rPr>
          <w:szCs w:val="20"/>
        </w:rPr>
        <w:t>), przejścia podziemne (</w:t>
      </w:r>
      <w:r w:rsidRPr="005373F4">
        <w:rPr>
          <w:b/>
          <w:szCs w:val="20"/>
        </w:rPr>
        <w:t>24</w:t>
      </w:r>
      <w:r w:rsidRPr="005373F4">
        <w:rPr>
          <w:szCs w:val="20"/>
        </w:rPr>
        <w:t>), ścieżki rowerowe (</w:t>
      </w:r>
      <w:r w:rsidRPr="005373F4">
        <w:rPr>
          <w:b/>
          <w:szCs w:val="20"/>
        </w:rPr>
        <w:t>166 026 m</w:t>
      </w:r>
      <w:r w:rsidRPr="005373F4">
        <w:rPr>
          <w:b/>
          <w:szCs w:val="20"/>
          <w:vertAlign w:val="superscript"/>
        </w:rPr>
        <w:t>2</w:t>
      </w:r>
      <w:r w:rsidRPr="005373F4">
        <w:rPr>
          <w:szCs w:val="20"/>
        </w:rPr>
        <w:t>), przystanki (</w:t>
      </w:r>
      <w:r w:rsidRPr="005373F4">
        <w:rPr>
          <w:b/>
          <w:szCs w:val="20"/>
        </w:rPr>
        <w:t>1779</w:t>
      </w:r>
      <w:r w:rsidRPr="005373F4">
        <w:rPr>
          <w:szCs w:val="20"/>
        </w:rPr>
        <w:t>), parkingi (</w:t>
      </w:r>
      <w:r w:rsidRPr="005373F4">
        <w:rPr>
          <w:b/>
          <w:szCs w:val="20"/>
        </w:rPr>
        <w:t>112 690 m</w:t>
      </w:r>
      <w:r w:rsidRPr="005373F4">
        <w:rPr>
          <w:b/>
          <w:szCs w:val="20"/>
          <w:vertAlign w:val="superscript"/>
        </w:rPr>
        <w:t>2</w:t>
      </w:r>
      <w:r w:rsidRPr="005373F4">
        <w:rPr>
          <w:szCs w:val="20"/>
        </w:rPr>
        <w:t>), zieleńce (</w:t>
      </w:r>
      <w:r w:rsidRPr="005373F4">
        <w:rPr>
          <w:b/>
          <w:szCs w:val="20"/>
        </w:rPr>
        <w:t>6 606 202 m</w:t>
      </w:r>
      <w:r w:rsidRPr="005373F4">
        <w:rPr>
          <w:b/>
          <w:szCs w:val="20"/>
          <w:vertAlign w:val="superscript"/>
        </w:rPr>
        <w:t>2</w:t>
      </w:r>
      <w:r w:rsidRPr="005373F4">
        <w:rPr>
          <w:szCs w:val="20"/>
        </w:rPr>
        <w:t>) oraz kosze na odpady (</w:t>
      </w:r>
      <w:r w:rsidRPr="005373F4">
        <w:rPr>
          <w:b/>
          <w:szCs w:val="20"/>
        </w:rPr>
        <w:t>6906</w:t>
      </w:r>
      <w:r w:rsidRPr="005373F4">
        <w:rPr>
          <w:szCs w:val="20"/>
        </w:rPr>
        <w:t xml:space="preserve">). </w:t>
      </w:r>
      <w:bookmarkEnd w:id="57"/>
      <w:r w:rsidRPr="005373F4">
        <w:rPr>
          <w:szCs w:val="20"/>
        </w:rPr>
        <w:t>Sprzątanie w sezonie zimowym (listopad−marzec) obejmowało: jezdnie (</w:t>
      </w:r>
      <w:r w:rsidRPr="005373F4">
        <w:rPr>
          <w:b/>
          <w:szCs w:val="20"/>
        </w:rPr>
        <w:t>1 133,25 km</w:t>
      </w:r>
      <w:r w:rsidRPr="005373F4">
        <w:rPr>
          <w:szCs w:val="20"/>
        </w:rPr>
        <w:t>), wydzielone torowiska tramwajowe (</w:t>
      </w:r>
      <w:r w:rsidR="002B63E0" w:rsidRPr="002B63E0">
        <w:rPr>
          <w:b/>
          <w:szCs w:val="20"/>
        </w:rPr>
        <w:t>85,83</w:t>
      </w:r>
      <w:r w:rsidRPr="005373F4">
        <w:rPr>
          <w:b/>
          <w:szCs w:val="20"/>
        </w:rPr>
        <w:t xml:space="preserve"> kmtp</w:t>
      </w:r>
      <w:r w:rsidRPr="005373F4">
        <w:rPr>
          <w:szCs w:val="20"/>
        </w:rPr>
        <w:t>), chodniki i ciągi pieszo-rowerowe (</w:t>
      </w:r>
      <w:r w:rsidRPr="005373F4">
        <w:rPr>
          <w:b/>
          <w:szCs w:val="20"/>
        </w:rPr>
        <w:t>1 686 306 m</w:t>
      </w:r>
      <w:r w:rsidRPr="005373F4">
        <w:rPr>
          <w:b/>
          <w:szCs w:val="20"/>
          <w:vertAlign w:val="superscript"/>
        </w:rPr>
        <w:t>2</w:t>
      </w:r>
      <w:r w:rsidRPr="005373F4">
        <w:rPr>
          <w:szCs w:val="20"/>
        </w:rPr>
        <w:t>), przejścia podziemne (</w:t>
      </w:r>
      <w:r w:rsidRPr="005373F4">
        <w:rPr>
          <w:b/>
          <w:szCs w:val="20"/>
        </w:rPr>
        <w:t>24</w:t>
      </w:r>
      <w:r w:rsidRPr="005373F4">
        <w:rPr>
          <w:szCs w:val="20"/>
        </w:rPr>
        <w:t>), ścieżki rowerowe (</w:t>
      </w:r>
      <w:r w:rsidRPr="005373F4">
        <w:rPr>
          <w:b/>
          <w:szCs w:val="20"/>
        </w:rPr>
        <w:t>166 860 m</w:t>
      </w:r>
      <w:r w:rsidRPr="005373F4">
        <w:rPr>
          <w:b/>
          <w:szCs w:val="20"/>
          <w:vertAlign w:val="superscript"/>
        </w:rPr>
        <w:t>2</w:t>
      </w:r>
      <w:r w:rsidRPr="005373F4">
        <w:rPr>
          <w:szCs w:val="20"/>
        </w:rPr>
        <w:t>), przystanki (</w:t>
      </w:r>
      <w:r w:rsidRPr="005373F4">
        <w:rPr>
          <w:b/>
          <w:szCs w:val="20"/>
        </w:rPr>
        <w:t>1783</w:t>
      </w:r>
      <w:r w:rsidRPr="005373F4">
        <w:rPr>
          <w:szCs w:val="20"/>
        </w:rPr>
        <w:t>), parkingi (</w:t>
      </w:r>
      <w:r w:rsidRPr="005373F4">
        <w:rPr>
          <w:b/>
          <w:szCs w:val="20"/>
        </w:rPr>
        <w:t>112 690 m</w:t>
      </w:r>
      <w:r w:rsidRPr="005373F4">
        <w:rPr>
          <w:b/>
          <w:szCs w:val="20"/>
          <w:vertAlign w:val="superscript"/>
        </w:rPr>
        <w:t>2</w:t>
      </w:r>
      <w:r w:rsidRPr="005373F4">
        <w:rPr>
          <w:szCs w:val="20"/>
        </w:rPr>
        <w:t>), zieleńce (</w:t>
      </w:r>
      <w:r w:rsidRPr="005373F4">
        <w:rPr>
          <w:b/>
          <w:szCs w:val="20"/>
        </w:rPr>
        <w:t>6 606 202 m</w:t>
      </w:r>
      <w:r w:rsidRPr="005373F4">
        <w:rPr>
          <w:b/>
          <w:szCs w:val="20"/>
          <w:vertAlign w:val="superscript"/>
        </w:rPr>
        <w:t>2</w:t>
      </w:r>
      <w:r w:rsidRPr="005373F4">
        <w:rPr>
          <w:szCs w:val="20"/>
        </w:rPr>
        <w:t>) oraz kosze na odpady (</w:t>
      </w:r>
      <w:r w:rsidRPr="005373F4">
        <w:rPr>
          <w:b/>
          <w:szCs w:val="20"/>
        </w:rPr>
        <w:t>6794</w:t>
      </w:r>
      <w:r w:rsidRPr="005373F4">
        <w:rPr>
          <w:szCs w:val="20"/>
        </w:rPr>
        <w:t xml:space="preserve">). Okolice Rynku, niezależnie od pory roku, utrzymywane są w stałej czystości. </w:t>
      </w:r>
    </w:p>
    <w:p w:rsidR="00D14613" w:rsidRPr="005373F4" w:rsidRDefault="00D14613" w:rsidP="00A63253">
      <w:r w:rsidRPr="005373F4">
        <w:t xml:space="preserve">W 2020 r. czasowo wyłączono z oczyszczania wydzielone torowisko tramwajowe na Biskupinie, z uwagi na jego remont oraz od czerwca 2020 r. przejście podziemne </w:t>
      </w:r>
      <w:r w:rsidR="00772124">
        <w:t>„</w:t>
      </w:r>
      <w:r w:rsidRPr="005373F4">
        <w:t>Słodowe</w:t>
      </w:r>
      <w:r w:rsidR="00772124">
        <w:t>”</w:t>
      </w:r>
      <w:r w:rsidRPr="005373F4">
        <w:t xml:space="preserve"> południowe </w:t>
      </w:r>
      <w:r w:rsidR="00772124">
        <w:t xml:space="preserve">z powodu </w:t>
      </w:r>
      <w:r w:rsidRPr="005373F4">
        <w:t>budow</w:t>
      </w:r>
      <w:r w:rsidR="00772124">
        <w:t>y</w:t>
      </w:r>
      <w:r w:rsidRPr="005373F4">
        <w:t xml:space="preserve"> nowego budynku PZU.</w:t>
      </w:r>
    </w:p>
    <w:p w:rsidR="00D14613" w:rsidRPr="005373F4" w:rsidRDefault="00D14613" w:rsidP="00A63253">
      <w:pPr>
        <w:rPr>
          <w:szCs w:val="20"/>
        </w:rPr>
      </w:pPr>
      <w:r w:rsidRPr="005373F4">
        <w:rPr>
          <w:szCs w:val="20"/>
        </w:rPr>
        <w:t>W celu zapobiegania emisji pyłów do środowiska realizowane jest polewanie jezdni. W 2020 r. ta forma oczyszczania objęła 379,02 km jezdni, to jest o 13,02 km więcej niż w roku 2019 i o 189,02 km więcej niż w roku 2018.</w:t>
      </w:r>
    </w:p>
    <w:p w:rsidR="00D14613" w:rsidRPr="005373F4" w:rsidRDefault="00D14613" w:rsidP="00A63253">
      <w:pPr>
        <w:rPr>
          <w:szCs w:val="20"/>
        </w:rPr>
      </w:pPr>
    </w:p>
    <w:p w:rsidR="00D14613" w:rsidRPr="005373F4" w:rsidRDefault="00D14613" w:rsidP="00A63253">
      <w:r w:rsidRPr="005373F4">
        <w:t xml:space="preserve">W 2020 r. usunięto łącznie </w:t>
      </w:r>
      <w:r w:rsidRPr="005373F4">
        <w:rPr>
          <w:b/>
        </w:rPr>
        <w:t>1</w:t>
      </w:r>
      <w:r w:rsidR="00BE4442">
        <w:rPr>
          <w:b/>
        </w:rPr>
        <w:t>120</w:t>
      </w:r>
      <w:r w:rsidRPr="005373F4">
        <w:rPr>
          <w:b/>
        </w:rPr>
        <w:t> m</w:t>
      </w:r>
      <w:r w:rsidRPr="005373F4">
        <w:rPr>
          <w:b/>
          <w:vertAlign w:val="superscript"/>
        </w:rPr>
        <w:t>3</w:t>
      </w:r>
      <w:r w:rsidRPr="005373F4">
        <w:t xml:space="preserve"> odpadów z dzikich wysypisk. Łączna ilość odebranych odpadów wielkogabarytowych wynosiła </w:t>
      </w:r>
      <w:r w:rsidRPr="005373F4">
        <w:rPr>
          <w:b/>
        </w:rPr>
        <w:t>16 556,37 Mg</w:t>
      </w:r>
      <w:r w:rsidRPr="005373F4">
        <w:t>. W stosunku do roku 2019 odnotowano ok. </w:t>
      </w:r>
      <w:r w:rsidRPr="005373F4">
        <w:rPr>
          <w:b/>
        </w:rPr>
        <w:t>4% </w:t>
      </w:r>
      <w:r w:rsidRPr="005373F4">
        <w:t>wzrost. Odpady wielkogabarytowe zbierane były w </w:t>
      </w:r>
      <w:r w:rsidRPr="005373F4">
        <w:rPr>
          <w:b/>
        </w:rPr>
        <w:t>16208</w:t>
      </w:r>
      <w:r w:rsidRPr="005373F4">
        <w:t> podstawionych pojemnikach. Równolegle realizowano </w:t>
      </w:r>
      <w:r w:rsidRPr="005373F4">
        <w:rPr>
          <w:b/>
        </w:rPr>
        <w:t>2144</w:t>
      </w:r>
      <w:r w:rsidRPr="005373F4">
        <w:t> interwencyjnych podstawień kontenerów na bioodpady zielone. Kontenerowa zbiórka odpadów ulegających biodegradacji ułatwia ich późniejsze zagospodarowanie, a także pomaga zwalczać powstawanie dzikich wysypisk na terenie miasta.</w:t>
      </w:r>
    </w:p>
    <w:p w:rsidR="00D14613" w:rsidRDefault="00D14613" w:rsidP="00A63253">
      <w:pPr>
        <w:pStyle w:val="Spisilustracji1"/>
        <w:rPr>
          <w:bCs/>
          <w:szCs w:val="20"/>
        </w:rPr>
      </w:pPr>
    </w:p>
    <w:p w:rsidR="003B0DB1" w:rsidRPr="005373F4" w:rsidRDefault="003B0DB1" w:rsidP="00A63253">
      <w:pPr>
        <w:pStyle w:val="Spisilustracji1"/>
        <w:rPr>
          <w:bCs/>
          <w:szCs w:val="20"/>
        </w:rPr>
      </w:pPr>
    </w:p>
    <w:p w:rsidR="00D14613" w:rsidRPr="005373F4" w:rsidRDefault="00D14613" w:rsidP="003B0DB1">
      <w:pPr>
        <w:pStyle w:val="Nagwek3"/>
      </w:pPr>
      <w:r w:rsidRPr="005373F4">
        <w:t xml:space="preserve">ENERGIA </w:t>
      </w:r>
      <w:r w:rsidR="00237690">
        <w:t>‒</w:t>
      </w:r>
      <w:r w:rsidRPr="005373F4">
        <w:t xml:space="preserve"> PLANOWANIE ENERGETYCZNE W GMINIE WROCŁAW</w:t>
      </w:r>
    </w:p>
    <w:p w:rsidR="00D14613" w:rsidRPr="005373F4" w:rsidRDefault="00D14613" w:rsidP="00A63253">
      <w:pPr>
        <w:pStyle w:val="11Trescpisma"/>
        <w:tabs>
          <w:tab w:val="left" w:pos="2232"/>
        </w:tabs>
        <w:spacing w:before="0"/>
      </w:pPr>
      <w:r w:rsidRPr="005373F4">
        <w:t>Gmina Wrocław</w:t>
      </w:r>
      <w:r w:rsidR="00B22EA1">
        <w:t>,</w:t>
      </w:r>
      <w:r w:rsidRPr="005373F4">
        <w:t xml:space="preserve"> planując przedsięwzięcia energetyczne na podstawie Prawa Energetycznego (art. 19 ust. 2 ustawy z dnia 10 kwietnia 1997 r.)</w:t>
      </w:r>
      <w:r w:rsidR="00B22EA1">
        <w:t>,</w:t>
      </w:r>
      <w:r w:rsidRPr="005373F4">
        <w:t xml:space="preserve"> sporządziła dokument pn. </w:t>
      </w:r>
      <w:r w:rsidRPr="005373F4">
        <w:rPr>
          <w:i/>
        </w:rPr>
        <w:t>Założenia do planu zaopatrzenia w ciepło, energię elektryczną i paliwa gazowe dla obszaru Gminy Wrocław</w:t>
      </w:r>
      <w:r w:rsidRPr="005373F4">
        <w:t xml:space="preserve"> </w:t>
      </w:r>
      <w:r w:rsidRPr="005373F4">
        <w:rPr>
          <w:i/>
        </w:rPr>
        <w:t>na lata 2020−2035</w:t>
      </w:r>
      <w:r w:rsidRPr="005373F4">
        <w:t xml:space="preserve">, który został przyjęty uchwałą Nr XV/421/19 Rady Miejskiej Wrocławia w dniu 21 listopada 2019 r. Dokument taki sporządza się co 15 lat, a aktualizuje się go co 3 lata. Powyższy dokument jest strategiczny w aspekcie bezpieczeństwa energetycznego gwarantującego ciągłość zaspokajania aktualnych i perspektywicznych potrzeb Gminy Wrocław. Opracowanie to jest zgodne z innymi ustaleniami Gminy Wrocław oraz planami rozwojowymi przedsiębiorstw energetycznych działającymi na terenie Wrocławia. </w:t>
      </w:r>
    </w:p>
    <w:p w:rsidR="00D14613" w:rsidRDefault="00D14613" w:rsidP="00A63253">
      <w:pPr>
        <w:rPr>
          <w:rFonts w:cs="Tahoma"/>
          <w:b/>
          <w:szCs w:val="20"/>
        </w:rPr>
      </w:pPr>
    </w:p>
    <w:p w:rsidR="003B0DB1" w:rsidRPr="005373F4" w:rsidRDefault="003B0DB1" w:rsidP="00A63253">
      <w:pPr>
        <w:rPr>
          <w:rFonts w:cs="Tahoma"/>
          <w:b/>
          <w:szCs w:val="20"/>
        </w:rPr>
      </w:pPr>
    </w:p>
    <w:p w:rsidR="00D14613" w:rsidRPr="005373F4" w:rsidRDefault="00EC755A" w:rsidP="003B0DB1">
      <w:pPr>
        <w:pStyle w:val="Nagwek3"/>
      </w:pPr>
      <w:r w:rsidRPr="005373F4">
        <w:t xml:space="preserve">GRUPA ZAKUPOWA </w:t>
      </w:r>
      <w:r w:rsidRPr="003B0DB1">
        <w:t>ENERGII</w:t>
      </w:r>
      <w:r w:rsidRPr="005373F4">
        <w:t xml:space="preserve"> ELEKTRYCZNEJ</w:t>
      </w:r>
    </w:p>
    <w:p w:rsidR="00D14613" w:rsidRPr="005373F4" w:rsidRDefault="00D14613" w:rsidP="00A63253">
      <w:r w:rsidRPr="005373F4">
        <w:t xml:space="preserve">Od 2012 r. </w:t>
      </w:r>
      <w:r w:rsidR="00B22EA1">
        <w:t>g</w:t>
      </w:r>
      <w:r w:rsidR="00B22EA1" w:rsidRPr="005373F4">
        <w:t xml:space="preserve">mina </w:t>
      </w:r>
      <w:r w:rsidRPr="005373F4">
        <w:t xml:space="preserve">Wrocław kupuje energię w ramach tak zwanych grup zakupowych. W 2020 r. przeprowadzono przetarg dla VII </w:t>
      </w:r>
      <w:r w:rsidR="003E069C">
        <w:t>g</w:t>
      </w:r>
      <w:r w:rsidRPr="005373F4">
        <w:t xml:space="preserve">rupy </w:t>
      </w:r>
      <w:r w:rsidR="003E069C">
        <w:t>z</w:t>
      </w:r>
      <w:r w:rsidRPr="005373F4">
        <w:t xml:space="preserve">akupowej, którego przedmiotem była </w:t>
      </w:r>
      <w:r w:rsidRPr="00D47E32">
        <w:rPr>
          <w:i/>
        </w:rPr>
        <w:t xml:space="preserve">Dostawa energii elektrycznej dla jednostek organizacyjnych Gminy Wrocław i innych podmiotów w okresie od 1 </w:t>
      </w:r>
      <w:r w:rsidRPr="00D47E32">
        <w:rPr>
          <w:i/>
        </w:rPr>
        <w:lastRenderedPageBreak/>
        <w:t>stycznia 2021 r. do 31 grudnia 2021 r.</w:t>
      </w:r>
      <w:r w:rsidRPr="005373F4">
        <w:t xml:space="preserve"> na podstawie art. 16 ust. 1 ustawy Prawo zamówień publicznych. W jej skład weszło łącznie 267 podmiotów, w tym:</w:t>
      </w:r>
    </w:p>
    <w:p w:rsidR="00D14613" w:rsidRPr="005373F4" w:rsidRDefault="00D14613" w:rsidP="00846DE2">
      <w:pPr>
        <w:pStyle w:val="Akapitzlist"/>
        <w:numPr>
          <w:ilvl w:val="0"/>
          <w:numId w:val="40"/>
        </w:numPr>
      </w:pPr>
      <w:r w:rsidRPr="005373F4">
        <w:t xml:space="preserve">231 jednostek organizacyjnych </w:t>
      </w:r>
      <w:r w:rsidR="00B22EA1">
        <w:t>g</w:t>
      </w:r>
      <w:r w:rsidR="00B22EA1" w:rsidRPr="005373F4">
        <w:t xml:space="preserve">miny </w:t>
      </w:r>
      <w:r w:rsidRPr="005373F4">
        <w:t>Wrocław nieposiadających osobowości prawnej (szkoły, przedszkola, Urząd Miejski  i inne),</w:t>
      </w:r>
    </w:p>
    <w:p w:rsidR="00D14613" w:rsidRPr="005373F4" w:rsidRDefault="00D14613" w:rsidP="00846DE2">
      <w:pPr>
        <w:pStyle w:val="Akapitzlist"/>
        <w:numPr>
          <w:ilvl w:val="0"/>
          <w:numId w:val="40"/>
        </w:numPr>
      </w:pPr>
      <w:r w:rsidRPr="005373F4">
        <w:t>36 jednostek posiadających osobowość prawną (spółki, jednostki kultury, centra zdrowia).</w:t>
      </w:r>
    </w:p>
    <w:p w:rsidR="00D14613" w:rsidRPr="005373F4" w:rsidRDefault="00D14613" w:rsidP="00A63253">
      <w:pPr>
        <w:rPr>
          <w:b/>
        </w:rPr>
      </w:pPr>
      <w:r w:rsidRPr="005373F4">
        <w:t xml:space="preserve">Łączny wolumen zamówionej energii dla VII Grupy Zakupowej: </w:t>
      </w:r>
      <w:r w:rsidRPr="005373F4">
        <w:rPr>
          <w:b/>
        </w:rPr>
        <w:t>169 193 MWh</w:t>
      </w:r>
      <w:r w:rsidRPr="005373F4">
        <w:t xml:space="preserve">. Łączny szacowany koszt energii dla całej Grupy Zakupowej wyniósł około </w:t>
      </w:r>
      <w:r w:rsidRPr="005373F4">
        <w:rPr>
          <w:b/>
        </w:rPr>
        <w:t>48 mln zł + VAT</w:t>
      </w:r>
      <w:r w:rsidRPr="005373F4">
        <w:t>. Zamówienie zostało podzielone na dwie części: oświetlenie przestrzeni publicznej oraz zaopatrzenie w energię elektryczną obiektów. Uzyskane ceny są niższe od ceny za 2020 r. o około 12% dla każdej części zamówienia</w:t>
      </w:r>
      <w:r w:rsidRPr="005373F4">
        <w:rPr>
          <w:bCs/>
        </w:rPr>
        <w:t xml:space="preserve">. </w:t>
      </w:r>
    </w:p>
    <w:p w:rsidR="00D14613" w:rsidRDefault="00D14613" w:rsidP="00A63253">
      <w:pPr>
        <w:rPr>
          <w:rFonts w:cs="Tahoma"/>
          <w:b/>
          <w:szCs w:val="20"/>
        </w:rPr>
      </w:pPr>
    </w:p>
    <w:p w:rsidR="000A3DD9" w:rsidRPr="005373F4" w:rsidRDefault="000A3DD9" w:rsidP="00A63253">
      <w:pPr>
        <w:rPr>
          <w:rFonts w:cs="Tahoma"/>
          <w:b/>
          <w:szCs w:val="20"/>
        </w:rPr>
      </w:pPr>
    </w:p>
    <w:p w:rsidR="00D14613" w:rsidRPr="005373F4" w:rsidRDefault="00EC755A" w:rsidP="00A63253">
      <w:pPr>
        <w:pStyle w:val="Nagwek3"/>
      </w:pPr>
      <w:r w:rsidRPr="005373F4">
        <w:t>GRUPA ZAKUPOWA PALIWA GAZOWEGO</w:t>
      </w:r>
    </w:p>
    <w:p w:rsidR="00D14613" w:rsidRPr="005373F4" w:rsidRDefault="00D14613" w:rsidP="00A63253">
      <w:r w:rsidRPr="005373F4">
        <w:rPr>
          <w:rFonts w:cs="Tahoma"/>
          <w:szCs w:val="20"/>
        </w:rPr>
        <w:t>W 2020 r. gmina Wrocław dokonała po raz pierwszy zakupu paliwa gazowego w ramach tzw. I Grupy Zakupowej.</w:t>
      </w:r>
      <w:r w:rsidRPr="005373F4">
        <w:t xml:space="preserve">Przeprowadzono przetarg (tryb − przetarg nieograniczony) dla I </w:t>
      </w:r>
      <w:r w:rsidR="003E069C">
        <w:t>g</w:t>
      </w:r>
      <w:r w:rsidRPr="005373F4">
        <w:t xml:space="preserve">rupy zakupowej paliwa gazowego, którego przedmiotem był </w:t>
      </w:r>
      <w:r w:rsidRPr="005373F4">
        <w:rPr>
          <w:i/>
          <w:iCs/>
        </w:rPr>
        <w:t>Zakup w ramach umowy kompleksowej paliwa gazowego i jego dystrybucji na potrzeby jednostek organizacyjnych Gminy Wrocław i innych podmiotów w okresie od 1 stycznia do 31 grudnia 2021 r.</w:t>
      </w:r>
      <w:r w:rsidRPr="005373F4">
        <w:t xml:space="preserve"> na podstawie art. 16 ust. 1 ustawy Prawo zamówień publicznych. W jej skład weszło łącznie 157</w:t>
      </w:r>
      <w:r w:rsidRPr="005373F4">
        <w:rPr>
          <w:b/>
        </w:rPr>
        <w:t xml:space="preserve"> </w:t>
      </w:r>
      <w:r w:rsidRPr="005373F4">
        <w:t xml:space="preserve">podmiotów, w tym:   </w:t>
      </w:r>
    </w:p>
    <w:p w:rsidR="00D14613" w:rsidRPr="005373F4" w:rsidRDefault="00D14613" w:rsidP="00846DE2">
      <w:pPr>
        <w:pStyle w:val="Akapitzlist"/>
        <w:numPr>
          <w:ilvl w:val="0"/>
          <w:numId w:val="41"/>
        </w:numPr>
      </w:pPr>
      <w:r w:rsidRPr="005373F4">
        <w:t>146 jednostki organizacyjne gminy Wrocław nieposiadające osobowości prawnej (szkoły, przedszkola, jednostki oświaty i inne),</w:t>
      </w:r>
    </w:p>
    <w:p w:rsidR="00D14613" w:rsidRPr="005373F4" w:rsidRDefault="00D14613" w:rsidP="00846DE2">
      <w:pPr>
        <w:pStyle w:val="Akapitzlist"/>
        <w:numPr>
          <w:ilvl w:val="0"/>
          <w:numId w:val="41"/>
        </w:numPr>
      </w:pPr>
      <w:r w:rsidRPr="005373F4">
        <w:t>11 jednostek organizacyjnych gminy Wrocław posiadających osobowość prawną  (spółki, jednostki kultury, 2 centra zdrowia).</w:t>
      </w:r>
    </w:p>
    <w:p w:rsidR="00D14613" w:rsidRPr="005373F4" w:rsidRDefault="00D14613" w:rsidP="00A63253">
      <w:pPr>
        <w:rPr>
          <w:rFonts w:cs="Tahoma"/>
          <w:szCs w:val="20"/>
        </w:rPr>
      </w:pPr>
      <w:r w:rsidRPr="005373F4">
        <w:rPr>
          <w:rFonts w:cs="Tahoma"/>
          <w:szCs w:val="20"/>
        </w:rPr>
        <w:t>Łącznie w I Grupie zakupowej znalazło się 390 punktów poboru gazu (ppg). Wybrano najkorzystniejszą ofertę złożoną przez PGNiG Obrót Detaliczny Sp. z o.o. z ceną jednostkową w wysokości 0,081 zł/kWh.</w:t>
      </w:r>
    </w:p>
    <w:p w:rsidR="00D14613" w:rsidRPr="005373F4" w:rsidRDefault="00D14613" w:rsidP="00A63253">
      <w:pPr>
        <w:rPr>
          <w:rFonts w:cs="Tahoma"/>
          <w:szCs w:val="20"/>
        </w:rPr>
      </w:pPr>
      <w:r w:rsidRPr="005373F4">
        <w:rPr>
          <w:rFonts w:cs="Tahoma"/>
          <w:szCs w:val="20"/>
        </w:rPr>
        <w:t xml:space="preserve">Łączny wolumen I Grupy Zakupowej: </w:t>
      </w:r>
      <w:r w:rsidRPr="005373F4">
        <w:rPr>
          <w:rFonts w:cs="Tahoma"/>
          <w:b/>
          <w:szCs w:val="20"/>
        </w:rPr>
        <w:t>48 579 MWh</w:t>
      </w:r>
      <w:r w:rsidRPr="005373F4">
        <w:rPr>
          <w:rFonts w:cs="Tahoma"/>
          <w:szCs w:val="20"/>
        </w:rPr>
        <w:t xml:space="preserve">. Łączny szacowany koszt zakupu paliwa gazowego dla I Grupy zakupowej na 2021 r. wyniesie ok. </w:t>
      </w:r>
      <w:r w:rsidRPr="005373F4">
        <w:rPr>
          <w:rFonts w:cs="Tahoma"/>
          <w:b/>
          <w:szCs w:val="20"/>
        </w:rPr>
        <w:t>6,2 mln zł + VAT</w:t>
      </w:r>
      <w:r w:rsidRPr="005373F4">
        <w:rPr>
          <w:rFonts w:cs="Tahoma"/>
          <w:szCs w:val="20"/>
        </w:rPr>
        <w:t xml:space="preserve">.   </w:t>
      </w:r>
    </w:p>
    <w:p w:rsidR="00D14613" w:rsidRDefault="00D14613" w:rsidP="00A63253">
      <w:pPr>
        <w:rPr>
          <w:rFonts w:cs="Tahoma"/>
          <w:szCs w:val="20"/>
        </w:rPr>
      </w:pPr>
    </w:p>
    <w:p w:rsidR="000A3DD9" w:rsidRPr="005373F4" w:rsidRDefault="000A3DD9" w:rsidP="00A63253">
      <w:pPr>
        <w:rPr>
          <w:rFonts w:cs="Tahoma"/>
          <w:szCs w:val="20"/>
        </w:rPr>
      </w:pPr>
    </w:p>
    <w:p w:rsidR="00D14613" w:rsidRPr="005373F4" w:rsidRDefault="00EC755A" w:rsidP="00A63253">
      <w:pPr>
        <w:pStyle w:val="Nagwek3"/>
      </w:pPr>
      <w:r w:rsidRPr="005373F4">
        <w:t>ODNAWIALNE ŹRÓDŁA ENERGII (OZE) – PLAN GOSPODARKI NISKOEMISYJNEJ (PGN)</w:t>
      </w:r>
    </w:p>
    <w:p w:rsidR="00D14613" w:rsidRPr="005373F4" w:rsidRDefault="00D14613" w:rsidP="00A63253">
      <w:r w:rsidRPr="005373F4">
        <w:t xml:space="preserve">We Wrocławiu możliwe jest zwolnienie od podatku od nieruchomości budynków lub ich części podłączonych do instalacji fotowoltaicznych po spełnieniu określonych warunków. Inwestycja między innymi musi być wpisana do </w:t>
      </w:r>
      <w:r w:rsidRPr="005373F4">
        <w:rPr>
          <w:i/>
        </w:rPr>
        <w:t>Planu Gospodarki Niskoemisyjnej</w:t>
      </w:r>
      <w:r w:rsidR="003E069C">
        <w:rPr>
          <w:i/>
        </w:rPr>
        <w:t xml:space="preserve"> </w:t>
      </w:r>
      <w:r w:rsidR="003E069C" w:rsidRPr="00D47E32">
        <w:t>(PGN)</w:t>
      </w:r>
      <w:r w:rsidRPr="005373F4">
        <w:t>.</w:t>
      </w:r>
    </w:p>
    <w:p w:rsidR="00D14613" w:rsidRPr="005373F4" w:rsidRDefault="00D14613" w:rsidP="00A63253">
      <w:r w:rsidRPr="005373F4">
        <w:t>W związku z zapisami par</w:t>
      </w:r>
      <w:r w:rsidR="003E069C">
        <w:t>.</w:t>
      </w:r>
      <w:r w:rsidRPr="005373F4">
        <w:t xml:space="preserve"> 4 uchwały nr XIII/316/19 Rady Miejskiej Wrocławia z dnia 5 września 2019 r. w sprawie zwolnień od podatku od nieruchomości budynków lub ich części podłączonych do instalacji fotowoltaicznej, kolektora słonecznego, pompy ciepła, rekuperatora lub gruntowego wymiennika ciepła,</w:t>
      </w:r>
      <w:r w:rsidRPr="005373F4">
        <w:rPr>
          <w:i/>
        </w:rPr>
        <w:t xml:space="preserve"> </w:t>
      </w:r>
      <w:r w:rsidRPr="005373F4">
        <w:t xml:space="preserve">w 2020 r. do </w:t>
      </w:r>
      <w:r w:rsidRPr="005373F4">
        <w:rPr>
          <w:i/>
        </w:rPr>
        <w:t>Planu Gospodarki Niskoemisyjnej</w:t>
      </w:r>
      <w:r w:rsidRPr="005373F4">
        <w:t xml:space="preserve"> na podstawie nadesłanych formularzy zgłoszeniowych wpisano </w:t>
      </w:r>
      <w:r w:rsidRPr="005373F4">
        <w:rPr>
          <w:b/>
        </w:rPr>
        <w:t>679</w:t>
      </w:r>
      <w:r w:rsidRPr="005373F4">
        <w:t xml:space="preserve"> inwestycji. Wpisanie inwestycji do PGN jest jednym z warunków uzyskania i korzystania ze zwolnienia od podatku od nieruchomości budynku lub jego części na terenie Wrocławia.</w:t>
      </w:r>
    </w:p>
    <w:p w:rsidR="00D14613" w:rsidRDefault="00D14613" w:rsidP="00A63253">
      <w:pPr>
        <w:autoSpaceDE w:val="0"/>
        <w:autoSpaceDN w:val="0"/>
        <w:adjustRightInd w:val="0"/>
        <w:rPr>
          <w:rFonts w:cs="Verdana"/>
          <w:szCs w:val="20"/>
        </w:rPr>
      </w:pPr>
    </w:p>
    <w:p w:rsidR="000A3DD9" w:rsidRPr="005373F4" w:rsidRDefault="000A3DD9" w:rsidP="00A63253">
      <w:pPr>
        <w:autoSpaceDE w:val="0"/>
        <w:autoSpaceDN w:val="0"/>
        <w:adjustRightInd w:val="0"/>
        <w:rPr>
          <w:rFonts w:cs="Verdana"/>
          <w:szCs w:val="20"/>
        </w:rPr>
      </w:pPr>
    </w:p>
    <w:p w:rsidR="00D14613" w:rsidRPr="005373F4" w:rsidRDefault="00EC755A" w:rsidP="000A3DD9">
      <w:pPr>
        <w:pStyle w:val="Nagwek3"/>
      </w:pPr>
      <w:r w:rsidRPr="005373F4">
        <w:t xml:space="preserve">MAPA POTENCJAŁU </w:t>
      </w:r>
      <w:r w:rsidRPr="000A3DD9">
        <w:t>SOLARNEGO</w:t>
      </w:r>
    </w:p>
    <w:p w:rsidR="00D14613" w:rsidRPr="005373F4" w:rsidRDefault="00D14613" w:rsidP="00A63253">
      <w:pPr>
        <w:rPr>
          <w:szCs w:val="20"/>
        </w:rPr>
      </w:pPr>
      <w:r w:rsidRPr="005373F4">
        <w:t xml:space="preserve">Mapę potencjału solarnego opublikowano w 2019 r., aby zachęcić mieszkańców do instalacji kolektorów słonecznych i paneli fotowoltaicznych. Mapa przedstawia potencjał solarny dachów budynków we Wrocławiu (ilość energii słonecznej padającej na ich powierzchnię w ciągu roku). Dane są prezentowane w ujęciu miesięcznym i rocznym, w rozbiciu na składowe promieniowania </w:t>
      </w:r>
      <w:r w:rsidRPr="005373F4">
        <w:lastRenderedPageBreak/>
        <w:t xml:space="preserve">słonecznego. </w:t>
      </w:r>
      <w:r w:rsidRPr="005373F4">
        <w:rPr>
          <w:b/>
          <w:bCs/>
        </w:rPr>
        <w:t>Dzięki mapie użytkownik ma możliwość uzyskania informacji o potencjale solarnym wybranego budynku</w:t>
      </w:r>
      <w:r w:rsidRPr="005373F4">
        <w:t xml:space="preserve"> w watogodzinach. </w:t>
      </w:r>
      <w:r w:rsidRPr="005373F4">
        <w:rPr>
          <w:szCs w:val="20"/>
        </w:rPr>
        <w:t>Mapa dostępna pod adresem: https://gis.um.wroc.pl/imap/?gpmap=MapaSolarna.</w:t>
      </w:r>
    </w:p>
    <w:p w:rsidR="00E65200" w:rsidRDefault="00E65200" w:rsidP="00A63253">
      <w:pPr>
        <w:pStyle w:val="Nagwek1"/>
      </w:pPr>
      <w:bookmarkStart w:id="58" w:name="_Toc31378915"/>
      <w:bookmarkStart w:id="59" w:name="_Toc36143307"/>
      <w:bookmarkStart w:id="60" w:name="_Toc39153189"/>
      <w:bookmarkEnd w:id="58"/>
    </w:p>
    <w:p w:rsidR="00DD7DD1" w:rsidRDefault="000E6739" w:rsidP="000A3DD9">
      <w:pPr>
        <w:pStyle w:val="Nagwek2"/>
      </w:pPr>
      <w:r>
        <w:br/>
      </w:r>
      <w:r>
        <w:br/>
      </w:r>
      <w:r>
        <w:br/>
      </w:r>
      <w:r>
        <w:br/>
      </w:r>
      <w:r>
        <w:br/>
      </w:r>
      <w:r>
        <w:br/>
      </w:r>
      <w:r>
        <w:br/>
      </w:r>
      <w:r>
        <w:br/>
      </w:r>
      <w:r>
        <w:br/>
      </w:r>
      <w:r>
        <w:br/>
      </w:r>
      <w:r>
        <w:br/>
      </w:r>
      <w:r>
        <w:br/>
      </w:r>
    </w:p>
    <w:p w:rsidR="00DD7DD1" w:rsidRDefault="00DD7DD1" w:rsidP="000A3DD9">
      <w:pPr>
        <w:pStyle w:val="Nagwek2"/>
      </w:pPr>
    </w:p>
    <w:p w:rsidR="00DD7DD1" w:rsidRDefault="00DD7DD1" w:rsidP="000A3DD9">
      <w:pPr>
        <w:pStyle w:val="Nagwek2"/>
      </w:pPr>
    </w:p>
    <w:p w:rsidR="00DD7DD1" w:rsidRDefault="00DD7DD1" w:rsidP="000A3DD9">
      <w:pPr>
        <w:pStyle w:val="Nagwek2"/>
      </w:pPr>
    </w:p>
    <w:p w:rsidR="00DD7DD1" w:rsidRDefault="00DD7DD1" w:rsidP="000A3DD9">
      <w:pPr>
        <w:pStyle w:val="Nagwek2"/>
      </w:pPr>
    </w:p>
    <w:p w:rsidR="00DD7DD1" w:rsidRDefault="00DD7DD1" w:rsidP="000A3DD9">
      <w:pPr>
        <w:pStyle w:val="Nagwek2"/>
      </w:pPr>
    </w:p>
    <w:p w:rsidR="00DD7DD1" w:rsidRDefault="00DD7DD1" w:rsidP="000A3DD9">
      <w:pPr>
        <w:pStyle w:val="Nagwek2"/>
      </w:pPr>
    </w:p>
    <w:p w:rsidR="00DD7DD1" w:rsidRDefault="00DD7DD1" w:rsidP="000A3DD9">
      <w:pPr>
        <w:pStyle w:val="Nagwek2"/>
      </w:pPr>
    </w:p>
    <w:p w:rsidR="00DD7DD1" w:rsidRDefault="00DD7DD1" w:rsidP="000A3DD9">
      <w:pPr>
        <w:pStyle w:val="Nagwek2"/>
      </w:pPr>
    </w:p>
    <w:p w:rsidR="00DD7DD1" w:rsidRDefault="00DD7DD1" w:rsidP="000A3DD9">
      <w:pPr>
        <w:pStyle w:val="Nagwek2"/>
      </w:pPr>
    </w:p>
    <w:p w:rsidR="00DD7DD1" w:rsidRDefault="00DD7DD1" w:rsidP="000A3DD9">
      <w:pPr>
        <w:pStyle w:val="Nagwek2"/>
      </w:pPr>
    </w:p>
    <w:p w:rsidR="00DD7DD1" w:rsidRDefault="00DD7DD1" w:rsidP="000A3DD9">
      <w:pPr>
        <w:pStyle w:val="Nagwek2"/>
      </w:pPr>
    </w:p>
    <w:p w:rsidR="008C7DC4" w:rsidRDefault="000E6739" w:rsidP="000A3DD9">
      <w:pPr>
        <w:pStyle w:val="Nagwek2"/>
      </w:pPr>
      <w:r>
        <w:br/>
      </w:r>
      <w:r>
        <w:br/>
      </w:r>
      <w:r>
        <w:br/>
      </w:r>
      <w:bookmarkStart w:id="61" w:name="_Toc39153193"/>
      <w:bookmarkEnd w:id="59"/>
      <w:bookmarkEnd w:id="60"/>
    </w:p>
    <w:p w:rsidR="00C503A3" w:rsidRPr="00C503A3" w:rsidRDefault="00C503A3" w:rsidP="00C503A3"/>
    <w:p w:rsidR="009B4519" w:rsidRPr="005373F4" w:rsidRDefault="009B4519" w:rsidP="000A3DD9">
      <w:pPr>
        <w:pStyle w:val="Nagwek2"/>
      </w:pPr>
      <w:bookmarkStart w:id="62" w:name="_Toc72501211"/>
      <w:r w:rsidRPr="005373F4">
        <w:t>MIENIE KOMUNALNE</w:t>
      </w:r>
      <w:bookmarkEnd w:id="61"/>
      <w:bookmarkEnd w:id="62"/>
    </w:p>
    <w:p w:rsidR="009B4519" w:rsidRDefault="009B4519" w:rsidP="00A63253">
      <w:pPr>
        <w:rPr>
          <w:szCs w:val="20"/>
        </w:rPr>
      </w:pPr>
    </w:p>
    <w:p w:rsidR="008C7DC4" w:rsidRPr="005373F4" w:rsidRDefault="008C7DC4" w:rsidP="00A63253">
      <w:pPr>
        <w:rPr>
          <w:szCs w:val="20"/>
        </w:rPr>
      </w:pPr>
    </w:p>
    <w:p w:rsidR="009B4519" w:rsidRPr="005373F4" w:rsidRDefault="009B4519" w:rsidP="008C7DC4">
      <w:pPr>
        <w:pStyle w:val="Nagwek3"/>
      </w:pPr>
      <w:r w:rsidRPr="005373F4">
        <w:t xml:space="preserve">ZASÓB KOMUNALNY </w:t>
      </w:r>
    </w:p>
    <w:p w:rsidR="009B4519" w:rsidRPr="005373F4" w:rsidRDefault="009B4519" w:rsidP="00A63253">
      <w:pPr>
        <w:widowControl w:val="0"/>
        <w:rPr>
          <w:szCs w:val="20"/>
        </w:rPr>
      </w:pPr>
      <w:r w:rsidRPr="005373F4">
        <w:t>Zasób komunalny obejmuje mieszkania,</w:t>
      </w:r>
      <w:r w:rsidRPr="005373F4">
        <w:rPr>
          <w:szCs w:val="20"/>
        </w:rPr>
        <w:t xml:space="preserve"> lokale niemieszkalne, garaże, urządzenia komunalne i nieruchomości gruntowe z ich częściami składowymi, które nie pozostają w zarządzie lub administrowaniu innych komórek organizacyjnych Urzędu Miejskiego Wrocławia oraz innych jednostek organizacyjnych gminy Wrocław.</w:t>
      </w:r>
      <w:r w:rsidR="008C7DC4">
        <w:rPr>
          <w:szCs w:val="20"/>
        </w:rPr>
        <w:t xml:space="preserve"> </w:t>
      </w:r>
      <w:r w:rsidRPr="005373F4">
        <w:rPr>
          <w:szCs w:val="20"/>
        </w:rPr>
        <w:t xml:space="preserve">Działania z zakresu zarządzania zasobem komunalnym wykonywane są przez: Zarząd Zasobu Komunalnego (ZZK), będący jednostką budżetową gminy, nie posiadającą osobowości prawnej oraz spółkę z o.o. Wrocławskie </w:t>
      </w:r>
      <w:r w:rsidRPr="005373F4">
        <w:rPr>
          <w:szCs w:val="20"/>
        </w:rPr>
        <w:lastRenderedPageBreak/>
        <w:t>Mieszkania (WM).</w:t>
      </w:r>
    </w:p>
    <w:p w:rsidR="009B4519" w:rsidRPr="005373F4" w:rsidRDefault="009B4519" w:rsidP="00A63253">
      <w:pPr>
        <w:rPr>
          <w:sz w:val="16"/>
          <w:szCs w:val="16"/>
        </w:rPr>
      </w:pPr>
    </w:p>
    <w:p w:rsidR="008C7DC4" w:rsidRDefault="009B4519" w:rsidP="008C7DC4">
      <w:pPr>
        <w:rPr>
          <w:szCs w:val="20"/>
        </w:rPr>
      </w:pPr>
      <w:r w:rsidRPr="005373F4">
        <w:rPr>
          <w:szCs w:val="20"/>
        </w:rPr>
        <w:t>Wielkość zasobu komunalnego Wrocławia na dzień 31 grudnia 2020 r</w:t>
      </w:r>
      <w:bookmarkStart w:id="63" w:name="_MON_1645521479"/>
      <w:bookmarkStart w:id="64" w:name="_MON_1645521513"/>
      <w:bookmarkStart w:id="65" w:name="_MON_1645521535"/>
      <w:bookmarkStart w:id="66" w:name="_MON_1645521780"/>
      <w:bookmarkStart w:id="67" w:name="_MON_1645521824"/>
      <w:bookmarkStart w:id="68" w:name="_MON_1645521856"/>
      <w:bookmarkStart w:id="69" w:name="_MON_1645521201"/>
      <w:bookmarkStart w:id="70" w:name="_MON_1645521345"/>
      <w:bookmarkStart w:id="71" w:name="_MON_1645521441"/>
      <w:bookmarkEnd w:id="63"/>
      <w:bookmarkEnd w:id="64"/>
      <w:bookmarkEnd w:id="65"/>
      <w:bookmarkEnd w:id="66"/>
      <w:bookmarkEnd w:id="67"/>
      <w:bookmarkEnd w:id="68"/>
      <w:bookmarkEnd w:id="69"/>
      <w:bookmarkEnd w:id="70"/>
      <w:bookmarkEnd w:id="71"/>
      <w:r w:rsidRPr="005373F4">
        <w:rPr>
          <w:szCs w:val="20"/>
        </w:rPr>
        <w:t>.</w:t>
      </w:r>
      <w:r w:rsidR="008C7DC4">
        <w:rPr>
          <w:szCs w:val="20"/>
        </w:rPr>
        <w:t xml:space="preserve"> (</w:t>
      </w:r>
      <w:r w:rsidR="008C7DC4" w:rsidRPr="005373F4">
        <w:rPr>
          <w:szCs w:val="20"/>
        </w:rPr>
        <w:t>Źródło: UMW</w:t>
      </w:r>
      <w:r w:rsidR="008C7DC4">
        <w:rPr>
          <w:szCs w:val="20"/>
        </w:rPr>
        <w:t>)</w:t>
      </w:r>
    </w:p>
    <w:tbl>
      <w:tblPr>
        <w:tblStyle w:val="Tabela-Siatka"/>
        <w:tblW w:w="0" w:type="auto"/>
        <w:tblLook w:val="04A0"/>
      </w:tblPr>
      <w:tblGrid>
        <w:gridCol w:w="2434"/>
        <w:gridCol w:w="2434"/>
        <w:gridCol w:w="2434"/>
        <w:gridCol w:w="2434"/>
      </w:tblGrid>
      <w:tr w:rsidR="00034B34" w:rsidRPr="00E763F9" w:rsidTr="00E30CA0">
        <w:trPr>
          <w:tblHeader/>
        </w:trPr>
        <w:tc>
          <w:tcPr>
            <w:tcW w:w="2434" w:type="dxa"/>
          </w:tcPr>
          <w:p w:rsidR="00034B34" w:rsidRPr="00E763F9" w:rsidRDefault="00034B34" w:rsidP="00034B34">
            <w:pPr>
              <w:rPr>
                <w:szCs w:val="20"/>
              </w:rPr>
            </w:pPr>
            <w:r w:rsidRPr="00E30CA0">
              <w:rPr>
                <w:szCs w:val="20"/>
              </w:rPr>
              <w:t>obiekt</w:t>
            </w:r>
          </w:p>
        </w:tc>
        <w:tc>
          <w:tcPr>
            <w:tcW w:w="2434" w:type="dxa"/>
          </w:tcPr>
          <w:p w:rsidR="00034B34" w:rsidRPr="00E763F9" w:rsidRDefault="00034B34" w:rsidP="00034B34">
            <w:pPr>
              <w:rPr>
                <w:szCs w:val="20"/>
              </w:rPr>
            </w:pPr>
            <w:r w:rsidRPr="00E763F9">
              <w:rPr>
                <w:szCs w:val="20"/>
              </w:rPr>
              <w:t>Zarządzane przez ZZK</w:t>
            </w:r>
          </w:p>
        </w:tc>
        <w:tc>
          <w:tcPr>
            <w:tcW w:w="2434" w:type="dxa"/>
          </w:tcPr>
          <w:p w:rsidR="00034B34" w:rsidRPr="00E763F9" w:rsidRDefault="00034B34" w:rsidP="00034B34">
            <w:pPr>
              <w:rPr>
                <w:szCs w:val="20"/>
              </w:rPr>
            </w:pPr>
            <w:r w:rsidRPr="00E763F9">
              <w:rPr>
                <w:szCs w:val="20"/>
              </w:rPr>
              <w:t>Zarządzane przez WM</w:t>
            </w:r>
          </w:p>
        </w:tc>
        <w:tc>
          <w:tcPr>
            <w:tcW w:w="2434" w:type="dxa"/>
          </w:tcPr>
          <w:p w:rsidR="00034B34" w:rsidRPr="00E763F9" w:rsidRDefault="00034B34" w:rsidP="00034B34">
            <w:pPr>
              <w:rPr>
                <w:szCs w:val="20"/>
              </w:rPr>
            </w:pPr>
            <w:r w:rsidRPr="00E763F9">
              <w:rPr>
                <w:szCs w:val="20"/>
              </w:rPr>
              <w:t>Zasób komunalny ogółem</w:t>
            </w:r>
          </w:p>
        </w:tc>
      </w:tr>
      <w:tr w:rsidR="00034B34" w:rsidRPr="00E763F9" w:rsidTr="00034B34">
        <w:tc>
          <w:tcPr>
            <w:tcW w:w="2434" w:type="dxa"/>
          </w:tcPr>
          <w:p w:rsidR="00034B34" w:rsidRPr="00E763F9" w:rsidRDefault="00034B34" w:rsidP="00034B34">
            <w:pPr>
              <w:rPr>
                <w:szCs w:val="20"/>
              </w:rPr>
            </w:pPr>
            <w:r w:rsidRPr="00E763F9">
              <w:rPr>
                <w:szCs w:val="20"/>
              </w:rPr>
              <w:t>Budynki 100% gminne</w:t>
            </w:r>
          </w:p>
        </w:tc>
        <w:tc>
          <w:tcPr>
            <w:tcW w:w="2434" w:type="dxa"/>
          </w:tcPr>
          <w:p w:rsidR="00034B34" w:rsidRPr="00E763F9" w:rsidRDefault="00034B34" w:rsidP="00034B34">
            <w:pPr>
              <w:rPr>
                <w:szCs w:val="20"/>
              </w:rPr>
            </w:pPr>
            <w:r w:rsidRPr="00E763F9">
              <w:rPr>
                <w:szCs w:val="20"/>
              </w:rPr>
              <w:t>927</w:t>
            </w:r>
          </w:p>
        </w:tc>
        <w:tc>
          <w:tcPr>
            <w:tcW w:w="2434" w:type="dxa"/>
          </w:tcPr>
          <w:p w:rsidR="00034B34" w:rsidRPr="00E763F9" w:rsidRDefault="00034B34" w:rsidP="00034B34">
            <w:pPr>
              <w:rPr>
                <w:szCs w:val="20"/>
              </w:rPr>
            </w:pPr>
            <w:r w:rsidRPr="00E763F9">
              <w:rPr>
                <w:szCs w:val="20"/>
              </w:rPr>
              <w:t>588</w:t>
            </w:r>
          </w:p>
        </w:tc>
        <w:tc>
          <w:tcPr>
            <w:tcW w:w="2434" w:type="dxa"/>
          </w:tcPr>
          <w:p w:rsidR="00034B34" w:rsidRPr="00E763F9" w:rsidRDefault="00034B34" w:rsidP="00034B34">
            <w:pPr>
              <w:rPr>
                <w:szCs w:val="20"/>
              </w:rPr>
            </w:pPr>
            <w:r w:rsidRPr="00E763F9">
              <w:rPr>
                <w:szCs w:val="20"/>
              </w:rPr>
              <w:t>1 515</w:t>
            </w:r>
          </w:p>
        </w:tc>
      </w:tr>
      <w:tr w:rsidR="00034B34" w:rsidRPr="00E763F9" w:rsidTr="00034B34">
        <w:tc>
          <w:tcPr>
            <w:tcW w:w="2434" w:type="dxa"/>
          </w:tcPr>
          <w:p w:rsidR="00034B34" w:rsidRPr="00E763F9" w:rsidRDefault="00034B34" w:rsidP="00034B34">
            <w:pPr>
              <w:widowControl w:val="0"/>
              <w:spacing w:line="276" w:lineRule="auto"/>
              <w:rPr>
                <w:szCs w:val="20"/>
              </w:rPr>
            </w:pPr>
            <w:r w:rsidRPr="00E763F9">
              <w:rPr>
                <w:szCs w:val="20"/>
              </w:rPr>
              <w:t xml:space="preserve">Budynki będące własnością wspólnot mieszkaniowych z udziałem </w:t>
            </w:r>
          </w:p>
          <w:p w:rsidR="00034B34" w:rsidRPr="00E763F9" w:rsidRDefault="00034B34" w:rsidP="00034B34">
            <w:pPr>
              <w:rPr>
                <w:szCs w:val="20"/>
              </w:rPr>
            </w:pPr>
            <w:r w:rsidRPr="00E763F9">
              <w:rPr>
                <w:szCs w:val="20"/>
              </w:rPr>
              <w:t>Gminy Wrocław</w:t>
            </w:r>
          </w:p>
        </w:tc>
        <w:tc>
          <w:tcPr>
            <w:tcW w:w="2434" w:type="dxa"/>
          </w:tcPr>
          <w:p w:rsidR="00034B34" w:rsidRPr="00E763F9" w:rsidRDefault="00034B34" w:rsidP="00034B34">
            <w:pPr>
              <w:rPr>
                <w:szCs w:val="20"/>
              </w:rPr>
            </w:pPr>
            <w:r w:rsidRPr="00E763F9">
              <w:rPr>
                <w:szCs w:val="20"/>
              </w:rPr>
              <w:t>2 600</w:t>
            </w:r>
          </w:p>
        </w:tc>
        <w:tc>
          <w:tcPr>
            <w:tcW w:w="2434" w:type="dxa"/>
          </w:tcPr>
          <w:p w:rsidR="00034B34" w:rsidRPr="00E763F9" w:rsidRDefault="00034B34" w:rsidP="00034B34">
            <w:pPr>
              <w:rPr>
                <w:szCs w:val="20"/>
              </w:rPr>
            </w:pPr>
            <w:r w:rsidRPr="00E763F9">
              <w:rPr>
                <w:szCs w:val="20"/>
              </w:rPr>
              <w:t>1 422</w:t>
            </w:r>
          </w:p>
        </w:tc>
        <w:tc>
          <w:tcPr>
            <w:tcW w:w="2434" w:type="dxa"/>
          </w:tcPr>
          <w:p w:rsidR="00034B34" w:rsidRPr="00E763F9" w:rsidRDefault="00034B34" w:rsidP="00034B34">
            <w:pPr>
              <w:rPr>
                <w:szCs w:val="20"/>
              </w:rPr>
            </w:pPr>
            <w:r w:rsidRPr="00E763F9">
              <w:rPr>
                <w:szCs w:val="20"/>
              </w:rPr>
              <w:t>4 022</w:t>
            </w:r>
          </w:p>
        </w:tc>
      </w:tr>
      <w:tr w:rsidR="00034B34" w:rsidRPr="00E763F9" w:rsidTr="00034B34">
        <w:tc>
          <w:tcPr>
            <w:tcW w:w="2434" w:type="dxa"/>
          </w:tcPr>
          <w:p w:rsidR="00034B34" w:rsidRPr="00E763F9" w:rsidRDefault="00034B34" w:rsidP="00034B34">
            <w:pPr>
              <w:rPr>
                <w:szCs w:val="20"/>
              </w:rPr>
            </w:pPr>
            <w:r w:rsidRPr="00E763F9">
              <w:rPr>
                <w:szCs w:val="20"/>
              </w:rPr>
              <w:t xml:space="preserve">Gminne lokale mieszkalne </w:t>
            </w:r>
          </w:p>
        </w:tc>
        <w:tc>
          <w:tcPr>
            <w:tcW w:w="2434" w:type="dxa"/>
          </w:tcPr>
          <w:p w:rsidR="00034B34" w:rsidRPr="00E763F9" w:rsidRDefault="00034B34" w:rsidP="00034B34">
            <w:pPr>
              <w:rPr>
                <w:szCs w:val="20"/>
              </w:rPr>
            </w:pPr>
            <w:r w:rsidRPr="00E763F9">
              <w:rPr>
                <w:szCs w:val="20"/>
              </w:rPr>
              <w:t>21 443</w:t>
            </w:r>
          </w:p>
        </w:tc>
        <w:tc>
          <w:tcPr>
            <w:tcW w:w="2434" w:type="dxa"/>
          </w:tcPr>
          <w:p w:rsidR="00034B34" w:rsidRPr="00E763F9" w:rsidRDefault="00034B34" w:rsidP="00034B34">
            <w:pPr>
              <w:rPr>
                <w:szCs w:val="20"/>
              </w:rPr>
            </w:pPr>
            <w:r w:rsidRPr="00E763F9">
              <w:rPr>
                <w:szCs w:val="20"/>
              </w:rPr>
              <w:t>12 050</w:t>
            </w:r>
          </w:p>
        </w:tc>
        <w:tc>
          <w:tcPr>
            <w:tcW w:w="2434" w:type="dxa"/>
          </w:tcPr>
          <w:p w:rsidR="00034B34" w:rsidRPr="00E763F9" w:rsidRDefault="00034B34" w:rsidP="00034B34">
            <w:pPr>
              <w:rPr>
                <w:szCs w:val="20"/>
              </w:rPr>
            </w:pPr>
            <w:r w:rsidRPr="00E763F9">
              <w:rPr>
                <w:szCs w:val="20"/>
              </w:rPr>
              <w:t>33 493</w:t>
            </w:r>
          </w:p>
        </w:tc>
      </w:tr>
      <w:tr w:rsidR="00034B34" w:rsidRPr="00E763F9" w:rsidTr="00034B34">
        <w:tc>
          <w:tcPr>
            <w:tcW w:w="2434" w:type="dxa"/>
          </w:tcPr>
          <w:p w:rsidR="00034B34" w:rsidRPr="00E763F9" w:rsidRDefault="00034B34" w:rsidP="00034B34">
            <w:pPr>
              <w:rPr>
                <w:szCs w:val="20"/>
              </w:rPr>
            </w:pPr>
            <w:r w:rsidRPr="00E763F9">
              <w:rPr>
                <w:szCs w:val="20"/>
              </w:rPr>
              <w:t>Powierzchnia użytkowa gminnych lokali mieszkalnych (m²)</w:t>
            </w:r>
          </w:p>
        </w:tc>
        <w:tc>
          <w:tcPr>
            <w:tcW w:w="2434" w:type="dxa"/>
          </w:tcPr>
          <w:p w:rsidR="00034B34" w:rsidRPr="00E763F9" w:rsidRDefault="00034B34" w:rsidP="00034B34">
            <w:pPr>
              <w:rPr>
                <w:szCs w:val="20"/>
              </w:rPr>
            </w:pPr>
            <w:r w:rsidRPr="00E763F9">
              <w:rPr>
                <w:szCs w:val="20"/>
              </w:rPr>
              <w:t>1 050 131,49</w:t>
            </w:r>
          </w:p>
        </w:tc>
        <w:tc>
          <w:tcPr>
            <w:tcW w:w="2434" w:type="dxa"/>
          </w:tcPr>
          <w:p w:rsidR="00034B34" w:rsidRPr="00E763F9" w:rsidRDefault="00034B34" w:rsidP="00034B34">
            <w:pPr>
              <w:rPr>
                <w:szCs w:val="20"/>
              </w:rPr>
            </w:pPr>
            <w:r w:rsidRPr="00E763F9">
              <w:rPr>
                <w:szCs w:val="20"/>
              </w:rPr>
              <w:t>579 931,64</w:t>
            </w:r>
          </w:p>
        </w:tc>
        <w:tc>
          <w:tcPr>
            <w:tcW w:w="2434" w:type="dxa"/>
          </w:tcPr>
          <w:p w:rsidR="00034B34" w:rsidRPr="00E763F9" w:rsidRDefault="00034B34" w:rsidP="00034B34">
            <w:pPr>
              <w:rPr>
                <w:szCs w:val="20"/>
              </w:rPr>
            </w:pPr>
            <w:r w:rsidRPr="00E763F9">
              <w:rPr>
                <w:szCs w:val="20"/>
              </w:rPr>
              <w:t>1 630 063,13</w:t>
            </w:r>
          </w:p>
        </w:tc>
      </w:tr>
      <w:tr w:rsidR="00034B34" w:rsidRPr="00E763F9" w:rsidTr="00034B34">
        <w:tc>
          <w:tcPr>
            <w:tcW w:w="2434" w:type="dxa"/>
          </w:tcPr>
          <w:p w:rsidR="00034B34" w:rsidRPr="00E763F9" w:rsidRDefault="00034B34" w:rsidP="00034B34">
            <w:pPr>
              <w:rPr>
                <w:szCs w:val="20"/>
              </w:rPr>
            </w:pPr>
            <w:r w:rsidRPr="00E763F9">
              <w:rPr>
                <w:szCs w:val="20"/>
              </w:rPr>
              <w:t>Gminne lokale niemieszkalne</w:t>
            </w:r>
          </w:p>
        </w:tc>
        <w:tc>
          <w:tcPr>
            <w:tcW w:w="2434" w:type="dxa"/>
          </w:tcPr>
          <w:p w:rsidR="00034B34" w:rsidRPr="00E763F9" w:rsidRDefault="00034B34" w:rsidP="00034B34">
            <w:pPr>
              <w:rPr>
                <w:szCs w:val="20"/>
              </w:rPr>
            </w:pPr>
            <w:r w:rsidRPr="00E763F9">
              <w:rPr>
                <w:szCs w:val="20"/>
              </w:rPr>
              <w:t>1 482</w:t>
            </w:r>
          </w:p>
        </w:tc>
        <w:tc>
          <w:tcPr>
            <w:tcW w:w="2434" w:type="dxa"/>
          </w:tcPr>
          <w:p w:rsidR="00034B34" w:rsidRPr="00E763F9" w:rsidRDefault="00034B34" w:rsidP="00034B34">
            <w:pPr>
              <w:rPr>
                <w:szCs w:val="20"/>
              </w:rPr>
            </w:pPr>
            <w:r w:rsidRPr="00E763F9">
              <w:rPr>
                <w:szCs w:val="20"/>
              </w:rPr>
              <w:t>650</w:t>
            </w:r>
          </w:p>
        </w:tc>
        <w:tc>
          <w:tcPr>
            <w:tcW w:w="2434" w:type="dxa"/>
          </w:tcPr>
          <w:p w:rsidR="00034B34" w:rsidRPr="00E763F9" w:rsidRDefault="00034B34" w:rsidP="00034B34">
            <w:pPr>
              <w:rPr>
                <w:szCs w:val="20"/>
              </w:rPr>
            </w:pPr>
            <w:r w:rsidRPr="00E763F9">
              <w:rPr>
                <w:rFonts w:cs="Arial"/>
                <w:color w:val="000000"/>
                <w:szCs w:val="20"/>
              </w:rPr>
              <w:t>2 132</w:t>
            </w:r>
          </w:p>
        </w:tc>
      </w:tr>
      <w:tr w:rsidR="00034B34" w:rsidRPr="00E763F9" w:rsidTr="00034B34">
        <w:tc>
          <w:tcPr>
            <w:tcW w:w="2434" w:type="dxa"/>
          </w:tcPr>
          <w:p w:rsidR="00034B34" w:rsidRPr="00E763F9" w:rsidRDefault="00034B34" w:rsidP="00034B34">
            <w:pPr>
              <w:rPr>
                <w:szCs w:val="20"/>
              </w:rPr>
            </w:pPr>
            <w:r w:rsidRPr="00E763F9">
              <w:rPr>
                <w:szCs w:val="20"/>
              </w:rPr>
              <w:t>Powierzchnia użytkowa gminnych lokali niemieszkalnych (m²)</w:t>
            </w:r>
          </w:p>
        </w:tc>
        <w:tc>
          <w:tcPr>
            <w:tcW w:w="2434" w:type="dxa"/>
          </w:tcPr>
          <w:p w:rsidR="00034B34" w:rsidRPr="00E763F9" w:rsidRDefault="00034B34" w:rsidP="00034B34">
            <w:pPr>
              <w:rPr>
                <w:szCs w:val="20"/>
              </w:rPr>
            </w:pPr>
            <w:r w:rsidRPr="00E763F9">
              <w:rPr>
                <w:szCs w:val="20"/>
              </w:rPr>
              <w:t>206 080,98</w:t>
            </w:r>
          </w:p>
        </w:tc>
        <w:tc>
          <w:tcPr>
            <w:tcW w:w="2434" w:type="dxa"/>
          </w:tcPr>
          <w:p w:rsidR="00034B34" w:rsidRPr="00E763F9" w:rsidRDefault="00034B34" w:rsidP="00034B34">
            <w:pPr>
              <w:rPr>
                <w:szCs w:val="20"/>
              </w:rPr>
            </w:pPr>
            <w:r w:rsidRPr="00E763F9">
              <w:rPr>
                <w:szCs w:val="20"/>
              </w:rPr>
              <w:t>63 792,21</w:t>
            </w:r>
          </w:p>
        </w:tc>
        <w:tc>
          <w:tcPr>
            <w:tcW w:w="2434" w:type="dxa"/>
          </w:tcPr>
          <w:p w:rsidR="00034B34" w:rsidRPr="00E763F9" w:rsidRDefault="00034B34" w:rsidP="00034B34">
            <w:pPr>
              <w:rPr>
                <w:szCs w:val="20"/>
              </w:rPr>
            </w:pPr>
            <w:r w:rsidRPr="00E763F9">
              <w:rPr>
                <w:rFonts w:cs="Arial"/>
                <w:color w:val="000000"/>
                <w:szCs w:val="20"/>
              </w:rPr>
              <w:t>269 873,19</w:t>
            </w:r>
          </w:p>
        </w:tc>
      </w:tr>
      <w:tr w:rsidR="00034B34" w:rsidRPr="00E763F9" w:rsidTr="00034B34">
        <w:tc>
          <w:tcPr>
            <w:tcW w:w="2434" w:type="dxa"/>
          </w:tcPr>
          <w:p w:rsidR="00034B34" w:rsidRPr="00E763F9" w:rsidRDefault="00034B34" w:rsidP="00034B34">
            <w:pPr>
              <w:rPr>
                <w:szCs w:val="20"/>
              </w:rPr>
            </w:pPr>
            <w:r w:rsidRPr="00E763F9">
              <w:rPr>
                <w:szCs w:val="20"/>
              </w:rPr>
              <w:t xml:space="preserve">Liczba gminnych garaży </w:t>
            </w:r>
          </w:p>
        </w:tc>
        <w:tc>
          <w:tcPr>
            <w:tcW w:w="2434" w:type="dxa"/>
          </w:tcPr>
          <w:p w:rsidR="00034B34" w:rsidRPr="00E763F9" w:rsidRDefault="00034B34" w:rsidP="00034B34">
            <w:pPr>
              <w:rPr>
                <w:szCs w:val="20"/>
              </w:rPr>
            </w:pPr>
            <w:r w:rsidRPr="00E763F9">
              <w:rPr>
                <w:szCs w:val="20"/>
              </w:rPr>
              <w:t>1 232</w:t>
            </w:r>
          </w:p>
        </w:tc>
        <w:tc>
          <w:tcPr>
            <w:tcW w:w="2434" w:type="dxa"/>
          </w:tcPr>
          <w:p w:rsidR="00034B34" w:rsidRPr="00E763F9" w:rsidRDefault="00034B34" w:rsidP="00034B34">
            <w:pPr>
              <w:rPr>
                <w:szCs w:val="20"/>
              </w:rPr>
            </w:pPr>
            <w:r w:rsidRPr="00E763F9">
              <w:rPr>
                <w:szCs w:val="20"/>
              </w:rPr>
              <w:t>691</w:t>
            </w:r>
          </w:p>
        </w:tc>
        <w:tc>
          <w:tcPr>
            <w:tcW w:w="2434" w:type="dxa"/>
          </w:tcPr>
          <w:p w:rsidR="00034B34" w:rsidRPr="00E763F9" w:rsidRDefault="00034B34" w:rsidP="00034B34">
            <w:pPr>
              <w:rPr>
                <w:szCs w:val="20"/>
              </w:rPr>
            </w:pPr>
            <w:r w:rsidRPr="00E763F9">
              <w:rPr>
                <w:rFonts w:cs="Arial"/>
                <w:color w:val="000000"/>
                <w:szCs w:val="20"/>
              </w:rPr>
              <w:t>1 923</w:t>
            </w:r>
          </w:p>
        </w:tc>
      </w:tr>
      <w:tr w:rsidR="00034B34" w:rsidRPr="00E763F9" w:rsidTr="00034B34">
        <w:tc>
          <w:tcPr>
            <w:tcW w:w="2434" w:type="dxa"/>
          </w:tcPr>
          <w:p w:rsidR="00034B34" w:rsidRPr="00E763F9" w:rsidRDefault="00034B34" w:rsidP="00034B34">
            <w:pPr>
              <w:rPr>
                <w:szCs w:val="20"/>
              </w:rPr>
            </w:pPr>
            <w:r w:rsidRPr="00E763F9">
              <w:rPr>
                <w:szCs w:val="20"/>
              </w:rPr>
              <w:t>Powierzchnia użytkowa gminnych garaży (m²)</w:t>
            </w:r>
          </w:p>
        </w:tc>
        <w:tc>
          <w:tcPr>
            <w:tcW w:w="2434" w:type="dxa"/>
          </w:tcPr>
          <w:p w:rsidR="00034B34" w:rsidRPr="00E763F9" w:rsidRDefault="00034B34" w:rsidP="00034B34">
            <w:pPr>
              <w:rPr>
                <w:szCs w:val="20"/>
              </w:rPr>
            </w:pPr>
            <w:r w:rsidRPr="00E763F9">
              <w:rPr>
                <w:szCs w:val="20"/>
              </w:rPr>
              <w:t>20 000,98</w:t>
            </w:r>
          </w:p>
        </w:tc>
        <w:tc>
          <w:tcPr>
            <w:tcW w:w="2434" w:type="dxa"/>
          </w:tcPr>
          <w:p w:rsidR="00034B34" w:rsidRPr="00E763F9" w:rsidRDefault="00034B34" w:rsidP="00034B34">
            <w:pPr>
              <w:rPr>
                <w:szCs w:val="20"/>
              </w:rPr>
            </w:pPr>
            <w:r w:rsidRPr="00E763F9">
              <w:rPr>
                <w:szCs w:val="20"/>
              </w:rPr>
              <w:t>11 961,10</w:t>
            </w:r>
          </w:p>
        </w:tc>
        <w:tc>
          <w:tcPr>
            <w:tcW w:w="2434" w:type="dxa"/>
          </w:tcPr>
          <w:p w:rsidR="00034B34" w:rsidRPr="00E763F9" w:rsidRDefault="00034B34" w:rsidP="00034B34">
            <w:pPr>
              <w:rPr>
                <w:szCs w:val="20"/>
              </w:rPr>
            </w:pPr>
            <w:r w:rsidRPr="00E763F9">
              <w:rPr>
                <w:rFonts w:cs="Arial"/>
                <w:color w:val="000000"/>
                <w:szCs w:val="20"/>
              </w:rPr>
              <w:t>31 962,08</w:t>
            </w:r>
          </w:p>
        </w:tc>
      </w:tr>
      <w:tr w:rsidR="00034B34" w:rsidRPr="00E763F9" w:rsidTr="00034B34">
        <w:tc>
          <w:tcPr>
            <w:tcW w:w="2434" w:type="dxa"/>
          </w:tcPr>
          <w:p w:rsidR="00034B34" w:rsidRPr="00E763F9" w:rsidRDefault="00034B34" w:rsidP="00034B34">
            <w:pPr>
              <w:rPr>
                <w:szCs w:val="20"/>
              </w:rPr>
            </w:pPr>
            <w:r w:rsidRPr="00E763F9">
              <w:rPr>
                <w:szCs w:val="20"/>
              </w:rPr>
              <w:t>Tereny zewnętrzne (m²)</w:t>
            </w:r>
          </w:p>
        </w:tc>
        <w:tc>
          <w:tcPr>
            <w:tcW w:w="2434" w:type="dxa"/>
          </w:tcPr>
          <w:p w:rsidR="00034B34" w:rsidRPr="00E763F9" w:rsidRDefault="00034B34" w:rsidP="00034B34">
            <w:pPr>
              <w:rPr>
                <w:szCs w:val="20"/>
              </w:rPr>
            </w:pPr>
            <w:r w:rsidRPr="00E763F9">
              <w:rPr>
                <w:szCs w:val="20"/>
              </w:rPr>
              <w:t>2 526 696</w:t>
            </w:r>
          </w:p>
        </w:tc>
        <w:tc>
          <w:tcPr>
            <w:tcW w:w="2434" w:type="dxa"/>
          </w:tcPr>
          <w:p w:rsidR="00034B34" w:rsidRPr="00E763F9" w:rsidRDefault="00034B34" w:rsidP="00034B34">
            <w:pPr>
              <w:rPr>
                <w:szCs w:val="20"/>
              </w:rPr>
            </w:pPr>
            <w:r w:rsidRPr="00E763F9">
              <w:rPr>
                <w:szCs w:val="20"/>
              </w:rPr>
              <w:t>1 997 819</w:t>
            </w:r>
          </w:p>
        </w:tc>
        <w:tc>
          <w:tcPr>
            <w:tcW w:w="2434" w:type="dxa"/>
          </w:tcPr>
          <w:p w:rsidR="00034B34" w:rsidRPr="00E763F9" w:rsidRDefault="00034B34" w:rsidP="00034B34">
            <w:pPr>
              <w:rPr>
                <w:szCs w:val="20"/>
              </w:rPr>
            </w:pPr>
            <w:r w:rsidRPr="00E763F9">
              <w:rPr>
                <w:rFonts w:cs="Arial"/>
                <w:color w:val="000000"/>
                <w:szCs w:val="20"/>
              </w:rPr>
              <w:t>4 524 515</w:t>
            </w:r>
          </w:p>
        </w:tc>
      </w:tr>
      <w:tr w:rsidR="00034B34" w:rsidRPr="00E763F9" w:rsidTr="00034B34">
        <w:tc>
          <w:tcPr>
            <w:tcW w:w="2434" w:type="dxa"/>
          </w:tcPr>
          <w:p w:rsidR="00034B34" w:rsidRPr="00E763F9" w:rsidRDefault="00034B34" w:rsidP="00034B34">
            <w:pPr>
              <w:rPr>
                <w:szCs w:val="20"/>
              </w:rPr>
            </w:pPr>
            <w:r w:rsidRPr="00E763F9">
              <w:rPr>
                <w:szCs w:val="20"/>
              </w:rPr>
              <w:t>Ogródki przydomowe (m²)</w:t>
            </w:r>
          </w:p>
        </w:tc>
        <w:tc>
          <w:tcPr>
            <w:tcW w:w="2434" w:type="dxa"/>
          </w:tcPr>
          <w:p w:rsidR="00034B34" w:rsidRPr="00E763F9" w:rsidRDefault="00034B34" w:rsidP="00034B34">
            <w:pPr>
              <w:rPr>
                <w:szCs w:val="20"/>
              </w:rPr>
            </w:pPr>
            <w:r w:rsidRPr="00E763F9">
              <w:rPr>
                <w:szCs w:val="20"/>
              </w:rPr>
              <w:t>110 815</w:t>
            </w:r>
          </w:p>
        </w:tc>
        <w:tc>
          <w:tcPr>
            <w:tcW w:w="2434" w:type="dxa"/>
          </w:tcPr>
          <w:p w:rsidR="00034B34" w:rsidRPr="00E763F9" w:rsidRDefault="00034B34" w:rsidP="00034B34">
            <w:pPr>
              <w:rPr>
                <w:szCs w:val="20"/>
              </w:rPr>
            </w:pPr>
            <w:r w:rsidRPr="00E763F9">
              <w:rPr>
                <w:szCs w:val="20"/>
              </w:rPr>
              <w:t>379 757</w:t>
            </w:r>
          </w:p>
        </w:tc>
        <w:tc>
          <w:tcPr>
            <w:tcW w:w="2434" w:type="dxa"/>
          </w:tcPr>
          <w:p w:rsidR="00034B34" w:rsidRPr="00E763F9" w:rsidRDefault="00034B34" w:rsidP="00034B34">
            <w:pPr>
              <w:rPr>
                <w:szCs w:val="20"/>
              </w:rPr>
            </w:pPr>
            <w:r w:rsidRPr="00E763F9">
              <w:rPr>
                <w:rFonts w:cs="Arial"/>
                <w:color w:val="000000"/>
                <w:szCs w:val="20"/>
              </w:rPr>
              <w:t>490 572</w:t>
            </w:r>
          </w:p>
        </w:tc>
      </w:tr>
    </w:tbl>
    <w:p w:rsidR="009B4519" w:rsidRDefault="009B4519" w:rsidP="00A63253">
      <w:pPr>
        <w:rPr>
          <w:szCs w:val="20"/>
        </w:rPr>
      </w:pPr>
    </w:p>
    <w:p w:rsidR="00E30CA0" w:rsidRPr="005373F4" w:rsidRDefault="00E30CA0" w:rsidP="00A63253">
      <w:pPr>
        <w:rPr>
          <w:szCs w:val="20"/>
        </w:rPr>
      </w:pPr>
    </w:p>
    <w:p w:rsidR="009B4519" w:rsidRPr="005373F4" w:rsidRDefault="009B4519" w:rsidP="00A63253">
      <w:pPr>
        <w:rPr>
          <w:szCs w:val="20"/>
        </w:rPr>
      </w:pPr>
      <w:r w:rsidRPr="005373F4">
        <w:rPr>
          <w:szCs w:val="20"/>
        </w:rPr>
        <w:t xml:space="preserve">Zakres zarządzania, zarówno ZZK jak i WM, obejmuje </w:t>
      </w:r>
      <w:r w:rsidR="003E069C">
        <w:rPr>
          <w:szCs w:val="20"/>
        </w:rPr>
        <w:t>m.in.</w:t>
      </w:r>
      <w:r w:rsidRPr="005373F4">
        <w:rPr>
          <w:szCs w:val="20"/>
        </w:rPr>
        <w:t xml:space="preserve"> administrowanie i obsługę klientów, prowadzenie ewidencji księgowej z tytułu rozrachunków z użytkownikami lokali, windykacje i udzielanie ulg, konserwacje i usuwanie awarii oraz okresowe kontrole budynków, eksploatacje budynków i terenów zewnętrznych, planowanie i wykonywanie remontów, inwestycji, rozbiórek i dokumentacji technicznej, wykwaterowanie budynków i lokali, funkcje inwestora zastępczego przy remontach, inwestycjach, rozbiórkach i dokumentacjach technicznych.</w:t>
      </w:r>
    </w:p>
    <w:p w:rsidR="009B4519" w:rsidRDefault="009B4519" w:rsidP="00A63253">
      <w:pPr>
        <w:pStyle w:val="Bezodstpw1"/>
        <w:spacing w:line="276" w:lineRule="auto"/>
        <w:ind w:left="720"/>
        <w:rPr>
          <w:rFonts w:ascii="Verdana" w:hAnsi="Verdana"/>
          <w:sz w:val="20"/>
          <w:szCs w:val="20"/>
        </w:rPr>
      </w:pPr>
    </w:p>
    <w:p w:rsidR="00E30CA0" w:rsidRPr="005373F4" w:rsidRDefault="00E30CA0" w:rsidP="00A63253">
      <w:pPr>
        <w:pStyle w:val="Bezodstpw1"/>
        <w:spacing w:line="276" w:lineRule="auto"/>
        <w:ind w:left="720"/>
        <w:rPr>
          <w:rFonts w:ascii="Verdana" w:hAnsi="Verdana"/>
          <w:sz w:val="20"/>
          <w:szCs w:val="20"/>
        </w:rPr>
      </w:pPr>
    </w:p>
    <w:p w:rsidR="009B4519" w:rsidRPr="005373F4" w:rsidRDefault="009B4519" w:rsidP="00E30CA0">
      <w:pPr>
        <w:pStyle w:val="Nagwek3"/>
      </w:pPr>
      <w:r w:rsidRPr="005373F4">
        <w:t>MIESZKANIA KOMUNALNE I SOCJALNE</w:t>
      </w:r>
      <w:r w:rsidRPr="005373F4" w:rsidDel="00520467">
        <w:t xml:space="preserve"> </w:t>
      </w:r>
    </w:p>
    <w:p w:rsidR="009B4519" w:rsidRPr="005373F4" w:rsidRDefault="009B4519" w:rsidP="00A63253">
      <w:r w:rsidRPr="005373F4">
        <w:t xml:space="preserve">Według stanu na dzień 31 grudnia 2020 r. gmina Wrocław była właścicielem </w:t>
      </w:r>
      <w:r w:rsidRPr="005373F4">
        <w:rPr>
          <w:b/>
          <w:bCs/>
        </w:rPr>
        <w:t>33 493</w:t>
      </w:r>
      <w:r w:rsidRPr="005373F4">
        <w:t xml:space="preserve"> komunalnych lokali mieszkalnych. W tym zasobie 21 443 lokali zarządzanych jest przez ZZK, natomiast 12 050 przez spółkę WM.</w:t>
      </w:r>
    </w:p>
    <w:p w:rsidR="00AD20D1" w:rsidRDefault="00AD20D1" w:rsidP="00A63253">
      <w:pPr>
        <w:pStyle w:val="Nagwek3"/>
      </w:pPr>
      <w:bookmarkStart w:id="72" w:name="_Toc38028513"/>
      <w:bookmarkStart w:id="73" w:name="_Toc38469776"/>
      <w:bookmarkStart w:id="74" w:name="_Toc39152951"/>
      <w:bookmarkStart w:id="75" w:name="_Toc39153013"/>
      <w:bookmarkStart w:id="76" w:name="_Toc39153194"/>
    </w:p>
    <w:p w:rsidR="00E30CA0" w:rsidRPr="00E30CA0" w:rsidRDefault="00E30CA0" w:rsidP="00E30CA0"/>
    <w:p w:rsidR="009B4519" w:rsidRPr="005373F4" w:rsidRDefault="00AD20D1" w:rsidP="00E30CA0">
      <w:pPr>
        <w:pStyle w:val="Nagwek4"/>
      </w:pPr>
      <w:r w:rsidRPr="005373F4">
        <w:t xml:space="preserve">GOSPODAROWANIE KOMUNALNYM ZASOBEM LOKALI MIESZKALNYCH </w:t>
      </w:r>
    </w:p>
    <w:p w:rsidR="009B4519" w:rsidRPr="005373F4" w:rsidRDefault="009B4519" w:rsidP="00A63253">
      <w:pPr>
        <w:rPr>
          <w:b/>
          <w:bCs/>
          <w:szCs w:val="20"/>
        </w:rPr>
      </w:pPr>
      <w:r w:rsidRPr="005373F4">
        <w:rPr>
          <w:szCs w:val="20"/>
        </w:rPr>
        <w:t xml:space="preserve">W 2020 r. gospodarowanie komunalnym zasobem lokali mieszkalnych realizowano jako zadanie własne gminy z uwzględnieniem przepisów uchwały </w:t>
      </w:r>
      <w:r w:rsidRPr="005373F4">
        <w:rPr>
          <w:rFonts w:cs="Verdana"/>
          <w:szCs w:val="20"/>
        </w:rPr>
        <w:t xml:space="preserve">nr XV/420/19 Rady Miejskiej Wrocławia z </w:t>
      </w:r>
      <w:r w:rsidRPr="005373F4">
        <w:rPr>
          <w:rFonts w:cs="Verdana"/>
          <w:szCs w:val="20"/>
        </w:rPr>
        <w:lastRenderedPageBreak/>
        <w:t xml:space="preserve">dnia 21 listopada 2019 r. w sprawie </w:t>
      </w:r>
      <w:r w:rsidRPr="00D47E32">
        <w:rPr>
          <w:rFonts w:cs="Verdana"/>
          <w:b/>
          <w:iCs/>
          <w:szCs w:val="20"/>
        </w:rPr>
        <w:t>Wieloletniego programu gospodarowania mieszkaniowym zasobem Gminy Wrocław na lata 2020–2025</w:t>
      </w:r>
      <w:r w:rsidRPr="005373F4">
        <w:rPr>
          <w:rFonts w:cs="Verdana"/>
          <w:szCs w:val="20"/>
        </w:rPr>
        <w:t xml:space="preserve">, uchwały nr </w:t>
      </w:r>
      <w:r w:rsidRPr="005373F4">
        <w:rPr>
          <w:szCs w:val="20"/>
        </w:rPr>
        <w:t xml:space="preserve">XXXVII/2420/05 Rady Miejskiej Wrocławia z dnia 21 kwietnia 2005 r. w sprawie zasad wynajmowania lokali mieszkalnych wchodzących w skład mieszkaniowego zasobu </w:t>
      </w:r>
      <w:r w:rsidR="00C952C2">
        <w:rPr>
          <w:szCs w:val="20"/>
        </w:rPr>
        <w:t>G</w:t>
      </w:r>
      <w:r w:rsidRPr="005373F4">
        <w:rPr>
          <w:szCs w:val="20"/>
        </w:rPr>
        <w:t xml:space="preserve">miny Wrocław </w:t>
      </w:r>
      <w:r w:rsidRPr="005373F4">
        <w:rPr>
          <w:rFonts w:cs="Verdana"/>
          <w:szCs w:val="20"/>
        </w:rPr>
        <w:t xml:space="preserve">zastąpionej uchwałą nr XXII/601/20 Rady Miejskiej Wrocławia z dnia 30 kwietnia 2020 r. w sprawie zasad wynajmowania lokali mieszkalnych wchodzących w skład mieszkaniowego zasobu </w:t>
      </w:r>
      <w:r w:rsidR="00C952C2">
        <w:rPr>
          <w:rFonts w:cs="Verdana"/>
          <w:szCs w:val="20"/>
        </w:rPr>
        <w:t>G</w:t>
      </w:r>
      <w:r w:rsidRPr="005373F4">
        <w:rPr>
          <w:rFonts w:cs="Verdana"/>
          <w:szCs w:val="20"/>
        </w:rPr>
        <w:t>miny Wrocław</w:t>
      </w:r>
      <w:r w:rsidRPr="005373F4">
        <w:rPr>
          <w:szCs w:val="20"/>
        </w:rPr>
        <w:t>.</w:t>
      </w:r>
      <w:bookmarkEnd w:id="72"/>
      <w:bookmarkEnd w:id="73"/>
      <w:bookmarkEnd w:id="74"/>
      <w:bookmarkEnd w:id="75"/>
      <w:bookmarkEnd w:id="76"/>
    </w:p>
    <w:p w:rsidR="009B4519" w:rsidRPr="005373F4" w:rsidRDefault="009B4519" w:rsidP="00A63253">
      <w:pPr>
        <w:pStyle w:val="Nagwek6"/>
        <w:tabs>
          <w:tab w:val="left" w:pos="0"/>
        </w:tabs>
        <w:spacing w:before="0"/>
        <w:rPr>
          <w:rFonts w:ascii="Verdana" w:eastAsia="Times New Roman" w:hAnsi="Verdana" w:cs="Times New Roman"/>
          <w:color w:val="auto"/>
          <w:szCs w:val="20"/>
          <w:lang w:eastAsia="pl-PL"/>
        </w:rPr>
      </w:pPr>
      <w:r w:rsidRPr="005373F4">
        <w:rPr>
          <w:rFonts w:ascii="Verdana" w:eastAsia="Times New Roman" w:hAnsi="Verdana" w:cs="Times New Roman"/>
          <w:color w:val="auto"/>
          <w:szCs w:val="20"/>
          <w:lang w:eastAsia="pl-PL"/>
        </w:rPr>
        <w:t>W 2020 r. łącznie wpłynęło 2 278 wniosków o najem lokalu mieszkalnego, w tym:</w:t>
      </w:r>
    </w:p>
    <w:p w:rsidR="009B4519" w:rsidRPr="005373F4" w:rsidRDefault="009B4519" w:rsidP="00846DE2">
      <w:pPr>
        <w:pStyle w:val="Akapitzlist"/>
        <w:numPr>
          <w:ilvl w:val="0"/>
          <w:numId w:val="42"/>
        </w:numPr>
      </w:pPr>
      <w:r w:rsidRPr="005373F4">
        <w:t>1 083 z tytułu prowadzonych postępowań dotyczących lokali zamieszkałych,</w:t>
      </w:r>
    </w:p>
    <w:p w:rsidR="009B4519" w:rsidRPr="005373F4" w:rsidRDefault="009B4519" w:rsidP="00846DE2">
      <w:pPr>
        <w:pStyle w:val="Akapitzlist"/>
        <w:numPr>
          <w:ilvl w:val="0"/>
          <w:numId w:val="42"/>
        </w:numPr>
      </w:pPr>
      <w:r w:rsidRPr="005373F4">
        <w:t>823 o najem lokalu przez osoby nie posiadające mieszkań, a ubiegające się o najem socjalny lokalu</w:t>
      </w:r>
      <w:r w:rsidR="00C952C2">
        <w:t xml:space="preserve">, </w:t>
      </w:r>
      <w:r w:rsidR="00E71153" w:rsidRPr="004B5C33">
        <w:rPr>
          <w:rFonts w:cs="Helv"/>
          <w:color w:val="000000"/>
        </w:rPr>
        <w:t>lokal z najmem na czas nieoznaczony</w:t>
      </w:r>
      <w:r w:rsidRPr="005373F4">
        <w:t xml:space="preserve"> bądź do remontu,</w:t>
      </w:r>
    </w:p>
    <w:p w:rsidR="009B4519" w:rsidRDefault="009B4519" w:rsidP="00846DE2">
      <w:pPr>
        <w:pStyle w:val="Akapitzlist"/>
        <w:numPr>
          <w:ilvl w:val="0"/>
          <w:numId w:val="42"/>
        </w:numPr>
      </w:pPr>
      <w:r w:rsidRPr="005373F4">
        <w:t xml:space="preserve">372 dotyczących przydzielenia lokalu zamiennego (z tytułu wykwaterowania bądź zamiany z „urzędu”). </w:t>
      </w:r>
    </w:p>
    <w:p w:rsidR="00ED3D7A" w:rsidRPr="005373F4" w:rsidRDefault="00ED3D7A" w:rsidP="00ED3D7A"/>
    <w:p w:rsidR="00B108F2" w:rsidRPr="001E646D" w:rsidRDefault="009B4519" w:rsidP="001E646D">
      <w:pPr>
        <w:spacing w:line="240" w:lineRule="auto"/>
        <w:rPr>
          <w:szCs w:val="20"/>
        </w:rPr>
      </w:pPr>
      <w:r w:rsidRPr="001E646D">
        <w:rPr>
          <w:szCs w:val="20"/>
        </w:rPr>
        <w:t>Liczba wniosków o najem lokali mieszkalnych w latach 2017−2020</w:t>
      </w:r>
      <w:r w:rsidR="00B108F2" w:rsidRPr="001E646D">
        <w:rPr>
          <w:szCs w:val="20"/>
        </w:rPr>
        <w:t xml:space="preserve"> </w:t>
      </w:r>
      <w:r w:rsidR="009F0E2A" w:rsidRPr="001E646D">
        <w:rPr>
          <w:szCs w:val="20"/>
        </w:rPr>
        <w:t>(</w:t>
      </w:r>
      <w:r w:rsidR="00B108F2" w:rsidRPr="001E646D">
        <w:rPr>
          <w:szCs w:val="20"/>
        </w:rPr>
        <w:t>Źródło: UMW)</w:t>
      </w:r>
    </w:p>
    <w:tbl>
      <w:tblPr>
        <w:tblStyle w:val="Tabela-Siatka"/>
        <w:tblW w:w="0" w:type="auto"/>
        <w:tblLook w:val="04A0"/>
      </w:tblPr>
      <w:tblGrid>
        <w:gridCol w:w="4868"/>
        <w:gridCol w:w="4868"/>
      </w:tblGrid>
      <w:tr w:rsidR="001E646D" w:rsidRPr="001E646D" w:rsidTr="001E646D">
        <w:trPr>
          <w:tblHeader/>
        </w:trPr>
        <w:tc>
          <w:tcPr>
            <w:tcW w:w="4868" w:type="dxa"/>
          </w:tcPr>
          <w:p w:rsidR="001E646D" w:rsidRPr="001E646D" w:rsidRDefault="001E646D" w:rsidP="00A63253">
            <w:pPr>
              <w:rPr>
                <w:szCs w:val="20"/>
              </w:rPr>
            </w:pPr>
            <w:r w:rsidRPr="001E646D">
              <w:rPr>
                <w:color w:val="000000"/>
                <w:szCs w:val="20"/>
              </w:rPr>
              <w:t>Rok</w:t>
            </w:r>
          </w:p>
        </w:tc>
        <w:tc>
          <w:tcPr>
            <w:tcW w:w="4868" w:type="dxa"/>
          </w:tcPr>
          <w:p w:rsidR="001E646D" w:rsidRPr="001E646D" w:rsidRDefault="001E646D" w:rsidP="00A63253">
            <w:pPr>
              <w:rPr>
                <w:szCs w:val="20"/>
              </w:rPr>
            </w:pPr>
            <w:r w:rsidRPr="00B108F2">
              <w:rPr>
                <w:color w:val="000000"/>
                <w:szCs w:val="20"/>
              </w:rPr>
              <w:t>liczba wniosków</w:t>
            </w:r>
          </w:p>
        </w:tc>
      </w:tr>
      <w:tr w:rsidR="001E646D" w:rsidRPr="001E646D" w:rsidTr="00FB5D6E">
        <w:tc>
          <w:tcPr>
            <w:tcW w:w="4868" w:type="dxa"/>
            <w:vAlign w:val="bottom"/>
          </w:tcPr>
          <w:p w:rsidR="001E646D" w:rsidRPr="001E646D" w:rsidRDefault="001E646D" w:rsidP="001E646D">
            <w:pPr>
              <w:rPr>
                <w:szCs w:val="20"/>
              </w:rPr>
            </w:pPr>
            <w:r w:rsidRPr="00B108F2">
              <w:rPr>
                <w:color w:val="000000"/>
                <w:szCs w:val="20"/>
              </w:rPr>
              <w:t>2017</w:t>
            </w:r>
          </w:p>
        </w:tc>
        <w:tc>
          <w:tcPr>
            <w:tcW w:w="4868" w:type="dxa"/>
            <w:vAlign w:val="bottom"/>
          </w:tcPr>
          <w:p w:rsidR="001E646D" w:rsidRPr="001E646D" w:rsidRDefault="001E646D" w:rsidP="001E646D">
            <w:pPr>
              <w:rPr>
                <w:szCs w:val="20"/>
              </w:rPr>
            </w:pPr>
            <w:r w:rsidRPr="00B108F2">
              <w:rPr>
                <w:color w:val="000000"/>
                <w:szCs w:val="20"/>
              </w:rPr>
              <w:t>2 490</w:t>
            </w:r>
          </w:p>
        </w:tc>
      </w:tr>
      <w:tr w:rsidR="001E646D" w:rsidRPr="001E646D" w:rsidTr="00FB5D6E">
        <w:tc>
          <w:tcPr>
            <w:tcW w:w="4868" w:type="dxa"/>
            <w:vAlign w:val="bottom"/>
          </w:tcPr>
          <w:p w:rsidR="001E646D" w:rsidRPr="001E646D" w:rsidRDefault="001E646D" w:rsidP="001E646D">
            <w:pPr>
              <w:rPr>
                <w:szCs w:val="20"/>
              </w:rPr>
            </w:pPr>
            <w:r w:rsidRPr="00B108F2">
              <w:rPr>
                <w:color w:val="000000"/>
                <w:szCs w:val="20"/>
              </w:rPr>
              <w:t>2</w:t>
            </w:r>
            <w:r w:rsidRPr="001E646D">
              <w:rPr>
                <w:color w:val="000000"/>
                <w:szCs w:val="20"/>
              </w:rPr>
              <w:t>018</w:t>
            </w:r>
          </w:p>
        </w:tc>
        <w:tc>
          <w:tcPr>
            <w:tcW w:w="4868" w:type="dxa"/>
            <w:vAlign w:val="bottom"/>
          </w:tcPr>
          <w:p w:rsidR="001E646D" w:rsidRPr="001E646D" w:rsidRDefault="001E646D" w:rsidP="001E646D">
            <w:pPr>
              <w:rPr>
                <w:szCs w:val="20"/>
              </w:rPr>
            </w:pPr>
            <w:r w:rsidRPr="00B108F2">
              <w:rPr>
                <w:color w:val="000000"/>
                <w:szCs w:val="20"/>
              </w:rPr>
              <w:t>2 295</w:t>
            </w:r>
          </w:p>
        </w:tc>
      </w:tr>
      <w:tr w:rsidR="001E646D" w:rsidRPr="001E646D" w:rsidTr="00FB5D6E">
        <w:tc>
          <w:tcPr>
            <w:tcW w:w="4868" w:type="dxa"/>
            <w:vAlign w:val="bottom"/>
          </w:tcPr>
          <w:p w:rsidR="001E646D" w:rsidRPr="001E646D" w:rsidRDefault="001E646D" w:rsidP="001E646D">
            <w:pPr>
              <w:rPr>
                <w:szCs w:val="20"/>
              </w:rPr>
            </w:pPr>
            <w:r w:rsidRPr="00B108F2">
              <w:rPr>
                <w:color w:val="000000"/>
                <w:szCs w:val="20"/>
              </w:rPr>
              <w:t>2019</w:t>
            </w:r>
          </w:p>
        </w:tc>
        <w:tc>
          <w:tcPr>
            <w:tcW w:w="4868" w:type="dxa"/>
            <w:vAlign w:val="bottom"/>
          </w:tcPr>
          <w:p w:rsidR="001E646D" w:rsidRPr="001E646D" w:rsidRDefault="001E646D" w:rsidP="001E646D">
            <w:pPr>
              <w:rPr>
                <w:szCs w:val="20"/>
              </w:rPr>
            </w:pPr>
            <w:r w:rsidRPr="00B108F2">
              <w:rPr>
                <w:color w:val="000000"/>
                <w:szCs w:val="20"/>
              </w:rPr>
              <w:t>3 121</w:t>
            </w:r>
          </w:p>
        </w:tc>
      </w:tr>
      <w:tr w:rsidR="001E646D" w:rsidRPr="001E646D" w:rsidTr="00FB5D6E">
        <w:tc>
          <w:tcPr>
            <w:tcW w:w="4868" w:type="dxa"/>
            <w:vAlign w:val="bottom"/>
          </w:tcPr>
          <w:p w:rsidR="001E646D" w:rsidRPr="001E646D" w:rsidRDefault="001E646D" w:rsidP="001E646D">
            <w:pPr>
              <w:rPr>
                <w:szCs w:val="20"/>
              </w:rPr>
            </w:pPr>
            <w:r w:rsidRPr="00B108F2">
              <w:rPr>
                <w:color w:val="000000"/>
                <w:szCs w:val="20"/>
              </w:rPr>
              <w:t>2020</w:t>
            </w:r>
          </w:p>
        </w:tc>
        <w:tc>
          <w:tcPr>
            <w:tcW w:w="4868" w:type="dxa"/>
            <w:vAlign w:val="bottom"/>
          </w:tcPr>
          <w:p w:rsidR="001E646D" w:rsidRPr="001E646D" w:rsidRDefault="001E646D" w:rsidP="001E646D">
            <w:pPr>
              <w:rPr>
                <w:szCs w:val="20"/>
              </w:rPr>
            </w:pPr>
            <w:r w:rsidRPr="00B108F2">
              <w:rPr>
                <w:color w:val="000000"/>
                <w:szCs w:val="20"/>
              </w:rPr>
              <w:t>2278</w:t>
            </w:r>
          </w:p>
        </w:tc>
      </w:tr>
    </w:tbl>
    <w:p w:rsidR="00B108F2" w:rsidRDefault="00B108F2" w:rsidP="00A63253">
      <w:pPr>
        <w:rPr>
          <w:sz w:val="16"/>
          <w:szCs w:val="16"/>
        </w:rPr>
      </w:pPr>
    </w:p>
    <w:p w:rsidR="009B4519" w:rsidRPr="005373F4" w:rsidRDefault="009B4519" w:rsidP="00A63253"/>
    <w:p w:rsidR="009B4519" w:rsidRPr="005373F4" w:rsidRDefault="009B4519" w:rsidP="00A63253">
      <w:pPr>
        <w:rPr>
          <w:kern w:val="20"/>
        </w:rPr>
      </w:pPr>
      <w:r w:rsidRPr="005373F4">
        <w:rPr>
          <w:kern w:val="20"/>
        </w:rPr>
        <w:t xml:space="preserve">W związku z nowelizacją ustawy z dnia 21 czerwca 2001 r. o ochronie praw lokatorów, mieszkaniowym zasobie gminy i o zmianie Kodeksu cywilnego, która weszła w życie 21 kwietnia 2019 r., w 2020 r. opracowano i przyjęto uchwałę nr XXII/601/20 Rady Miejskiej Wrocławia z dnia 30 kwietnia 2020 r. w sprawie zasad wynajmowania lokali mieszkalnych wchodzących w skład mieszkaniowego zasobu </w:t>
      </w:r>
      <w:r w:rsidR="006F0AF4">
        <w:rPr>
          <w:kern w:val="20"/>
        </w:rPr>
        <w:t>G</w:t>
      </w:r>
      <w:r w:rsidRPr="005373F4">
        <w:rPr>
          <w:kern w:val="20"/>
        </w:rPr>
        <w:t xml:space="preserve">miny Wrocław. </w:t>
      </w:r>
    </w:p>
    <w:p w:rsidR="009B4519" w:rsidRPr="005373F4" w:rsidRDefault="009B4519" w:rsidP="001E646D">
      <w:r w:rsidRPr="005373F4">
        <w:t xml:space="preserve">Zarządzeniem nr 2317/20 Prezydenta Wrocławia z dnia 2 stycznia 2020 r. w sprawie ustalenia wysokości stawki bazowej czynszu za najem lokali mieszkalnych stanowiących własność </w:t>
      </w:r>
      <w:r w:rsidR="006F0AF4">
        <w:t>G</w:t>
      </w:r>
      <w:r w:rsidRPr="005373F4">
        <w:t>miny Wrocław zaktualizowano stawkę bazową czynszu najmu oraz stawkę czynszu za najem socjalny:</w:t>
      </w:r>
    </w:p>
    <w:p w:rsidR="009B4519" w:rsidRPr="005373F4" w:rsidRDefault="009B4519" w:rsidP="00846DE2">
      <w:pPr>
        <w:pStyle w:val="Akapitzlist"/>
        <w:numPr>
          <w:ilvl w:val="0"/>
          <w:numId w:val="43"/>
        </w:numPr>
      </w:pPr>
      <w:r w:rsidRPr="005373F4">
        <w:t>od dnia 01</w:t>
      </w:r>
      <w:r w:rsidR="00F2799D">
        <w:t xml:space="preserve"> czerwca </w:t>
      </w:r>
      <w:r w:rsidRPr="005373F4">
        <w:t>2020 r. stawka bazowa czynszu wynosiła 8,40 zł za m²  powierzchni użytkowej lokalu mieszkalnego, a stawka czynszu za najem socjalny lokalu 2,10 zł za m²  powierzchni użytkowej lokalu;</w:t>
      </w:r>
    </w:p>
    <w:p w:rsidR="009B4519" w:rsidRPr="005373F4" w:rsidRDefault="009B4519" w:rsidP="00846DE2">
      <w:pPr>
        <w:pStyle w:val="Akapitzlist"/>
        <w:numPr>
          <w:ilvl w:val="0"/>
          <w:numId w:val="43"/>
        </w:numPr>
      </w:pPr>
      <w:r w:rsidRPr="005373F4">
        <w:t>od dnia 01</w:t>
      </w:r>
      <w:r w:rsidR="00F2799D">
        <w:t xml:space="preserve"> stycznia </w:t>
      </w:r>
      <w:r w:rsidRPr="005373F4">
        <w:t>2021 r. aktualna stawka bazowa czynszu wynosi 8,90 zł za m² powierzchni użytkowej lokalu mieszkalnego, a stawka czynszu za najem socjalny lokalu</w:t>
      </w:r>
      <w:r w:rsidR="005B7E72" w:rsidRPr="005373F4">
        <w:t xml:space="preserve"> </w:t>
      </w:r>
      <w:r w:rsidRPr="005373F4">
        <w:t>2,22 zł za m²  powierzchni użytkowej lokalu.</w:t>
      </w:r>
    </w:p>
    <w:p w:rsidR="009B4519" w:rsidRPr="005373F4" w:rsidRDefault="009B4519" w:rsidP="00A63253">
      <w:r w:rsidRPr="005373F4">
        <w:t xml:space="preserve">Zmiana stawek stanowi realizację polityki czynszowej gminy Wrocław, której celem jest dążenie do zrównoważenia wydatków na utrzymanie zasobu (mając na uwadze, że koszty te nieustannie rosną) z dochodami z tytułu czynszów za najem lokali mieszkalnych. </w:t>
      </w:r>
    </w:p>
    <w:p w:rsidR="009B4519" w:rsidRPr="005373F4" w:rsidRDefault="009B4519" w:rsidP="00A63253"/>
    <w:p w:rsidR="009B4519" w:rsidRPr="005373F4" w:rsidRDefault="009B4519" w:rsidP="00A63253">
      <w:pPr>
        <w:autoSpaceDE w:val="0"/>
        <w:autoSpaceDN w:val="0"/>
        <w:adjustRightInd w:val="0"/>
        <w:rPr>
          <w:rFonts w:cs="Verdana"/>
          <w:color w:val="000000"/>
          <w:szCs w:val="20"/>
        </w:rPr>
      </w:pPr>
      <w:r w:rsidRPr="005373F4">
        <w:rPr>
          <w:rFonts w:cs="Verdana"/>
          <w:color w:val="000000"/>
          <w:szCs w:val="20"/>
        </w:rPr>
        <w:t>W ramach realizacji  programu Prezydenta Wrocławia:</w:t>
      </w:r>
    </w:p>
    <w:p w:rsidR="009B4519" w:rsidRPr="005373F4" w:rsidRDefault="009B4519" w:rsidP="00846DE2">
      <w:pPr>
        <w:pStyle w:val="Akapitzlist"/>
        <w:numPr>
          <w:ilvl w:val="0"/>
          <w:numId w:val="44"/>
        </w:numPr>
      </w:pPr>
      <w:r w:rsidRPr="005373F4">
        <w:t xml:space="preserve">oddano do użytku aplikację </w:t>
      </w:r>
      <w:r w:rsidRPr="005373F4">
        <w:rPr>
          <w:b/>
        </w:rPr>
        <w:t xml:space="preserve">zamiana-mieszkan.um.wroc.pl </w:t>
      </w:r>
      <w:r w:rsidRPr="005373F4">
        <w:t>umożliwiającą zainteresowanym osobom składanie i zapoznawanie się z ofertami zamiany lokali mieszkalnych przez internet. Aplikacja docelowo zastąpi całkowicie katalogi zamian prowadzone dotychczasowo w formie papierowej i zminimalizuje konieczność osobistego stawiennictwa w Urzędzie w trakcie realizowania procedury zamiany z kontrahentem,</w:t>
      </w:r>
    </w:p>
    <w:p w:rsidR="009B4519" w:rsidRPr="005373F4" w:rsidRDefault="009B4519" w:rsidP="00846DE2">
      <w:pPr>
        <w:pStyle w:val="Akapitzlist"/>
        <w:numPr>
          <w:ilvl w:val="0"/>
          <w:numId w:val="44"/>
        </w:numPr>
      </w:pPr>
      <w:r w:rsidRPr="005373F4">
        <w:t>zgodnie z uchwałą nr XXII/601/20 Rady Miejskiej Wrocławia z dnia 30 kwietnia 2020 r. rozbudowano katalog możliwości zamiany lokali, co daje mieszkańcom większy potencjał poprawy ich warunków mieszkaniowych,</w:t>
      </w:r>
    </w:p>
    <w:p w:rsidR="009B4519" w:rsidRPr="005373F4" w:rsidRDefault="009B4519" w:rsidP="00846DE2">
      <w:pPr>
        <w:pStyle w:val="Akapitzlist"/>
        <w:numPr>
          <w:ilvl w:val="0"/>
          <w:numId w:val="44"/>
        </w:numPr>
      </w:pPr>
      <w:r w:rsidRPr="005373F4">
        <w:t>poszerzono możliwość ubiegania się o lokal z zasobu gminy Wrocław o nową kategorię mieszkania, tj. lokal z najmem na czas nieoznaczony. Wprowadzono dodatkowe rozwiązania w zakresie regulacji tytułu prawnego do lokalu,</w:t>
      </w:r>
    </w:p>
    <w:p w:rsidR="009B4519" w:rsidRPr="005373F4" w:rsidRDefault="009B4519" w:rsidP="00846DE2">
      <w:pPr>
        <w:pStyle w:val="Akapitzlist"/>
        <w:numPr>
          <w:ilvl w:val="0"/>
          <w:numId w:val="44"/>
        </w:numPr>
      </w:pPr>
      <w:r w:rsidRPr="005373F4">
        <w:lastRenderedPageBreak/>
        <w:t xml:space="preserve">w celu ułatwienia dostępu do informacji dotyczących procedur realizowanych przez Wydział Lokali Mieszkalnych utworzono domenę </w:t>
      </w:r>
      <w:r w:rsidRPr="005373F4">
        <w:rPr>
          <w:b/>
        </w:rPr>
        <w:t>wlm.um.wroc.pl</w:t>
      </w:r>
      <w:r w:rsidRPr="005373F4">
        <w:t>, która przekierowuje bezpośrednio do tych informacji, umieszczonych na stronie Biuletynu Informacji Publicznej Urzędu,</w:t>
      </w:r>
    </w:p>
    <w:p w:rsidR="009B4519" w:rsidRPr="005373F4" w:rsidRDefault="009B4519" w:rsidP="00846DE2">
      <w:pPr>
        <w:pStyle w:val="Akapitzlist"/>
        <w:numPr>
          <w:ilvl w:val="0"/>
          <w:numId w:val="44"/>
        </w:numPr>
      </w:pPr>
      <w:r w:rsidRPr="005373F4">
        <w:t xml:space="preserve">ułatwiono możliwość uzyskania lokalu osobom dotkniętym bezdomnością </w:t>
      </w:r>
      <w:r w:rsidRPr="005373F4">
        <w:rPr>
          <w:rFonts w:cs="TimesNewRomanPSMT"/>
        </w:rPr>
        <w:t>będącym uczestnikami programów lub projektów realizowanyc</w:t>
      </w:r>
      <w:r w:rsidRPr="005373F4">
        <w:t>h przy udziale gminy Wrocław.</w:t>
      </w:r>
    </w:p>
    <w:p w:rsidR="009B4519" w:rsidRPr="005373F4" w:rsidRDefault="009B4519" w:rsidP="00A63253">
      <w:pPr>
        <w:pStyle w:val="Akapitzlist6"/>
        <w:autoSpaceDE w:val="0"/>
        <w:autoSpaceDN w:val="0"/>
        <w:adjustRightInd w:val="0"/>
        <w:rPr>
          <w:rFonts w:ascii="Verdana" w:hAnsi="Verdana"/>
          <w:sz w:val="20"/>
          <w:szCs w:val="20"/>
        </w:rPr>
      </w:pPr>
    </w:p>
    <w:p w:rsidR="009B4519" w:rsidRPr="005373F4" w:rsidRDefault="009B4519" w:rsidP="00A63253">
      <w:pPr>
        <w:autoSpaceDE w:val="0"/>
        <w:autoSpaceDN w:val="0"/>
        <w:adjustRightInd w:val="0"/>
        <w:rPr>
          <w:color w:val="000000"/>
        </w:rPr>
      </w:pPr>
      <w:r w:rsidRPr="005373F4">
        <w:rPr>
          <w:color w:val="000000"/>
        </w:rPr>
        <w:t>W 2020 r. gmina Wrocław prowadziła zamiany mieszkań, w ramach których zrealizowano 64 zamiany lokali, w tym:</w:t>
      </w:r>
    </w:p>
    <w:p w:rsidR="009B4519" w:rsidRPr="001E646D" w:rsidRDefault="009B4519" w:rsidP="00846DE2">
      <w:pPr>
        <w:pStyle w:val="Akapitzlist"/>
        <w:numPr>
          <w:ilvl w:val="0"/>
          <w:numId w:val="44"/>
        </w:numPr>
      </w:pPr>
      <w:r w:rsidRPr="001E646D">
        <w:t>15 zamian między kontrahentami,</w:t>
      </w:r>
    </w:p>
    <w:p w:rsidR="009B4519" w:rsidRPr="005373F4" w:rsidRDefault="009B4519" w:rsidP="00846DE2">
      <w:pPr>
        <w:pStyle w:val="Akapitzlist"/>
        <w:numPr>
          <w:ilvl w:val="0"/>
          <w:numId w:val="44"/>
        </w:numPr>
        <w:rPr>
          <w:color w:val="000000"/>
        </w:rPr>
      </w:pPr>
      <w:r w:rsidRPr="001E646D">
        <w:rPr>
          <w:rFonts w:cs="TimesNewRomanPSMT"/>
        </w:rPr>
        <w:t>49 zamian</w:t>
      </w:r>
      <w:r w:rsidRPr="005373F4">
        <w:t xml:space="preserve"> „z urzędu”.</w:t>
      </w:r>
    </w:p>
    <w:p w:rsidR="009B4519" w:rsidRPr="005373F4" w:rsidRDefault="009B4519" w:rsidP="00A63253">
      <w:r w:rsidRPr="005373F4">
        <w:t xml:space="preserve">W wyniku zamian między kontrahentami z tzw. przejęciem długu odzyskano zaległe należności w wysokości </w:t>
      </w:r>
      <w:r w:rsidRPr="005373F4">
        <w:rPr>
          <w:color w:val="000000"/>
        </w:rPr>
        <w:t>52 207,65 zł.Poszerzono katalog możliwych zamian o zamianę na lokal większy pod warunkiem wykonania remontu we własnym zakresie i na własny koszt. Przyjęto 43</w:t>
      </w:r>
      <w:r w:rsidRPr="005373F4">
        <w:rPr>
          <w:b/>
          <w:color w:val="000000"/>
        </w:rPr>
        <w:t xml:space="preserve"> </w:t>
      </w:r>
      <w:r w:rsidRPr="005373F4">
        <w:rPr>
          <w:color w:val="000000"/>
        </w:rPr>
        <w:t xml:space="preserve">wnioski osób ubiegających się o taką zamianę. </w:t>
      </w:r>
      <w:r w:rsidRPr="005373F4">
        <w:t xml:space="preserve">Kontynuowano działania ukierunkowane na likwidację lokali niesamodzielnych poprzez scalanie mieszkań wspólnych, wydzielanie mieszkań samodzielnych, zapewnianie najemcom lokali niesamodzielnych innych lokali. </w:t>
      </w:r>
    </w:p>
    <w:p w:rsidR="003E0D81" w:rsidRDefault="003E0D81" w:rsidP="00A63253"/>
    <w:p w:rsidR="009B4519" w:rsidRPr="005373F4" w:rsidRDefault="009B4519" w:rsidP="00A63253">
      <w:r w:rsidRPr="005373F4">
        <w:t xml:space="preserve">W 2020 r. gmina Wrocław dysponowała </w:t>
      </w:r>
      <w:r w:rsidRPr="005373F4">
        <w:rPr>
          <w:b/>
        </w:rPr>
        <w:t>1802</w:t>
      </w:r>
      <w:r w:rsidRPr="005373F4">
        <w:t xml:space="preserve"> wolnymi lokalami mieszkalnymi (dla porównania w roku 2019 było to 2 039 lokali), w tym:</w:t>
      </w:r>
    </w:p>
    <w:p w:rsidR="009B4519" w:rsidRPr="005B6A7E" w:rsidRDefault="009B4519" w:rsidP="00846DE2">
      <w:pPr>
        <w:pStyle w:val="Akapitzlist"/>
        <w:numPr>
          <w:ilvl w:val="0"/>
          <w:numId w:val="44"/>
        </w:numPr>
      </w:pPr>
      <w:r w:rsidRPr="005B6A7E">
        <w:t>1 792 z tzw. „ruchu ludności”,</w:t>
      </w:r>
    </w:p>
    <w:p w:rsidR="009B4519" w:rsidRPr="005373F4" w:rsidRDefault="009B4519" w:rsidP="00846DE2">
      <w:pPr>
        <w:pStyle w:val="Akapitzlist"/>
        <w:numPr>
          <w:ilvl w:val="0"/>
          <w:numId w:val="44"/>
        </w:numPr>
      </w:pPr>
      <w:r w:rsidRPr="005B6A7E">
        <w:rPr>
          <w:rFonts w:cs="TimesNewRomanPSMT"/>
        </w:rPr>
        <w:t>10 w budynkach</w:t>
      </w:r>
      <w:r w:rsidRPr="005373F4">
        <w:t xml:space="preserve"> po kapitalnym remoncie.</w:t>
      </w:r>
    </w:p>
    <w:p w:rsidR="009B4519" w:rsidRPr="005373F4" w:rsidRDefault="009B4519" w:rsidP="00A63253">
      <w:pPr>
        <w:rPr>
          <w:rFonts w:cs="Verdana"/>
          <w:i/>
        </w:rPr>
      </w:pPr>
    </w:p>
    <w:p w:rsidR="009B4519" w:rsidRPr="005373F4" w:rsidRDefault="009B4519" w:rsidP="00A63253">
      <w:pPr>
        <w:rPr>
          <w:rFonts w:cs="Verdana"/>
        </w:rPr>
      </w:pPr>
      <w:r w:rsidRPr="005373F4">
        <w:rPr>
          <w:rFonts w:cs="Verdana"/>
        </w:rPr>
        <w:t xml:space="preserve">Realizując zapisy </w:t>
      </w:r>
      <w:r w:rsidRPr="00D47E32">
        <w:rPr>
          <w:rFonts w:cs="Verdana"/>
        </w:rPr>
        <w:t>Wieloletniego programu gospodarowania mieszkaniowym zasobem Gminy Wrocław na lata 2020–2025</w:t>
      </w:r>
      <w:r w:rsidRPr="005373F4">
        <w:rPr>
          <w:rFonts w:cs="Verdana"/>
        </w:rPr>
        <w:t xml:space="preserve"> dotyczące prywatyzacji mieszkań komunalnych przekazano </w:t>
      </w:r>
      <w:r w:rsidRPr="005373F4">
        <w:rPr>
          <w:rFonts w:cs="Verdana"/>
          <w:b/>
        </w:rPr>
        <w:t xml:space="preserve">85 </w:t>
      </w:r>
      <w:r w:rsidRPr="005373F4">
        <w:rPr>
          <w:rFonts w:cs="Verdana"/>
        </w:rPr>
        <w:t xml:space="preserve">lokali, celem wprowadzenia ich do obrotu cywilnoprawnego, w tym </w:t>
      </w:r>
      <w:r w:rsidRPr="005373F4">
        <w:rPr>
          <w:rFonts w:cs="Verdana"/>
          <w:b/>
        </w:rPr>
        <w:t xml:space="preserve">28 </w:t>
      </w:r>
      <w:r w:rsidRPr="005373F4">
        <w:rPr>
          <w:rFonts w:cs="Verdana"/>
        </w:rPr>
        <w:t>lokali o powierzchni powyżej 80 m</w:t>
      </w:r>
      <w:r w:rsidRPr="005373F4">
        <w:rPr>
          <w:rFonts w:cs="Verdana"/>
          <w:vertAlign w:val="superscript"/>
        </w:rPr>
        <w:t>2</w:t>
      </w:r>
      <w:r w:rsidRPr="005373F4">
        <w:rPr>
          <w:rFonts w:cs="Verdana"/>
        </w:rPr>
        <w:t>.</w:t>
      </w:r>
    </w:p>
    <w:p w:rsidR="009B4519" w:rsidRPr="005373F4" w:rsidRDefault="009B4519" w:rsidP="00A63253">
      <w:pPr>
        <w:rPr>
          <w:rFonts w:cs="Verdana"/>
        </w:rPr>
      </w:pPr>
      <w:r w:rsidRPr="005373F4">
        <w:rPr>
          <w:rFonts w:cs="Verdana"/>
        </w:rPr>
        <w:t>Ponadto:</w:t>
      </w:r>
    </w:p>
    <w:p w:rsidR="009B4519" w:rsidRPr="005B6A7E" w:rsidRDefault="009B4519" w:rsidP="00846DE2">
      <w:pPr>
        <w:pStyle w:val="Akapitzlist"/>
        <w:numPr>
          <w:ilvl w:val="0"/>
          <w:numId w:val="44"/>
        </w:numPr>
      </w:pPr>
      <w:r w:rsidRPr="005B6A7E">
        <w:t>przekazano 6 lokali Miejskiemu Ośrodkowi Pomocy Społecznej we Wrocławiu,</w:t>
      </w:r>
    </w:p>
    <w:p w:rsidR="009B4519" w:rsidRPr="005B6A7E" w:rsidRDefault="009B4519" w:rsidP="00846DE2">
      <w:pPr>
        <w:pStyle w:val="Akapitzlist"/>
        <w:numPr>
          <w:ilvl w:val="0"/>
          <w:numId w:val="44"/>
        </w:numPr>
      </w:pPr>
      <w:r w:rsidRPr="005B6A7E">
        <w:t>przekazano 5 lokali dla repatriantów realizując zapisy uchwał Rady Miejskiej Wrocławia w tym przedmiocie,</w:t>
      </w:r>
    </w:p>
    <w:p w:rsidR="009B4519" w:rsidRPr="005373F4" w:rsidRDefault="009B4519" w:rsidP="00846DE2">
      <w:pPr>
        <w:pStyle w:val="Akapitzlist"/>
        <w:numPr>
          <w:ilvl w:val="0"/>
          <w:numId w:val="44"/>
        </w:numPr>
      </w:pPr>
      <w:r w:rsidRPr="005B6A7E">
        <w:t>wydano 28 pism kierujących repatriantów do zawarcia umowy najmu lokalu mieszkalnego (realizacja uchwał</w:t>
      </w:r>
      <w:r w:rsidRPr="005373F4">
        <w:t xml:space="preserve"> z lat poprzednich). </w:t>
      </w:r>
    </w:p>
    <w:p w:rsidR="009B4519" w:rsidRPr="005373F4" w:rsidRDefault="009B4519" w:rsidP="00A63253">
      <w:pPr>
        <w:ind w:left="1797"/>
      </w:pPr>
    </w:p>
    <w:p w:rsidR="009051A9" w:rsidRDefault="009B4519" w:rsidP="00A63253">
      <w:r w:rsidRPr="005373F4">
        <w:t>Gospodarowanie wolnymi komunalnymi lokalami mieszkalnymi w latach 2017−2020</w:t>
      </w:r>
      <w:r w:rsidR="005B6A7E">
        <w:t xml:space="preserve"> </w:t>
      </w:r>
      <w:r w:rsidR="009051A9">
        <w:t>(Źródło: UMW)</w:t>
      </w:r>
    </w:p>
    <w:tbl>
      <w:tblPr>
        <w:tblStyle w:val="Tabela-Siatka"/>
        <w:tblW w:w="0" w:type="auto"/>
        <w:tblLook w:val="04A0"/>
      </w:tblPr>
      <w:tblGrid>
        <w:gridCol w:w="2434"/>
        <w:gridCol w:w="2434"/>
        <w:gridCol w:w="2434"/>
        <w:gridCol w:w="2434"/>
      </w:tblGrid>
      <w:tr w:rsidR="006314FF" w:rsidRPr="00797F60" w:rsidTr="00797F60">
        <w:trPr>
          <w:tblHeader/>
        </w:trPr>
        <w:tc>
          <w:tcPr>
            <w:tcW w:w="2434" w:type="dxa"/>
          </w:tcPr>
          <w:p w:rsidR="006314FF" w:rsidRPr="00797F60" w:rsidRDefault="006314FF" w:rsidP="006314FF">
            <w:pPr>
              <w:rPr>
                <w:szCs w:val="20"/>
              </w:rPr>
            </w:pPr>
            <w:r w:rsidRPr="00797F60">
              <w:rPr>
                <w:color w:val="000000"/>
                <w:szCs w:val="20"/>
              </w:rPr>
              <w:t>Rok</w:t>
            </w:r>
          </w:p>
        </w:tc>
        <w:tc>
          <w:tcPr>
            <w:tcW w:w="2434" w:type="dxa"/>
            <w:vAlign w:val="center"/>
          </w:tcPr>
          <w:p w:rsidR="006314FF" w:rsidRPr="00797F60" w:rsidRDefault="006314FF" w:rsidP="006314FF">
            <w:pPr>
              <w:rPr>
                <w:szCs w:val="20"/>
              </w:rPr>
            </w:pPr>
            <w:r w:rsidRPr="00166973">
              <w:rPr>
                <w:color w:val="000000"/>
                <w:szCs w:val="20"/>
              </w:rPr>
              <w:t>Pozostało na kolejny rok</w:t>
            </w:r>
          </w:p>
        </w:tc>
        <w:tc>
          <w:tcPr>
            <w:tcW w:w="2434" w:type="dxa"/>
            <w:vAlign w:val="center"/>
          </w:tcPr>
          <w:p w:rsidR="006314FF" w:rsidRPr="00797F60" w:rsidRDefault="006314FF" w:rsidP="006314FF">
            <w:pPr>
              <w:rPr>
                <w:szCs w:val="20"/>
              </w:rPr>
            </w:pPr>
            <w:r w:rsidRPr="00166973">
              <w:rPr>
                <w:color w:val="000000"/>
                <w:szCs w:val="20"/>
              </w:rPr>
              <w:t>Zagospodarowano</w:t>
            </w:r>
          </w:p>
        </w:tc>
        <w:tc>
          <w:tcPr>
            <w:tcW w:w="2434" w:type="dxa"/>
            <w:vAlign w:val="center"/>
          </w:tcPr>
          <w:p w:rsidR="006314FF" w:rsidRPr="00797F60" w:rsidRDefault="006314FF" w:rsidP="006314FF">
            <w:pPr>
              <w:rPr>
                <w:szCs w:val="20"/>
              </w:rPr>
            </w:pPr>
            <w:r w:rsidRPr="00166973">
              <w:rPr>
                <w:color w:val="000000"/>
                <w:szCs w:val="20"/>
              </w:rPr>
              <w:t>Ogółem w dyspozycji</w:t>
            </w:r>
          </w:p>
        </w:tc>
      </w:tr>
      <w:tr w:rsidR="006314FF" w:rsidRPr="00797F60" w:rsidTr="00FB5D6E">
        <w:tc>
          <w:tcPr>
            <w:tcW w:w="2434" w:type="dxa"/>
            <w:vAlign w:val="bottom"/>
          </w:tcPr>
          <w:p w:rsidR="006314FF" w:rsidRPr="00797F60" w:rsidRDefault="006314FF" w:rsidP="006314FF">
            <w:pPr>
              <w:rPr>
                <w:szCs w:val="20"/>
              </w:rPr>
            </w:pPr>
            <w:r w:rsidRPr="00166973">
              <w:rPr>
                <w:color w:val="000000"/>
                <w:szCs w:val="20"/>
              </w:rPr>
              <w:t>2017</w:t>
            </w:r>
          </w:p>
        </w:tc>
        <w:tc>
          <w:tcPr>
            <w:tcW w:w="2434" w:type="dxa"/>
            <w:vAlign w:val="bottom"/>
          </w:tcPr>
          <w:p w:rsidR="006314FF" w:rsidRPr="00797F60" w:rsidRDefault="006314FF" w:rsidP="006314FF">
            <w:pPr>
              <w:rPr>
                <w:szCs w:val="20"/>
              </w:rPr>
            </w:pPr>
            <w:r w:rsidRPr="00166973">
              <w:rPr>
                <w:color w:val="000000"/>
                <w:szCs w:val="20"/>
              </w:rPr>
              <w:t>759</w:t>
            </w:r>
          </w:p>
        </w:tc>
        <w:tc>
          <w:tcPr>
            <w:tcW w:w="2434" w:type="dxa"/>
            <w:vAlign w:val="bottom"/>
          </w:tcPr>
          <w:p w:rsidR="006314FF" w:rsidRPr="00797F60" w:rsidRDefault="006314FF" w:rsidP="006314FF">
            <w:pPr>
              <w:rPr>
                <w:szCs w:val="20"/>
              </w:rPr>
            </w:pPr>
            <w:r w:rsidRPr="00166973">
              <w:rPr>
                <w:color w:val="000000"/>
                <w:szCs w:val="20"/>
              </w:rPr>
              <w:t>1 042</w:t>
            </w:r>
          </w:p>
        </w:tc>
        <w:tc>
          <w:tcPr>
            <w:tcW w:w="2434" w:type="dxa"/>
            <w:vAlign w:val="bottom"/>
          </w:tcPr>
          <w:p w:rsidR="006314FF" w:rsidRPr="00797F60" w:rsidRDefault="006314FF" w:rsidP="006314FF">
            <w:pPr>
              <w:rPr>
                <w:szCs w:val="20"/>
              </w:rPr>
            </w:pPr>
            <w:r w:rsidRPr="00166973">
              <w:rPr>
                <w:color w:val="000000"/>
                <w:szCs w:val="20"/>
              </w:rPr>
              <w:t>1 801</w:t>
            </w:r>
          </w:p>
        </w:tc>
      </w:tr>
      <w:tr w:rsidR="006314FF" w:rsidRPr="00797F60" w:rsidTr="00FB5D6E">
        <w:tc>
          <w:tcPr>
            <w:tcW w:w="2434" w:type="dxa"/>
            <w:vAlign w:val="bottom"/>
          </w:tcPr>
          <w:p w:rsidR="006314FF" w:rsidRPr="00797F60" w:rsidRDefault="006314FF" w:rsidP="006314FF">
            <w:pPr>
              <w:rPr>
                <w:szCs w:val="20"/>
              </w:rPr>
            </w:pPr>
            <w:r w:rsidRPr="00166973">
              <w:rPr>
                <w:color w:val="000000"/>
                <w:szCs w:val="20"/>
              </w:rPr>
              <w:t>2018</w:t>
            </w:r>
          </w:p>
        </w:tc>
        <w:tc>
          <w:tcPr>
            <w:tcW w:w="2434" w:type="dxa"/>
            <w:vAlign w:val="bottom"/>
          </w:tcPr>
          <w:p w:rsidR="006314FF" w:rsidRPr="00797F60" w:rsidRDefault="006314FF" w:rsidP="006314FF">
            <w:pPr>
              <w:rPr>
                <w:szCs w:val="20"/>
              </w:rPr>
            </w:pPr>
            <w:r w:rsidRPr="00166973">
              <w:rPr>
                <w:color w:val="000000"/>
                <w:szCs w:val="20"/>
              </w:rPr>
              <w:t>665</w:t>
            </w:r>
          </w:p>
        </w:tc>
        <w:tc>
          <w:tcPr>
            <w:tcW w:w="2434" w:type="dxa"/>
            <w:vAlign w:val="bottom"/>
          </w:tcPr>
          <w:p w:rsidR="006314FF" w:rsidRPr="00797F60" w:rsidRDefault="006314FF" w:rsidP="006314FF">
            <w:pPr>
              <w:rPr>
                <w:szCs w:val="20"/>
              </w:rPr>
            </w:pPr>
            <w:r w:rsidRPr="00166973">
              <w:rPr>
                <w:color w:val="000000"/>
                <w:szCs w:val="20"/>
              </w:rPr>
              <w:t>1 352</w:t>
            </w:r>
          </w:p>
        </w:tc>
        <w:tc>
          <w:tcPr>
            <w:tcW w:w="2434" w:type="dxa"/>
            <w:vAlign w:val="bottom"/>
          </w:tcPr>
          <w:p w:rsidR="006314FF" w:rsidRPr="00797F60" w:rsidRDefault="006314FF" w:rsidP="006314FF">
            <w:pPr>
              <w:rPr>
                <w:szCs w:val="20"/>
              </w:rPr>
            </w:pPr>
            <w:r w:rsidRPr="00166973">
              <w:rPr>
                <w:color w:val="000000"/>
                <w:szCs w:val="20"/>
              </w:rPr>
              <w:t>2 017</w:t>
            </w:r>
          </w:p>
        </w:tc>
      </w:tr>
      <w:tr w:rsidR="006314FF" w:rsidRPr="00797F60" w:rsidTr="00FB5D6E">
        <w:tc>
          <w:tcPr>
            <w:tcW w:w="2434" w:type="dxa"/>
            <w:vAlign w:val="bottom"/>
          </w:tcPr>
          <w:p w:rsidR="006314FF" w:rsidRPr="00797F60" w:rsidRDefault="006314FF" w:rsidP="006314FF">
            <w:pPr>
              <w:rPr>
                <w:szCs w:val="20"/>
              </w:rPr>
            </w:pPr>
            <w:r w:rsidRPr="00166973">
              <w:rPr>
                <w:color w:val="000000"/>
                <w:szCs w:val="20"/>
              </w:rPr>
              <w:t>2019</w:t>
            </w:r>
          </w:p>
        </w:tc>
        <w:tc>
          <w:tcPr>
            <w:tcW w:w="2434" w:type="dxa"/>
            <w:vAlign w:val="bottom"/>
          </w:tcPr>
          <w:p w:rsidR="006314FF" w:rsidRPr="00797F60" w:rsidRDefault="006314FF" w:rsidP="006314FF">
            <w:pPr>
              <w:rPr>
                <w:szCs w:val="20"/>
              </w:rPr>
            </w:pPr>
            <w:r w:rsidRPr="00166973">
              <w:rPr>
                <w:color w:val="000000"/>
                <w:szCs w:val="20"/>
              </w:rPr>
              <w:t>518</w:t>
            </w:r>
          </w:p>
        </w:tc>
        <w:tc>
          <w:tcPr>
            <w:tcW w:w="2434" w:type="dxa"/>
            <w:vAlign w:val="bottom"/>
          </w:tcPr>
          <w:p w:rsidR="006314FF" w:rsidRPr="00797F60" w:rsidRDefault="006314FF" w:rsidP="006314FF">
            <w:pPr>
              <w:rPr>
                <w:szCs w:val="20"/>
              </w:rPr>
            </w:pPr>
            <w:r w:rsidRPr="00166973">
              <w:rPr>
                <w:color w:val="000000"/>
                <w:szCs w:val="20"/>
              </w:rPr>
              <w:t>1 521</w:t>
            </w:r>
          </w:p>
        </w:tc>
        <w:tc>
          <w:tcPr>
            <w:tcW w:w="2434" w:type="dxa"/>
            <w:vAlign w:val="bottom"/>
          </w:tcPr>
          <w:p w:rsidR="006314FF" w:rsidRPr="00797F60" w:rsidRDefault="006314FF" w:rsidP="006314FF">
            <w:pPr>
              <w:rPr>
                <w:szCs w:val="20"/>
              </w:rPr>
            </w:pPr>
            <w:r w:rsidRPr="00166973">
              <w:rPr>
                <w:color w:val="000000"/>
                <w:szCs w:val="20"/>
              </w:rPr>
              <w:t>2 039</w:t>
            </w:r>
          </w:p>
        </w:tc>
      </w:tr>
      <w:tr w:rsidR="006314FF" w:rsidRPr="00797F60" w:rsidTr="00FB5D6E">
        <w:tc>
          <w:tcPr>
            <w:tcW w:w="2434" w:type="dxa"/>
            <w:vAlign w:val="bottom"/>
          </w:tcPr>
          <w:p w:rsidR="006314FF" w:rsidRPr="00797F60" w:rsidRDefault="006314FF" w:rsidP="006314FF">
            <w:pPr>
              <w:rPr>
                <w:szCs w:val="20"/>
              </w:rPr>
            </w:pPr>
            <w:r w:rsidRPr="00166973">
              <w:rPr>
                <w:color w:val="000000"/>
                <w:szCs w:val="20"/>
              </w:rPr>
              <w:t>2020</w:t>
            </w:r>
          </w:p>
        </w:tc>
        <w:tc>
          <w:tcPr>
            <w:tcW w:w="2434" w:type="dxa"/>
            <w:vAlign w:val="bottom"/>
          </w:tcPr>
          <w:p w:rsidR="006314FF" w:rsidRPr="00797F60" w:rsidRDefault="006314FF" w:rsidP="006314FF">
            <w:pPr>
              <w:rPr>
                <w:szCs w:val="20"/>
              </w:rPr>
            </w:pPr>
            <w:r w:rsidRPr="00166973">
              <w:rPr>
                <w:color w:val="000000"/>
                <w:szCs w:val="20"/>
              </w:rPr>
              <w:t>509</w:t>
            </w:r>
          </w:p>
        </w:tc>
        <w:tc>
          <w:tcPr>
            <w:tcW w:w="2434" w:type="dxa"/>
            <w:vAlign w:val="bottom"/>
          </w:tcPr>
          <w:p w:rsidR="006314FF" w:rsidRPr="00797F60" w:rsidRDefault="006314FF" w:rsidP="006314FF">
            <w:pPr>
              <w:rPr>
                <w:szCs w:val="20"/>
              </w:rPr>
            </w:pPr>
            <w:r w:rsidRPr="00166973">
              <w:rPr>
                <w:color w:val="000000"/>
                <w:szCs w:val="20"/>
              </w:rPr>
              <w:t>1 293</w:t>
            </w:r>
          </w:p>
        </w:tc>
        <w:tc>
          <w:tcPr>
            <w:tcW w:w="2434" w:type="dxa"/>
            <w:vAlign w:val="bottom"/>
          </w:tcPr>
          <w:p w:rsidR="006314FF" w:rsidRPr="00797F60" w:rsidRDefault="006314FF" w:rsidP="006314FF">
            <w:pPr>
              <w:rPr>
                <w:szCs w:val="20"/>
              </w:rPr>
            </w:pPr>
            <w:r w:rsidRPr="00166973">
              <w:rPr>
                <w:color w:val="000000"/>
                <w:szCs w:val="20"/>
              </w:rPr>
              <w:t>1 802</w:t>
            </w:r>
          </w:p>
        </w:tc>
      </w:tr>
    </w:tbl>
    <w:p w:rsidR="00166973" w:rsidRDefault="00166973" w:rsidP="00A63253"/>
    <w:p w:rsidR="00797F60" w:rsidRDefault="00797F60" w:rsidP="00A63253">
      <w:pPr>
        <w:rPr>
          <w:szCs w:val="20"/>
        </w:rPr>
      </w:pPr>
    </w:p>
    <w:p w:rsidR="009B4519" w:rsidRPr="005373F4" w:rsidRDefault="009B4519" w:rsidP="00A63253">
      <w:r w:rsidRPr="005373F4">
        <w:rPr>
          <w:szCs w:val="20"/>
        </w:rPr>
        <w:t>Komunalne lokale mieszkalne będące w dyspozycji gminy Wrocław pozostają w ciągłym obrocie i są na bieżąco wskazywane przyszłym najemcom oraz gminnym jednostkom organizacyjnym, takim jak Miejski Ośrodek Pomocy Społecznej we Wrocławiu na potrzeby związane z realizacją ich zadań.</w:t>
      </w:r>
    </w:p>
    <w:p w:rsidR="009B4519" w:rsidRPr="005373F4" w:rsidRDefault="009B4519" w:rsidP="00A63253">
      <w:pPr>
        <w:rPr>
          <w:szCs w:val="20"/>
        </w:rPr>
      </w:pPr>
      <w:r w:rsidRPr="005373F4">
        <w:rPr>
          <w:szCs w:val="20"/>
        </w:rPr>
        <w:t xml:space="preserve">Dodatkowo, poza pulą 1 802 wolnych mieszkań, miasto korzysta z </w:t>
      </w:r>
      <w:r w:rsidRPr="005373F4">
        <w:rPr>
          <w:b/>
          <w:szCs w:val="20"/>
        </w:rPr>
        <w:t>287</w:t>
      </w:r>
      <w:r w:rsidRPr="005373F4">
        <w:rPr>
          <w:szCs w:val="20"/>
        </w:rPr>
        <w:t xml:space="preserve"> mieszkań należących do Towarzystwa Budownictwa Społecznego Wrocław Sp. z o.o. Gmina Wrocław, na podstawie umowy o współpracy z TBS-em, wskazuje najemców tych lokali i odpowiednio na mocy takiej umowy partycypuje w kosztach czynszu. W powyższej liczbie znajduje się </w:t>
      </w:r>
      <w:r w:rsidR="00CB7651">
        <w:rPr>
          <w:szCs w:val="20"/>
        </w:rPr>
        <w:t xml:space="preserve">również </w:t>
      </w:r>
      <w:r w:rsidRPr="005373F4">
        <w:rPr>
          <w:b/>
          <w:szCs w:val="20"/>
        </w:rPr>
        <w:t>57</w:t>
      </w:r>
      <w:r w:rsidRPr="005373F4">
        <w:rPr>
          <w:szCs w:val="20"/>
        </w:rPr>
        <w:t xml:space="preserve"> lokali na </w:t>
      </w:r>
      <w:r w:rsidRPr="005373F4">
        <w:rPr>
          <w:szCs w:val="20"/>
        </w:rPr>
        <w:lastRenderedPageBreak/>
        <w:t>osiedlu Nowe Żerniki, objętych programem mieszkań dla seniorów</w:t>
      </w:r>
      <w:r w:rsidR="005E2919">
        <w:rPr>
          <w:szCs w:val="20"/>
        </w:rPr>
        <w:t>, co do których gmina Wrocław nie partycypuje w kosztach czynszu</w:t>
      </w:r>
      <w:r w:rsidRPr="005373F4">
        <w:rPr>
          <w:szCs w:val="20"/>
        </w:rPr>
        <w:t>.</w:t>
      </w:r>
    </w:p>
    <w:p w:rsidR="009B4519" w:rsidRPr="005373F4" w:rsidRDefault="009B4519" w:rsidP="00A63253">
      <w:pPr>
        <w:rPr>
          <w:szCs w:val="20"/>
        </w:rPr>
      </w:pPr>
    </w:p>
    <w:p w:rsidR="00F2799D" w:rsidRDefault="009B4519" w:rsidP="00A63253">
      <w:pPr>
        <w:rPr>
          <w:szCs w:val="20"/>
        </w:rPr>
      </w:pPr>
      <w:r w:rsidRPr="005373F4">
        <w:rPr>
          <w:szCs w:val="20"/>
        </w:rPr>
        <w:t xml:space="preserve">Na terenie osiedla Brochów, przy ulicy Afgańskiej zakończyła się, w ramach budownictwa społecznego, realizacja dwóch budynków mieszkalnych wielorodzinnych. Łączna liczba mieszkań wynosi </w:t>
      </w:r>
      <w:r w:rsidRPr="005373F4">
        <w:rPr>
          <w:b/>
          <w:szCs w:val="20"/>
        </w:rPr>
        <w:t>153</w:t>
      </w:r>
      <w:r w:rsidRPr="005373F4">
        <w:rPr>
          <w:szCs w:val="20"/>
        </w:rPr>
        <w:t xml:space="preserve"> a liczba lokali usługowych </w:t>
      </w:r>
      <w:r w:rsidRPr="005373F4">
        <w:rPr>
          <w:b/>
          <w:szCs w:val="20"/>
        </w:rPr>
        <w:t>10</w:t>
      </w:r>
      <w:r w:rsidRPr="005373F4">
        <w:rPr>
          <w:szCs w:val="20"/>
        </w:rPr>
        <w:t xml:space="preserve">. Zakończenie inwestycji nastąpiło w II kwartale 2020 r. Koszt inwestycji wyniósł ok. 39 mln zł. </w:t>
      </w:r>
    </w:p>
    <w:p w:rsidR="009B4519" w:rsidRPr="00797F60" w:rsidRDefault="009B4519" w:rsidP="00A63253">
      <w:pPr>
        <w:rPr>
          <w:rFonts w:cs="Arial"/>
          <w:szCs w:val="20"/>
        </w:rPr>
      </w:pPr>
      <w:r w:rsidRPr="005373F4">
        <w:rPr>
          <w:szCs w:val="20"/>
        </w:rPr>
        <w:t xml:space="preserve">Temat ten </w:t>
      </w:r>
      <w:r w:rsidRPr="00797F60">
        <w:rPr>
          <w:szCs w:val="20"/>
        </w:rPr>
        <w:t xml:space="preserve">omówiono także w rozdziale </w:t>
      </w:r>
      <w:r w:rsidRPr="00797F60">
        <w:rPr>
          <w:rFonts w:cs="Arial"/>
          <w:color w:val="000000"/>
        </w:rPr>
        <w:t>PLANOWANIE PRZESTRZENNE, ARCHITEKTURA I BUDOWNICTWO.</w:t>
      </w:r>
    </w:p>
    <w:p w:rsidR="009B4519" w:rsidRDefault="009B4519" w:rsidP="00A63253">
      <w:pPr>
        <w:rPr>
          <w:szCs w:val="20"/>
        </w:rPr>
      </w:pPr>
    </w:p>
    <w:p w:rsidR="00797F60" w:rsidRPr="005373F4" w:rsidRDefault="00797F60" w:rsidP="00A63253">
      <w:pPr>
        <w:rPr>
          <w:szCs w:val="20"/>
        </w:rPr>
      </w:pPr>
    </w:p>
    <w:p w:rsidR="009B4519" w:rsidRPr="005373F4" w:rsidRDefault="00BD01AA" w:rsidP="00797F60">
      <w:pPr>
        <w:pStyle w:val="Nagwek4"/>
      </w:pPr>
      <w:r w:rsidRPr="005373F4">
        <w:t>LOKALE OBJĘTE NAJMEM SOCJALNYM I TYMCZASOWE POMIESZCZENIA</w:t>
      </w:r>
    </w:p>
    <w:p w:rsidR="009B4519" w:rsidRPr="005373F4" w:rsidRDefault="009B4519" w:rsidP="00A63253">
      <w:pPr>
        <w:rPr>
          <w:rFonts w:eastAsiaTheme="minorHAnsi" w:cs="Helv"/>
          <w:color w:val="000000"/>
        </w:rPr>
      </w:pPr>
      <w:r w:rsidRPr="005373F4">
        <w:rPr>
          <w:szCs w:val="20"/>
        </w:rPr>
        <w:t xml:space="preserve">Na dzień 31 grudnia 2020 r. w gminie Wrocław w ogólnej puli mieszkań komunalnych 604 lokale były objęte umowami najmu socjalnego. Do dnia 21 kwietnia 2019 r. gmina miała obowiązek wyodrębniania z zasobu komunalnego </w:t>
      </w:r>
      <w:r w:rsidR="00F12456">
        <w:rPr>
          <w:szCs w:val="20"/>
        </w:rPr>
        <w:t xml:space="preserve">zasobu </w:t>
      </w:r>
      <w:r w:rsidRPr="005373F4">
        <w:rPr>
          <w:szCs w:val="20"/>
        </w:rPr>
        <w:t>lokali socjalnych. Po zniesieniu tego  obowiązku o statusie lokalu stanowi wyłącznie rodzaj zawartej i obowiązującej umowy.</w:t>
      </w:r>
      <w:r w:rsidRPr="005373F4">
        <w:rPr>
          <w:rFonts w:cs="Arial"/>
          <w:color w:val="000000"/>
          <w:szCs w:val="20"/>
          <w:shd w:val="clear" w:color="auto" w:fill="FFFFFF"/>
          <w:lang w:eastAsia="zh-CN"/>
        </w:rPr>
        <w:t xml:space="preserve"> Realizując listę osób uprawnionych do najmu socjalnego lokalu wydano 41 pism kierujących do zawarcia umowy najmu, </w:t>
      </w:r>
      <w:r w:rsidRPr="005373F4">
        <w:rPr>
          <w:rFonts w:cs="Verdana"/>
          <w:szCs w:val="20"/>
        </w:rPr>
        <w:t xml:space="preserve">w tym </w:t>
      </w:r>
      <w:r w:rsidRPr="005373F4">
        <w:rPr>
          <w:rFonts w:cs="Verdana"/>
          <w:b/>
          <w:szCs w:val="20"/>
        </w:rPr>
        <w:t>15</w:t>
      </w:r>
      <w:r w:rsidRPr="005373F4">
        <w:rPr>
          <w:rFonts w:cs="Verdana"/>
          <w:szCs w:val="20"/>
        </w:rPr>
        <w:t xml:space="preserve"> z utworzonej w 2019 r. listy obejmującej </w:t>
      </w:r>
      <w:r w:rsidRPr="005373F4">
        <w:rPr>
          <w:rFonts w:cs="Verdana"/>
          <w:b/>
          <w:szCs w:val="20"/>
        </w:rPr>
        <w:t>116</w:t>
      </w:r>
      <w:r w:rsidRPr="005373F4">
        <w:rPr>
          <w:rFonts w:cs="Verdana"/>
          <w:szCs w:val="20"/>
        </w:rPr>
        <w:t xml:space="preserve"> osób oraz </w:t>
      </w:r>
      <w:r w:rsidRPr="005373F4">
        <w:rPr>
          <w:rFonts w:cs="Verdana"/>
          <w:b/>
          <w:szCs w:val="20"/>
        </w:rPr>
        <w:t xml:space="preserve">26 </w:t>
      </w:r>
      <w:r w:rsidRPr="005373F4">
        <w:rPr>
          <w:rFonts w:cs="Verdana"/>
          <w:szCs w:val="20"/>
        </w:rPr>
        <w:t xml:space="preserve">z analogicznych list z lat ubiegłych. Jednocześnie na remont wskazanego i przyjętego lokalu oczekiwało </w:t>
      </w:r>
      <w:r w:rsidRPr="005373F4">
        <w:rPr>
          <w:rFonts w:cs="Verdana"/>
          <w:b/>
          <w:szCs w:val="20"/>
        </w:rPr>
        <w:t>135</w:t>
      </w:r>
      <w:r w:rsidRPr="005373F4">
        <w:rPr>
          <w:rFonts w:cs="Verdana"/>
          <w:szCs w:val="20"/>
        </w:rPr>
        <w:t xml:space="preserve"> wnioskodawców, w tym </w:t>
      </w:r>
      <w:r w:rsidRPr="005373F4">
        <w:rPr>
          <w:rFonts w:cs="Verdana"/>
          <w:b/>
          <w:szCs w:val="20"/>
        </w:rPr>
        <w:t xml:space="preserve">61 </w:t>
      </w:r>
      <w:r w:rsidRPr="005373F4">
        <w:rPr>
          <w:rFonts w:cs="Verdana"/>
          <w:szCs w:val="20"/>
        </w:rPr>
        <w:t>z listy z 2019 r</w:t>
      </w:r>
      <w:r w:rsidRPr="005373F4">
        <w:rPr>
          <w:rFonts w:cs="Arial"/>
          <w:color w:val="000000"/>
          <w:szCs w:val="20"/>
          <w:shd w:val="clear" w:color="auto" w:fill="FFFFFF"/>
          <w:lang w:eastAsia="zh-CN"/>
        </w:rPr>
        <w:t xml:space="preserve">. </w:t>
      </w:r>
      <w:r w:rsidRPr="005373F4">
        <w:rPr>
          <w:rFonts w:eastAsiaTheme="minorHAnsi" w:cs="Helv"/>
          <w:color w:val="000000"/>
        </w:rPr>
        <w:t>Na dzień 31 grudnia 2020 r. liczba ubiegających się o umieszczenie na liście osób zakwalifikowanych do zawarcia umowy najmu socjalnego lokalu wynosiła 860 wnioskodawców.</w:t>
      </w:r>
    </w:p>
    <w:p w:rsidR="009B4519" w:rsidRPr="005373F4" w:rsidRDefault="009B4519" w:rsidP="00A63253">
      <w:pPr>
        <w:rPr>
          <w:rFonts w:eastAsiaTheme="minorHAnsi" w:cs="Helv"/>
          <w:color w:val="000000"/>
        </w:rPr>
      </w:pPr>
      <w:r w:rsidRPr="005373F4">
        <w:rPr>
          <w:rFonts w:cs="Arial"/>
          <w:color w:val="000000"/>
          <w:szCs w:val="20"/>
          <w:shd w:val="clear" w:color="auto" w:fill="FFFFFF"/>
          <w:lang w:eastAsia="zh-CN"/>
        </w:rPr>
        <w:t xml:space="preserve">Gmina Wrocław zapewnia również pomieszczenia tymczasowe na potrzeby realizacji wyroków eksmisyjnych. </w:t>
      </w:r>
      <w:r w:rsidRPr="005373F4">
        <w:rPr>
          <w:szCs w:val="20"/>
        </w:rPr>
        <w:t>Według stanu na dzień 31 grudnia 2020 r. liczba pomieszczeń tymczasowych wynosiła 70.</w:t>
      </w:r>
      <w:r w:rsidRPr="005373F4">
        <w:rPr>
          <w:rFonts w:eastAsiaTheme="minorHAnsi" w:cs="Helv"/>
          <w:color w:val="000000"/>
        </w:rPr>
        <w:t xml:space="preserve"> </w:t>
      </w:r>
    </w:p>
    <w:p w:rsidR="009B4519" w:rsidRDefault="009B4519" w:rsidP="00A63253">
      <w:pPr>
        <w:pStyle w:val="Akapitzlist3"/>
        <w:autoSpaceDE w:val="0"/>
        <w:autoSpaceDN w:val="0"/>
        <w:adjustRightInd w:val="0"/>
        <w:ind w:left="360"/>
        <w:rPr>
          <w:rFonts w:ascii="Verdana" w:hAnsi="Verdana" w:cs="Verdana"/>
          <w:sz w:val="20"/>
          <w:szCs w:val="20"/>
        </w:rPr>
      </w:pPr>
    </w:p>
    <w:p w:rsidR="00797F60" w:rsidRPr="005373F4" w:rsidRDefault="00797F60" w:rsidP="00A63253">
      <w:pPr>
        <w:pStyle w:val="Akapitzlist3"/>
        <w:autoSpaceDE w:val="0"/>
        <w:autoSpaceDN w:val="0"/>
        <w:adjustRightInd w:val="0"/>
        <w:ind w:left="360"/>
        <w:rPr>
          <w:rFonts w:ascii="Verdana" w:hAnsi="Verdana" w:cs="Verdana"/>
          <w:sz w:val="20"/>
          <w:szCs w:val="20"/>
        </w:rPr>
      </w:pPr>
    </w:p>
    <w:p w:rsidR="009B4519" w:rsidRPr="005373F4" w:rsidRDefault="00BD01AA" w:rsidP="00797F60">
      <w:pPr>
        <w:pStyle w:val="Nagwek4"/>
      </w:pPr>
      <w:r w:rsidRPr="005373F4">
        <w:t xml:space="preserve">REALIZACJA PROGRAMU </w:t>
      </w:r>
      <w:r w:rsidR="002B63E0" w:rsidRPr="00D47E32">
        <w:t>WROCŁAW BEZ SMOGU</w:t>
      </w:r>
      <w:r w:rsidRPr="005373F4">
        <w:t xml:space="preserve"> ORAZ PROGRAMU WYMIANY ŹRÓDEŁ OGRZEWANIA W GMINNYM ZASOBIE MIESZKANIOWYM</w:t>
      </w:r>
    </w:p>
    <w:p w:rsidR="009B4519" w:rsidRPr="005373F4" w:rsidRDefault="009B4519" w:rsidP="00A63253">
      <w:pPr>
        <w:rPr>
          <w:szCs w:val="20"/>
        </w:rPr>
      </w:pPr>
      <w:r w:rsidRPr="005373F4">
        <w:rPr>
          <w:szCs w:val="20"/>
        </w:rPr>
        <w:t>W  2020 r</w:t>
      </w:r>
      <w:r w:rsidR="00F2799D">
        <w:rPr>
          <w:szCs w:val="20"/>
        </w:rPr>
        <w:t>.</w:t>
      </w:r>
      <w:r w:rsidRPr="005373F4">
        <w:rPr>
          <w:szCs w:val="20"/>
        </w:rPr>
        <w:t xml:space="preserve"> rozpoczęła się realizacja programu wymiany źródeł ogrzewania w gminnym zasobie mieszkaniowym, który obejmuje likwidację do końca 2024 r. źródeł ogrzewania na paliwo stałe (pieców) w mieszkaniach komunalnych, w budynkach należących w 100% do gminy Wrocław. Likwidacja pieców zostanie przeprowadzona w ok. 4 tys</w:t>
      </w:r>
      <w:r w:rsidR="00F2799D">
        <w:rPr>
          <w:szCs w:val="20"/>
        </w:rPr>
        <w:t>.</w:t>
      </w:r>
      <w:r w:rsidRPr="005373F4">
        <w:rPr>
          <w:szCs w:val="20"/>
        </w:rPr>
        <w:t xml:space="preserve"> mieszkań znajdujących się w ok. 600 budynkach, zarządzanych przez Zarząd Zasobu Komunalnego oraz Wrocławskie Mieszkania sp. z o.o. </w:t>
      </w:r>
    </w:p>
    <w:p w:rsidR="009B4519" w:rsidRPr="005373F4" w:rsidRDefault="009B4519" w:rsidP="00A63253">
      <w:pPr>
        <w:rPr>
          <w:szCs w:val="20"/>
        </w:rPr>
      </w:pPr>
      <w:r w:rsidRPr="005373F4">
        <w:rPr>
          <w:szCs w:val="20"/>
        </w:rPr>
        <w:t xml:space="preserve">Więcej informacji znajduje się w rozdziale ŚRODOWISKO. </w:t>
      </w:r>
    </w:p>
    <w:p w:rsidR="009B4519" w:rsidRDefault="009B4519" w:rsidP="00A63253"/>
    <w:p w:rsidR="00797F60" w:rsidRPr="005373F4" w:rsidRDefault="00797F60" w:rsidP="00A63253"/>
    <w:p w:rsidR="009B4519" w:rsidRPr="005373F4" w:rsidRDefault="009B4519" w:rsidP="00797F60">
      <w:pPr>
        <w:pStyle w:val="Nagwek3"/>
      </w:pPr>
      <w:r w:rsidRPr="005373F4">
        <w:t xml:space="preserve">OBRÓT NIERUCHOMOŚCIAMI GMINY WROCŁAW </w:t>
      </w:r>
    </w:p>
    <w:p w:rsidR="009B4519" w:rsidRPr="005373F4" w:rsidRDefault="009B4519" w:rsidP="00A63253">
      <w:pPr>
        <w:tabs>
          <w:tab w:val="left" w:pos="4536"/>
        </w:tabs>
        <w:rPr>
          <w:color w:val="000000" w:themeColor="text1"/>
          <w:szCs w:val="20"/>
        </w:rPr>
      </w:pPr>
      <w:r w:rsidRPr="005373F4">
        <w:rPr>
          <w:color w:val="000000" w:themeColor="text1"/>
          <w:szCs w:val="20"/>
        </w:rPr>
        <w:t xml:space="preserve">Rok 2020 to okres gospodarowania nieruchomościami w szczególnych warunkach. Wprowadzenie na terenie Polski stanu </w:t>
      </w:r>
      <w:r w:rsidR="00226412">
        <w:rPr>
          <w:color w:val="000000" w:themeColor="text1"/>
          <w:szCs w:val="20"/>
        </w:rPr>
        <w:t>pan</w:t>
      </w:r>
      <w:r w:rsidRPr="005373F4">
        <w:rPr>
          <w:color w:val="000000" w:themeColor="text1"/>
          <w:szCs w:val="20"/>
        </w:rPr>
        <w:t xml:space="preserve">demii wywarło istotny wpływ na kształtowanie się dochodów z tytułu sprzedaży nieruchomości gminnych. Z powodu lockdownu Prezydent Wrocławia podjął decyzję o odwołaniu przetargów ogłoszonych od dnia 19 marca 2020 r. do 31 maja 2020 r. Nie odbyło się 35 przetargów ustnych i ofertowych na sprzedaż zarówno lokali, jak i gruntów. Od czerwca 2020 r., aby w jak największym stopniu przywrócić potencjalnym nabywcom i inwestorom możliwość nabywania nieruchomości, wprowadzono usprawnienia organizacyjne (licytacje często  przeprowadzano 2 razy dziennie, rozszerzono skład zespołu ds. przeprowadzania przetargów, wprowadzono obostrzenia sanitarne aby zapewnić </w:t>
      </w:r>
      <w:r w:rsidRPr="005373F4">
        <w:rPr>
          <w:b/>
          <w:color w:val="000000" w:themeColor="text1"/>
          <w:szCs w:val="20"/>
        </w:rPr>
        <w:t>bezpieczeństwo kupującym oraz pracownikom UMW</w:t>
      </w:r>
      <w:r w:rsidRPr="005373F4">
        <w:rPr>
          <w:color w:val="000000" w:themeColor="text1"/>
          <w:szCs w:val="20"/>
        </w:rPr>
        <w:t>).</w:t>
      </w:r>
    </w:p>
    <w:p w:rsidR="009B4519" w:rsidRPr="005373F4" w:rsidRDefault="009B4519" w:rsidP="00A63253">
      <w:pPr>
        <w:rPr>
          <w:rFonts w:cs="Verdana"/>
          <w:bCs/>
          <w:color w:val="00B0F0"/>
          <w:szCs w:val="20"/>
        </w:rPr>
      </w:pPr>
      <w:r w:rsidRPr="005373F4">
        <w:rPr>
          <w:color w:val="000000" w:themeColor="text1"/>
          <w:szCs w:val="20"/>
        </w:rPr>
        <w:lastRenderedPageBreak/>
        <w:t xml:space="preserve">Stan </w:t>
      </w:r>
      <w:r w:rsidR="00226412">
        <w:rPr>
          <w:color w:val="000000" w:themeColor="text1"/>
          <w:szCs w:val="20"/>
        </w:rPr>
        <w:t>pan</w:t>
      </w:r>
      <w:r w:rsidRPr="005373F4">
        <w:rPr>
          <w:color w:val="000000" w:themeColor="text1"/>
          <w:szCs w:val="20"/>
        </w:rPr>
        <w:t>demii rozciągnął w czasie przygotowani</w:t>
      </w:r>
      <w:r w:rsidR="00B55EE8">
        <w:rPr>
          <w:color w:val="000000" w:themeColor="text1"/>
          <w:szCs w:val="20"/>
        </w:rPr>
        <w:t>a</w:t>
      </w:r>
      <w:r w:rsidRPr="005373F4">
        <w:rPr>
          <w:color w:val="000000" w:themeColor="text1"/>
          <w:szCs w:val="20"/>
        </w:rPr>
        <w:t xml:space="preserve"> nieruchomości do zbycia między innymi z powodu wydłużenia opiniowania spraw przez inne jednostki czy wstrzymania postępowań administracyjnych. Wpłynęło to na bilans roku 2020 − nie wszystkie planowane nieruchomości trafiły do obrotu, ale również na ofertę nieruchomości w </w:t>
      </w:r>
      <w:r w:rsidR="00F2799D">
        <w:rPr>
          <w:color w:val="000000" w:themeColor="text1"/>
          <w:szCs w:val="20"/>
        </w:rPr>
        <w:t>pierwszym</w:t>
      </w:r>
      <w:r w:rsidRPr="005373F4">
        <w:rPr>
          <w:color w:val="000000" w:themeColor="text1"/>
          <w:szCs w:val="20"/>
        </w:rPr>
        <w:t xml:space="preserve"> półroczu 2021. Ograniczony kontakt bezpośredni z klientem zewnętrznym i spółkami miejskimi, kancelariami notarialnymi</w:t>
      </w:r>
      <w:r w:rsidR="00F2799D">
        <w:rPr>
          <w:color w:val="000000" w:themeColor="text1"/>
          <w:szCs w:val="20"/>
        </w:rPr>
        <w:t xml:space="preserve"> czy</w:t>
      </w:r>
      <w:r w:rsidRPr="005373F4">
        <w:rPr>
          <w:color w:val="000000" w:themeColor="text1"/>
          <w:szCs w:val="20"/>
        </w:rPr>
        <w:t xml:space="preserve"> rzeczoznawcami utrudniał płynne prowadzenie spraw także w zakresie nabywania nieruchomości czy innych zadań regulaminowych, </w:t>
      </w:r>
      <w:r w:rsidR="00F2799D">
        <w:rPr>
          <w:color w:val="000000" w:themeColor="text1"/>
          <w:szCs w:val="20"/>
        </w:rPr>
        <w:t>m.in.</w:t>
      </w:r>
      <w:r w:rsidRPr="005373F4">
        <w:rPr>
          <w:color w:val="000000" w:themeColor="text1"/>
          <w:szCs w:val="20"/>
        </w:rPr>
        <w:t xml:space="preserve"> </w:t>
      </w:r>
      <w:r w:rsidRPr="005373F4">
        <w:rPr>
          <w:rFonts w:cs="Verdana"/>
          <w:bCs/>
          <w:color w:val="000000" w:themeColor="text1"/>
          <w:szCs w:val="20"/>
        </w:rPr>
        <w:t xml:space="preserve">przekształcenia prawa użytkowania wieczystego gruntu związanego z odrębną własnością lokali z prawem gruntu. Pomimo trwającej </w:t>
      </w:r>
      <w:r w:rsidR="00226412">
        <w:rPr>
          <w:rFonts w:cs="Verdana"/>
          <w:bCs/>
          <w:color w:val="000000" w:themeColor="text1"/>
          <w:szCs w:val="20"/>
        </w:rPr>
        <w:t>pan</w:t>
      </w:r>
      <w:r w:rsidRPr="005373F4">
        <w:rPr>
          <w:rFonts w:cs="Verdana"/>
          <w:bCs/>
          <w:color w:val="000000" w:themeColor="text1"/>
          <w:szCs w:val="20"/>
        </w:rPr>
        <w:t xml:space="preserve">demii realizowano procedury nabywania strategicznych dla miasta gruntów przeznaczonych pod infrastrukturę </w:t>
      </w:r>
      <w:r w:rsidR="00F2799D">
        <w:rPr>
          <w:rFonts w:cs="Verdana"/>
          <w:bCs/>
          <w:color w:val="000000" w:themeColor="text1"/>
          <w:szCs w:val="20"/>
        </w:rPr>
        <w:t>(</w:t>
      </w:r>
      <w:r w:rsidRPr="005373F4">
        <w:rPr>
          <w:rFonts w:cs="Verdana"/>
          <w:bCs/>
          <w:color w:val="000000" w:themeColor="text1"/>
          <w:szCs w:val="20"/>
        </w:rPr>
        <w:t>w tym Parkuj i Jedź</w:t>
      </w:r>
      <w:r w:rsidR="00F2799D">
        <w:rPr>
          <w:rFonts w:cs="Verdana"/>
          <w:bCs/>
          <w:color w:val="000000" w:themeColor="text1"/>
          <w:szCs w:val="20"/>
        </w:rPr>
        <w:t>)</w:t>
      </w:r>
      <w:r w:rsidRPr="005373F4">
        <w:rPr>
          <w:rFonts w:cs="Verdana"/>
          <w:bCs/>
          <w:color w:val="000000" w:themeColor="text1"/>
          <w:szCs w:val="20"/>
        </w:rPr>
        <w:t xml:space="preserve">, </w:t>
      </w:r>
      <w:r w:rsidR="00F2799D">
        <w:rPr>
          <w:rFonts w:cs="Verdana"/>
          <w:bCs/>
          <w:color w:val="000000" w:themeColor="text1"/>
          <w:szCs w:val="20"/>
        </w:rPr>
        <w:t xml:space="preserve">na </w:t>
      </w:r>
      <w:r w:rsidRPr="005373F4">
        <w:rPr>
          <w:rFonts w:cs="Verdana"/>
          <w:bCs/>
          <w:color w:val="000000" w:themeColor="text1"/>
          <w:szCs w:val="20"/>
        </w:rPr>
        <w:t>cele oświatowe (budow</w:t>
      </w:r>
      <w:r w:rsidRPr="005373F4">
        <w:rPr>
          <w:rFonts w:cs="Verdana"/>
          <w:bCs/>
          <w:szCs w:val="20"/>
        </w:rPr>
        <w:t xml:space="preserve">a </w:t>
      </w:r>
      <w:r w:rsidRPr="005373F4">
        <w:rPr>
          <w:rFonts w:cs="Verdana"/>
          <w:szCs w:val="20"/>
        </w:rPr>
        <w:t>Zespołu Szkolno</w:t>
      </w:r>
      <w:r w:rsidR="00F2799D">
        <w:rPr>
          <w:rFonts w:cs="Verdana"/>
          <w:szCs w:val="20"/>
        </w:rPr>
        <w:t>-</w:t>
      </w:r>
      <w:r w:rsidRPr="005373F4">
        <w:rPr>
          <w:rFonts w:cs="Verdana"/>
          <w:szCs w:val="20"/>
        </w:rPr>
        <w:t>Przedszkolnego przy ul. Cynamonowej)</w:t>
      </w:r>
      <w:r w:rsidRPr="005373F4">
        <w:rPr>
          <w:rFonts w:cs="Verdana"/>
          <w:bCs/>
          <w:szCs w:val="20"/>
        </w:rPr>
        <w:t xml:space="preserve"> czy</w:t>
      </w:r>
      <w:r w:rsidRPr="005373F4">
        <w:rPr>
          <w:rFonts w:cs="Verdana"/>
          <w:bCs/>
          <w:color w:val="000000" w:themeColor="text1"/>
          <w:szCs w:val="20"/>
        </w:rPr>
        <w:t xml:space="preserve"> parki. </w:t>
      </w:r>
    </w:p>
    <w:p w:rsidR="009B4519" w:rsidRDefault="009B4519" w:rsidP="00A63253">
      <w:pPr>
        <w:pStyle w:val="Nagwek2"/>
        <w:rPr>
          <w:b w:val="0"/>
          <w:szCs w:val="22"/>
        </w:rPr>
      </w:pPr>
    </w:p>
    <w:p w:rsidR="009B4519" w:rsidRPr="005373F4" w:rsidRDefault="00BD01AA" w:rsidP="00797F60">
      <w:pPr>
        <w:pStyle w:val="Nagwek4"/>
      </w:pPr>
      <w:r w:rsidRPr="005373F4">
        <w:t>SPRZEDAŻ NIERUCHOMOŚCI GRUNTOWYCH</w:t>
      </w:r>
    </w:p>
    <w:p w:rsidR="009B4519" w:rsidRPr="005373F4" w:rsidRDefault="009B4519" w:rsidP="00A63253">
      <w:pPr>
        <w:rPr>
          <w:b/>
          <w:szCs w:val="20"/>
        </w:rPr>
      </w:pPr>
      <w:r w:rsidRPr="005373F4">
        <w:rPr>
          <w:szCs w:val="20"/>
        </w:rPr>
        <w:t xml:space="preserve">W 2020 r. procedurą przygotowania do sprzedaży objęto 141 nowych nieruchomości, w tym tereny przeznaczone pod zabudowę mieszkaniową jedno- i wielorodzinną oraz komercyjną: biura, usługi, aktywność gospodarczą. Były to nieruchomości zróżnicowane nie tylko pod względem funkcji, ale także parametrów i położenia. </w:t>
      </w:r>
    </w:p>
    <w:p w:rsidR="007401EA" w:rsidRPr="005373F4" w:rsidRDefault="007401EA" w:rsidP="00A63253">
      <w:pPr>
        <w:pStyle w:val="Nagwek4"/>
        <w:spacing w:before="0"/>
      </w:pPr>
    </w:p>
    <w:p w:rsidR="009B4519" w:rsidRPr="005373F4" w:rsidRDefault="00565455" w:rsidP="00565455">
      <w:pPr>
        <w:pStyle w:val="Nagowek5"/>
      </w:pPr>
      <w:r w:rsidRPr="005373F4">
        <w:t>Sprzedaż nieruchomości gruntowych w trybie przetargowym</w:t>
      </w:r>
    </w:p>
    <w:p w:rsidR="009B4519" w:rsidRPr="005373F4" w:rsidRDefault="009B4519" w:rsidP="00A63253">
      <w:pPr>
        <w:shd w:val="clear" w:color="auto" w:fill="FFFFFF"/>
      </w:pPr>
      <w:r w:rsidRPr="005373F4">
        <w:rPr>
          <w:szCs w:val="20"/>
        </w:rPr>
        <w:t xml:space="preserve">W 2020 r. do sprzedaży przeznaczonych zostało 100 nieruchomości gruntowych. Przeprowadzono 84 przetargi, w których udział wzięło 345 uczestników – osób prawnych i fizycznych (na jeden przetarg przypadało średnio </w:t>
      </w:r>
      <w:r w:rsidR="00970A24">
        <w:rPr>
          <w:szCs w:val="20"/>
        </w:rPr>
        <w:t>czterech</w:t>
      </w:r>
      <w:r w:rsidR="00970A24" w:rsidRPr="005373F4">
        <w:rPr>
          <w:szCs w:val="20"/>
        </w:rPr>
        <w:t xml:space="preserve"> </w:t>
      </w:r>
      <w:r w:rsidRPr="005373F4">
        <w:rPr>
          <w:szCs w:val="20"/>
        </w:rPr>
        <w:t xml:space="preserve">licytantów). To o ponad połowę więcej uczestników niż w 2019 r. (157), co potwierdza, że w czasach </w:t>
      </w:r>
      <w:r w:rsidR="00226412">
        <w:rPr>
          <w:szCs w:val="20"/>
        </w:rPr>
        <w:t>pan</w:t>
      </w:r>
      <w:r w:rsidRPr="005373F4">
        <w:rPr>
          <w:szCs w:val="20"/>
        </w:rPr>
        <w:t>demii wzrósł popyt na nieruchomości gruntowe (szczególnie niezabudowane). Klienci częściej niż dotychczas podejmowali decyzje o budowie domu (ze względu na czasowe „uwięzienie” w mieszkaniach na czas lockdownu), a część nabywców kupiła nieruchomość gruntową aby ulokować kapitał, na co wpływają praktycznie zerowe stopy procentowe w bankach. Zauważono również znaczący wzrost zainteresowania deweloperów działkami przeznaczonymi pod zabudowę wielorodzinną. Wynikał on ze zwiększonego popytu na lokale mieszkalne na rynku pierwotnym, ale także – tak jak w przypadku klientów indywidualnych – z potraktowania zakupu gruntu jako opłacalnej inwestycji długoterminowej.</w:t>
      </w:r>
      <w:r w:rsidRPr="005373F4">
        <w:rPr>
          <w:rStyle w:val="A1"/>
          <w:rFonts w:cs="Verdana"/>
          <w:sz w:val="20"/>
          <w:szCs w:val="20"/>
        </w:rPr>
        <w:t xml:space="preserve">W trybie przetargowym nabywców znalazło 55 nieruchomości, których łączna powierzchnia wyniosła 10 ha. </w:t>
      </w:r>
    </w:p>
    <w:p w:rsidR="009B4519" w:rsidRDefault="009B4519" w:rsidP="00A63253">
      <w:r w:rsidRPr="005373F4">
        <w:br/>
        <w:t>Analiza nieruchomości sprzedanych w 2020 r.</w:t>
      </w:r>
      <w:r w:rsidR="00565455">
        <w:t xml:space="preserve"> (Źródło: UMW)</w:t>
      </w:r>
    </w:p>
    <w:tbl>
      <w:tblPr>
        <w:tblStyle w:val="Tabela-Siatka"/>
        <w:tblW w:w="9493" w:type="dxa"/>
        <w:tblLayout w:type="fixed"/>
        <w:tblLook w:val="04A0"/>
      </w:tblPr>
      <w:tblGrid>
        <w:gridCol w:w="2122"/>
        <w:gridCol w:w="1559"/>
        <w:gridCol w:w="1701"/>
        <w:gridCol w:w="1276"/>
        <w:gridCol w:w="2835"/>
      </w:tblGrid>
      <w:tr w:rsidR="00186D50" w:rsidRPr="00186D50" w:rsidTr="00186D50">
        <w:trPr>
          <w:tblHeader/>
        </w:trPr>
        <w:tc>
          <w:tcPr>
            <w:tcW w:w="2122" w:type="dxa"/>
            <w:vAlign w:val="center"/>
          </w:tcPr>
          <w:p w:rsidR="00186D50" w:rsidRPr="00186D50" w:rsidRDefault="00186D50" w:rsidP="00186D50">
            <w:pPr>
              <w:rPr>
                <w:szCs w:val="20"/>
              </w:rPr>
            </w:pPr>
            <w:r w:rsidRPr="00186D50">
              <w:rPr>
                <w:rStyle w:val="A1"/>
                <w:rFonts w:cs="Verdana"/>
                <w:sz w:val="20"/>
                <w:szCs w:val="20"/>
              </w:rPr>
              <w:t>Przeznaczenie w MPZP</w:t>
            </w:r>
          </w:p>
        </w:tc>
        <w:tc>
          <w:tcPr>
            <w:tcW w:w="1559" w:type="dxa"/>
            <w:vAlign w:val="center"/>
          </w:tcPr>
          <w:p w:rsidR="00186D50" w:rsidRPr="00186D50" w:rsidRDefault="00186D50" w:rsidP="00186D50">
            <w:pPr>
              <w:rPr>
                <w:szCs w:val="20"/>
              </w:rPr>
            </w:pPr>
            <w:r w:rsidRPr="00186D50">
              <w:rPr>
                <w:szCs w:val="20"/>
              </w:rPr>
              <w:t>Liczba nieruchomości</w:t>
            </w:r>
          </w:p>
        </w:tc>
        <w:tc>
          <w:tcPr>
            <w:tcW w:w="1701" w:type="dxa"/>
            <w:vAlign w:val="center"/>
          </w:tcPr>
          <w:p w:rsidR="00186D50" w:rsidRPr="00186D50" w:rsidRDefault="00186D50" w:rsidP="00186D50">
            <w:pPr>
              <w:spacing w:line="276" w:lineRule="auto"/>
              <w:rPr>
                <w:szCs w:val="20"/>
              </w:rPr>
            </w:pPr>
          </w:p>
          <w:p w:rsidR="00186D50" w:rsidRPr="00186D50" w:rsidRDefault="00186D50" w:rsidP="00186D50">
            <w:pPr>
              <w:spacing w:line="276" w:lineRule="auto"/>
              <w:rPr>
                <w:szCs w:val="20"/>
              </w:rPr>
            </w:pPr>
            <w:r w:rsidRPr="00186D50">
              <w:rPr>
                <w:szCs w:val="20"/>
              </w:rPr>
              <w:t>Powierzchnia gruntu</w:t>
            </w:r>
          </w:p>
          <w:p w:rsidR="00186D50" w:rsidRPr="00186D50" w:rsidRDefault="00186D50" w:rsidP="00186D50">
            <w:pPr>
              <w:rPr>
                <w:szCs w:val="20"/>
              </w:rPr>
            </w:pPr>
          </w:p>
        </w:tc>
        <w:tc>
          <w:tcPr>
            <w:tcW w:w="1276" w:type="dxa"/>
            <w:vAlign w:val="center"/>
          </w:tcPr>
          <w:p w:rsidR="00186D50" w:rsidRPr="00186D50" w:rsidRDefault="00186D50" w:rsidP="00186D50">
            <w:pPr>
              <w:rPr>
                <w:szCs w:val="20"/>
              </w:rPr>
            </w:pPr>
            <w:r w:rsidRPr="00186D50">
              <w:rPr>
                <w:rStyle w:val="A1"/>
                <w:rFonts w:cs="Verdana"/>
                <w:sz w:val="20"/>
                <w:szCs w:val="20"/>
              </w:rPr>
              <w:t>Liczba oferentów</w:t>
            </w:r>
          </w:p>
        </w:tc>
        <w:tc>
          <w:tcPr>
            <w:tcW w:w="2835" w:type="dxa"/>
            <w:vAlign w:val="center"/>
          </w:tcPr>
          <w:p w:rsidR="00186D50" w:rsidRPr="00186D50" w:rsidRDefault="00186D50" w:rsidP="00186D50">
            <w:pPr>
              <w:spacing w:line="276" w:lineRule="auto"/>
              <w:rPr>
                <w:rStyle w:val="A1"/>
                <w:rFonts w:cs="Verdana"/>
                <w:sz w:val="20"/>
                <w:szCs w:val="20"/>
              </w:rPr>
            </w:pPr>
            <w:r w:rsidRPr="00186D50">
              <w:rPr>
                <w:rStyle w:val="A1"/>
                <w:rFonts w:cs="Verdana"/>
                <w:sz w:val="20"/>
                <w:szCs w:val="20"/>
              </w:rPr>
              <w:t>Wpływy ze sprzedaży</w:t>
            </w:r>
          </w:p>
          <w:p w:rsidR="00186D50" w:rsidRPr="00186D50" w:rsidRDefault="00186D50" w:rsidP="00186D50">
            <w:pPr>
              <w:rPr>
                <w:szCs w:val="20"/>
              </w:rPr>
            </w:pPr>
            <w:r w:rsidRPr="00186D50">
              <w:rPr>
                <w:rStyle w:val="A1"/>
                <w:rFonts w:cs="Verdana"/>
                <w:sz w:val="20"/>
                <w:szCs w:val="20"/>
              </w:rPr>
              <w:t>[zł]</w:t>
            </w:r>
          </w:p>
        </w:tc>
      </w:tr>
      <w:tr w:rsidR="00186D50" w:rsidRPr="00186D50" w:rsidTr="00186D50">
        <w:tc>
          <w:tcPr>
            <w:tcW w:w="2122" w:type="dxa"/>
            <w:vAlign w:val="center"/>
          </w:tcPr>
          <w:p w:rsidR="00186D50" w:rsidRPr="00186D50" w:rsidRDefault="00186D50" w:rsidP="00186D50">
            <w:pPr>
              <w:rPr>
                <w:szCs w:val="20"/>
              </w:rPr>
            </w:pPr>
            <w:r w:rsidRPr="00186D50">
              <w:rPr>
                <w:rStyle w:val="A1"/>
                <w:rFonts w:cs="Verdana"/>
                <w:sz w:val="20"/>
                <w:szCs w:val="20"/>
              </w:rPr>
              <w:t>Budownictwo jednorodzinne</w:t>
            </w:r>
          </w:p>
        </w:tc>
        <w:tc>
          <w:tcPr>
            <w:tcW w:w="1559" w:type="dxa"/>
            <w:vAlign w:val="center"/>
          </w:tcPr>
          <w:p w:rsidR="00186D50" w:rsidRPr="00186D50" w:rsidRDefault="00186D50" w:rsidP="00186D50">
            <w:pPr>
              <w:rPr>
                <w:szCs w:val="20"/>
              </w:rPr>
            </w:pPr>
            <w:r w:rsidRPr="00186D50">
              <w:rPr>
                <w:rFonts w:cs="Calibri"/>
                <w:color w:val="000000"/>
                <w:szCs w:val="20"/>
              </w:rPr>
              <w:t>36</w:t>
            </w:r>
          </w:p>
        </w:tc>
        <w:tc>
          <w:tcPr>
            <w:tcW w:w="1701" w:type="dxa"/>
            <w:vAlign w:val="center"/>
          </w:tcPr>
          <w:p w:rsidR="00186D50" w:rsidRPr="00186D50" w:rsidRDefault="00186D50" w:rsidP="00186D50">
            <w:pPr>
              <w:rPr>
                <w:szCs w:val="20"/>
              </w:rPr>
            </w:pPr>
            <w:r w:rsidRPr="00186D50">
              <w:rPr>
                <w:rFonts w:cs="Calibri"/>
                <w:color w:val="000000"/>
                <w:szCs w:val="20"/>
              </w:rPr>
              <w:t>4,2</w:t>
            </w:r>
          </w:p>
        </w:tc>
        <w:tc>
          <w:tcPr>
            <w:tcW w:w="1276" w:type="dxa"/>
            <w:vAlign w:val="center"/>
          </w:tcPr>
          <w:p w:rsidR="00186D50" w:rsidRPr="00186D50" w:rsidRDefault="00186D50" w:rsidP="00186D50">
            <w:pPr>
              <w:rPr>
                <w:szCs w:val="20"/>
              </w:rPr>
            </w:pPr>
            <w:r w:rsidRPr="00186D50">
              <w:rPr>
                <w:rFonts w:cs="Calibri"/>
                <w:color w:val="000000"/>
                <w:szCs w:val="20"/>
              </w:rPr>
              <w:t>297</w:t>
            </w:r>
          </w:p>
        </w:tc>
        <w:tc>
          <w:tcPr>
            <w:tcW w:w="2835" w:type="dxa"/>
            <w:vAlign w:val="center"/>
          </w:tcPr>
          <w:p w:rsidR="00186D50" w:rsidRPr="00186D50" w:rsidRDefault="00186D50" w:rsidP="00186D50">
            <w:pPr>
              <w:rPr>
                <w:szCs w:val="20"/>
              </w:rPr>
            </w:pPr>
            <w:r w:rsidRPr="00186D50">
              <w:rPr>
                <w:rFonts w:cs="Calibri"/>
                <w:color w:val="000000"/>
                <w:szCs w:val="20"/>
              </w:rPr>
              <w:t xml:space="preserve">            22 612 260,00 zł </w:t>
            </w:r>
          </w:p>
        </w:tc>
      </w:tr>
      <w:tr w:rsidR="00186D50" w:rsidRPr="00186D50" w:rsidTr="00186D50">
        <w:tc>
          <w:tcPr>
            <w:tcW w:w="2122" w:type="dxa"/>
            <w:vAlign w:val="center"/>
          </w:tcPr>
          <w:p w:rsidR="00186D50" w:rsidRPr="00186D50" w:rsidRDefault="00186D50" w:rsidP="00186D50">
            <w:pPr>
              <w:rPr>
                <w:szCs w:val="20"/>
              </w:rPr>
            </w:pPr>
            <w:r w:rsidRPr="00186D50">
              <w:rPr>
                <w:rStyle w:val="A1"/>
                <w:rFonts w:cs="Verdana"/>
                <w:sz w:val="20"/>
                <w:szCs w:val="20"/>
              </w:rPr>
              <w:t>Budownictwo wielorodzinne</w:t>
            </w:r>
          </w:p>
        </w:tc>
        <w:tc>
          <w:tcPr>
            <w:tcW w:w="1559" w:type="dxa"/>
            <w:vAlign w:val="center"/>
          </w:tcPr>
          <w:p w:rsidR="00186D50" w:rsidRPr="00186D50" w:rsidRDefault="00186D50" w:rsidP="00186D50">
            <w:pPr>
              <w:rPr>
                <w:szCs w:val="20"/>
              </w:rPr>
            </w:pPr>
            <w:r w:rsidRPr="00186D50">
              <w:rPr>
                <w:rFonts w:cs="Calibri"/>
                <w:color w:val="000000"/>
                <w:szCs w:val="20"/>
              </w:rPr>
              <w:t>8</w:t>
            </w:r>
          </w:p>
        </w:tc>
        <w:tc>
          <w:tcPr>
            <w:tcW w:w="1701" w:type="dxa"/>
            <w:vAlign w:val="center"/>
          </w:tcPr>
          <w:p w:rsidR="00186D50" w:rsidRPr="00186D50" w:rsidRDefault="00186D50" w:rsidP="00186D50">
            <w:pPr>
              <w:rPr>
                <w:szCs w:val="20"/>
              </w:rPr>
            </w:pPr>
            <w:r w:rsidRPr="00186D50">
              <w:rPr>
                <w:rFonts w:cs="Calibri"/>
                <w:color w:val="000000"/>
                <w:szCs w:val="20"/>
              </w:rPr>
              <w:t>1,9</w:t>
            </w:r>
          </w:p>
        </w:tc>
        <w:tc>
          <w:tcPr>
            <w:tcW w:w="1276" w:type="dxa"/>
            <w:vAlign w:val="center"/>
          </w:tcPr>
          <w:p w:rsidR="00186D50" w:rsidRPr="00186D50" w:rsidRDefault="00186D50" w:rsidP="00186D50">
            <w:pPr>
              <w:rPr>
                <w:szCs w:val="20"/>
              </w:rPr>
            </w:pPr>
            <w:r w:rsidRPr="00186D50">
              <w:rPr>
                <w:rFonts w:cs="Calibri"/>
                <w:color w:val="000000"/>
                <w:szCs w:val="20"/>
              </w:rPr>
              <w:t>18</w:t>
            </w:r>
          </w:p>
        </w:tc>
        <w:tc>
          <w:tcPr>
            <w:tcW w:w="2835" w:type="dxa"/>
            <w:vAlign w:val="center"/>
          </w:tcPr>
          <w:p w:rsidR="00186D50" w:rsidRPr="00186D50" w:rsidRDefault="00186D50" w:rsidP="00186D50">
            <w:pPr>
              <w:rPr>
                <w:szCs w:val="20"/>
              </w:rPr>
            </w:pPr>
            <w:r w:rsidRPr="00186D50">
              <w:rPr>
                <w:rFonts w:cs="Calibri"/>
                <w:color w:val="000000"/>
                <w:szCs w:val="20"/>
              </w:rPr>
              <w:t xml:space="preserve">            45 778 890,00 zł </w:t>
            </w:r>
          </w:p>
        </w:tc>
      </w:tr>
      <w:tr w:rsidR="00186D50" w:rsidRPr="00186D50" w:rsidTr="00186D50">
        <w:tc>
          <w:tcPr>
            <w:tcW w:w="2122" w:type="dxa"/>
            <w:vAlign w:val="center"/>
          </w:tcPr>
          <w:p w:rsidR="00186D50" w:rsidRPr="00186D50" w:rsidRDefault="00186D50" w:rsidP="00186D50">
            <w:pPr>
              <w:rPr>
                <w:szCs w:val="20"/>
              </w:rPr>
            </w:pPr>
            <w:r w:rsidRPr="00186D50">
              <w:rPr>
                <w:rStyle w:val="A1"/>
                <w:rFonts w:cs="Verdana"/>
                <w:sz w:val="20"/>
                <w:szCs w:val="20"/>
              </w:rPr>
              <w:t>Usługi i aktywność gospodarcza</w:t>
            </w:r>
          </w:p>
        </w:tc>
        <w:tc>
          <w:tcPr>
            <w:tcW w:w="1559" w:type="dxa"/>
            <w:vAlign w:val="center"/>
          </w:tcPr>
          <w:p w:rsidR="00186D50" w:rsidRPr="00186D50" w:rsidRDefault="00186D50" w:rsidP="00186D50">
            <w:pPr>
              <w:rPr>
                <w:szCs w:val="20"/>
              </w:rPr>
            </w:pPr>
            <w:r w:rsidRPr="00186D50">
              <w:rPr>
                <w:rFonts w:cs="Calibri"/>
                <w:color w:val="000000"/>
                <w:szCs w:val="20"/>
              </w:rPr>
              <w:t>10</w:t>
            </w:r>
          </w:p>
        </w:tc>
        <w:tc>
          <w:tcPr>
            <w:tcW w:w="1701" w:type="dxa"/>
            <w:vAlign w:val="center"/>
          </w:tcPr>
          <w:p w:rsidR="00186D50" w:rsidRPr="00186D50" w:rsidRDefault="00186D50" w:rsidP="00186D50">
            <w:pPr>
              <w:rPr>
                <w:szCs w:val="20"/>
              </w:rPr>
            </w:pPr>
            <w:r w:rsidRPr="00186D50">
              <w:rPr>
                <w:rFonts w:cs="Calibri"/>
                <w:color w:val="000000"/>
                <w:szCs w:val="20"/>
              </w:rPr>
              <w:t>3,5</w:t>
            </w:r>
          </w:p>
        </w:tc>
        <w:tc>
          <w:tcPr>
            <w:tcW w:w="1276" w:type="dxa"/>
            <w:vAlign w:val="center"/>
          </w:tcPr>
          <w:p w:rsidR="00186D50" w:rsidRPr="00186D50" w:rsidRDefault="00186D50" w:rsidP="00186D50">
            <w:pPr>
              <w:rPr>
                <w:szCs w:val="20"/>
              </w:rPr>
            </w:pPr>
            <w:r w:rsidRPr="00186D50">
              <w:rPr>
                <w:rFonts w:cs="Calibri"/>
                <w:color w:val="000000"/>
                <w:szCs w:val="20"/>
              </w:rPr>
              <w:t>28</w:t>
            </w:r>
          </w:p>
        </w:tc>
        <w:tc>
          <w:tcPr>
            <w:tcW w:w="2835" w:type="dxa"/>
            <w:vAlign w:val="center"/>
          </w:tcPr>
          <w:p w:rsidR="00186D50" w:rsidRPr="00186D50" w:rsidRDefault="00186D50" w:rsidP="00186D50">
            <w:pPr>
              <w:rPr>
                <w:szCs w:val="20"/>
              </w:rPr>
            </w:pPr>
            <w:r w:rsidRPr="00186D50">
              <w:rPr>
                <w:rFonts w:cs="Calibri"/>
                <w:color w:val="000000"/>
                <w:szCs w:val="20"/>
              </w:rPr>
              <w:t xml:space="preserve">            24 406 811,00 zł </w:t>
            </w:r>
          </w:p>
        </w:tc>
      </w:tr>
      <w:tr w:rsidR="00186D50" w:rsidRPr="00186D50" w:rsidTr="00186D50">
        <w:tc>
          <w:tcPr>
            <w:tcW w:w="2122" w:type="dxa"/>
            <w:vAlign w:val="center"/>
          </w:tcPr>
          <w:p w:rsidR="00186D50" w:rsidRPr="00186D50" w:rsidRDefault="00186D50" w:rsidP="00186D50">
            <w:pPr>
              <w:rPr>
                <w:szCs w:val="20"/>
              </w:rPr>
            </w:pPr>
            <w:r w:rsidRPr="00186D50">
              <w:rPr>
                <w:rFonts w:cs="Calibri"/>
                <w:color w:val="000000"/>
                <w:szCs w:val="20"/>
              </w:rPr>
              <w:t>Usługi oświatowe*</w:t>
            </w:r>
          </w:p>
        </w:tc>
        <w:tc>
          <w:tcPr>
            <w:tcW w:w="1559" w:type="dxa"/>
            <w:vAlign w:val="center"/>
          </w:tcPr>
          <w:p w:rsidR="00186D50" w:rsidRPr="00186D50" w:rsidRDefault="00186D50" w:rsidP="00186D50">
            <w:pPr>
              <w:rPr>
                <w:szCs w:val="20"/>
              </w:rPr>
            </w:pPr>
            <w:r w:rsidRPr="00186D50">
              <w:rPr>
                <w:rFonts w:cs="Calibri"/>
                <w:color w:val="000000"/>
                <w:szCs w:val="20"/>
              </w:rPr>
              <w:t>1</w:t>
            </w:r>
          </w:p>
        </w:tc>
        <w:tc>
          <w:tcPr>
            <w:tcW w:w="1701" w:type="dxa"/>
            <w:vAlign w:val="center"/>
          </w:tcPr>
          <w:p w:rsidR="00186D50" w:rsidRPr="00186D50" w:rsidRDefault="00186D50" w:rsidP="00186D50">
            <w:pPr>
              <w:rPr>
                <w:szCs w:val="20"/>
              </w:rPr>
            </w:pPr>
            <w:r w:rsidRPr="00186D50">
              <w:rPr>
                <w:rFonts w:cs="Calibri"/>
                <w:color w:val="000000"/>
                <w:szCs w:val="20"/>
              </w:rPr>
              <w:t>0,4</w:t>
            </w:r>
          </w:p>
        </w:tc>
        <w:tc>
          <w:tcPr>
            <w:tcW w:w="1276" w:type="dxa"/>
            <w:vAlign w:val="center"/>
          </w:tcPr>
          <w:p w:rsidR="00186D50" w:rsidRPr="00186D50" w:rsidRDefault="00186D50" w:rsidP="00186D50">
            <w:pPr>
              <w:rPr>
                <w:szCs w:val="20"/>
              </w:rPr>
            </w:pPr>
            <w:r w:rsidRPr="00186D50">
              <w:rPr>
                <w:rFonts w:cs="Calibri"/>
                <w:color w:val="000000"/>
                <w:szCs w:val="20"/>
              </w:rPr>
              <w:t>2</w:t>
            </w:r>
          </w:p>
        </w:tc>
        <w:tc>
          <w:tcPr>
            <w:tcW w:w="2835" w:type="dxa"/>
            <w:vAlign w:val="center"/>
          </w:tcPr>
          <w:p w:rsidR="00186D50" w:rsidRPr="00186D50" w:rsidRDefault="00186D50" w:rsidP="00186D50">
            <w:pPr>
              <w:rPr>
                <w:szCs w:val="20"/>
              </w:rPr>
            </w:pPr>
            <w:r w:rsidRPr="00186D50">
              <w:rPr>
                <w:rFonts w:cs="Calibri"/>
                <w:color w:val="000000"/>
                <w:szCs w:val="20"/>
              </w:rPr>
              <w:t xml:space="preserve">                 200 000,00 zł </w:t>
            </w:r>
          </w:p>
        </w:tc>
      </w:tr>
      <w:tr w:rsidR="00186D50" w:rsidRPr="00186D50" w:rsidTr="00186D50">
        <w:tc>
          <w:tcPr>
            <w:tcW w:w="2122" w:type="dxa"/>
          </w:tcPr>
          <w:p w:rsidR="00186D50" w:rsidRPr="00186D50" w:rsidRDefault="00186D50" w:rsidP="00186D50">
            <w:pPr>
              <w:rPr>
                <w:szCs w:val="20"/>
              </w:rPr>
            </w:pPr>
            <w:r w:rsidRPr="00186D50">
              <w:rPr>
                <w:szCs w:val="20"/>
              </w:rPr>
              <w:t>Razem</w:t>
            </w:r>
          </w:p>
        </w:tc>
        <w:tc>
          <w:tcPr>
            <w:tcW w:w="1559" w:type="dxa"/>
            <w:vAlign w:val="center"/>
          </w:tcPr>
          <w:p w:rsidR="00186D50" w:rsidRPr="00186D50" w:rsidRDefault="00186D50" w:rsidP="00186D50">
            <w:pPr>
              <w:rPr>
                <w:szCs w:val="20"/>
              </w:rPr>
            </w:pPr>
            <w:r w:rsidRPr="00186D50">
              <w:rPr>
                <w:rFonts w:cs="Calibri"/>
                <w:color w:val="000000"/>
                <w:szCs w:val="20"/>
              </w:rPr>
              <w:t>55</w:t>
            </w:r>
          </w:p>
        </w:tc>
        <w:tc>
          <w:tcPr>
            <w:tcW w:w="1701" w:type="dxa"/>
            <w:vAlign w:val="center"/>
          </w:tcPr>
          <w:p w:rsidR="00186D50" w:rsidRPr="00186D50" w:rsidRDefault="00186D50" w:rsidP="00186D50">
            <w:pPr>
              <w:rPr>
                <w:szCs w:val="20"/>
              </w:rPr>
            </w:pPr>
            <w:r w:rsidRPr="00186D50">
              <w:rPr>
                <w:rFonts w:cs="Calibri"/>
                <w:color w:val="000000"/>
                <w:szCs w:val="20"/>
              </w:rPr>
              <w:t>10,0</w:t>
            </w:r>
          </w:p>
        </w:tc>
        <w:tc>
          <w:tcPr>
            <w:tcW w:w="1276" w:type="dxa"/>
            <w:vAlign w:val="center"/>
          </w:tcPr>
          <w:p w:rsidR="00186D50" w:rsidRPr="00186D50" w:rsidRDefault="00186D50" w:rsidP="00186D50">
            <w:pPr>
              <w:rPr>
                <w:szCs w:val="20"/>
              </w:rPr>
            </w:pPr>
            <w:r w:rsidRPr="00186D50">
              <w:rPr>
                <w:rFonts w:cs="Calibri"/>
                <w:color w:val="000000"/>
                <w:szCs w:val="20"/>
              </w:rPr>
              <w:t>345</w:t>
            </w:r>
          </w:p>
        </w:tc>
        <w:tc>
          <w:tcPr>
            <w:tcW w:w="2835" w:type="dxa"/>
            <w:vAlign w:val="center"/>
          </w:tcPr>
          <w:p w:rsidR="00186D50" w:rsidRPr="00186D50" w:rsidRDefault="00186D50" w:rsidP="00186D50">
            <w:pPr>
              <w:rPr>
                <w:szCs w:val="20"/>
              </w:rPr>
            </w:pPr>
            <w:r w:rsidRPr="00186D50">
              <w:rPr>
                <w:rFonts w:cs="Calibri"/>
                <w:color w:val="000000"/>
                <w:szCs w:val="20"/>
              </w:rPr>
              <w:t xml:space="preserve">            92 997 961,00 zł </w:t>
            </w:r>
          </w:p>
        </w:tc>
      </w:tr>
    </w:tbl>
    <w:p w:rsidR="009B4519" w:rsidRPr="005373F4" w:rsidRDefault="009B4519" w:rsidP="00A63253">
      <w:pPr>
        <w:rPr>
          <w:rStyle w:val="A1"/>
          <w:rFonts w:cs="Verdana"/>
          <w:iCs/>
          <w:sz w:val="20"/>
          <w:szCs w:val="20"/>
        </w:rPr>
      </w:pPr>
      <w:r w:rsidRPr="005373F4">
        <w:rPr>
          <w:rStyle w:val="A1"/>
          <w:rFonts w:cs="Verdana"/>
          <w:iCs/>
          <w:sz w:val="20"/>
          <w:szCs w:val="20"/>
        </w:rPr>
        <w:t>* dotyczy użytkowania wieczystego z pierwszą opłata roczną</w:t>
      </w:r>
    </w:p>
    <w:p w:rsidR="009B4519" w:rsidRDefault="009B4519" w:rsidP="00A63253">
      <w:pPr>
        <w:rPr>
          <w:rFonts w:cs="Verdana"/>
          <w:sz w:val="16"/>
          <w:szCs w:val="16"/>
        </w:rPr>
      </w:pPr>
    </w:p>
    <w:p w:rsidR="00211563" w:rsidRPr="005373F4" w:rsidRDefault="00211563" w:rsidP="00A63253">
      <w:pPr>
        <w:rPr>
          <w:rFonts w:cs="Verdana"/>
          <w:sz w:val="16"/>
          <w:szCs w:val="16"/>
        </w:rPr>
      </w:pPr>
    </w:p>
    <w:p w:rsidR="009B4519" w:rsidRPr="005373F4" w:rsidRDefault="009B4519" w:rsidP="00A63253">
      <w:pPr>
        <w:rPr>
          <w:rFonts w:cs="Arial"/>
        </w:rPr>
      </w:pPr>
      <w:r w:rsidRPr="005373F4">
        <w:rPr>
          <w:rFonts w:cs="Arial"/>
          <w:szCs w:val="20"/>
        </w:rPr>
        <w:t xml:space="preserve">Obserwowany od kilku lat spadek sprzedaży związany jest z sukcesywnym zmniejszaniem się powierzchni terenów przeznaczanych przez gminę Wrocław do obrotu. </w:t>
      </w:r>
      <w:r w:rsidRPr="005373F4">
        <w:rPr>
          <w:szCs w:val="20"/>
        </w:rPr>
        <w:t xml:space="preserve">Większość atrakcyjnie </w:t>
      </w:r>
      <w:r w:rsidRPr="005373F4">
        <w:rPr>
          <w:szCs w:val="20"/>
        </w:rPr>
        <w:lastRenderedPageBreak/>
        <w:t>położonych nieruchomości została zbyta, a w</w:t>
      </w:r>
      <w:r w:rsidRPr="005373F4">
        <w:rPr>
          <w:rFonts w:cs="Arial"/>
          <w:szCs w:val="20"/>
        </w:rPr>
        <w:t xml:space="preserve"> ofercie pozostały pojedyncze działki w prestiżowych lokalizacjach. Przygotowanie obecnie nowej oferty nieruchomości jest coraz trudniejsze, również z uwagi na niewystarczającą infrastrukturę techniczną i drogową. W 2020 r. dodatkowe trudności w przygotowaniu nieruchomości do sprzedaży spowodowała </w:t>
      </w:r>
      <w:r w:rsidR="00226412">
        <w:rPr>
          <w:rFonts w:cs="Arial"/>
          <w:szCs w:val="20"/>
        </w:rPr>
        <w:t>pan</w:t>
      </w:r>
      <w:r w:rsidRPr="005373F4">
        <w:rPr>
          <w:rFonts w:cs="Arial"/>
          <w:szCs w:val="20"/>
        </w:rPr>
        <w:t>demia.</w:t>
      </w:r>
    </w:p>
    <w:p w:rsidR="0047020B" w:rsidRDefault="009B4519" w:rsidP="00A63253">
      <w:r w:rsidRPr="005373F4">
        <w:br/>
        <w:t>Wpływy ze sprzedaży nieruchomości w latach 2017–2020 z podziałem na przeznaczenie w miejscowym planie zagospodarowania przestrzennego</w:t>
      </w:r>
      <w:r w:rsidR="0089434B">
        <w:t xml:space="preserve"> (Źródło: UMW)</w:t>
      </w:r>
    </w:p>
    <w:tbl>
      <w:tblPr>
        <w:tblStyle w:val="Tabela-Siatka"/>
        <w:tblW w:w="0" w:type="auto"/>
        <w:tblLook w:val="04A0"/>
      </w:tblPr>
      <w:tblGrid>
        <w:gridCol w:w="1947"/>
        <w:gridCol w:w="1947"/>
        <w:gridCol w:w="1947"/>
        <w:gridCol w:w="1947"/>
        <w:gridCol w:w="1948"/>
      </w:tblGrid>
      <w:tr w:rsidR="00F62253" w:rsidRPr="0089434B" w:rsidTr="0089434B">
        <w:trPr>
          <w:tblHeader/>
        </w:trPr>
        <w:tc>
          <w:tcPr>
            <w:tcW w:w="1947" w:type="dxa"/>
          </w:tcPr>
          <w:p w:rsidR="00F62253" w:rsidRPr="0089434B" w:rsidRDefault="0089434B" w:rsidP="00F62253">
            <w:pPr>
              <w:rPr>
                <w:szCs w:val="20"/>
              </w:rPr>
            </w:pPr>
            <w:r w:rsidRPr="0089434B">
              <w:rPr>
                <w:szCs w:val="20"/>
              </w:rPr>
              <w:t>Rok</w:t>
            </w:r>
          </w:p>
        </w:tc>
        <w:tc>
          <w:tcPr>
            <w:tcW w:w="1947" w:type="dxa"/>
            <w:vAlign w:val="center"/>
          </w:tcPr>
          <w:p w:rsidR="00F62253" w:rsidRPr="0089434B" w:rsidRDefault="00F62253" w:rsidP="00F62253">
            <w:pPr>
              <w:jc w:val="center"/>
              <w:rPr>
                <w:rFonts w:cs="Arial"/>
                <w:szCs w:val="20"/>
              </w:rPr>
            </w:pPr>
            <w:r w:rsidRPr="0089434B">
              <w:rPr>
                <w:rFonts w:cs="Arial"/>
                <w:szCs w:val="20"/>
              </w:rPr>
              <w:t>Przeznaczenie w mpzp</w:t>
            </w:r>
          </w:p>
          <w:p w:rsidR="00F62253" w:rsidRPr="0089434B" w:rsidRDefault="00F62253" w:rsidP="00F62253">
            <w:pPr>
              <w:rPr>
                <w:szCs w:val="20"/>
              </w:rPr>
            </w:pPr>
          </w:p>
          <w:p w:rsidR="00F62253" w:rsidRPr="0089434B" w:rsidRDefault="00F62253" w:rsidP="0089434B">
            <w:pPr>
              <w:jc w:val="center"/>
              <w:rPr>
                <w:szCs w:val="20"/>
              </w:rPr>
            </w:pPr>
            <w:r w:rsidRPr="0089434B">
              <w:rPr>
                <w:szCs w:val="20"/>
              </w:rPr>
              <w:t>Budownictwo jednorodzinne</w:t>
            </w:r>
          </w:p>
        </w:tc>
        <w:tc>
          <w:tcPr>
            <w:tcW w:w="1947" w:type="dxa"/>
            <w:vAlign w:val="center"/>
          </w:tcPr>
          <w:p w:rsidR="00F62253" w:rsidRPr="0089434B" w:rsidRDefault="00F62253" w:rsidP="00F62253">
            <w:pPr>
              <w:jc w:val="center"/>
              <w:rPr>
                <w:rFonts w:cs="Arial"/>
                <w:szCs w:val="20"/>
              </w:rPr>
            </w:pPr>
            <w:r w:rsidRPr="0089434B">
              <w:rPr>
                <w:rFonts w:cs="Arial"/>
                <w:szCs w:val="20"/>
              </w:rPr>
              <w:t>Przeznaczenie w mpzp</w:t>
            </w:r>
          </w:p>
          <w:p w:rsidR="00F62253" w:rsidRPr="0089434B" w:rsidRDefault="00F62253" w:rsidP="00F62253">
            <w:pPr>
              <w:rPr>
                <w:szCs w:val="20"/>
              </w:rPr>
            </w:pPr>
          </w:p>
          <w:p w:rsidR="00F62253" w:rsidRPr="0089434B" w:rsidRDefault="00F62253" w:rsidP="0089434B">
            <w:pPr>
              <w:jc w:val="center"/>
              <w:rPr>
                <w:szCs w:val="20"/>
              </w:rPr>
            </w:pPr>
            <w:r w:rsidRPr="0089434B">
              <w:rPr>
                <w:szCs w:val="20"/>
              </w:rPr>
              <w:t>Budownictwo wielorodzinne</w:t>
            </w:r>
          </w:p>
        </w:tc>
        <w:tc>
          <w:tcPr>
            <w:tcW w:w="1947" w:type="dxa"/>
            <w:vAlign w:val="center"/>
          </w:tcPr>
          <w:p w:rsidR="00F62253" w:rsidRPr="0089434B" w:rsidRDefault="00F62253" w:rsidP="00F62253">
            <w:pPr>
              <w:jc w:val="center"/>
              <w:rPr>
                <w:rFonts w:cs="Arial"/>
                <w:szCs w:val="20"/>
              </w:rPr>
            </w:pPr>
            <w:r w:rsidRPr="0089434B">
              <w:rPr>
                <w:rFonts w:cs="Arial"/>
                <w:szCs w:val="20"/>
              </w:rPr>
              <w:t>Przeznaczenie w mpzp</w:t>
            </w:r>
          </w:p>
          <w:p w:rsidR="00F62253" w:rsidRPr="0089434B" w:rsidRDefault="00F62253" w:rsidP="00F62253">
            <w:pPr>
              <w:rPr>
                <w:szCs w:val="20"/>
              </w:rPr>
            </w:pPr>
          </w:p>
          <w:p w:rsidR="00F62253" w:rsidRPr="0089434B" w:rsidRDefault="00F62253" w:rsidP="0089434B">
            <w:pPr>
              <w:jc w:val="center"/>
              <w:rPr>
                <w:szCs w:val="20"/>
              </w:rPr>
            </w:pPr>
            <w:r w:rsidRPr="0089434B">
              <w:rPr>
                <w:szCs w:val="20"/>
              </w:rPr>
              <w:t>Usługi i aktywność gospodarcza</w:t>
            </w:r>
          </w:p>
        </w:tc>
        <w:tc>
          <w:tcPr>
            <w:tcW w:w="1948" w:type="dxa"/>
            <w:vAlign w:val="center"/>
          </w:tcPr>
          <w:p w:rsidR="00F62253" w:rsidRPr="0089434B" w:rsidRDefault="00F62253" w:rsidP="00F62253">
            <w:pPr>
              <w:rPr>
                <w:szCs w:val="20"/>
              </w:rPr>
            </w:pPr>
          </w:p>
          <w:p w:rsidR="00F62253" w:rsidRPr="0089434B" w:rsidRDefault="00F62253" w:rsidP="00F62253">
            <w:pPr>
              <w:rPr>
                <w:szCs w:val="20"/>
              </w:rPr>
            </w:pPr>
            <w:r w:rsidRPr="0089434B">
              <w:rPr>
                <w:szCs w:val="20"/>
              </w:rPr>
              <w:t>DOCHÓD OGÓŁEM</w:t>
            </w:r>
          </w:p>
        </w:tc>
      </w:tr>
      <w:tr w:rsidR="0089434B" w:rsidRPr="0089434B" w:rsidTr="00FB5D6E">
        <w:tc>
          <w:tcPr>
            <w:tcW w:w="1947" w:type="dxa"/>
            <w:vAlign w:val="center"/>
          </w:tcPr>
          <w:p w:rsidR="0089434B" w:rsidRPr="0089434B" w:rsidRDefault="0089434B" w:rsidP="0089434B">
            <w:pPr>
              <w:rPr>
                <w:szCs w:val="20"/>
              </w:rPr>
            </w:pPr>
            <w:r w:rsidRPr="0089434B">
              <w:rPr>
                <w:szCs w:val="20"/>
              </w:rPr>
              <w:t>2017</w:t>
            </w:r>
          </w:p>
        </w:tc>
        <w:tc>
          <w:tcPr>
            <w:tcW w:w="1947" w:type="dxa"/>
            <w:vAlign w:val="bottom"/>
          </w:tcPr>
          <w:p w:rsidR="0089434B" w:rsidRPr="0089434B" w:rsidRDefault="0089434B" w:rsidP="0089434B">
            <w:pPr>
              <w:rPr>
                <w:szCs w:val="20"/>
              </w:rPr>
            </w:pPr>
            <w:r w:rsidRPr="0089434B">
              <w:rPr>
                <w:szCs w:val="20"/>
              </w:rPr>
              <w:t>34 385 623 zł</w:t>
            </w:r>
          </w:p>
        </w:tc>
        <w:tc>
          <w:tcPr>
            <w:tcW w:w="1947" w:type="dxa"/>
            <w:vAlign w:val="bottom"/>
          </w:tcPr>
          <w:p w:rsidR="0089434B" w:rsidRPr="0089434B" w:rsidRDefault="0089434B" w:rsidP="0089434B">
            <w:pPr>
              <w:rPr>
                <w:szCs w:val="20"/>
              </w:rPr>
            </w:pPr>
            <w:r w:rsidRPr="0089434B">
              <w:rPr>
                <w:szCs w:val="20"/>
              </w:rPr>
              <w:t>84 031 125 zł</w:t>
            </w:r>
          </w:p>
        </w:tc>
        <w:tc>
          <w:tcPr>
            <w:tcW w:w="1947" w:type="dxa"/>
            <w:vAlign w:val="bottom"/>
          </w:tcPr>
          <w:p w:rsidR="0089434B" w:rsidRPr="0089434B" w:rsidRDefault="0089434B" w:rsidP="0089434B">
            <w:pPr>
              <w:rPr>
                <w:szCs w:val="20"/>
              </w:rPr>
            </w:pPr>
            <w:r w:rsidRPr="0089434B">
              <w:rPr>
                <w:szCs w:val="20"/>
              </w:rPr>
              <w:t>31 424 352 zł</w:t>
            </w:r>
          </w:p>
        </w:tc>
        <w:tc>
          <w:tcPr>
            <w:tcW w:w="1948" w:type="dxa"/>
            <w:vAlign w:val="bottom"/>
          </w:tcPr>
          <w:p w:rsidR="0089434B" w:rsidRPr="0089434B" w:rsidRDefault="0089434B" w:rsidP="0089434B">
            <w:pPr>
              <w:rPr>
                <w:szCs w:val="20"/>
              </w:rPr>
            </w:pPr>
            <w:r w:rsidRPr="0089434B">
              <w:rPr>
                <w:szCs w:val="20"/>
              </w:rPr>
              <w:t>149 841 100 zł</w:t>
            </w:r>
          </w:p>
        </w:tc>
      </w:tr>
      <w:tr w:rsidR="0089434B" w:rsidRPr="0089434B" w:rsidTr="00FB5D6E">
        <w:tc>
          <w:tcPr>
            <w:tcW w:w="1947" w:type="dxa"/>
            <w:vAlign w:val="center"/>
          </w:tcPr>
          <w:p w:rsidR="0089434B" w:rsidRPr="0089434B" w:rsidRDefault="0089434B" w:rsidP="0089434B">
            <w:pPr>
              <w:rPr>
                <w:szCs w:val="20"/>
              </w:rPr>
            </w:pPr>
            <w:r w:rsidRPr="0089434B">
              <w:rPr>
                <w:szCs w:val="20"/>
              </w:rPr>
              <w:t>2018</w:t>
            </w:r>
          </w:p>
        </w:tc>
        <w:tc>
          <w:tcPr>
            <w:tcW w:w="1947" w:type="dxa"/>
            <w:vAlign w:val="bottom"/>
          </w:tcPr>
          <w:p w:rsidR="0089434B" w:rsidRPr="0089434B" w:rsidRDefault="0089434B" w:rsidP="0089434B">
            <w:pPr>
              <w:rPr>
                <w:szCs w:val="20"/>
              </w:rPr>
            </w:pPr>
            <w:r w:rsidRPr="0089434B">
              <w:rPr>
                <w:szCs w:val="20"/>
              </w:rPr>
              <w:t>33 734 090 zł</w:t>
            </w:r>
          </w:p>
        </w:tc>
        <w:tc>
          <w:tcPr>
            <w:tcW w:w="1947" w:type="dxa"/>
            <w:vAlign w:val="bottom"/>
          </w:tcPr>
          <w:p w:rsidR="0089434B" w:rsidRPr="0089434B" w:rsidRDefault="0089434B" w:rsidP="0089434B">
            <w:pPr>
              <w:rPr>
                <w:szCs w:val="20"/>
              </w:rPr>
            </w:pPr>
            <w:r w:rsidRPr="0089434B">
              <w:rPr>
                <w:szCs w:val="20"/>
              </w:rPr>
              <w:t>29 798 850 zł</w:t>
            </w:r>
          </w:p>
        </w:tc>
        <w:tc>
          <w:tcPr>
            <w:tcW w:w="1947" w:type="dxa"/>
            <w:vAlign w:val="bottom"/>
          </w:tcPr>
          <w:p w:rsidR="0089434B" w:rsidRPr="0089434B" w:rsidRDefault="0089434B" w:rsidP="0089434B">
            <w:pPr>
              <w:rPr>
                <w:szCs w:val="20"/>
              </w:rPr>
            </w:pPr>
            <w:r w:rsidRPr="0089434B">
              <w:rPr>
                <w:szCs w:val="20"/>
              </w:rPr>
              <w:t>46 668 451 zł</w:t>
            </w:r>
          </w:p>
        </w:tc>
        <w:tc>
          <w:tcPr>
            <w:tcW w:w="1948" w:type="dxa"/>
            <w:vAlign w:val="bottom"/>
          </w:tcPr>
          <w:p w:rsidR="0089434B" w:rsidRPr="0089434B" w:rsidRDefault="0089434B" w:rsidP="0089434B">
            <w:pPr>
              <w:rPr>
                <w:szCs w:val="20"/>
              </w:rPr>
            </w:pPr>
            <w:r w:rsidRPr="0089434B">
              <w:rPr>
                <w:szCs w:val="20"/>
              </w:rPr>
              <w:t>110 201 391 zł</w:t>
            </w:r>
          </w:p>
        </w:tc>
      </w:tr>
      <w:tr w:rsidR="0089434B" w:rsidRPr="0089434B" w:rsidTr="00FB5D6E">
        <w:tc>
          <w:tcPr>
            <w:tcW w:w="1947" w:type="dxa"/>
            <w:vAlign w:val="center"/>
          </w:tcPr>
          <w:p w:rsidR="0089434B" w:rsidRPr="0089434B" w:rsidRDefault="0089434B" w:rsidP="0089434B">
            <w:pPr>
              <w:rPr>
                <w:szCs w:val="20"/>
              </w:rPr>
            </w:pPr>
            <w:r w:rsidRPr="0089434B">
              <w:rPr>
                <w:szCs w:val="20"/>
              </w:rPr>
              <w:t>2019</w:t>
            </w:r>
          </w:p>
        </w:tc>
        <w:tc>
          <w:tcPr>
            <w:tcW w:w="1947" w:type="dxa"/>
            <w:vAlign w:val="bottom"/>
          </w:tcPr>
          <w:p w:rsidR="0089434B" w:rsidRPr="0089434B" w:rsidRDefault="0089434B" w:rsidP="0089434B">
            <w:pPr>
              <w:rPr>
                <w:szCs w:val="20"/>
              </w:rPr>
            </w:pPr>
            <w:r w:rsidRPr="0089434B">
              <w:rPr>
                <w:szCs w:val="20"/>
              </w:rPr>
              <w:t>17 907 525 zł</w:t>
            </w:r>
          </w:p>
        </w:tc>
        <w:tc>
          <w:tcPr>
            <w:tcW w:w="1947" w:type="dxa"/>
            <w:vAlign w:val="bottom"/>
          </w:tcPr>
          <w:p w:rsidR="0089434B" w:rsidRPr="0089434B" w:rsidRDefault="0089434B" w:rsidP="0089434B">
            <w:pPr>
              <w:rPr>
                <w:szCs w:val="20"/>
              </w:rPr>
            </w:pPr>
            <w:r w:rsidRPr="0089434B">
              <w:rPr>
                <w:szCs w:val="20"/>
              </w:rPr>
              <w:t>20 068 800 zł</w:t>
            </w:r>
          </w:p>
        </w:tc>
        <w:tc>
          <w:tcPr>
            <w:tcW w:w="1947" w:type="dxa"/>
            <w:vAlign w:val="bottom"/>
          </w:tcPr>
          <w:p w:rsidR="0089434B" w:rsidRPr="0089434B" w:rsidRDefault="0089434B" w:rsidP="0089434B">
            <w:pPr>
              <w:rPr>
                <w:szCs w:val="20"/>
              </w:rPr>
            </w:pPr>
            <w:r w:rsidRPr="0089434B">
              <w:rPr>
                <w:szCs w:val="20"/>
              </w:rPr>
              <w:t>49 249 285 zł</w:t>
            </w:r>
          </w:p>
        </w:tc>
        <w:tc>
          <w:tcPr>
            <w:tcW w:w="1948" w:type="dxa"/>
            <w:vAlign w:val="bottom"/>
          </w:tcPr>
          <w:p w:rsidR="0089434B" w:rsidRPr="0089434B" w:rsidRDefault="0089434B" w:rsidP="0089434B">
            <w:pPr>
              <w:rPr>
                <w:szCs w:val="20"/>
              </w:rPr>
            </w:pPr>
            <w:r w:rsidRPr="0089434B">
              <w:rPr>
                <w:szCs w:val="20"/>
              </w:rPr>
              <w:t>87 225 611 zł</w:t>
            </w:r>
          </w:p>
        </w:tc>
      </w:tr>
      <w:tr w:rsidR="0089434B" w:rsidRPr="0089434B" w:rsidTr="00FB5D6E">
        <w:tc>
          <w:tcPr>
            <w:tcW w:w="1947" w:type="dxa"/>
            <w:vAlign w:val="center"/>
          </w:tcPr>
          <w:p w:rsidR="0089434B" w:rsidRPr="0089434B" w:rsidRDefault="0089434B" w:rsidP="0089434B">
            <w:pPr>
              <w:rPr>
                <w:szCs w:val="20"/>
              </w:rPr>
            </w:pPr>
            <w:r w:rsidRPr="0089434B">
              <w:rPr>
                <w:rStyle w:val="A1"/>
                <w:rFonts w:cs="Verdana"/>
                <w:sz w:val="20"/>
                <w:szCs w:val="20"/>
              </w:rPr>
              <w:t>2020</w:t>
            </w:r>
          </w:p>
        </w:tc>
        <w:tc>
          <w:tcPr>
            <w:tcW w:w="1947" w:type="dxa"/>
            <w:vAlign w:val="center"/>
          </w:tcPr>
          <w:p w:rsidR="0089434B" w:rsidRPr="0089434B" w:rsidRDefault="0089434B" w:rsidP="0089434B">
            <w:pPr>
              <w:rPr>
                <w:szCs w:val="20"/>
              </w:rPr>
            </w:pPr>
            <w:r w:rsidRPr="0089434B">
              <w:rPr>
                <w:szCs w:val="20"/>
              </w:rPr>
              <w:t>22 612 260 zł</w:t>
            </w:r>
          </w:p>
        </w:tc>
        <w:tc>
          <w:tcPr>
            <w:tcW w:w="1947" w:type="dxa"/>
            <w:vAlign w:val="center"/>
          </w:tcPr>
          <w:p w:rsidR="0089434B" w:rsidRPr="0089434B" w:rsidRDefault="0089434B" w:rsidP="0089434B">
            <w:pPr>
              <w:rPr>
                <w:szCs w:val="20"/>
              </w:rPr>
            </w:pPr>
            <w:r w:rsidRPr="0089434B">
              <w:rPr>
                <w:szCs w:val="20"/>
              </w:rPr>
              <w:t>45 778 890 zł</w:t>
            </w:r>
          </w:p>
        </w:tc>
        <w:tc>
          <w:tcPr>
            <w:tcW w:w="1947" w:type="dxa"/>
            <w:vAlign w:val="center"/>
          </w:tcPr>
          <w:p w:rsidR="0089434B" w:rsidRPr="0089434B" w:rsidRDefault="0089434B" w:rsidP="0089434B">
            <w:pPr>
              <w:rPr>
                <w:szCs w:val="20"/>
              </w:rPr>
            </w:pPr>
            <w:r w:rsidRPr="0089434B">
              <w:rPr>
                <w:szCs w:val="20"/>
              </w:rPr>
              <w:t>24 608 811 zł</w:t>
            </w:r>
          </w:p>
        </w:tc>
        <w:tc>
          <w:tcPr>
            <w:tcW w:w="1948" w:type="dxa"/>
            <w:vAlign w:val="center"/>
          </w:tcPr>
          <w:p w:rsidR="0089434B" w:rsidRPr="0089434B" w:rsidRDefault="0089434B" w:rsidP="0089434B">
            <w:pPr>
              <w:rPr>
                <w:szCs w:val="20"/>
              </w:rPr>
            </w:pPr>
            <w:r w:rsidRPr="0089434B">
              <w:rPr>
                <w:szCs w:val="20"/>
              </w:rPr>
              <w:t>92 997 961 zł</w:t>
            </w:r>
          </w:p>
        </w:tc>
      </w:tr>
    </w:tbl>
    <w:p w:rsidR="009B4519" w:rsidRDefault="009B4519" w:rsidP="00A63253">
      <w:pPr>
        <w:rPr>
          <w:iCs/>
          <w:sz w:val="16"/>
          <w:szCs w:val="16"/>
        </w:rPr>
      </w:pPr>
    </w:p>
    <w:p w:rsidR="0089434B" w:rsidRPr="005373F4" w:rsidRDefault="0089434B" w:rsidP="00A63253">
      <w:pPr>
        <w:rPr>
          <w:iCs/>
          <w:sz w:val="16"/>
          <w:szCs w:val="16"/>
        </w:rPr>
      </w:pPr>
    </w:p>
    <w:p w:rsidR="009B4519" w:rsidRDefault="009B4519" w:rsidP="00A63253">
      <w:r w:rsidRPr="005373F4">
        <w:t>Wpływy ze sprzedaży nieruchomości w trybie przetargowym w latach 2017–2020</w:t>
      </w:r>
      <w:r w:rsidR="004C776F">
        <w:t xml:space="preserve"> (Źródło: UMW)</w:t>
      </w:r>
    </w:p>
    <w:tbl>
      <w:tblPr>
        <w:tblStyle w:val="Tabela-Siatka"/>
        <w:tblW w:w="0" w:type="auto"/>
        <w:tblLook w:val="04A0"/>
      </w:tblPr>
      <w:tblGrid>
        <w:gridCol w:w="1947"/>
        <w:gridCol w:w="1947"/>
        <w:gridCol w:w="1947"/>
        <w:gridCol w:w="1947"/>
        <w:gridCol w:w="1948"/>
      </w:tblGrid>
      <w:tr w:rsidR="004C776F" w:rsidRPr="004C776F" w:rsidTr="004C776F">
        <w:trPr>
          <w:tblHeader/>
        </w:trPr>
        <w:tc>
          <w:tcPr>
            <w:tcW w:w="1947" w:type="dxa"/>
          </w:tcPr>
          <w:p w:rsidR="004C776F" w:rsidRPr="004C776F" w:rsidRDefault="004C776F" w:rsidP="004C776F">
            <w:pPr>
              <w:rPr>
                <w:szCs w:val="20"/>
              </w:rPr>
            </w:pPr>
            <w:r w:rsidRPr="004C776F">
              <w:rPr>
                <w:szCs w:val="20"/>
              </w:rPr>
              <w:t>Funkcja</w:t>
            </w:r>
          </w:p>
        </w:tc>
        <w:tc>
          <w:tcPr>
            <w:tcW w:w="1947" w:type="dxa"/>
            <w:vAlign w:val="center"/>
          </w:tcPr>
          <w:p w:rsidR="004C776F" w:rsidRPr="004C776F" w:rsidRDefault="004C776F" w:rsidP="004C776F">
            <w:pPr>
              <w:rPr>
                <w:szCs w:val="20"/>
              </w:rPr>
            </w:pPr>
            <w:r w:rsidRPr="004C776F">
              <w:rPr>
                <w:color w:val="000000"/>
                <w:szCs w:val="20"/>
              </w:rPr>
              <w:t>2017 r.</w:t>
            </w:r>
          </w:p>
        </w:tc>
        <w:tc>
          <w:tcPr>
            <w:tcW w:w="1947" w:type="dxa"/>
            <w:vAlign w:val="center"/>
          </w:tcPr>
          <w:p w:rsidR="004C776F" w:rsidRPr="004C776F" w:rsidRDefault="004C776F" w:rsidP="004C776F">
            <w:pPr>
              <w:rPr>
                <w:szCs w:val="20"/>
              </w:rPr>
            </w:pPr>
            <w:r w:rsidRPr="004C776F">
              <w:rPr>
                <w:color w:val="000000"/>
                <w:szCs w:val="20"/>
              </w:rPr>
              <w:t>2018 r.</w:t>
            </w:r>
          </w:p>
        </w:tc>
        <w:tc>
          <w:tcPr>
            <w:tcW w:w="1947" w:type="dxa"/>
            <w:vAlign w:val="center"/>
          </w:tcPr>
          <w:p w:rsidR="004C776F" w:rsidRPr="004C776F" w:rsidRDefault="004C776F" w:rsidP="004C776F">
            <w:pPr>
              <w:rPr>
                <w:szCs w:val="20"/>
              </w:rPr>
            </w:pPr>
            <w:r w:rsidRPr="004C776F">
              <w:rPr>
                <w:color w:val="000000"/>
                <w:szCs w:val="20"/>
              </w:rPr>
              <w:t>2019 r.</w:t>
            </w:r>
          </w:p>
        </w:tc>
        <w:tc>
          <w:tcPr>
            <w:tcW w:w="1948" w:type="dxa"/>
            <w:vAlign w:val="center"/>
          </w:tcPr>
          <w:p w:rsidR="004C776F" w:rsidRPr="004C776F" w:rsidRDefault="004C776F" w:rsidP="004C776F">
            <w:pPr>
              <w:rPr>
                <w:szCs w:val="20"/>
              </w:rPr>
            </w:pPr>
            <w:r w:rsidRPr="004C776F">
              <w:rPr>
                <w:color w:val="000000"/>
                <w:szCs w:val="20"/>
              </w:rPr>
              <w:t>2020 r.</w:t>
            </w:r>
          </w:p>
        </w:tc>
      </w:tr>
      <w:tr w:rsidR="004C776F" w:rsidRPr="004C776F" w:rsidTr="00FB5D6E">
        <w:tc>
          <w:tcPr>
            <w:tcW w:w="1947" w:type="dxa"/>
            <w:vAlign w:val="bottom"/>
          </w:tcPr>
          <w:p w:rsidR="004C776F" w:rsidRPr="004C776F" w:rsidRDefault="004C776F" w:rsidP="004C776F">
            <w:pPr>
              <w:rPr>
                <w:szCs w:val="20"/>
              </w:rPr>
            </w:pPr>
            <w:r w:rsidRPr="004C776F">
              <w:rPr>
                <w:color w:val="000000"/>
                <w:szCs w:val="20"/>
              </w:rPr>
              <w:t>Usługi i aktywność gospodarcza</w:t>
            </w:r>
          </w:p>
        </w:tc>
        <w:tc>
          <w:tcPr>
            <w:tcW w:w="1947" w:type="dxa"/>
            <w:vAlign w:val="bottom"/>
          </w:tcPr>
          <w:p w:rsidR="004C776F" w:rsidRPr="004C776F" w:rsidRDefault="004C776F" w:rsidP="004C776F">
            <w:pPr>
              <w:rPr>
                <w:szCs w:val="20"/>
              </w:rPr>
            </w:pPr>
            <w:r w:rsidRPr="004C776F">
              <w:rPr>
                <w:color w:val="000000"/>
                <w:szCs w:val="20"/>
              </w:rPr>
              <w:t>31 424 352</w:t>
            </w:r>
          </w:p>
        </w:tc>
        <w:tc>
          <w:tcPr>
            <w:tcW w:w="1947" w:type="dxa"/>
            <w:vAlign w:val="bottom"/>
          </w:tcPr>
          <w:p w:rsidR="004C776F" w:rsidRPr="004C776F" w:rsidRDefault="004C776F" w:rsidP="004C776F">
            <w:pPr>
              <w:rPr>
                <w:szCs w:val="20"/>
              </w:rPr>
            </w:pPr>
            <w:r w:rsidRPr="004C776F">
              <w:rPr>
                <w:color w:val="000000"/>
                <w:szCs w:val="20"/>
              </w:rPr>
              <w:t>46 668 451</w:t>
            </w:r>
          </w:p>
        </w:tc>
        <w:tc>
          <w:tcPr>
            <w:tcW w:w="1947" w:type="dxa"/>
            <w:vAlign w:val="bottom"/>
          </w:tcPr>
          <w:p w:rsidR="004C776F" w:rsidRPr="004C776F" w:rsidRDefault="004C776F" w:rsidP="004C776F">
            <w:pPr>
              <w:rPr>
                <w:szCs w:val="20"/>
              </w:rPr>
            </w:pPr>
            <w:r w:rsidRPr="004C776F">
              <w:rPr>
                <w:color w:val="000000"/>
                <w:szCs w:val="20"/>
              </w:rPr>
              <w:t>49 249 285</w:t>
            </w:r>
          </w:p>
        </w:tc>
        <w:tc>
          <w:tcPr>
            <w:tcW w:w="1948" w:type="dxa"/>
            <w:vAlign w:val="bottom"/>
          </w:tcPr>
          <w:p w:rsidR="004C776F" w:rsidRPr="004C776F" w:rsidRDefault="004C776F" w:rsidP="004C776F">
            <w:pPr>
              <w:rPr>
                <w:szCs w:val="20"/>
              </w:rPr>
            </w:pPr>
            <w:r w:rsidRPr="004C776F">
              <w:rPr>
                <w:color w:val="000000"/>
                <w:szCs w:val="20"/>
              </w:rPr>
              <w:t>24 606 811</w:t>
            </w:r>
          </w:p>
        </w:tc>
      </w:tr>
      <w:tr w:rsidR="004C776F" w:rsidRPr="004C776F" w:rsidTr="00FB5D6E">
        <w:tc>
          <w:tcPr>
            <w:tcW w:w="1947" w:type="dxa"/>
            <w:vAlign w:val="bottom"/>
          </w:tcPr>
          <w:p w:rsidR="004C776F" w:rsidRPr="004C776F" w:rsidRDefault="004C776F" w:rsidP="004C776F">
            <w:pPr>
              <w:rPr>
                <w:szCs w:val="20"/>
              </w:rPr>
            </w:pPr>
            <w:r w:rsidRPr="004C776F">
              <w:rPr>
                <w:color w:val="000000"/>
                <w:szCs w:val="20"/>
              </w:rPr>
              <w:t>Budownictwo wielorodzinne</w:t>
            </w:r>
          </w:p>
        </w:tc>
        <w:tc>
          <w:tcPr>
            <w:tcW w:w="1947" w:type="dxa"/>
            <w:vAlign w:val="bottom"/>
          </w:tcPr>
          <w:p w:rsidR="004C776F" w:rsidRPr="004C776F" w:rsidRDefault="004C776F" w:rsidP="004C776F">
            <w:pPr>
              <w:rPr>
                <w:szCs w:val="20"/>
              </w:rPr>
            </w:pPr>
            <w:r w:rsidRPr="004C776F">
              <w:rPr>
                <w:color w:val="000000"/>
                <w:szCs w:val="20"/>
              </w:rPr>
              <w:t>84 031 125</w:t>
            </w:r>
          </w:p>
        </w:tc>
        <w:tc>
          <w:tcPr>
            <w:tcW w:w="1947" w:type="dxa"/>
            <w:vAlign w:val="bottom"/>
          </w:tcPr>
          <w:p w:rsidR="004C776F" w:rsidRPr="004C776F" w:rsidRDefault="004C776F" w:rsidP="004C776F">
            <w:pPr>
              <w:rPr>
                <w:szCs w:val="20"/>
              </w:rPr>
            </w:pPr>
            <w:r w:rsidRPr="004C776F">
              <w:rPr>
                <w:color w:val="000000"/>
                <w:szCs w:val="20"/>
              </w:rPr>
              <w:t>29 798 850</w:t>
            </w:r>
          </w:p>
        </w:tc>
        <w:tc>
          <w:tcPr>
            <w:tcW w:w="1947" w:type="dxa"/>
            <w:vAlign w:val="bottom"/>
          </w:tcPr>
          <w:p w:rsidR="004C776F" w:rsidRPr="004C776F" w:rsidRDefault="004C776F" w:rsidP="004C776F">
            <w:pPr>
              <w:rPr>
                <w:szCs w:val="20"/>
              </w:rPr>
            </w:pPr>
            <w:r w:rsidRPr="004C776F">
              <w:rPr>
                <w:color w:val="000000"/>
                <w:szCs w:val="20"/>
              </w:rPr>
              <w:t>20 068 800</w:t>
            </w:r>
          </w:p>
        </w:tc>
        <w:tc>
          <w:tcPr>
            <w:tcW w:w="1948" w:type="dxa"/>
            <w:vAlign w:val="bottom"/>
          </w:tcPr>
          <w:p w:rsidR="004C776F" w:rsidRPr="004C776F" w:rsidRDefault="004C776F" w:rsidP="004C776F">
            <w:pPr>
              <w:rPr>
                <w:szCs w:val="20"/>
              </w:rPr>
            </w:pPr>
            <w:r w:rsidRPr="004C776F">
              <w:rPr>
                <w:color w:val="000000"/>
                <w:szCs w:val="20"/>
              </w:rPr>
              <w:t>45 778 890</w:t>
            </w:r>
          </w:p>
        </w:tc>
      </w:tr>
      <w:tr w:rsidR="004C776F" w:rsidRPr="004C776F" w:rsidTr="00FB5D6E">
        <w:tc>
          <w:tcPr>
            <w:tcW w:w="1947" w:type="dxa"/>
            <w:vAlign w:val="bottom"/>
          </w:tcPr>
          <w:p w:rsidR="004C776F" w:rsidRPr="004C776F" w:rsidRDefault="004C776F" w:rsidP="004C776F">
            <w:pPr>
              <w:rPr>
                <w:szCs w:val="20"/>
              </w:rPr>
            </w:pPr>
            <w:r w:rsidRPr="004C776F">
              <w:rPr>
                <w:color w:val="000000"/>
                <w:szCs w:val="20"/>
              </w:rPr>
              <w:t xml:space="preserve">Budownictwo jednorodzinne </w:t>
            </w:r>
          </w:p>
        </w:tc>
        <w:tc>
          <w:tcPr>
            <w:tcW w:w="1947" w:type="dxa"/>
            <w:vAlign w:val="bottom"/>
          </w:tcPr>
          <w:p w:rsidR="004C776F" w:rsidRPr="004C776F" w:rsidRDefault="004C776F" w:rsidP="004C776F">
            <w:pPr>
              <w:rPr>
                <w:szCs w:val="20"/>
              </w:rPr>
            </w:pPr>
            <w:r w:rsidRPr="004C776F">
              <w:rPr>
                <w:color w:val="000000"/>
                <w:szCs w:val="20"/>
              </w:rPr>
              <w:t>34 385 623</w:t>
            </w:r>
          </w:p>
        </w:tc>
        <w:tc>
          <w:tcPr>
            <w:tcW w:w="1947" w:type="dxa"/>
            <w:vAlign w:val="bottom"/>
          </w:tcPr>
          <w:p w:rsidR="004C776F" w:rsidRPr="004C776F" w:rsidRDefault="004C776F" w:rsidP="004C776F">
            <w:pPr>
              <w:rPr>
                <w:szCs w:val="20"/>
              </w:rPr>
            </w:pPr>
            <w:r w:rsidRPr="004C776F">
              <w:rPr>
                <w:color w:val="000000"/>
                <w:szCs w:val="20"/>
              </w:rPr>
              <w:t>33 734 090</w:t>
            </w:r>
          </w:p>
        </w:tc>
        <w:tc>
          <w:tcPr>
            <w:tcW w:w="1947" w:type="dxa"/>
            <w:vAlign w:val="bottom"/>
          </w:tcPr>
          <w:p w:rsidR="004C776F" w:rsidRPr="004C776F" w:rsidRDefault="004C776F" w:rsidP="004C776F">
            <w:pPr>
              <w:rPr>
                <w:szCs w:val="20"/>
              </w:rPr>
            </w:pPr>
            <w:r w:rsidRPr="004C776F">
              <w:rPr>
                <w:color w:val="000000"/>
                <w:szCs w:val="20"/>
              </w:rPr>
              <w:t>17 907 525</w:t>
            </w:r>
          </w:p>
        </w:tc>
        <w:tc>
          <w:tcPr>
            <w:tcW w:w="1948" w:type="dxa"/>
            <w:vAlign w:val="bottom"/>
          </w:tcPr>
          <w:p w:rsidR="004C776F" w:rsidRPr="004C776F" w:rsidRDefault="004C776F" w:rsidP="004C776F">
            <w:pPr>
              <w:rPr>
                <w:szCs w:val="20"/>
              </w:rPr>
            </w:pPr>
            <w:r w:rsidRPr="004C776F">
              <w:rPr>
                <w:color w:val="000000"/>
                <w:szCs w:val="20"/>
              </w:rPr>
              <w:t>22 612 260</w:t>
            </w:r>
          </w:p>
        </w:tc>
      </w:tr>
    </w:tbl>
    <w:p w:rsidR="004C776F" w:rsidRDefault="004C776F" w:rsidP="00A63253"/>
    <w:p w:rsidR="009B4519" w:rsidRPr="005373F4" w:rsidRDefault="009B4519" w:rsidP="00A63253">
      <w:pPr>
        <w:pStyle w:val="Tekstpodstawowywcity"/>
        <w:spacing w:after="0"/>
        <w:ind w:left="0"/>
        <w:rPr>
          <w:rFonts w:cs="Arial"/>
        </w:rPr>
      </w:pPr>
    </w:p>
    <w:p w:rsidR="009B4519" w:rsidRPr="005373F4" w:rsidRDefault="009B4519" w:rsidP="00A63253">
      <w:pPr>
        <w:pStyle w:val="Tekstpodstawowywcity"/>
        <w:spacing w:after="0"/>
        <w:ind w:left="0"/>
        <w:rPr>
          <w:rFonts w:cs="Verdana"/>
          <w:sz w:val="16"/>
          <w:szCs w:val="16"/>
        </w:rPr>
      </w:pPr>
    </w:p>
    <w:p w:rsidR="003736B8" w:rsidRDefault="009B4519" w:rsidP="00A63253">
      <w:r w:rsidRPr="005373F4">
        <w:t>Powierzchnia nieruchomości sprzedanych w trybie przetargowym w 2020 r.</w:t>
      </w:r>
      <w:r w:rsidR="003736B8">
        <w:t xml:space="preserve"> (Źródło: UMW)</w:t>
      </w:r>
    </w:p>
    <w:tbl>
      <w:tblPr>
        <w:tblStyle w:val="Tabela-Siatka"/>
        <w:tblW w:w="0" w:type="auto"/>
        <w:tblLook w:val="04A0"/>
      </w:tblPr>
      <w:tblGrid>
        <w:gridCol w:w="4868"/>
        <w:gridCol w:w="4868"/>
      </w:tblGrid>
      <w:tr w:rsidR="003736B8" w:rsidRPr="003736B8" w:rsidTr="003736B8">
        <w:trPr>
          <w:tblHeader/>
        </w:trPr>
        <w:tc>
          <w:tcPr>
            <w:tcW w:w="4868" w:type="dxa"/>
          </w:tcPr>
          <w:p w:rsidR="003736B8" w:rsidRPr="003736B8" w:rsidRDefault="003736B8" w:rsidP="00A63253">
            <w:pPr>
              <w:rPr>
                <w:szCs w:val="20"/>
              </w:rPr>
            </w:pPr>
            <w:r w:rsidRPr="003736B8">
              <w:rPr>
                <w:szCs w:val="20"/>
              </w:rPr>
              <w:t>Funkcja</w:t>
            </w:r>
          </w:p>
        </w:tc>
        <w:tc>
          <w:tcPr>
            <w:tcW w:w="4868" w:type="dxa"/>
          </w:tcPr>
          <w:p w:rsidR="003736B8" w:rsidRPr="003736B8" w:rsidRDefault="003736B8" w:rsidP="00A63253">
            <w:pPr>
              <w:rPr>
                <w:szCs w:val="20"/>
              </w:rPr>
            </w:pPr>
            <w:r w:rsidRPr="003736B8">
              <w:rPr>
                <w:szCs w:val="20"/>
              </w:rPr>
              <w:t>Odsetek w całkowitej powierzchni</w:t>
            </w:r>
          </w:p>
        </w:tc>
      </w:tr>
      <w:tr w:rsidR="003736B8" w:rsidRPr="003736B8" w:rsidTr="00FB5D6E">
        <w:tc>
          <w:tcPr>
            <w:tcW w:w="4868" w:type="dxa"/>
            <w:vAlign w:val="center"/>
          </w:tcPr>
          <w:p w:rsidR="003736B8" w:rsidRPr="003736B8" w:rsidRDefault="003736B8" w:rsidP="003736B8">
            <w:pPr>
              <w:rPr>
                <w:szCs w:val="20"/>
              </w:rPr>
            </w:pPr>
            <w:r w:rsidRPr="003736B8">
              <w:rPr>
                <w:color w:val="000000"/>
                <w:szCs w:val="20"/>
              </w:rPr>
              <w:t>Usługi i aktywność gospodarcza</w:t>
            </w:r>
          </w:p>
        </w:tc>
        <w:tc>
          <w:tcPr>
            <w:tcW w:w="4868" w:type="dxa"/>
            <w:vAlign w:val="bottom"/>
          </w:tcPr>
          <w:p w:rsidR="003736B8" w:rsidRPr="003736B8" w:rsidRDefault="003736B8" w:rsidP="003736B8">
            <w:pPr>
              <w:rPr>
                <w:szCs w:val="20"/>
              </w:rPr>
            </w:pPr>
            <w:r w:rsidRPr="003736B8">
              <w:rPr>
                <w:color w:val="000000"/>
                <w:szCs w:val="20"/>
              </w:rPr>
              <w:t>35%</w:t>
            </w:r>
          </w:p>
        </w:tc>
      </w:tr>
      <w:tr w:rsidR="003736B8" w:rsidRPr="003736B8" w:rsidTr="00FB5D6E">
        <w:tc>
          <w:tcPr>
            <w:tcW w:w="4868" w:type="dxa"/>
            <w:vAlign w:val="center"/>
          </w:tcPr>
          <w:p w:rsidR="003736B8" w:rsidRPr="003736B8" w:rsidRDefault="003736B8" w:rsidP="003736B8">
            <w:pPr>
              <w:rPr>
                <w:szCs w:val="20"/>
              </w:rPr>
            </w:pPr>
            <w:r w:rsidRPr="003736B8">
              <w:rPr>
                <w:color w:val="000000"/>
                <w:szCs w:val="20"/>
              </w:rPr>
              <w:t>Budownictwo wielorodzinne</w:t>
            </w:r>
          </w:p>
        </w:tc>
        <w:tc>
          <w:tcPr>
            <w:tcW w:w="4868" w:type="dxa"/>
            <w:vAlign w:val="bottom"/>
          </w:tcPr>
          <w:p w:rsidR="003736B8" w:rsidRPr="003736B8" w:rsidRDefault="003736B8" w:rsidP="003736B8">
            <w:pPr>
              <w:rPr>
                <w:szCs w:val="20"/>
              </w:rPr>
            </w:pPr>
            <w:r w:rsidRPr="003736B8">
              <w:rPr>
                <w:color w:val="000000"/>
                <w:szCs w:val="20"/>
              </w:rPr>
              <w:t>19%</w:t>
            </w:r>
          </w:p>
        </w:tc>
      </w:tr>
      <w:tr w:rsidR="003736B8" w:rsidRPr="003736B8" w:rsidTr="00FB5D6E">
        <w:tc>
          <w:tcPr>
            <w:tcW w:w="4868" w:type="dxa"/>
            <w:vAlign w:val="center"/>
          </w:tcPr>
          <w:p w:rsidR="003736B8" w:rsidRPr="003736B8" w:rsidRDefault="003736B8" w:rsidP="003736B8">
            <w:pPr>
              <w:rPr>
                <w:szCs w:val="20"/>
              </w:rPr>
            </w:pPr>
            <w:r w:rsidRPr="003736B8">
              <w:rPr>
                <w:color w:val="000000"/>
                <w:szCs w:val="20"/>
              </w:rPr>
              <w:t xml:space="preserve">Budownictwo jednorodzinne </w:t>
            </w:r>
          </w:p>
        </w:tc>
        <w:tc>
          <w:tcPr>
            <w:tcW w:w="4868" w:type="dxa"/>
            <w:vAlign w:val="bottom"/>
          </w:tcPr>
          <w:p w:rsidR="003736B8" w:rsidRPr="003736B8" w:rsidRDefault="003736B8" w:rsidP="003736B8">
            <w:pPr>
              <w:rPr>
                <w:szCs w:val="20"/>
              </w:rPr>
            </w:pPr>
            <w:r w:rsidRPr="003736B8">
              <w:rPr>
                <w:color w:val="000000"/>
                <w:szCs w:val="20"/>
              </w:rPr>
              <w:t>42%</w:t>
            </w:r>
          </w:p>
        </w:tc>
      </w:tr>
      <w:tr w:rsidR="003736B8" w:rsidRPr="003736B8" w:rsidTr="00FB5D6E">
        <w:tc>
          <w:tcPr>
            <w:tcW w:w="4868" w:type="dxa"/>
            <w:vAlign w:val="center"/>
          </w:tcPr>
          <w:p w:rsidR="003736B8" w:rsidRPr="003736B8" w:rsidRDefault="003736B8" w:rsidP="003736B8">
            <w:pPr>
              <w:rPr>
                <w:szCs w:val="20"/>
              </w:rPr>
            </w:pPr>
            <w:r w:rsidRPr="003736B8">
              <w:rPr>
                <w:color w:val="000000"/>
                <w:szCs w:val="20"/>
              </w:rPr>
              <w:t>Usługi oświaty</w:t>
            </w:r>
          </w:p>
        </w:tc>
        <w:tc>
          <w:tcPr>
            <w:tcW w:w="4868" w:type="dxa"/>
            <w:vAlign w:val="bottom"/>
          </w:tcPr>
          <w:p w:rsidR="003736B8" w:rsidRPr="003736B8" w:rsidRDefault="003736B8" w:rsidP="003736B8">
            <w:pPr>
              <w:rPr>
                <w:szCs w:val="20"/>
              </w:rPr>
            </w:pPr>
            <w:r w:rsidRPr="003736B8">
              <w:rPr>
                <w:color w:val="000000"/>
                <w:szCs w:val="20"/>
              </w:rPr>
              <w:t>4%</w:t>
            </w:r>
          </w:p>
        </w:tc>
      </w:tr>
    </w:tbl>
    <w:p w:rsidR="003736B8" w:rsidRDefault="003736B8" w:rsidP="00A63253"/>
    <w:p w:rsidR="009B4519" w:rsidRPr="005373F4" w:rsidRDefault="009B4519" w:rsidP="00A63253">
      <w:pPr>
        <w:pStyle w:val="Tekstpodstawowywcity"/>
        <w:spacing w:after="0"/>
        <w:ind w:left="0"/>
        <w:rPr>
          <w:rFonts w:cs="Arial"/>
        </w:rPr>
      </w:pPr>
    </w:p>
    <w:p w:rsidR="009B4519" w:rsidRDefault="009B4519" w:rsidP="00A63253">
      <w:r w:rsidRPr="005373F4">
        <w:t>Wpływy ze sprzedaży nieruchomości w trybie przetargowym w 2020 r.</w:t>
      </w:r>
      <w:r w:rsidR="003736B8">
        <w:t xml:space="preserve"> (Źródło: UMW)</w:t>
      </w:r>
    </w:p>
    <w:tbl>
      <w:tblPr>
        <w:tblStyle w:val="Tabela-Siatka"/>
        <w:tblW w:w="0" w:type="auto"/>
        <w:tblLook w:val="04A0"/>
      </w:tblPr>
      <w:tblGrid>
        <w:gridCol w:w="4868"/>
        <w:gridCol w:w="4868"/>
      </w:tblGrid>
      <w:tr w:rsidR="00F53D94" w:rsidRPr="00CE4A95" w:rsidTr="00CE4A95">
        <w:trPr>
          <w:tblHeader/>
        </w:trPr>
        <w:tc>
          <w:tcPr>
            <w:tcW w:w="4868" w:type="dxa"/>
          </w:tcPr>
          <w:p w:rsidR="00F53D94" w:rsidRPr="00CE4A95" w:rsidRDefault="00F53D94" w:rsidP="00A63253">
            <w:pPr>
              <w:rPr>
                <w:szCs w:val="20"/>
              </w:rPr>
            </w:pPr>
            <w:r w:rsidRPr="00CE4A95">
              <w:rPr>
                <w:szCs w:val="20"/>
              </w:rPr>
              <w:t>Funkcja</w:t>
            </w:r>
          </w:p>
        </w:tc>
        <w:tc>
          <w:tcPr>
            <w:tcW w:w="4868" w:type="dxa"/>
          </w:tcPr>
          <w:p w:rsidR="00F53D94" w:rsidRPr="00CE4A95" w:rsidRDefault="00CE4A95" w:rsidP="00A63253">
            <w:pPr>
              <w:rPr>
                <w:szCs w:val="20"/>
              </w:rPr>
            </w:pPr>
            <w:r w:rsidRPr="00CE4A95">
              <w:rPr>
                <w:szCs w:val="20"/>
              </w:rPr>
              <w:t>Odsetek w całkowitych wpływach</w:t>
            </w:r>
          </w:p>
        </w:tc>
      </w:tr>
      <w:tr w:rsidR="00CE4A95" w:rsidRPr="00CE4A95" w:rsidTr="00FB5D6E">
        <w:tc>
          <w:tcPr>
            <w:tcW w:w="4868" w:type="dxa"/>
            <w:vAlign w:val="center"/>
          </w:tcPr>
          <w:p w:rsidR="00CE4A95" w:rsidRPr="00CE4A95" w:rsidRDefault="00CE4A95" w:rsidP="00CE4A95">
            <w:pPr>
              <w:rPr>
                <w:szCs w:val="20"/>
              </w:rPr>
            </w:pPr>
            <w:r w:rsidRPr="00F53D94">
              <w:rPr>
                <w:color w:val="000000"/>
                <w:szCs w:val="20"/>
              </w:rPr>
              <w:t>Usługi i aktywność gospodarcza</w:t>
            </w:r>
          </w:p>
        </w:tc>
        <w:tc>
          <w:tcPr>
            <w:tcW w:w="4868" w:type="dxa"/>
            <w:vAlign w:val="bottom"/>
          </w:tcPr>
          <w:p w:rsidR="00CE4A95" w:rsidRPr="00CE4A95" w:rsidRDefault="00CE4A95" w:rsidP="00CE4A95">
            <w:pPr>
              <w:rPr>
                <w:szCs w:val="20"/>
              </w:rPr>
            </w:pPr>
            <w:r w:rsidRPr="00F53D94">
              <w:rPr>
                <w:color w:val="000000"/>
                <w:szCs w:val="20"/>
              </w:rPr>
              <w:t>26,24%</w:t>
            </w:r>
          </w:p>
        </w:tc>
      </w:tr>
      <w:tr w:rsidR="00CE4A95" w:rsidRPr="00CE4A95" w:rsidTr="00FB5D6E">
        <w:tc>
          <w:tcPr>
            <w:tcW w:w="4868" w:type="dxa"/>
            <w:vAlign w:val="center"/>
          </w:tcPr>
          <w:p w:rsidR="00CE4A95" w:rsidRPr="00CE4A95" w:rsidRDefault="00CE4A95" w:rsidP="00CE4A95">
            <w:pPr>
              <w:rPr>
                <w:szCs w:val="20"/>
              </w:rPr>
            </w:pPr>
            <w:r w:rsidRPr="00F53D94">
              <w:rPr>
                <w:color w:val="000000"/>
                <w:szCs w:val="20"/>
              </w:rPr>
              <w:t>Budownictwo wielorodzinne</w:t>
            </w:r>
          </w:p>
        </w:tc>
        <w:tc>
          <w:tcPr>
            <w:tcW w:w="4868" w:type="dxa"/>
            <w:vAlign w:val="bottom"/>
          </w:tcPr>
          <w:p w:rsidR="00CE4A95" w:rsidRPr="00CE4A95" w:rsidRDefault="00CE4A95" w:rsidP="00CE4A95">
            <w:pPr>
              <w:rPr>
                <w:szCs w:val="20"/>
              </w:rPr>
            </w:pPr>
            <w:r w:rsidRPr="00F53D94">
              <w:rPr>
                <w:color w:val="000000"/>
                <w:szCs w:val="20"/>
              </w:rPr>
              <w:t>49,23%</w:t>
            </w:r>
          </w:p>
        </w:tc>
      </w:tr>
      <w:tr w:rsidR="00CE4A95" w:rsidRPr="00CE4A95" w:rsidTr="00FB5D6E">
        <w:tc>
          <w:tcPr>
            <w:tcW w:w="4868" w:type="dxa"/>
            <w:vAlign w:val="center"/>
          </w:tcPr>
          <w:p w:rsidR="00CE4A95" w:rsidRPr="00CE4A95" w:rsidRDefault="00CE4A95" w:rsidP="00CE4A95">
            <w:pPr>
              <w:rPr>
                <w:szCs w:val="20"/>
              </w:rPr>
            </w:pPr>
            <w:r w:rsidRPr="00F53D94">
              <w:rPr>
                <w:color w:val="000000"/>
                <w:szCs w:val="20"/>
              </w:rPr>
              <w:t xml:space="preserve">Budownictwo jednorodzinne </w:t>
            </w:r>
          </w:p>
        </w:tc>
        <w:tc>
          <w:tcPr>
            <w:tcW w:w="4868" w:type="dxa"/>
            <w:vAlign w:val="bottom"/>
          </w:tcPr>
          <w:p w:rsidR="00CE4A95" w:rsidRPr="00CE4A95" w:rsidRDefault="00CE4A95" w:rsidP="00CE4A95">
            <w:pPr>
              <w:rPr>
                <w:szCs w:val="20"/>
              </w:rPr>
            </w:pPr>
            <w:r w:rsidRPr="00F53D94">
              <w:rPr>
                <w:color w:val="000000"/>
                <w:szCs w:val="20"/>
              </w:rPr>
              <w:t>24,31%</w:t>
            </w:r>
          </w:p>
        </w:tc>
      </w:tr>
      <w:tr w:rsidR="00CE4A95" w:rsidRPr="00CE4A95" w:rsidTr="00FB5D6E">
        <w:tc>
          <w:tcPr>
            <w:tcW w:w="4868" w:type="dxa"/>
            <w:vAlign w:val="center"/>
          </w:tcPr>
          <w:p w:rsidR="00CE4A95" w:rsidRPr="00CE4A95" w:rsidRDefault="00CE4A95" w:rsidP="00CE4A95">
            <w:pPr>
              <w:rPr>
                <w:szCs w:val="20"/>
              </w:rPr>
            </w:pPr>
            <w:r w:rsidRPr="00F53D94">
              <w:rPr>
                <w:color w:val="000000"/>
                <w:szCs w:val="20"/>
              </w:rPr>
              <w:t>Usługi oświaty</w:t>
            </w:r>
          </w:p>
        </w:tc>
        <w:tc>
          <w:tcPr>
            <w:tcW w:w="4868" w:type="dxa"/>
            <w:vAlign w:val="bottom"/>
          </w:tcPr>
          <w:p w:rsidR="00CE4A95" w:rsidRPr="00CE4A95" w:rsidRDefault="00CE4A95" w:rsidP="00CE4A95">
            <w:pPr>
              <w:rPr>
                <w:szCs w:val="20"/>
              </w:rPr>
            </w:pPr>
            <w:r w:rsidRPr="00F53D94">
              <w:rPr>
                <w:color w:val="000000"/>
                <w:szCs w:val="20"/>
              </w:rPr>
              <w:t>0,22%</w:t>
            </w:r>
          </w:p>
        </w:tc>
      </w:tr>
    </w:tbl>
    <w:p w:rsidR="00CE4A95" w:rsidRDefault="00CE4A95" w:rsidP="00CE4A95">
      <w:pPr>
        <w:pStyle w:val="Tekstpodstawowywcity"/>
        <w:spacing w:after="0"/>
        <w:ind w:left="0"/>
        <w:rPr>
          <w:iCs/>
          <w:szCs w:val="20"/>
        </w:rPr>
      </w:pPr>
    </w:p>
    <w:p w:rsidR="009B4519" w:rsidRPr="005373F4" w:rsidRDefault="009B4519" w:rsidP="00CE4A95">
      <w:pPr>
        <w:pStyle w:val="Tekstpodstawowywcity"/>
        <w:spacing w:after="0"/>
        <w:ind w:left="0"/>
        <w:rPr>
          <w:iCs/>
          <w:szCs w:val="20"/>
        </w:rPr>
      </w:pPr>
      <w:r w:rsidRPr="005373F4">
        <w:rPr>
          <w:iCs/>
          <w:szCs w:val="20"/>
        </w:rPr>
        <w:t xml:space="preserve">W 2020 r. odnotowano niemal dwukrotny wzrost średniej ceny 1 </w:t>
      </w:r>
      <w:r w:rsidRPr="005373F4">
        <w:rPr>
          <w:szCs w:val="20"/>
        </w:rPr>
        <w:t>m</w:t>
      </w:r>
      <w:r w:rsidRPr="005373F4">
        <w:rPr>
          <w:szCs w:val="20"/>
          <w:vertAlign w:val="superscript"/>
        </w:rPr>
        <w:t xml:space="preserve">2 </w:t>
      </w:r>
      <w:r w:rsidRPr="005373F4">
        <w:rPr>
          <w:iCs/>
          <w:szCs w:val="20"/>
        </w:rPr>
        <w:t xml:space="preserve">nieruchomości sprzedanych w przetargach w sektorze budownictwa jednorodzinnego i usług oraz ponad dwukrotny w przypadku budownictwa wielorodzinnego. Jest to spowodowane dużym popytem na grunty, ale także faktem, że w ofercie gminy Wrocław znalazły się atrakcyjne nieruchomości położone w ścisłym centrum </w:t>
      </w:r>
      <w:r w:rsidR="00D47C80">
        <w:rPr>
          <w:iCs/>
          <w:szCs w:val="20"/>
        </w:rPr>
        <w:t>m.in.</w:t>
      </w:r>
      <w:r w:rsidRPr="005373F4">
        <w:rPr>
          <w:iCs/>
          <w:szCs w:val="20"/>
        </w:rPr>
        <w:t xml:space="preserve"> przy ulicach: Kazimierza Wielkiego, Gwarnej, Menniczej, gen. Kazimierza Pułaskiego. </w:t>
      </w:r>
    </w:p>
    <w:p w:rsidR="00CE4A95" w:rsidRDefault="00CE4A95" w:rsidP="00CE4A95">
      <w:pPr>
        <w:pStyle w:val="Tekstpodstawowywcity"/>
        <w:spacing w:after="0"/>
        <w:ind w:left="0"/>
        <w:rPr>
          <w:iCs/>
          <w:szCs w:val="20"/>
        </w:rPr>
      </w:pPr>
    </w:p>
    <w:p w:rsidR="009B4519" w:rsidRPr="005373F4" w:rsidRDefault="009B4519" w:rsidP="00CE4A95">
      <w:pPr>
        <w:pStyle w:val="Tekstpodstawowywcity"/>
        <w:spacing w:after="0"/>
        <w:ind w:left="0"/>
        <w:rPr>
          <w:rFonts w:cs="Arial"/>
          <w:szCs w:val="20"/>
        </w:rPr>
      </w:pPr>
      <w:r w:rsidRPr="005373F4">
        <w:rPr>
          <w:iCs/>
          <w:szCs w:val="20"/>
        </w:rPr>
        <w:t xml:space="preserve">Najdrożej sprzedano nieruchomość z przeznaczeniem pod usługi położoną przy </w:t>
      </w:r>
      <w:r w:rsidRPr="005373F4">
        <w:rPr>
          <w:iCs/>
          <w:szCs w:val="20"/>
        </w:rPr>
        <w:br/>
        <w:t>ul. Kazimierza Wielkiego 29b o powierzchni 342 m</w:t>
      </w:r>
      <w:r w:rsidRPr="005373F4">
        <w:rPr>
          <w:iCs/>
          <w:szCs w:val="20"/>
          <w:vertAlign w:val="superscript"/>
        </w:rPr>
        <w:t>2</w:t>
      </w:r>
      <w:r w:rsidRPr="005373F4">
        <w:rPr>
          <w:iCs/>
          <w:szCs w:val="20"/>
        </w:rPr>
        <w:t xml:space="preserve"> </w:t>
      </w:r>
      <w:r w:rsidR="00D47C80">
        <w:rPr>
          <w:iCs/>
          <w:szCs w:val="20"/>
        </w:rPr>
        <w:t xml:space="preserve">− </w:t>
      </w:r>
      <w:r w:rsidRPr="005373F4">
        <w:rPr>
          <w:iCs/>
          <w:szCs w:val="20"/>
        </w:rPr>
        <w:t>za 2</w:t>
      </w:r>
      <w:r w:rsidR="00D47C80">
        <w:rPr>
          <w:iCs/>
          <w:szCs w:val="20"/>
        </w:rPr>
        <w:t>,</w:t>
      </w:r>
      <w:r w:rsidRPr="005373F4">
        <w:rPr>
          <w:iCs/>
          <w:szCs w:val="20"/>
        </w:rPr>
        <w:t>5</w:t>
      </w:r>
      <w:r w:rsidR="00D47C80">
        <w:rPr>
          <w:iCs/>
          <w:szCs w:val="20"/>
        </w:rPr>
        <w:t>  mln</w:t>
      </w:r>
      <w:r w:rsidRPr="005373F4">
        <w:rPr>
          <w:iCs/>
          <w:szCs w:val="20"/>
        </w:rPr>
        <w:t xml:space="preserve"> zł (7310 zł</w:t>
      </w:r>
      <w:r w:rsidR="00D47C80">
        <w:rPr>
          <w:iCs/>
          <w:szCs w:val="20"/>
        </w:rPr>
        <w:t xml:space="preserve"> za</w:t>
      </w:r>
      <w:r w:rsidR="009E6440">
        <w:rPr>
          <w:iCs/>
          <w:szCs w:val="20"/>
        </w:rPr>
        <w:t xml:space="preserve"> </w:t>
      </w:r>
      <w:r w:rsidRPr="005373F4">
        <w:rPr>
          <w:iCs/>
          <w:szCs w:val="20"/>
        </w:rPr>
        <w:t>1</w:t>
      </w:r>
      <w:r w:rsidR="00D47C80">
        <w:rPr>
          <w:iCs/>
          <w:szCs w:val="20"/>
        </w:rPr>
        <w:t xml:space="preserve"> </w:t>
      </w:r>
      <w:r w:rsidRPr="005373F4">
        <w:rPr>
          <w:iCs/>
          <w:szCs w:val="20"/>
        </w:rPr>
        <w:t>m</w:t>
      </w:r>
      <w:r w:rsidRPr="005373F4">
        <w:rPr>
          <w:iCs/>
          <w:szCs w:val="20"/>
          <w:vertAlign w:val="superscript"/>
        </w:rPr>
        <w:t>2</w:t>
      </w:r>
      <w:r w:rsidRPr="005373F4">
        <w:rPr>
          <w:iCs/>
          <w:szCs w:val="20"/>
        </w:rPr>
        <w:t>).</w:t>
      </w:r>
    </w:p>
    <w:p w:rsidR="009B4519" w:rsidRPr="005373F4" w:rsidRDefault="009B4519" w:rsidP="00A63253">
      <w:pPr>
        <w:pStyle w:val="Tekstpodstawowywcity"/>
        <w:spacing w:after="0"/>
        <w:ind w:left="0"/>
        <w:rPr>
          <w:iCs/>
        </w:rPr>
      </w:pPr>
    </w:p>
    <w:p w:rsidR="00CE4A95" w:rsidRDefault="009B4519" w:rsidP="00A63253">
      <w:r w:rsidRPr="005373F4">
        <w:t>Średnia cena 1 m</w:t>
      </w:r>
      <w:r w:rsidRPr="005373F4">
        <w:rPr>
          <w:vertAlign w:val="superscript"/>
        </w:rPr>
        <w:t>2</w:t>
      </w:r>
      <w:r w:rsidRPr="005373F4">
        <w:t xml:space="preserve"> nieruchomości gminnych </w:t>
      </w:r>
      <w:r w:rsidR="000D08FA">
        <w:t xml:space="preserve">w zł </w:t>
      </w:r>
      <w:r w:rsidRPr="005373F4">
        <w:t>w podziale na przeznaczenie</w:t>
      </w:r>
      <w:r w:rsidR="00B55EE8">
        <w:t xml:space="preserve"> </w:t>
      </w:r>
      <w:r w:rsidRPr="005373F4">
        <w:t>w latach 2017−2020</w:t>
      </w:r>
      <w:r w:rsidR="00CE4A95">
        <w:t xml:space="preserve"> </w:t>
      </w:r>
      <w:r w:rsidR="008C721D">
        <w:t>(</w:t>
      </w:r>
      <w:r w:rsidR="00CE4A95">
        <w:t>Ź</w:t>
      </w:r>
      <w:r w:rsidR="008C721D">
        <w:t>ródło: UMW)</w:t>
      </w:r>
    </w:p>
    <w:tbl>
      <w:tblPr>
        <w:tblStyle w:val="Tabela-Siatka"/>
        <w:tblW w:w="0" w:type="auto"/>
        <w:tblLook w:val="04A0"/>
      </w:tblPr>
      <w:tblGrid>
        <w:gridCol w:w="2434"/>
        <w:gridCol w:w="2434"/>
        <w:gridCol w:w="2434"/>
        <w:gridCol w:w="2434"/>
      </w:tblGrid>
      <w:tr w:rsidR="008C721D" w:rsidRPr="008C721D" w:rsidTr="008C721D">
        <w:trPr>
          <w:tblHeader/>
        </w:trPr>
        <w:tc>
          <w:tcPr>
            <w:tcW w:w="2434" w:type="dxa"/>
          </w:tcPr>
          <w:p w:rsidR="008C721D" w:rsidRPr="008C721D" w:rsidRDefault="008C721D" w:rsidP="008C721D">
            <w:pPr>
              <w:rPr>
                <w:szCs w:val="20"/>
              </w:rPr>
            </w:pPr>
            <w:r w:rsidRPr="008C721D">
              <w:rPr>
                <w:szCs w:val="20"/>
              </w:rPr>
              <w:t>Rok</w:t>
            </w:r>
          </w:p>
        </w:tc>
        <w:tc>
          <w:tcPr>
            <w:tcW w:w="2434" w:type="dxa"/>
            <w:vAlign w:val="center"/>
          </w:tcPr>
          <w:p w:rsidR="008C721D" w:rsidRPr="008C721D" w:rsidRDefault="008C721D" w:rsidP="008C721D">
            <w:pPr>
              <w:rPr>
                <w:szCs w:val="20"/>
              </w:rPr>
            </w:pPr>
            <w:r w:rsidRPr="008C721D">
              <w:rPr>
                <w:color w:val="000000"/>
                <w:szCs w:val="20"/>
              </w:rPr>
              <w:t>Budownictwo jednorodzinne</w:t>
            </w:r>
          </w:p>
        </w:tc>
        <w:tc>
          <w:tcPr>
            <w:tcW w:w="2434" w:type="dxa"/>
            <w:vAlign w:val="center"/>
          </w:tcPr>
          <w:p w:rsidR="008C721D" w:rsidRPr="008C721D" w:rsidRDefault="008C721D" w:rsidP="008C721D">
            <w:pPr>
              <w:rPr>
                <w:szCs w:val="20"/>
              </w:rPr>
            </w:pPr>
            <w:r w:rsidRPr="008C721D">
              <w:rPr>
                <w:color w:val="000000"/>
                <w:szCs w:val="20"/>
              </w:rPr>
              <w:t>Budownictwo wielorodzinne</w:t>
            </w:r>
          </w:p>
        </w:tc>
        <w:tc>
          <w:tcPr>
            <w:tcW w:w="2434" w:type="dxa"/>
            <w:vAlign w:val="center"/>
          </w:tcPr>
          <w:p w:rsidR="008C721D" w:rsidRPr="008C721D" w:rsidRDefault="008C721D" w:rsidP="008C721D">
            <w:pPr>
              <w:rPr>
                <w:szCs w:val="20"/>
              </w:rPr>
            </w:pPr>
            <w:r w:rsidRPr="008C721D">
              <w:rPr>
                <w:color w:val="000000"/>
                <w:szCs w:val="20"/>
              </w:rPr>
              <w:t>Usługi i aktywność gospodarcza</w:t>
            </w:r>
          </w:p>
        </w:tc>
      </w:tr>
      <w:tr w:rsidR="008C721D" w:rsidRPr="008C721D" w:rsidTr="00FB5D6E">
        <w:tc>
          <w:tcPr>
            <w:tcW w:w="2434" w:type="dxa"/>
            <w:vAlign w:val="bottom"/>
          </w:tcPr>
          <w:p w:rsidR="008C721D" w:rsidRPr="008C721D" w:rsidRDefault="008C721D" w:rsidP="008C721D">
            <w:pPr>
              <w:rPr>
                <w:szCs w:val="20"/>
              </w:rPr>
            </w:pPr>
            <w:r w:rsidRPr="008C721D">
              <w:rPr>
                <w:color w:val="000000"/>
                <w:szCs w:val="20"/>
              </w:rPr>
              <w:t>2017</w:t>
            </w:r>
          </w:p>
        </w:tc>
        <w:tc>
          <w:tcPr>
            <w:tcW w:w="2434" w:type="dxa"/>
            <w:vAlign w:val="bottom"/>
          </w:tcPr>
          <w:p w:rsidR="008C721D" w:rsidRPr="008C721D" w:rsidRDefault="008C721D" w:rsidP="008C721D">
            <w:pPr>
              <w:rPr>
                <w:szCs w:val="20"/>
              </w:rPr>
            </w:pPr>
            <w:r w:rsidRPr="008C721D">
              <w:rPr>
                <w:color w:val="000000"/>
                <w:szCs w:val="20"/>
              </w:rPr>
              <w:t>246,21</w:t>
            </w:r>
          </w:p>
        </w:tc>
        <w:tc>
          <w:tcPr>
            <w:tcW w:w="2434" w:type="dxa"/>
            <w:vAlign w:val="bottom"/>
          </w:tcPr>
          <w:p w:rsidR="008C721D" w:rsidRPr="008C721D" w:rsidRDefault="008C721D" w:rsidP="008C721D">
            <w:pPr>
              <w:rPr>
                <w:szCs w:val="20"/>
              </w:rPr>
            </w:pPr>
            <w:r w:rsidRPr="008C721D">
              <w:rPr>
                <w:color w:val="000000"/>
                <w:szCs w:val="20"/>
              </w:rPr>
              <w:t>1090,4</w:t>
            </w:r>
          </w:p>
        </w:tc>
        <w:tc>
          <w:tcPr>
            <w:tcW w:w="2434" w:type="dxa"/>
            <w:vAlign w:val="bottom"/>
          </w:tcPr>
          <w:p w:rsidR="008C721D" w:rsidRPr="008C721D" w:rsidRDefault="008C721D" w:rsidP="008C721D">
            <w:pPr>
              <w:rPr>
                <w:szCs w:val="20"/>
              </w:rPr>
            </w:pPr>
            <w:r w:rsidRPr="008C721D">
              <w:rPr>
                <w:color w:val="000000"/>
                <w:szCs w:val="20"/>
              </w:rPr>
              <w:t>361,69</w:t>
            </w:r>
          </w:p>
        </w:tc>
      </w:tr>
      <w:tr w:rsidR="008C721D" w:rsidRPr="008C721D" w:rsidTr="00FB5D6E">
        <w:tc>
          <w:tcPr>
            <w:tcW w:w="2434" w:type="dxa"/>
            <w:vAlign w:val="bottom"/>
          </w:tcPr>
          <w:p w:rsidR="008C721D" w:rsidRPr="008C721D" w:rsidRDefault="008C721D" w:rsidP="008C721D">
            <w:pPr>
              <w:rPr>
                <w:szCs w:val="20"/>
              </w:rPr>
            </w:pPr>
            <w:r w:rsidRPr="008C721D">
              <w:rPr>
                <w:color w:val="000000"/>
                <w:szCs w:val="20"/>
              </w:rPr>
              <w:t>2018</w:t>
            </w:r>
          </w:p>
        </w:tc>
        <w:tc>
          <w:tcPr>
            <w:tcW w:w="2434" w:type="dxa"/>
            <w:vAlign w:val="bottom"/>
          </w:tcPr>
          <w:p w:rsidR="008C721D" w:rsidRPr="008C721D" w:rsidRDefault="008C721D" w:rsidP="008C721D">
            <w:pPr>
              <w:rPr>
                <w:szCs w:val="20"/>
              </w:rPr>
            </w:pPr>
            <w:r w:rsidRPr="008C721D">
              <w:rPr>
                <w:color w:val="000000"/>
                <w:szCs w:val="20"/>
              </w:rPr>
              <w:t>303,78</w:t>
            </w:r>
          </w:p>
        </w:tc>
        <w:tc>
          <w:tcPr>
            <w:tcW w:w="2434" w:type="dxa"/>
            <w:vAlign w:val="bottom"/>
          </w:tcPr>
          <w:p w:rsidR="008C721D" w:rsidRPr="008C721D" w:rsidRDefault="008C721D" w:rsidP="008C721D">
            <w:pPr>
              <w:rPr>
                <w:szCs w:val="20"/>
              </w:rPr>
            </w:pPr>
            <w:r w:rsidRPr="008C721D">
              <w:rPr>
                <w:color w:val="000000"/>
                <w:szCs w:val="20"/>
              </w:rPr>
              <w:t>1 290,96</w:t>
            </w:r>
          </w:p>
        </w:tc>
        <w:tc>
          <w:tcPr>
            <w:tcW w:w="2434" w:type="dxa"/>
            <w:vAlign w:val="bottom"/>
          </w:tcPr>
          <w:p w:rsidR="008C721D" w:rsidRPr="008C721D" w:rsidRDefault="008C721D" w:rsidP="008C721D">
            <w:pPr>
              <w:rPr>
                <w:szCs w:val="20"/>
              </w:rPr>
            </w:pPr>
            <w:r w:rsidRPr="008C721D">
              <w:rPr>
                <w:color w:val="000000"/>
                <w:szCs w:val="20"/>
              </w:rPr>
              <w:t>240,85</w:t>
            </w:r>
          </w:p>
        </w:tc>
      </w:tr>
      <w:tr w:rsidR="008C721D" w:rsidRPr="008C721D" w:rsidTr="00FB5D6E">
        <w:tc>
          <w:tcPr>
            <w:tcW w:w="2434" w:type="dxa"/>
            <w:vAlign w:val="bottom"/>
          </w:tcPr>
          <w:p w:rsidR="008C721D" w:rsidRPr="008C721D" w:rsidRDefault="008C721D" w:rsidP="008C721D">
            <w:pPr>
              <w:rPr>
                <w:szCs w:val="20"/>
              </w:rPr>
            </w:pPr>
            <w:r w:rsidRPr="008C721D">
              <w:rPr>
                <w:color w:val="000000"/>
                <w:szCs w:val="20"/>
              </w:rPr>
              <w:t>2019</w:t>
            </w:r>
          </w:p>
        </w:tc>
        <w:tc>
          <w:tcPr>
            <w:tcW w:w="2434" w:type="dxa"/>
            <w:vAlign w:val="bottom"/>
          </w:tcPr>
          <w:p w:rsidR="008C721D" w:rsidRPr="008C721D" w:rsidRDefault="008C721D" w:rsidP="008C721D">
            <w:pPr>
              <w:rPr>
                <w:szCs w:val="20"/>
              </w:rPr>
            </w:pPr>
            <w:r w:rsidRPr="008C721D">
              <w:rPr>
                <w:color w:val="000000"/>
                <w:szCs w:val="20"/>
              </w:rPr>
              <w:t>300,23</w:t>
            </w:r>
          </w:p>
        </w:tc>
        <w:tc>
          <w:tcPr>
            <w:tcW w:w="2434" w:type="dxa"/>
            <w:vAlign w:val="bottom"/>
          </w:tcPr>
          <w:p w:rsidR="008C721D" w:rsidRPr="008C721D" w:rsidRDefault="008C721D" w:rsidP="008C721D">
            <w:pPr>
              <w:rPr>
                <w:szCs w:val="20"/>
              </w:rPr>
            </w:pPr>
            <w:r w:rsidRPr="008C721D">
              <w:rPr>
                <w:color w:val="000000"/>
                <w:szCs w:val="20"/>
              </w:rPr>
              <w:t>1 046,36</w:t>
            </w:r>
          </w:p>
        </w:tc>
        <w:tc>
          <w:tcPr>
            <w:tcW w:w="2434" w:type="dxa"/>
            <w:vAlign w:val="bottom"/>
          </w:tcPr>
          <w:p w:rsidR="008C721D" w:rsidRPr="008C721D" w:rsidRDefault="008C721D" w:rsidP="008C721D">
            <w:pPr>
              <w:rPr>
                <w:szCs w:val="20"/>
              </w:rPr>
            </w:pPr>
            <w:r w:rsidRPr="008C721D">
              <w:rPr>
                <w:color w:val="000000"/>
                <w:szCs w:val="20"/>
              </w:rPr>
              <w:t>223,38</w:t>
            </w:r>
          </w:p>
        </w:tc>
      </w:tr>
      <w:tr w:rsidR="008C721D" w:rsidRPr="008C721D" w:rsidTr="00FB5D6E">
        <w:tc>
          <w:tcPr>
            <w:tcW w:w="2434" w:type="dxa"/>
            <w:vAlign w:val="bottom"/>
          </w:tcPr>
          <w:p w:rsidR="008C721D" w:rsidRPr="008C721D" w:rsidRDefault="008C721D" w:rsidP="008C721D">
            <w:pPr>
              <w:rPr>
                <w:szCs w:val="20"/>
              </w:rPr>
            </w:pPr>
            <w:r w:rsidRPr="008C721D">
              <w:rPr>
                <w:color w:val="000000"/>
                <w:szCs w:val="20"/>
              </w:rPr>
              <w:t>2020</w:t>
            </w:r>
          </w:p>
        </w:tc>
        <w:tc>
          <w:tcPr>
            <w:tcW w:w="2434" w:type="dxa"/>
            <w:vAlign w:val="bottom"/>
          </w:tcPr>
          <w:p w:rsidR="008C721D" w:rsidRPr="008C721D" w:rsidRDefault="008C721D" w:rsidP="008C721D">
            <w:pPr>
              <w:rPr>
                <w:szCs w:val="20"/>
              </w:rPr>
            </w:pPr>
            <w:r w:rsidRPr="008C721D">
              <w:rPr>
                <w:color w:val="000000"/>
                <w:szCs w:val="20"/>
              </w:rPr>
              <w:t>542</w:t>
            </w:r>
          </w:p>
        </w:tc>
        <w:tc>
          <w:tcPr>
            <w:tcW w:w="2434" w:type="dxa"/>
            <w:vAlign w:val="bottom"/>
          </w:tcPr>
          <w:p w:rsidR="008C721D" w:rsidRPr="008C721D" w:rsidRDefault="008C721D" w:rsidP="008C721D">
            <w:pPr>
              <w:rPr>
                <w:szCs w:val="20"/>
              </w:rPr>
            </w:pPr>
            <w:r w:rsidRPr="008C721D">
              <w:rPr>
                <w:color w:val="000000"/>
                <w:szCs w:val="20"/>
              </w:rPr>
              <w:t>2360,95</w:t>
            </w:r>
          </w:p>
        </w:tc>
        <w:tc>
          <w:tcPr>
            <w:tcW w:w="2434" w:type="dxa"/>
            <w:vAlign w:val="bottom"/>
          </w:tcPr>
          <w:p w:rsidR="008C721D" w:rsidRPr="008C721D" w:rsidRDefault="008C721D" w:rsidP="008C721D">
            <w:pPr>
              <w:rPr>
                <w:szCs w:val="20"/>
              </w:rPr>
            </w:pPr>
            <w:r w:rsidRPr="008C721D">
              <w:rPr>
                <w:color w:val="000000"/>
                <w:szCs w:val="20"/>
              </w:rPr>
              <w:t>574,44</w:t>
            </w:r>
          </w:p>
        </w:tc>
      </w:tr>
    </w:tbl>
    <w:p w:rsidR="00D345EF" w:rsidRDefault="009B4519" w:rsidP="00BA6164">
      <w:r w:rsidRPr="005373F4">
        <w:rPr>
          <w:rFonts w:cs="Arial"/>
          <w:i/>
        </w:rPr>
        <w:br/>
      </w:r>
    </w:p>
    <w:p w:rsidR="009B4519" w:rsidRPr="005373F4" w:rsidRDefault="00BA6164" w:rsidP="00BA6164">
      <w:pPr>
        <w:pStyle w:val="Nagowek5"/>
      </w:pPr>
      <w:r w:rsidRPr="005373F4">
        <w:t>Sprzedaż nieruchomości gruntowych w trybie bezprzetargowym</w:t>
      </w:r>
    </w:p>
    <w:p w:rsidR="009B4519" w:rsidRPr="005373F4" w:rsidRDefault="009B4519" w:rsidP="00A63253">
      <w:pPr>
        <w:rPr>
          <w:iCs/>
        </w:rPr>
      </w:pPr>
      <w:r w:rsidRPr="005373F4">
        <w:t>Nieruchomości, które w świetle przepisów prawa nie mogą być zagospodarowane jako samodzielne działki budowlane z uwagi na parametry czy brak dostępu do drogi publicznej, zgodnie z ustawą o gospodarce nieruchomościami zbywane są w trybie bezprzetargowym celem poprawy warunków zagospodarowania nieruchomości sąsiednich. W 2020 r. w trybie bezprzetargowym sprzedano 14 nieruchomości o łącznej powierzchni 10 565 m</w:t>
      </w:r>
      <w:r w:rsidRPr="005373F4">
        <w:rPr>
          <w:vertAlign w:val="superscript"/>
        </w:rPr>
        <w:t>2</w:t>
      </w:r>
      <w:r w:rsidRPr="005373F4">
        <w:t xml:space="preserve"> i wartości 2 118 177,10 zł.</w:t>
      </w:r>
      <w:r w:rsidRPr="005373F4">
        <w:rPr>
          <w:iCs/>
        </w:rPr>
        <w:t>Zrealizowano 2 dosprzedaże na rzecz wspólnot mieszkaniowych, w trybie artykułu 209a ustawy o gospodarce nieruchomościami z przysługującą nabywcom 95</w:t>
      </w:r>
      <w:r w:rsidR="00027318">
        <w:rPr>
          <w:iCs/>
        </w:rPr>
        <w:t>-procentową</w:t>
      </w:r>
      <w:r w:rsidRPr="005373F4">
        <w:rPr>
          <w:iCs/>
        </w:rPr>
        <w:t xml:space="preserve"> bonifikatą. Sprzedane działki położone są przy ul. Hugona Kołłątaja 33 i ul. Jana Kochanowskiego (</w:t>
      </w:r>
      <w:r w:rsidRPr="005373F4">
        <w:rPr>
          <w:rFonts w:eastAsia="@Arial Unicode MS" w:cs="@Arial Unicode MS"/>
        </w:rPr>
        <w:t>działka 25/3, AM-13, obręb Zalesie)</w:t>
      </w:r>
      <w:r w:rsidRPr="005373F4">
        <w:rPr>
          <w:iCs/>
        </w:rPr>
        <w:t xml:space="preserve">. </w:t>
      </w:r>
    </w:p>
    <w:p w:rsidR="009B4519" w:rsidRPr="005373F4" w:rsidRDefault="009B4519" w:rsidP="00A63253">
      <w:pPr>
        <w:rPr>
          <w:iCs/>
        </w:rPr>
      </w:pPr>
      <w:r w:rsidRPr="005373F4">
        <w:rPr>
          <w:rFonts w:eastAsia="@Arial Unicode MS" w:cs="@Arial Unicode MS"/>
        </w:rPr>
        <w:t>W 2020 r. Rada Miejska Wrocławia obwieściła tekst jednolity uchwały nr XLIX/697/98 Rady Miejskiej Wrocławia w sprawie zasad gospodarowania nieruchomościami stanowiącymi własność Gminy Wrocław, dzięki której istnieje możliwość udzielenia bonifikaty od ceny sprzedaży osobom fizycznym będącym właścicielami nieruchomości przyległych, z zastrzeżeniem, że nieruchomość przyległa jest przeznaczona lub wykorzystywana na cele mieszkaniowe. W 2020 r. nie sprzedano żadnej nieruchomości z</w:t>
      </w:r>
      <w:r w:rsidR="002C4CD2">
        <w:rPr>
          <w:rFonts w:eastAsia="@Arial Unicode MS" w:cs="@Arial Unicode MS"/>
        </w:rPr>
        <w:t>e</w:t>
      </w:r>
      <w:r w:rsidRPr="005373F4">
        <w:rPr>
          <w:rFonts w:eastAsia="@Arial Unicode MS" w:cs="@Arial Unicode MS"/>
        </w:rPr>
        <w:t xml:space="preserve"> w</w:t>
      </w:r>
      <w:r w:rsidR="002C4CD2">
        <w:rPr>
          <w:rFonts w:eastAsia="@Arial Unicode MS" w:cs="@Arial Unicode MS"/>
        </w:rPr>
        <w:t>spomnianą</w:t>
      </w:r>
      <w:r w:rsidRPr="005373F4">
        <w:rPr>
          <w:rFonts w:eastAsia="@Arial Unicode MS" w:cs="@Arial Unicode MS"/>
        </w:rPr>
        <w:t xml:space="preserve"> bonifikatą.</w:t>
      </w:r>
      <w:r w:rsidRPr="005373F4" w:rsidDel="000B3CAB">
        <w:rPr>
          <w:iCs/>
        </w:rPr>
        <w:t xml:space="preserve"> </w:t>
      </w:r>
    </w:p>
    <w:p w:rsidR="009B4519" w:rsidRPr="005373F4" w:rsidRDefault="009B4519" w:rsidP="00A63253"/>
    <w:p w:rsidR="009B4519" w:rsidRPr="005373F4" w:rsidRDefault="00BA6164" w:rsidP="00BA6164">
      <w:pPr>
        <w:pStyle w:val="Nagowek5"/>
      </w:pPr>
      <w:r w:rsidRPr="005373F4">
        <w:t>Aporty</w:t>
      </w:r>
    </w:p>
    <w:p w:rsidR="009B4519" w:rsidRPr="005373F4" w:rsidRDefault="009B4519" w:rsidP="00A63253">
      <w:pPr>
        <w:pStyle w:val="Nagwek"/>
        <w:tabs>
          <w:tab w:val="clear" w:pos="4536"/>
          <w:tab w:val="clear" w:pos="9072"/>
        </w:tabs>
        <w:rPr>
          <w:rFonts w:ascii="Verdana" w:hAnsi="Verdana"/>
          <w:sz w:val="20"/>
        </w:rPr>
      </w:pPr>
      <w:r w:rsidRPr="005373F4">
        <w:rPr>
          <w:rFonts w:ascii="Verdana" w:hAnsi="Verdana"/>
          <w:sz w:val="20"/>
        </w:rPr>
        <w:t xml:space="preserve">W 2020 r. wniesiono aportem 2 nieruchomości na rzecz spółki Wrocławski Park Wodny S. A. </w:t>
      </w:r>
      <w:r w:rsidRPr="005373F4">
        <w:rPr>
          <w:rFonts w:ascii="Verdana" w:hAnsi="Verdana"/>
          <w:sz w:val="20"/>
        </w:rPr>
        <w:br/>
        <w:t xml:space="preserve">o łącznej wartości 5 192 780 zł: nieruchomość zabudowaną parkingiem przy ul. Marka Petrusewicza − na powiększenie istniejącego Aquaparku Wrocław przy ul. Borowskiej 99 oraz nieruchomość na Brochowie przy ul. Polnej 10 − gdzie planowana jest budowa basenu. </w:t>
      </w:r>
    </w:p>
    <w:p w:rsidR="009B4519" w:rsidRDefault="009B4519" w:rsidP="00A63253">
      <w:pPr>
        <w:shd w:val="clear" w:color="auto" w:fill="FFFFFF"/>
        <w:rPr>
          <w:b/>
          <w:szCs w:val="20"/>
        </w:rPr>
      </w:pPr>
    </w:p>
    <w:p w:rsidR="00BA6164" w:rsidRPr="005373F4" w:rsidRDefault="00BA6164" w:rsidP="00A63253">
      <w:pPr>
        <w:shd w:val="clear" w:color="auto" w:fill="FFFFFF"/>
        <w:rPr>
          <w:b/>
          <w:szCs w:val="20"/>
        </w:rPr>
      </w:pPr>
    </w:p>
    <w:p w:rsidR="009B4519" w:rsidRPr="005373F4" w:rsidRDefault="00BD01AA" w:rsidP="00BA6164">
      <w:pPr>
        <w:pStyle w:val="Nagwek4"/>
      </w:pPr>
      <w:r w:rsidRPr="005373F4">
        <w:t>SPRZEDAŻ GMINNYCH LOKALI MIESZKALNYCH</w:t>
      </w:r>
    </w:p>
    <w:p w:rsidR="009B4519" w:rsidRPr="005373F4" w:rsidRDefault="009B4519" w:rsidP="00A63253">
      <w:pPr>
        <w:autoSpaceDE w:val="0"/>
        <w:autoSpaceDN w:val="0"/>
        <w:adjustRightInd w:val="0"/>
        <w:rPr>
          <w:szCs w:val="20"/>
        </w:rPr>
      </w:pPr>
      <w:r w:rsidRPr="005373F4">
        <w:rPr>
          <w:szCs w:val="20"/>
        </w:rPr>
        <w:t xml:space="preserve">Od 1 stycznia 2020 r. obowiązuje </w:t>
      </w:r>
      <w:r w:rsidRPr="00D47E32">
        <w:rPr>
          <w:b/>
          <w:iCs/>
          <w:szCs w:val="20"/>
        </w:rPr>
        <w:t>Wieloletni program gospodarowania mieszkaniowym zasobem Gminy Wrocław na lata 2020-2025</w:t>
      </w:r>
      <w:r w:rsidRPr="005373F4">
        <w:rPr>
          <w:szCs w:val="20"/>
        </w:rPr>
        <w:t>. Podobnie jak w latach ubiegłych sprzedaż lokali mieszkalnych następowała w trybie bezprzetargowym na rzecz najemców oraz przetargowym, przy czym w pierwszym przypadku stosowano bonifikaty od ceny sprzedaży w wysokości 98%, jeśli wskutek równoczesnej sprzedaży wszystkie mieszkania w budynku przestawały być własnością gminy oraz 90% w pozostałych przypadkach.</w:t>
      </w:r>
    </w:p>
    <w:p w:rsidR="009B4519" w:rsidRDefault="009B4519" w:rsidP="00A63253">
      <w:pPr>
        <w:ind w:left="426" w:hanging="426"/>
        <w:rPr>
          <w:szCs w:val="20"/>
        </w:rPr>
      </w:pPr>
    </w:p>
    <w:p w:rsidR="00BA6164" w:rsidRPr="005373F4" w:rsidRDefault="00BA6164" w:rsidP="00A63253">
      <w:pPr>
        <w:ind w:left="426" w:hanging="426"/>
        <w:rPr>
          <w:szCs w:val="20"/>
        </w:rPr>
      </w:pPr>
    </w:p>
    <w:p w:rsidR="00BA6164" w:rsidRDefault="009B4519" w:rsidP="00A63253">
      <w:r w:rsidRPr="005373F4">
        <w:t>Liczba sprzedanych lokali mieszkalnych w latach 2017–2020</w:t>
      </w:r>
      <w:r w:rsidR="00BA6164">
        <w:t xml:space="preserve"> (Źródło: UMW)</w:t>
      </w:r>
    </w:p>
    <w:tbl>
      <w:tblPr>
        <w:tblStyle w:val="Tabela-Siatka"/>
        <w:tblW w:w="0" w:type="auto"/>
        <w:tblLook w:val="04A0"/>
      </w:tblPr>
      <w:tblGrid>
        <w:gridCol w:w="4868"/>
        <w:gridCol w:w="4868"/>
      </w:tblGrid>
      <w:tr w:rsidR="003613A2" w:rsidRPr="003613A2" w:rsidTr="003613A2">
        <w:trPr>
          <w:tblHeader/>
        </w:trPr>
        <w:tc>
          <w:tcPr>
            <w:tcW w:w="4868" w:type="dxa"/>
          </w:tcPr>
          <w:p w:rsidR="003613A2" w:rsidRPr="003613A2" w:rsidRDefault="003613A2" w:rsidP="00A63253">
            <w:pPr>
              <w:rPr>
                <w:szCs w:val="20"/>
              </w:rPr>
            </w:pPr>
            <w:r w:rsidRPr="003613A2">
              <w:rPr>
                <w:szCs w:val="20"/>
              </w:rPr>
              <w:t>Rok</w:t>
            </w:r>
          </w:p>
        </w:tc>
        <w:tc>
          <w:tcPr>
            <w:tcW w:w="4868" w:type="dxa"/>
          </w:tcPr>
          <w:p w:rsidR="003613A2" w:rsidRPr="003613A2" w:rsidRDefault="003613A2" w:rsidP="00A63253">
            <w:pPr>
              <w:rPr>
                <w:szCs w:val="20"/>
              </w:rPr>
            </w:pPr>
            <w:r w:rsidRPr="003613A2">
              <w:rPr>
                <w:color w:val="000000"/>
                <w:szCs w:val="20"/>
              </w:rPr>
              <w:t>liczba sprzedanych lokali mieszkalnych [szt.]</w:t>
            </w:r>
          </w:p>
        </w:tc>
      </w:tr>
      <w:tr w:rsidR="003613A2" w:rsidRPr="003613A2" w:rsidTr="00FB5D6E">
        <w:tc>
          <w:tcPr>
            <w:tcW w:w="4868" w:type="dxa"/>
            <w:vAlign w:val="bottom"/>
          </w:tcPr>
          <w:p w:rsidR="003613A2" w:rsidRPr="003613A2" w:rsidRDefault="003613A2" w:rsidP="003613A2">
            <w:pPr>
              <w:rPr>
                <w:szCs w:val="20"/>
              </w:rPr>
            </w:pPr>
            <w:r w:rsidRPr="008C721D">
              <w:rPr>
                <w:color w:val="000000"/>
                <w:szCs w:val="20"/>
              </w:rPr>
              <w:t>2017</w:t>
            </w:r>
          </w:p>
        </w:tc>
        <w:tc>
          <w:tcPr>
            <w:tcW w:w="4868" w:type="dxa"/>
            <w:vAlign w:val="bottom"/>
          </w:tcPr>
          <w:p w:rsidR="003613A2" w:rsidRPr="003613A2" w:rsidRDefault="003613A2" w:rsidP="003613A2">
            <w:pPr>
              <w:rPr>
                <w:szCs w:val="20"/>
              </w:rPr>
            </w:pPr>
            <w:r w:rsidRPr="003613A2">
              <w:rPr>
                <w:color w:val="000000"/>
                <w:szCs w:val="20"/>
              </w:rPr>
              <w:t>725</w:t>
            </w:r>
          </w:p>
        </w:tc>
      </w:tr>
      <w:tr w:rsidR="003613A2" w:rsidRPr="003613A2" w:rsidTr="00FB5D6E">
        <w:tc>
          <w:tcPr>
            <w:tcW w:w="4868" w:type="dxa"/>
            <w:vAlign w:val="bottom"/>
          </w:tcPr>
          <w:p w:rsidR="003613A2" w:rsidRPr="003613A2" w:rsidRDefault="003613A2" w:rsidP="003613A2">
            <w:pPr>
              <w:rPr>
                <w:szCs w:val="20"/>
              </w:rPr>
            </w:pPr>
            <w:r w:rsidRPr="008C721D">
              <w:rPr>
                <w:color w:val="000000"/>
                <w:szCs w:val="20"/>
              </w:rPr>
              <w:lastRenderedPageBreak/>
              <w:t>2018</w:t>
            </w:r>
          </w:p>
        </w:tc>
        <w:tc>
          <w:tcPr>
            <w:tcW w:w="4868" w:type="dxa"/>
            <w:vAlign w:val="bottom"/>
          </w:tcPr>
          <w:p w:rsidR="003613A2" w:rsidRPr="003613A2" w:rsidRDefault="003613A2" w:rsidP="003613A2">
            <w:pPr>
              <w:rPr>
                <w:szCs w:val="20"/>
              </w:rPr>
            </w:pPr>
            <w:r w:rsidRPr="003613A2">
              <w:rPr>
                <w:color w:val="000000"/>
                <w:szCs w:val="20"/>
              </w:rPr>
              <w:t>725</w:t>
            </w:r>
          </w:p>
        </w:tc>
      </w:tr>
      <w:tr w:rsidR="003613A2" w:rsidRPr="003613A2" w:rsidTr="00FB5D6E">
        <w:tc>
          <w:tcPr>
            <w:tcW w:w="4868" w:type="dxa"/>
            <w:vAlign w:val="bottom"/>
          </w:tcPr>
          <w:p w:rsidR="003613A2" w:rsidRPr="003613A2" w:rsidRDefault="003613A2" w:rsidP="003613A2">
            <w:pPr>
              <w:rPr>
                <w:szCs w:val="20"/>
              </w:rPr>
            </w:pPr>
            <w:r w:rsidRPr="008C721D">
              <w:rPr>
                <w:color w:val="000000"/>
                <w:szCs w:val="20"/>
              </w:rPr>
              <w:t>2019</w:t>
            </w:r>
          </w:p>
        </w:tc>
        <w:tc>
          <w:tcPr>
            <w:tcW w:w="4868" w:type="dxa"/>
            <w:vAlign w:val="bottom"/>
          </w:tcPr>
          <w:p w:rsidR="003613A2" w:rsidRPr="003613A2" w:rsidRDefault="003613A2" w:rsidP="003613A2">
            <w:pPr>
              <w:rPr>
                <w:szCs w:val="20"/>
              </w:rPr>
            </w:pPr>
            <w:r w:rsidRPr="003613A2">
              <w:rPr>
                <w:color w:val="000000"/>
                <w:szCs w:val="20"/>
              </w:rPr>
              <w:t>429</w:t>
            </w:r>
          </w:p>
        </w:tc>
      </w:tr>
      <w:tr w:rsidR="003613A2" w:rsidRPr="003613A2" w:rsidTr="00FB5D6E">
        <w:tc>
          <w:tcPr>
            <w:tcW w:w="4868" w:type="dxa"/>
            <w:vAlign w:val="bottom"/>
          </w:tcPr>
          <w:p w:rsidR="003613A2" w:rsidRPr="003613A2" w:rsidRDefault="003613A2" w:rsidP="003613A2">
            <w:pPr>
              <w:rPr>
                <w:szCs w:val="20"/>
              </w:rPr>
            </w:pPr>
            <w:r w:rsidRPr="008C721D">
              <w:rPr>
                <w:color w:val="000000"/>
                <w:szCs w:val="20"/>
              </w:rPr>
              <w:t>2020</w:t>
            </w:r>
          </w:p>
        </w:tc>
        <w:tc>
          <w:tcPr>
            <w:tcW w:w="4868" w:type="dxa"/>
            <w:vAlign w:val="bottom"/>
          </w:tcPr>
          <w:p w:rsidR="003613A2" w:rsidRPr="003613A2" w:rsidRDefault="003613A2" w:rsidP="003613A2">
            <w:pPr>
              <w:rPr>
                <w:szCs w:val="20"/>
              </w:rPr>
            </w:pPr>
            <w:r w:rsidRPr="003613A2">
              <w:rPr>
                <w:color w:val="000000"/>
                <w:szCs w:val="20"/>
              </w:rPr>
              <w:t>443</w:t>
            </w:r>
          </w:p>
        </w:tc>
      </w:tr>
    </w:tbl>
    <w:p w:rsidR="009B4519" w:rsidRPr="005373F4" w:rsidRDefault="009B4519" w:rsidP="00A63253">
      <w:r w:rsidRPr="005373F4">
        <w:rPr>
          <w:rFonts w:cs="Verdana"/>
          <w:szCs w:val="16"/>
        </w:rPr>
        <w:br/>
      </w:r>
    </w:p>
    <w:p w:rsidR="003613A2" w:rsidRDefault="009B4519" w:rsidP="00A63253">
      <w:r w:rsidRPr="005373F4">
        <w:t xml:space="preserve">Dochód ze sprzedaży lokali mieszkalnych </w:t>
      </w:r>
      <w:r w:rsidR="00B55EE8">
        <w:t xml:space="preserve">w zł </w:t>
      </w:r>
      <w:r w:rsidRPr="005373F4">
        <w:t>w latach 2017–2020</w:t>
      </w:r>
      <w:r w:rsidR="003613A2">
        <w:t xml:space="preserve"> (Źródło: UMW)</w:t>
      </w:r>
    </w:p>
    <w:tbl>
      <w:tblPr>
        <w:tblStyle w:val="Tabela-Siatka"/>
        <w:tblW w:w="0" w:type="auto"/>
        <w:tblLook w:val="04A0"/>
      </w:tblPr>
      <w:tblGrid>
        <w:gridCol w:w="4868"/>
        <w:gridCol w:w="4868"/>
      </w:tblGrid>
      <w:tr w:rsidR="00486038" w:rsidRPr="00486038" w:rsidTr="00486038">
        <w:trPr>
          <w:tblHeader/>
        </w:trPr>
        <w:tc>
          <w:tcPr>
            <w:tcW w:w="4868" w:type="dxa"/>
          </w:tcPr>
          <w:p w:rsidR="00486038" w:rsidRPr="00486038" w:rsidRDefault="00486038" w:rsidP="00A63253">
            <w:pPr>
              <w:rPr>
                <w:szCs w:val="20"/>
              </w:rPr>
            </w:pPr>
            <w:r w:rsidRPr="00486038">
              <w:rPr>
                <w:szCs w:val="20"/>
              </w:rPr>
              <w:t>Rok</w:t>
            </w:r>
          </w:p>
        </w:tc>
        <w:tc>
          <w:tcPr>
            <w:tcW w:w="4868" w:type="dxa"/>
          </w:tcPr>
          <w:p w:rsidR="00486038" w:rsidRPr="00486038" w:rsidRDefault="00486038" w:rsidP="00A63253">
            <w:pPr>
              <w:rPr>
                <w:szCs w:val="20"/>
              </w:rPr>
            </w:pPr>
            <w:r w:rsidRPr="00486038">
              <w:rPr>
                <w:color w:val="000000"/>
                <w:szCs w:val="20"/>
              </w:rPr>
              <w:t>Dochód ze sprzedaży lokali mieszkalnych</w:t>
            </w:r>
          </w:p>
        </w:tc>
      </w:tr>
      <w:tr w:rsidR="00486038" w:rsidRPr="00486038" w:rsidTr="00FB5D6E">
        <w:tc>
          <w:tcPr>
            <w:tcW w:w="4868" w:type="dxa"/>
            <w:vAlign w:val="bottom"/>
          </w:tcPr>
          <w:p w:rsidR="00486038" w:rsidRPr="00486038" w:rsidRDefault="00486038" w:rsidP="00486038">
            <w:pPr>
              <w:rPr>
                <w:szCs w:val="20"/>
              </w:rPr>
            </w:pPr>
            <w:r w:rsidRPr="008C721D">
              <w:rPr>
                <w:color w:val="000000"/>
                <w:szCs w:val="20"/>
              </w:rPr>
              <w:t>2017</w:t>
            </w:r>
          </w:p>
        </w:tc>
        <w:tc>
          <w:tcPr>
            <w:tcW w:w="4868" w:type="dxa"/>
            <w:vAlign w:val="bottom"/>
          </w:tcPr>
          <w:p w:rsidR="00486038" w:rsidRPr="00486038" w:rsidRDefault="00486038" w:rsidP="00486038">
            <w:pPr>
              <w:rPr>
                <w:szCs w:val="20"/>
              </w:rPr>
            </w:pPr>
            <w:r w:rsidRPr="00486038">
              <w:rPr>
                <w:color w:val="000000"/>
                <w:szCs w:val="20"/>
              </w:rPr>
              <w:t>31 947 170,74 zł</w:t>
            </w:r>
          </w:p>
        </w:tc>
      </w:tr>
      <w:tr w:rsidR="00486038" w:rsidRPr="00486038" w:rsidTr="00FB5D6E">
        <w:tc>
          <w:tcPr>
            <w:tcW w:w="4868" w:type="dxa"/>
            <w:vAlign w:val="bottom"/>
          </w:tcPr>
          <w:p w:rsidR="00486038" w:rsidRPr="00486038" w:rsidRDefault="00486038" w:rsidP="00486038">
            <w:pPr>
              <w:rPr>
                <w:szCs w:val="20"/>
              </w:rPr>
            </w:pPr>
            <w:r w:rsidRPr="008C721D">
              <w:rPr>
                <w:color w:val="000000"/>
                <w:szCs w:val="20"/>
              </w:rPr>
              <w:t>2018</w:t>
            </w:r>
          </w:p>
        </w:tc>
        <w:tc>
          <w:tcPr>
            <w:tcW w:w="4868" w:type="dxa"/>
            <w:vAlign w:val="bottom"/>
          </w:tcPr>
          <w:p w:rsidR="00486038" w:rsidRPr="00486038" w:rsidRDefault="00486038" w:rsidP="00486038">
            <w:pPr>
              <w:rPr>
                <w:szCs w:val="20"/>
              </w:rPr>
            </w:pPr>
            <w:r w:rsidRPr="00486038">
              <w:rPr>
                <w:color w:val="000000"/>
                <w:szCs w:val="20"/>
              </w:rPr>
              <w:t>39 529 576,13 zł</w:t>
            </w:r>
          </w:p>
        </w:tc>
      </w:tr>
      <w:tr w:rsidR="00486038" w:rsidRPr="00486038" w:rsidTr="00FB5D6E">
        <w:tc>
          <w:tcPr>
            <w:tcW w:w="4868" w:type="dxa"/>
            <w:vAlign w:val="bottom"/>
          </w:tcPr>
          <w:p w:rsidR="00486038" w:rsidRPr="00486038" w:rsidRDefault="00486038" w:rsidP="00486038">
            <w:pPr>
              <w:rPr>
                <w:szCs w:val="20"/>
              </w:rPr>
            </w:pPr>
            <w:r w:rsidRPr="008C721D">
              <w:rPr>
                <w:color w:val="000000"/>
                <w:szCs w:val="20"/>
              </w:rPr>
              <w:t>2019</w:t>
            </w:r>
          </w:p>
        </w:tc>
        <w:tc>
          <w:tcPr>
            <w:tcW w:w="4868" w:type="dxa"/>
            <w:vAlign w:val="bottom"/>
          </w:tcPr>
          <w:p w:rsidR="00486038" w:rsidRPr="00486038" w:rsidRDefault="00486038" w:rsidP="00486038">
            <w:pPr>
              <w:rPr>
                <w:szCs w:val="20"/>
              </w:rPr>
            </w:pPr>
            <w:r w:rsidRPr="00486038">
              <w:rPr>
                <w:color w:val="000000"/>
                <w:szCs w:val="20"/>
              </w:rPr>
              <w:t>26 173 022,25 zł</w:t>
            </w:r>
          </w:p>
        </w:tc>
      </w:tr>
      <w:tr w:rsidR="00486038" w:rsidRPr="00486038" w:rsidTr="00FB5D6E">
        <w:tc>
          <w:tcPr>
            <w:tcW w:w="4868" w:type="dxa"/>
            <w:vAlign w:val="bottom"/>
          </w:tcPr>
          <w:p w:rsidR="00486038" w:rsidRPr="00486038" w:rsidRDefault="00486038" w:rsidP="00486038">
            <w:pPr>
              <w:rPr>
                <w:szCs w:val="20"/>
              </w:rPr>
            </w:pPr>
            <w:r w:rsidRPr="008C721D">
              <w:rPr>
                <w:color w:val="000000"/>
                <w:szCs w:val="20"/>
              </w:rPr>
              <w:t>2020</w:t>
            </w:r>
          </w:p>
        </w:tc>
        <w:tc>
          <w:tcPr>
            <w:tcW w:w="4868" w:type="dxa"/>
            <w:vAlign w:val="bottom"/>
          </w:tcPr>
          <w:p w:rsidR="00486038" w:rsidRPr="00486038" w:rsidRDefault="00486038" w:rsidP="00486038">
            <w:pPr>
              <w:rPr>
                <w:szCs w:val="20"/>
              </w:rPr>
            </w:pPr>
            <w:r w:rsidRPr="00486038">
              <w:rPr>
                <w:color w:val="000000"/>
                <w:szCs w:val="20"/>
              </w:rPr>
              <w:t>35 012 312,00 zł</w:t>
            </w:r>
          </w:p>
        </w:tc>
      </w:tr>
    </w:tbl>
    <w:p w:rsidR="009B4519" w:rsidRPr="005373F4" w:rsidRDefault="009B4519" w:rsidP="00A63253"/>
    <w:p w:rsidR="009B4519" w:rsidRPr="005373F4" w:rsidRDefault="009B4519" w:rsidP="00A63253">
      <w:pPr>
        <w:rPr>
          <w:bCs/>
          <w:sz w:val="16"/>
          <w:szCs w:val="16"/>
        </w:rPr>
      </w:pPr>
    </w:p>
    <w:p w:rsidR="009B4519" w:rsidRPr="005373F4" w:rsidRDefault="009B4519" w:rsidP="00A63253">
      <w:r w:rsidRPr="005373F4">
        <w:t>Rozkład transakcji sprzedaży lokali mieszkalnych w obrębach Wrocławia</w:t>
      </w:r>
      <w:r w:rsidR="004A7471">
        <w:t xml:space="preserve"> (Źródło: UMW)</w:t>
      </w:r>
    </w:p>
    <w:p w:rsidR="009B4519" w:rsidRPr="005373F4" w:rsidRDefault="009B4519" w:rsidP="00A63253">
      <w:pPr>
        <w:rPr>
          <w:bCs/>
          <w:sz w:val="16"/>
          <w:szCs w:val="16"/>
        </w:rPr>
      </w:pPr>
      <w:r w:rsidRPr="005373F4">
        <w:rPr>
          <w:b/>
          <w:caps/>
          <w:noProof/>
          <w:sz w:val="16"/>
          <w:szCs w:val="16"/>
        </w:rPr>
        <w:drawing>
          <wp:inline distT="0" distB="0" distL="0" distR="0">
            <wp:extent cx="5760720" cy="4030566"/>
            <wp:effectExtent l="19050" t="0" r="0" b="0"/>
            <wp:docPr id="54" name="Obraz 54" descr="Grafika obrazuje liczbę transakcji sprzedaży lokali mieszkalnych, dokonanych w 2020 r. na obszarze Wrocławia; najwięcej transakcji dokonano na osiedlu Plac Grunwaldzki i Południe (przedział 66-151), następnie na osiedlu Stare Miasto, Grabiszyn (przedział 16-65), pozostałe obszary to transakcje w liczbie od 0 do 15 w roku 2020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Grafika obrazuje liczbę transakcji sprzedaży lokali mieszkalnych, dokonanych w 2020 r. na obszarze Wrocławia; najwięcej transakcji dokonano na osiedlu Plac Grunwaldzki i Południe (przedział 66-151), następnie na osiedlu Stare Miasto, Grabiszyn (przedział 16-65), pozostałe obszary to transakcje w liczbie od 0 do 15 w roku 2020 r. "/>
                    <pic:cNvPicPr>
                      <a:picLocks noChangeAspect="1" noChangeArrowheads="1"/>
                    </pic:cNvPicPr>
                  </pic:nvPicPr>
                  <pic:blipFill>
                    <a:blip r:embed="rId86" cstate="print"/>
                    <a:srcRect/>
                    <a:stretch>
                      <a:fillRect/>
                    </a:stretch>
                  </pic:blipFill>
                  <pic:spPr bwMode="auto">
                    <a:xfrm>
                      <a:off x="0" y="0"/>
                      <a:ext cx="5760720" cy="4030566"/>
                    </a:xfrm>
                    <a:prstGeom prst="rect">
                      <a:avLst/>
                    </a:prstGeom>
                    <a:noFill/>
                    <a:ln w="9525">
                      <a:noFill/>
                      <a:miter lim="800000"/>
                      <a:headEnd/>
                      <a:tailEnd/>
                    </a:ln>
                  </pic:spPr>
                </pic:pic>
              </a:graphicData>
            </a:graphic>
          </wp:inline>
        </w:drawing>
      </w:r>
      <w:r w:rsidRPr="005373F4">
        <w:rPr>
          <w:b/>
          <w:sz w:val="16"/>
          <w:szCs w:val="16"/>
        </w:rPr>
        <w:br/>
      </w:r>
    </w:p>
    <w:p w:rsidR="009B4519" w:rsidRPr="005373F4" w:rsidRDefault="009B4519" w:rsidP="00A63253"/>
    <w:p w:rsidR="009B4519" w:rsidRPr="005373F4" w:rsidRDefault="004A7471" w:rsidP="004A7471">
      <w:pPr>
        <w:pStyle w:val="Nagowek5"/>
      </w:pPr>
      <w:r w:rsidRPr="005373F4">
        <w:t>Sprzedaż lokali mieszkalnych w trybie bezprzetargowym</w:t>
      </w:r>
    </w:p>
    <w:p w:rsidR="009B4519" w:rsidRPr="005373F4" w:rsidRDefault="009B4519" w:rsidP="00A63253">
      <w:pPr>
        <w:rPr>
          <w:szCs w:val="20"/>
        </w:rPr>
      </w:pPr>
      <w:r w:rsidRPr="005373F4">
        <w:rPr>
          <w:szCs w:val="20"/>
        </w:rPr>
        <w:t xml:space="preserve">W 2020 r. liczba sprzedanych lokali na rzecz najemców kształtowała się niemal na identycznym poziomie jak w roku 2019. Pomimo podobnej liczby sprzedanych lokali odnotowano wzrost dochodów z tego tytułu, który wynikał przede wszystkim ze wzrostu średniej ceny </w:t>
      </w:r>
      <w:r w:rsidR="002C4CD2">
        <w:rPr>
          <w:szCs w:val="20"/>
        </w:rPr>
        <w:t xml:space="preserve">1 </w:t>
      </w:r>
      <w:r w:rsidR="002C4CD2" w:rsidRPr="005373F4">
        <w:rPr>
          <w:szCs w:val="20"/>
        </w:rPr>
        <w:t>m²</w:t>
      </w:r>
      <w:r w:rsidRPr="005373F4">
        <w:rPr>
          <w:szCs w:val="20"/>
        </w:rPr>
        <w:t>.</w:t>
      </w:r>
      <w:r w:rsidR="009B5E93">
        <w:rPr>
          <w:szCs w:val="20"/>
        </w:rPr>
        <w:t xml:space="preserve"> </w:t>
      </w:r>
      <w:r w:rsidRPr="005373F4">
        <w:rPr>
          <w:szCs w:val="20"/>
        </w:rPr>
        <w:t>W 2020 r. wpłynęło 1675 wniosków o wykup lokalu mieszkalnego, czyli o 28% więcej niż w 2019 r.</w:t>
      </w:r>
      <w:r w:rsidR="009B5E93">
        <w:rPr>
          <w:szCs w:val="20"/>
        </w:rPr>
        <w:t xml:space="preserve"> </w:t>
      </w:r>
      <w:r w:rsidRPr="005373F4">
        <w:rPr>
          <w:szCs w:val="20"/>
        </w:rPr>
        <w:t>Średnia cena nabycia przez najemcę lokalu mieszkalnego po udzieleniu bonifikaty, kształtowała się na poziomie 37 923,94 zł. Należy zwrócić uwagę, że rok 2020 był kolejnym rokiem, w którym wzrosła średnia cena 1m</w:t>
      </w:r>
      <w:r w:rsidRPr="005373F4">
        <w:rPr>
          <w:szCs w:val="20"/>
          <w:vertAlign w:val="superscript"/>
        </w:rPr>
        <w:t>2</w:t>
      </w:r>
      <w:r w:rsidRPr="005373F4">
        <w:rPr>
          <w:szCs w:val="20"/>
        </w:rPr>
        <w:t xml:space="preserve"> lokalu mieszkalnego i wyniosła 5728,58 zł.</w:t>
      </w:r>
    </w:p>
    <w:p w:rsidR="009B4519" w:rsidRPr="005373F4" w:rsidRDefault="009B4519" w:rsidP="00A63253">
      <w:pPr>
        <w:rPr>
          <w:sz w:val="16"/>
          <w:szCs w:val="16"/>
        </w:rPr>
      </w:pPr>
    </w:p>
    <w:p w:rsidR="004A7471" w:rsidRDefault="009B4519" w:rsidP="00A63253">
      <w:r w:rsidRPr="005373F4">
        <w:t xml:space="preserve">Średnia wartość 1 m² lokalu mieszkalnego </w:t>
      </w:r>
      <w:r w:rsidR="00B55EE8">
        <w:t xml:space="preserve">w zł </w:t>
      </w:r>
      <w:r w:rsidRPr="005373F4">
        <w:t>według wyceny w latach 2017-2020</w:t>
      </w:r>
      <w:r w:rsidR="000B73DF">
        <w:t xml:space="preserve"> (Źródło: UMW)</w:t>
      </w:r>
    </w:p>
    <w:tbl>
      <w:tblPr>
        <w:tblStyle w:val="Tabela-Siatka"/>
        <w:tblW w:w="0" w:type="auto"/>
        <w:tblLook w:val="04A0"/>
      </w:tblPr>
      <w:tblGrid>
        <w:gridCol w:w="2972"/>
        <w:gridCol w:w="6764"/>
      </w:tblGrid>
      <w:tr w:rsidR="000B73DF" w:rsidRPr="000B73DF" w:rsidTr="000131CD">
        <w:trPr>
          <w:tblHeader/>
        </w:trPr>
        <w:tc>
          <w:tcPr>
            <w:tcW w:w="2972" w:type="dxa"/>
          </w:tcPr>
          <w:p w:rsidR="000B73DF" w:rsidRPr="000B73DF" w:rsidRDefault="000B73DF" w:rsidP="00A63253">
            <w:pPr>
              <w:rPr>
                <w:szCs w:val="20"/>
              </w:rPr>
            </w:pPr>
            <w:r w:rsidRPr="000B73DF">
              <w:rPr>
                <w:szCs w:val="20"/>
              </w:rPr>
              <w:lastRenderedPageBreak/>
              <w:t>Rok</w:t>
            </w:r>
          </w:p>
        </w:tc>
        <w:tc>
          <w:tcPr>
            <w:tcW w:w="6764" w:type="dxa"/>
          </w:tcPr>
          <w:p w:rsidR="000B73DF" w:rsidRPr="000B73DF" w:rsidRDefault="000B73DF" w:rsidP="00A63253">
            <w:pPr>
              <w:rPr>
                <w:szCs w:val="20"/>
              </w:rPr>
            </w:pPr>
            <w:r w:rsidRPr="000B73DF">
              <w:rPr>
                <w:szCs w:val="20"/>
              </w:rPr>
              <w:t>Średnia wartość 1 m² lokalu mieszkalnego w zł według wyceny</w:t>
            </w:r>
          </w:p>
        </w:tc>
      </w:tr>
      <w:tr w:rsidR="000B73DF" w:rsidRPr="000B73DF" w:rsidTr="00FB5D6E">
        <w:tc>
          <w:tcPr>
            <w:tcW w:w="2972" w:type="dxa"/>
            <w:vAlign w:val="bottom"/>
          </w:tcPr>
          <w:p w:rsidR="000B73DF" w:rsidRPr="000B73DF" w:rsidRDefault="000B73DF" w:rsidP="000B73DF">
            <w:pPr>
              <w:rPr>
                <w:szCs w:val="20"/>
              </w:rPr>
            </w:pPr>
            <w:r w:rsidRPr="008C721D">
              <w:rPr>
                <w:color w:val="000000"/>
                <w:szCs w:val="20"/>
              </w:rPr>
              <w:t>2017</w:t>
            </w:r>
          </w:p>
        </w:tc>
        <w:tc>
          <w:tcPr>
            <w:tcW w:w="6764" w:type="dxa"/>
            <w:vAlign w:val="bottom"/>
          </w:tcPr>
          <w:p w:rsidR="000B73DF" w:rsidRPr="000B73DF" w:rsidRDefault="000B73DF" w:rsidP="000B73DF">
            <w:pPr>
              <w:rPr>
                <w:szCs w:val="20"/>
              </w:rPr>
            </w:pPr>
            <w:r w:rsidRPr="000B73DF">
              <w:rPr>
                <w:color w:val="000000"/>
                <w:szCs w:val="20"/>
              </w:rPr>
              <w:t>4532</w:t>
            </w:r>
          </w:p>
        </w:tc>
      </w:tr>
      <w:tr w:rsidR="000B73DF" w:rsidRPr="000B73DF" w:rsidTr="00FB5D6E">
        <w:tc>
          <w:tcPr>
            <w:tcW w:w="2972" w:type="dxa"/>
            <w:vAlign w:val="bottom"/>
          </w:tcPr>
          <w:p w:rsidR="000B73DF" w:rsidRPr="000B73DF" w:rsidRDefault="000B73DF" w:rsidP="000B73DF">
            <w:pPr>
              <w:rPr>
                <w:szCs w:val="20"/>
              </w:rPr>
            </w:pPr>
            <w:r w:rsidRPr="008C721D">
              <w:rPr>
                <w:color w:val="000000"/>
                <w:szCs w:val="20"/>
              </w:rPr>
              <w:t>2018</w:t>
            </w:r>
          </w:p>
        </w:tc>
        <w:tc>
          <w:tcPr>
            <w:tcW w:w="6764" w:type="dxa"/>
            <w:vAlign w:val="bottom"/>
          </w:tcPr>
          <w:p w:rsidR="000B73DF" w:rsidRPr="000B73DF" w:rsidRDefault="000B73DF" w:rsidP="000B73DF">
            <w:pPr>
              <w:rPr>
                <w:szCs w:val="20"/>
              </w:rPr>
            </w:pPr>
            <w:r w:rsidRPr="000B73DF">
              <w:rPr>
                <w:color w:val="000000"/>
                <w:szCs w:val="20"/>
              </w:rPr>
              <w:t>4821</w:t>
            </w:r>
          </w:p>
        </w:tc>
      </w:tr>
      <w:tr w:rsidR="000B73DF" w:rsidRPr="000B73DF" w:rsidTr="00FB5D6E">
        <w:tc>
          <w:tcPr>
            <w:tcW w:w="2972" w:type="dxa"/>
            <w:vAlign w:val="bottom"/>
          </w:tcPr>
          <w:p w:rsidR="000B73DF" w:rsidRPr="000B73DF" w:rsidRDefault="000B73DF" w:rsidP="000B73DF">
            <w:pPr>
              <w:rPr>
                <w:szCs w:val="20"/>
              </w:rPr>
            </w:pPr>
            <w:r w:rsidRPr="008C721D">
              <w:rPr>
                <w:color w:val="000000"/>
                <w:szCs w:val="20"/>
              </w:rPr>
              <w:t>2019</w:t>
            </w:r>
          </w:p>
        </w:tc>
        <w:tc>
          <w:tcPr>
            <w:tcW w:w="6764" w:type="dxa"/>
            <w:vAlign w:val="bottom"/>
          </w:tcPr>
          <w:p w:rsidR="000B73DF" w:rsidRPr="000B73DF" w:rsidRDefault="000B73DF" w:rsidP="000B73DF">
            <w:pPr>
              <w:rPr>
                <w:szCs w:val="20"/>
              </w:rPr>
            </w:pPr>
            <w:r w:rsidRPr="000B73DF">
              <w:rPr>
                <w:color w:val="000000"/>
                <w:szCs w:val="20"/>
              </w:rPr>
              <w:t>5118</w:t>
            </w:r>
          </w:p>
        </w:tc>
      </w:tr>
      <w:tr w:rsidR="000B73DF" w:rsidRPr="000B73DF" w:rsidTr="00FB5D6E">
        <w:tc>
          <w:tcPr>
            <w:tcW w:w="2972" w:type="dxa"/>
            <w:vAlign w:val="bottom"/>
          </w:tcPr>
          <w:p w:rsidR="000B73DF" w:rsidRPr="000B73DF" w:rsidRDefault="000B73DF" w:rsidP="000B73DF">
            <w:pPr>
              <w:rPr>
                <w:szCs w:val="20"/>
              </w:rPr>
            </w:pPr>
            <w:r w:rsidRPr="008C721D">
              <w:rPr>
                <w:color w:val="000000"/>
                <w:szCs w:val="20"/>
              </w:rPr>
              <w:t>2020</w:t>
            </w:r>
          </w:p>
        </w:tc>
        <w:tc>
          <w:tcPr>
            <w:tcW w:w="6764" w:type="dxa"/>
            <w:vAlign w:val="bottom"/>
          </w:tcPr>
          <w:p w:rsidR="000B73DF" w:rsidRPr="000B73DF" w:rsidRDefault="000B73DF" w:rsidP="000B73DF">
            <w:pPr>
              <w:rPr>
                <w:szCs w:val="20"/>
              </w:rPr>
            </w:pPr>
            <w:r w:rsidRPr="000B73DF">
              <w:rPr>
                <w:color w:val="000000"/>
                <w:szCs w:val="20"/>
              </w:rPr>
              <w:t>5729</w:t>
            </w:r>
          </w:p>
        </w:tc>
      </w:tr>
    </w:tbl>
    <w:p w:rsidR="009B4519" w:rsidRPr="005373F4" w:rsidRDefault="009B4519" w:rsidP="00A63253">
      <w:pPr>
        <w:rPr>
          <w:b/>
          <w:szCs w:val="20"/>
        </w:rPr>
      </w:pPr>
      <w:r w:rsidRPr="005373F4">
        <w:rPr>
          <w:bCs/>
        </w:rPr>
        <w:br/>
      </w:r>
    </w:p>
    <w:p w:rsidR="009B4519" w:rsidRPr="005373F4" w:rsidRDefault="009B4519" w:rsidP="00A63253">
      <w:pPr>
        <w:autoSpaceDE w:val="0"/>
        <w:autoSpaceDN w:val="0"/>
        <w:adjustRightInd w:val="0"/>
        <w:rPr>
          <w:szCs w:val="20"/>
        </w:rPr>
      </w:pPr>
      <w:r w:rsidRPr="005373F4">
        <w:rPr>
          <w:szCs w:val="20"/>
        </w:rPr>
        <w:t xml:space="preserve">Powierzchnia lokali mieszkalnych zbywanych na rzecz najemców mieściła się w przedziale 19−138 m². Przeważały mieszkania o średniej wielkości od 30 do 70 m². </w:t>
      </w:r>
    </w:p>
    <w:p w:rsidR="009B4519" w:rsidRPr="005373F4" w:rsidRDefault="009B4519" w:rsidP="00A63253">
      <w:pPr>
        <w:autoSpaceDE w:val="0"/>
        <w:autoSpaceDN w:val="0"/>
        <w:adjustRightInd w:val="0"/>
        <w:rPr>
          <w:szCs w:val="20"/>
        </w:rPr>
      </w:pPr>
      <w:r w:rsidRPr="005373F4">
        <w:rPr>
          <w:szCs w:val="20"/>
        </w:rPr>
        <w:t>Średnia cena 1</w:t>
      </w:r>
      <w:r w:rsidR="009B5E93">
        <w:rPr>
          <w:szCs w:val="20"/>
        </w:rPr>
        <w:t xml:space="preserve"> </w:t>
      </w:r>
      <w:r w:rsidRPr="005373F4">
        <w:rPr>
          <w:szCs w:val="20"/>
        </w:rPr>
        <w:t>m² lokalu w stosunku do ubiegłego roku wzrosła o 12%. Zmiana jest najbardziej widoczna w dzielnicach Fabryczna i Stare Miasto.</w:t>
      </w:r>
    </w:p>
    <w:p w:rsidR="009B4519" w:rsidRPr="005373F4" w:rsidRDefault="009B4519" w:rsidP="00A63253">
      <w:pPr>
        <w:autoSpaceDE w:val="0"/>
        <w:autoSpaceDN w:val="0"/>
        <w:adjustRightInd w:val="0"/>
        <w:rPr>
          <w:sz w:val="16"/>
          <w:szCs w:val="16"/>
        </w:rPr>
      </w:pPr>
    </w:p>
    <w:p w:rsidR="009B4519" w:rsidRDefault="009B4519" w:rsidP="00A63253">
      <w:pPr>
        <w:autoSpaceDE w:val="0"/>
        <w:autoSpaceDN w:val="0"/>
        <w:adjustRightInd w:val="0"/>
        <w:rPr>
          <w:bCs/>
          <w:szCs w:val="20"/>
        </w:rPr>
      </w:pPr>
      <w:r w:rsidRPr="005373F4">
        <w:rPr>
          <w:bCs/>
          <w:szCs w:val="20"/>
        </w:rPr>
        <w:t xml:space="preserve">Zestawienie średnich cen 1 m² lokalu oraz liczby sprzedanych lokali na rzecz najemców </w:t>
      </w:r>
      <w:r w:rsidR="00FD56DA" w:rsidRPr="005373F4">
        <w:rPr>
          <w:bCs/>
          <w:szCs w:val="20"/>
        </w:rPr>
        <w:br/>
      </w:r>
      <w:r w:rsidRPr="005373F4">
        <w:rPr>
          <w:bCs/>
          <w:szCs w:val="20"/>
        </w:rPr>
        <w:t>w 2020 r.</w:t>
      </w:r>
      <w:r w:rsidR="000131CD">
        <w:rPr>
          <w:bCs/>
          <w:szCs w:val="20"/>
        </w:rPr>
        <w:t xml:space="preserve"> (Źródło: </w:t>
      </w:r>
      <w:r w:rsidR="00062954">
        <w:rPr>
          <w:bCs/>
          <w:szCs w:val="20"/>
        </w:rPr>
        <w:t>U</w:t>
      </w:r>
      <w:r w:rsidR="000131CD">
        <w:rPr>
          <w:bCs/>
          <w:szCs w:val="20"/>
        </w:rPr>
        <w:t>MW)</w:t>
      </w:r>
    </w:p>
    <w:tbl>
      <w:tblPr>
        <w:tblStyle w:val="Tabela-Siatka"/>
        <w:tblW w:w="0" w:type="auto"/>
        <w:tblLook w:val="04A0"/>
      </w:tblPr>
      <w:tblGrid>
        <w:gridCol w:w="1475"/>
        <w:gridCol w:w="1391"/>
        <w:gridCol w:w="1436"/>
        <w:gridCol w:w="1391"/>
        <w:gridCol w:w="1391"/>
        <w:gridCol w:w="1391"/>
        <w:gridCol w:w="1391"/>
      </w:tblGrid>
      <w:tr w:rsidR="00C144D9" w:rsidRPr="00C144D9" w:rsidTr="00C144D9">
        <w:trPr>
          <w:tblHeader/>
        </w:trPr>
        <w:tc>
          <w:tcPr>
            <w:tcW w:w="1390" w:type="dxa"/>
          </w:tcPr>
          <w:p w:rsidR="00C144D9" w:rsidRPr="00C144D9" w:rsidRDefault="00C144D9" w:rsidP="00C144D9">
            <w:pPr>
              <w:autoSpaceDE w:val="0"/>
              <w:autoSpaceDN w:val="0"/>
              <w:adjustRightInd w:val="0"/>
              <w:rPr>
                <w:caps/>
                <w:szCs w:val="20"/>
              </w:rPr>
            </w:pPr>
            <w:r w:rsidRPr="00C144D9">
              <w:rPr>
                <w:rFonts w:cs="Arial"/>
                <w:szCs w:val="20"/>
              </w:rPr>
              <w:t>Dzielnica</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Stare Miasto</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Śródmieście</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Krzyki</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Fabryczna</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Psie Pole</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Wrocław</w:t>
            </w:r>
          </w:p>
        </w:tc>
      </w:tr>
      <w:tr w:rsidR="00C144D9" w:rsidRPr="00C144D9" w:rsidTr="00FB5D6E">
        <w:tc>
          <w:tcPr>
            <w:tcW w:w="1390" w:type="dxa"/>
            <w:vAlign w:val="center"/>
          </w:tcPr>
          <w:p w:rsidR="00C144D9" w:rsidRPr="00C144D9" w:rsidRDefault="00C144D9" w:rsidP="00C144D9">
            <w:pPr>
              <w:autoSpaceDE w:val="0"/>
              <w:autoSpaceDN w:val="0"/>
              <w:adjustRightInd w:val="0"/>
              <w:rPr>
                <w:caps/>
                <w:szCs w:val="20"/>
              </w:rPr>
            </w:pPr>
            <w:r w:rsidRPr="00C144D9">
              <w:rPr>
                <w:rFonts w:cs="Arial"/>
                <w:szCs w:val="20"/>
              </w:rPr>
              <w:t xml:space="preserve">Średnia cena </w:t>
            </w:r>
            <w:r w:rsidRPr="00C144D9">
              <w:rPr>
                <w:szCs w:val="20"/>
              </w:rPr>
              <w:t>[zł/1m²]</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7 179,10</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5 574,51</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5 462,03</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5 661,70</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5 138,83</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5 728,58</w:t>
            </w:r>
          </w:p>
        </w:tc>
      </w:tr>
      <w:tr w:rsidR="00C144D9" w:rsidRPr="00C144D9" w:rsidTr="00FB5D6E">
        <w:tc>
          <w:tcPr>
            <w:tcW w:w="1390" w:type="dxa"/>
            <w:vAlign w:val="center"/>
          </w:tcPr>
          <w:p w:rsidR="00C144D9" w:rsidRPr="00C144D9" w:rsidRDefault="00C144D9" w:rsidP="00C144D9">
            <w:pPr>
              <w:autoSpaceDE w:val="0"/>
              <w:autoSpaceDN w:val="0"/>
              <w:adjustRightInd w:val="0"/>
              <w:rPr>
                <w:caps/>
                <w:szCs w:val="20"/>
              </w:rPr>
            </w:pPr>
            <w:r w:rsidRPr="00C144D9">
              <w:rPr>
                <w:rFonts w:cs="Arial"/>
                <w:szCs w:val="20"/>
              </w:rPr>
              <w:t>Liczba lokali sprzedanych na rzecz najemców</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50</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143</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107</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64</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30</w:t>
            </w:r>
          </w:p>
        </w:tc>
        <w:tc>
          <w:tcPr>
            <w:tcW w:w="1391" w:type="dxa"/>
            <w:vAlign w:val="center"/>
          </w:tcPr>
          <w:p w:rsidR="00C144D9" w:rsidRPr="00C144D9" w:rsidRDefault="00C144D9" w:rsidP="00C144D9">
            <w:pPr>
              <w:autoSpaceDE w:val="0"/>
              <w:autoSpaceDN w:val="0"/>
              <w:adjustRightInd w:val="0"/>
              <w:rPr>
                <w:caps/>
                <w:szCs w:val="20"/>
              </w:rPr>
            </w:pPr>
            <w:r w:rsidRPr="00C144D9">
              <w:rPr>
                <w:rFonts w:cs="Arial"/>
                <w:szCs w:val="20"/>
              </w:rPr>
              <w:t>394</w:t>
            </w:r>
          </w:p>
        </w:tc>
      </w:tr>
    </w:tbl>
    <w:p w:rsidR="00C144D9" w:rsidRDefault="00C144D9" w:rsidP="00A63253">
      <w:pPr>
        <w:rPr>
          <w:szCs w:val="20"/>
        </w:rPr>
      </w:pPr>
    </w:p>
    <w:p w:rsidR="00C144D9" w:rsidRDefault="00C144D9" w:rsidP="00A63253">
      <w:pPr>
        <w:rPr>
          <w:szCs w:val="20"/>
        </w:rPr>
      </w:pPr>
    </w:p>
    <w:p w:rsidR="009B4519" w:rsidRPr="005373F4" w:rsidRDefault="009B4519" w:rsidP="00A63253">
      <w:pPr>
        <w:rPr>
          <w:szCs w:val="20"/>
        </w:rPr>
      </w:pPr>
      <w:r w:rsidRPr="005373F4">
        <w:rPr>
          <w:szCs w:val="20"/>
        </w:rPr>
        <w:t>Gmina Wrocław sukcesywnie wychodzi ze wspólnot mieszkaniowych. W 2020 r. liczba budynków z udziałem gminy zmniejszyła się o kolejne 15. Zwaloryzowaną kaucję mieszkaniową zaliczono na poczet ceny sprzedaży lokalu mieszkalnego w trybie bezprzetargowym 27 nabywcom o łącznej wartości 56 679,57 zł.</w:t>
      </w:r>
    </w:p>
    <w:p w:rsidR="009B4519" w:rsidRDefault="009B4519" w:rsidP="00A63253">
      <w:pPr>
        <w:autoSpaceDE w:val="0"/>
        <w:autoSpaceDN w:val="0"/>
        <w:adjustRightInd w:val="0"/>
        <w:rPr>
          <w:b/>
          <w:caps/>
          <w:sz w:val="16"/>
          <w:szCs w:val="16"/>
        </w:rPr>
      </w:pPr>
    </w:p>
    <w:p w:rsidR="00C144D9" w:rsidRPr="005373F4" w:rsidRDefault="00C144D9" w:rsidP="00A63253">
      <w:pPr>
        <w:autoSpaceDE w:val="0"/>
        <w:autoSpaceDN w:val="0"/>
        <w:adjustRightInd w:val="0"/>
        <w:rPr>
          <w:b/>
          <w:caps/>
          <w:sz w:val="16"/>
          <w:szCs w:val="16"/>
        </w:rPr>
      </w:pPr>
    </w:p>
    <w:p w:rsidR="009B4519" w:rsidRPr="005373F4" w:rsidRDefault="00C144D9" w:rsidP="00C144D9">
      <w:pPr>
        <w:pStyle w:val="Nagowek5"/>
      </w:pPr>
      <w:r w:rsidRPr="005373F4">
        <w:t>Sprzedaż lokali mieszkalnych w trybie przetargowym</w:t>
      </w:r>
    </w:p>
    <w:p w:rsidR="009B4519" w:rsidRPr="005373F4" w:rsidRDefault="009B4519" w:rsidP="00A63253">
      <w:pPr>
        <w:rPr>
          <w:szCs w:val="20"/>
        </w:rPr>
      </w:pPr>
      <w:r w:rsidRPr="005373F4">
        <w:rPr>
          <w:szCs w:val="20"/>
        </w:rPr>
        <w:t xml:space="preserve">W 2020 r. przeprowadzono </w:t>
      </w:r>
      <w:r w:rsidRPr="005373F4">
        <w:rPr>
          <w:b/>
          <w:szCs w:val="20"/>
        </w:rPr>
        <w:t>82</w:t>
      </w:r>
      <w:r w:rsidRPr="005373F4">
        <w:rPr>
          <w:szCs w:val="20"/>
        </w:rPr>
        <w:t xml:space="preserve"> </w:t>
      </w:r>
      <w:r w:rsidRPr="00D47E32">
        <w:rPr>
          <w:b/>
          <w:szCs w:val="20"/>
        </w:rPr>
        <w:t xml:space="preserve">przetargi </w:t>
      </w:r>
      <w:r w:rsidRPr="005373F4">
        <w:rPr>
          <w:szCs w:val="20"/>
        </w:rPr>
        <w:t xml:space="preserve">na sprzedaż lokali mieszkalnych. To największa liczba przetargów od 2016 r. (dla porównania: w 2019 r. – 36, w 2018 r. – 58). Łącznie uczestniczyło w nich 262 licytantów – podobnie jak w 2019 r. (279), przy czym przetargów było ponad dwukrotnie więcej, co daje znacznie niższą frekwencję (w 2019 r. w jednym przetargu uczestniczyło średnio 7,75 osoby, w 2020 – 3,20). Dodatkowo, biorąc pod uwagę fakt, że zaledwie 58% przetargów zakończyło się wyłonieniem nabywcy (w 2019 r. – 80%), można mówić o spadku zainteresowania nabywców gminnymi lokalami mieszkalnymi wystawianymi na licytacje, co przełożyło się na uzyskiwane ceny. W wyniku przeprowadzonych przetargów </w:t>
      </w:r>
      <w:r w:rsidRPr="00D47E32">
        <w:rPr>
          <w:b/>
          <w:szCs w:val="20"/>
        </w:rPr>
        <w:t xml:space="preserve">sprzedano </w:t>
      </w:r>
      <w:r w:rsidRPr="009B5E93">
        <w:rPr>
          <w:b/>
          <w:szCs w:val="20"/>
        </w:rPr>
        <w:t>48</w:t>
      </w:r>
      <w:r w:rsidRPr="00D47E32">
        <w:rPr>
          <w:b/>
          <w:szCs w:val="20"/>
        </w:rPr>
        <w:t xml:space="preserve"> lokali mieszkalnych</w:t>
      </w:r>
      <w:r w:rsidRPr="005373F4">
        <w:rPr>
          <w:szCs w:val="20"/>
        </w:rPr>
        <w:t xml:space="preserve"> o łącznej powierzchni 3 359,65 m</w:t>
      </w:r>
      <w:r w:rsidRPr="005373F4">
        <w:rPr>
          <w:szCs w:val="20"/>
          <w:vertAlign w:val="superscript"/>
        </w:rPr>
        <w:t>2</w:t>
      </w:r>
      <w:r w:rsidRPr="005373F4">
        <w:rPr>
          <w:szCs w:val="20"/>
        </w:rPr>
        <w:t xml:space="preserve">, a dochód z tego tytułu wyniósł 19 926 881 zł. </w:t>
      </w:r>
      <w:r w:rsidRPr="005373F4">
        <w:rPr>
          <w:rFonts w:cs="Verdana"/>
          <w:szCs w:val="20"/>
        </w:rPr>
        <w:t>Wpływy uzyskane z ich sprzedaży stanowią aż 57% uzyskanych dochodów ze sprzedaży lokali mieszkalnych</w:t>
      </w:r>
      <w:r w:rsidRPr="005373F4">
        <w:rPr>
          <w:szCs w:val="20"/>
        </w:rPr>
        <w:t>. Uzyskane ceny mieściły się w przedziale od 2 902,77 zł/m</w:t>
      </w:r>
      <w:r w:rsidRPr="005373F4">
        <w:rPr>
          <w:szCs w:val="20"/>
          <w:vertAlign w:val="superscript"/>
        </w:rPr>
        <w:t xml:space="preserve">2 </w:t>
      </w:r>
      <w:r w:rsidRPr="005373F4">
        <w:rPr>
          <w:szCs w:val="20"/>
        </w:rPr>
        <w:t>do 10 320,81 zł/m</w:t>
      </w:r>
      <w:r w:rsidRPr="005373F4">
        <w:rPr>
          <w:szCs w:val="20"/>
          <w:vertAlign w:val="superscript"/>
        </w:rPr>
        <w:t>2</w:t>
      </w:r>
      <w:r w:rsidRPr="005373F4">
        <w:rPr>
          <w:szCs w:val="20"/>
        </w:rPr>
        <w:t>.</w:t>
      </w:r>
    </w:p>
    <w:p w:rsidR="009B4519" w:rsidRPr="005373F4" w:rsidRDefault="009B4519" w:rsidP="00A63253">
      <w:pPr>
        <w:pStyle w:val="Nagwek"/>
        <w:tabs>
          <w:tab w:val="clear" w:pos="4536"/>
          <w:tab w:val="clear" w:pos="9072"/>
        </w:tabs>
        <w:rPr>
          <w:rFonts w:ascii="Verdana" w:eastAsia="Calibri" w:hAnsi="Verdana"/>
          <w:sz w:val="20"/>
        </w:rPr>
      </w:pPr>
      <w:r w:rsidRPr="005373F4">
        <w:rPr>
          <w:rFonts w:ascii="Verdana" w:hAnsi="Verdana"/>
          <w:sz w:val="20"/>
          <w:shd w:val="clear" w:color="auto" w:fill="FFFFFF"/>
        </w:rPr>
        <w:t>Ś</w:t>
      </w:r>
      <w:r w:rsidRPr="005373F4">
        <w:rPr>
          <w:rFonts w:ascii="Verdana" w:eastAsia="Calibri" w:hAnsi="Verdana"/>
          <w:sz w:val="20"/>
        </w:rPr>
        <w:t xml:space="preserve">rednia cena jednego metra kwadratowego powierzchni użytkowej uzyskana w przetargach wyniosła 6 512,15 zł, co stanowi spadek w stosunku do roku ubiegłego o 13%. </w:t>
      </w:r>
    </w:p>
    <w:p w:rsidR="009B4519" w:rsidRPr="005373F4" w:rsidRDefault="009B4519" w:rsidP="00A63253">
      <w:pPr>
        <w:shd w:val="clear" w:color="auto" w:fill="FFFFFF"/>
        <w:rPr>
          <w:b/>
          <w:szCs w:val="20"/>
        </w:rPr>
      </w:pPr>
    </w:p>
    <w:p w:rsidR="009B4519" w:rsidRDefault="009B4519" w:rsidP="00A63253">
      <w:r w:rsidRPr="005373F4">
        <w:t>Średnia cena 1</w:t>
      </w:r>
      <w:r w:rsidR="009B5E93">
        <w:t xml:space="preserve"> </w:t>
      </w:r>
      <w:r w:rsidRPr="005373F4">
        <w:t xml:space="preserve">m² lokalu mieszkalnego </w:t>
      </w:r>
      <w:r w:rsidR="00B55EE8">
        <w:t xml:space="preserve">w zł </w:t>
      </w:r>
      <w:r w:rsidRPr="005373F4">
        <w:t>uzyskana w przetargu w latach 2017−2020</w:t>
      </w:r>
      <w:r w:rsidR="00720010">
        <w:t xml:space="preserve"> (Źródło: UMW)</w:t>
      </w:r>
    </w:p>
    <w:tbl>
      <w:tblPr>
        <w:tblStyle w:val="Tabela-Siatka"/>
        <w:tblW w:w="0" w:type="auto"/>
        <w:tblLook w:val="04A0"/>
      </w:tblPr>
      <w:tblGrid>
        <w:gridCol w:w="2547"/>
        <w:gridCol w:w="7189"/>
      </w:tblGrid>
      <w:tr w:rsidR="00720010" w:rsidRPr="00720010" w:rsidTr="00720010">
        <w:trPr>
          <w:tblHeader/>
        </w:trPr>
        <w:tc>
          <w:tcPr>
            <w:tcW w:w="2547" w:type="dxa"/>
          </w:tcPr>
          <w:p w:rsidR="00720010" w:rsidRPr="00720010" w:rsidRDefault="00720010" w:rsidP="00A63253">
            <w:pPr>
              <w:rPr>
                <w:szCs w:val="20"/>
              </w:rPr>
            </w:pPr>
            <w:r w:rsidRPr="00720010">
              <w:rPr>
                <w:szCs w:val="20"/>
              </w:rPr>
              <w:t>Rok</w:t>
            </w:r>
          </w:p>
        </w:tc>
        <w:tc>
          <w:tcPr>
            <w:tcW w:w="7189" w:type="dxa"/>
          </w:tcPr>
          <w:p w:rsidR="00720010" w:rsidRPr="00720010" w:rsidRDefault="00720010" w:rsidP="00A63253">
            <w:pPr>
              <w:rPr>
                <w:szCs w:val="20"/>
              </w:rPr>
            </w:pPr>
            <w:r w:rsidRPr="00720010">
              <w:rPr>
                <w:color w:val="000000"/>
                <w:szCs w:val="20"/>
              </w:rPr>
              <w:t>Średnia cena 1 m2 lokalu mieszkalnego uzyskana w przetargu [zł]</w:t>
            </w:r>
          </w:p>
        </w:tc>
      </w:tr>
      <w:tr w:rsidR="00720010" w:rsidRPr="00720010" w:rsidTr="00720010">
        <w:tc>
          <w:tcPr>
            <w:tcW w:w="2547" w:type="dxa"/>
            <w:vAlign w:val="bottom"/>
          </w:tcPr>
          <w:p w:rsidR="00720010" w:rsidRPr="00720010" w:rsidRDefault="00720010" w:rsidP="00720010">
            <w:pPr>
              <w:rPr>
                <w:szCs w:val="20"/>
              </w:rPr>
            </w:pPr>
            <w:r w:rsidRPr="008C721D">
              <w:rPr>
                <w:color w:val="000000"/>
                <w:szCs w:val="20"/>
              </w:rPr>
              <w:t>2017</w:t>
            </w:r>
          </w:p>
        </w:tc>
        <w:tc>
          <w:tcPr>
            <w:tcW w:w="7189" w:type="dxa"/>
            <w:vAlign w:val="bottom"/>
          </w:tcPr>
          <w:p w:rsidR="00720010" w:rsidRPr="00720010" w:rsidRDefault="00720010" w:rsidP="00720010">
            <w:pPr>
              <w:rPr>
                <w:szCs w:val="20"/>
              </w:rPr>
            </w:pPr>
            <w:r w:rsidRPr="00720010">
              <w:rPr>
                <w:color w:val="000000"/>
                <w:szCs w:val="20"/>
              </w:rPr>
              <w:t>4880</w:t>
            </w:r>
          </w:p>
        </w:tc>
      </w:tr>
      <w:tr w:rsidR="00720010" w:rsidRPr="00720010" w:rsidTr="00720010">
        <w:tc>
          <w:tcPr>
            <w:tcW w:w="2547" w:type="dxa"/>
            <w:vAlign w:val="bottom"/>
          </w:tcPr>
          <w:p w:rsidR="00720010" w:rsidRPr="00720010" w:rsidRDefault="00720010" w:rsidP="00720010">
            <w:pPr>
              <w:rPr>
                <w:szCs w:val="20"/>
              </w:rPr>
            </w:pPr>
            <w:r w:rsidRPr="008C721D">
              <w:rPr>
                <w:color w:val="000000"/>
                <w:szCs w:val="20"/>
              </w:rPr>
              <w:t>2018</w:t>
            </w:r>
          </w:p>
        </w:tc>
        <w:tc>
          <w:tcPr>
            <w:tcW w:w="7189" w:type="dxa"/>
            <w:vAlign w:val="bottom"/>
          </w:tcPr>
          <w:p w:rsidR="00720010" w:rsidRPr="00720010" w:rsidRDefault="00720010" w:rsidP="00720010">
            <w:pPr>
              <w:rPr>
                <w:szCs w:val="20"/>
              </w:rPr>
            </w:pPr>
            <w:r w:rsidRPr="00720010">
              <w:rPr>
                <w:color w:val="000000"/>
                <w:szCs w:val="20"/>
              </w:rPr>
              <w:t>5284</w:t>
            </w:r>
          </w:p>
        </w:tc>
      </w:tr>
      <w:tr w:rsidR="00720010" w:rsidRPr="00720010" w:rsidTr="00720010">
        <w:tc>
          <w:tcPr>
            <w:tcW w:w="2547" w:type="dxa"/>
            <w:vAlign w:val="bottom"/>
          </w:tcPr>
          <w:p w:rsidR="00720010" w:rsidRPr="00720010" w:rsidRDefault="00720010" w:rsidP="00720010">
            <w:pPr>
              <w:rPr>
                <w:szCs w:val="20"/>
              </w:rPr>
            </w:pPr>
            <w:r w:rsidRPr="008C721D">
              <w:rPr>
                <w:color w:val="000000"/>
                <w:szCs w:val="20"/>
              </w:rPr>
              <w:lastRenderedPageBreak/>
              <w:t>2019</w:t>
            </w:r>
          </w:p>
        </w:tc>
        <w:tc>
          <w:tcPr>
            <w:tcW w:w="7189" w:type="dxa"/>
            <w:vAlign w:val="bottom"/>
          </w:tcPr>
          <w:p w:rsidR="00720010" w:rsidRPr="00720010" w:rsidRDefault="00720010" w:rsidP="00720010">
            <w:pPr>
              <w:rPr>
                <w:szCs w:val="20"/>
              </w:rPr>
            </w:pPr>
            <w:r w:rsidRPr="00720010">
              <w:rPr>
                <w:color w:val="000000"/>
                <w:szCs w:val="20"/>
              </w:rPr>
              <w:t>7480</w:t>
            </w:r>
          </w:p>
        </w:tc>
      </w:tr>
      <w:tr w:rsidR="00720010" w:rsidRPr="00720010" w:rsidTr="00720010">
        <w:tc>
          <w:tcPr>
            <w:tcW w:w="2547" w:type="dxa"/>
            <w:vAlign w:val="bottom"/>
          </w:tcPr>
          <w:p w:rsidR="00720010" w:rsidRPr="00720010" w:rsidRDefault="00720010" w:rsidP="00720010">
            <w:pPr>
              <w:rPr>
                <w:szCs w:val="20"/>
              </w:rPr>
            </w:pPr>
            <w:r w:rsidRPr="008C721D">
              <w:rPr>
                <w:color w:val="000000"/>
                <w:szCs w:val="20"/>
              </w:rPr>
              <w:t>2020</w:t>
            </w:r>
          </w:p>
        </w:tc>
        <w:tc>
          <w:tcPr>
            <w:tcW w:w="7189" w:type="dxa"/>
            <w:vAlign w:val="bottom"/>
          </w:tcPr>
          <w:p w:rsidR="00720010" w:rsidRPr="00720010" w:rsidRDefault="00720010" w:rsidP="00720010">
            <w:pPr>
              <w:rPr>
                <w:szCs w:val="20"/>
              </w:rPr>
            </w:pPr>
            <w:r w:rsidRPr="00720010">
              <w:rPr>
                <w:color w:val="000000"/>
                <w:szCs w:val="20"/>
              </w:rPr>
              <w:t>6512</w:t>
            </w:r>
          </w:p>
        </w:tc>
      </w:tr>
    </w:tbl>
    <w:p w:rsidR="009B4519" w:rsidRDefault="009B4519" w:rsidP="00A63253">
      <w:pPr>
        <w:shd w:val="clear" w:color="auto" w:fill="FFFFFF"/>
        <w:rPr>
          <w:b/>
          <w:szCs w:val="20"/>
        </w:rPr>
      </w:pPr>
    </w:p>
    <w:p w:rsidR="00720010" w:rsidRPr="005373F4" w:rsidRDefault="00720010" w:rsidP="00A63253">
      <w:pPr>
        <w:shd w:val="clear" w:color="auto" w:fill="FFFFFF"/>
        <w:rPr>
          <w:b/>
          <w:szCs w:val="20"/>
        </w:rPr>
      </w:pPr>
    </w:p>
    <w:p w:rsidR="009B4519" w:rsidRPr="005373F4" w:rsidRDefault="00BD01AA" w:rsidP="00720010">
      <w:pPr>
        <w:pStyle w:val="Nagwek4"/>
      </w:pPr>
      <w:r w:rsidRPr="005373F4">
        <w:t>SPRZEDAŻ LOKALI NIEMIESZKALNYCH</w:t>
      </w:r>
    </w:p>
    <w:p w:rsidR="009B4519" w:rsidRPr="005373F4" w:rsidRDefault="009B4519" w:rsidP="00A63253">
      <w:pPr>
        <w:rPr>
          <w:szCs w:val="20"/>
        </w:rPr>
      </w:pPr>
      <w:r w:rsidRPr="005373F4">
        <w:rPr>
          <w:szCs w:val="20"/>
        </w:rPr>
        <w:t xml:space="preserve">Wyodrębnianie i sprzedaż lokali o przeznaczeniu innym niż mieszkalne stanowiących własność gminy Wrocław jest ważnym elementem gospodarowania nieruchomościami komunalnymi. Prywatyzacja tego zasobu następuje w dwóch trybach: przetargowym oraz bezprzetargowym na rzecz najemców. Oferta dotyczy najczęściej atrakcyjnie położonych nieruchomości − szczególnie w obrębie Starego Miasta oraz lokali o małej i średniej powierzchni. </w:t>
      </w:r>
    </w:p>
    <w:p w:rsidR="009B4519" w:rsidRDefault="009B4519" w:rsidP="00A63253">
      <w:pPr>
        <w:rPr>
          <w:rFonts w:cs="Verdana"/>
          <w:szCs w:val="20"/>
        </w:rPr>
      </w:pPr>
      <w:r w:rsidRPr="005373F4">
        <w:rPr>
          <w:rFonts w:cs="Verdana"/>
          <w:iCs/>
          <w:szCs w:val="20"/>
        </w:rPr>
        <w:t xml:space="preserve">W 2020 r. </w:t>
      </w:r>
      <w:r w:rsidRPr="00D47E32">
        <w:rPr>
          <w:rFonts w:cs="Verdana"/>
          <w:b/>
          <w:iCs/>
          <w:szCs w:val="20"/>
        </w:rPr>
        <w:t xml:space="preserve">sprzedano </w:t>
      </w:r>
      <w:r w:rsidRPr="009B5E93">
        <w:rPr>
          <w:rFonts w:cs="Verdana"/>
          <w:b/>
          <w:iCs/>
          <w:szCs w:val="20"/>
        </w:rPr>
        <w:t>33</w:t>
      </w:r>
      <w:r w:rsidRPr="00D47E32">
        <w:rPr>
          <w:rFonts w:cs="Verdana"/>
          <w:b/>
          <w:iCs/>
          <w:szCs w:val="20"/>
        </w:rPr>
        <w:t xml:space="preserve"> lokale niemieszkalne</w:t>
      </w:r>
      <w:r w:rsidRPr="005373F4">
        <w:rPr>
          <w:rFonts w:cs="Verdana"/>
          <w:iCs/>
          <w:szCs w:val="20"/>
        </w:rPr>
        <w:t xml:space="preserve">: </w:t>
      </w:r>
      <w:r w:rsidRPr="005373F4">
        <w:rPr>
          <w:rFonts w:cs="Verdana"/>
          <w:szCs w:val="20"/>
        </w:rPr>
        <w:t>23 w trybie przetargowym, 8 w trybie bezprzetargowym i 2 garaże.</w:t>
      </w:r>
    </w:p>
    <w:p w:rsidR="00FF7B6A" w:rsidRPr="005373F4" w:rsidRDefault="00FF7B6A" w:rsidP="00A63253">
      <w:pPr>
        <w:rPr>
          <w:szCs w:val="20"/>
        </w:rPr>
      </w:pPr>
    </w:p>
    <w:p w:rsidR="00720010" w:rsidRDefault="009B4519" w:rsidP="00A63253">
      <w:r w:rsidRPr="005373F4">
        <w:t>Liczba sprzedanych lokali niemieszkalnych w latach 2017−2020</w:t>
      </w:r>
      <w:r w:rsidR="00720010">
        <w:t xml:space="preserve"> (Źródło: UMW)</w:t>
      </w:r>
    </w:p>
    <w:tbl>
      <w:tblPr>
        <w:tblStyle w:val="Tabela-Siatka"/>
        <w:tblW w:w="0" w:type="auto"/>
        <w:tblLook w:val="04A0"/>
      </w:tblPr>
      <w:tblGrid>
        <w:gridCol w:w="2972"/>
        <w:gridCol w:w="6764"/>
      </w:tblGrid>
      <w:tr w:rsidR="00A85FB8" w:rsidRPr="00B1734F" w:rsidTr="00B1734F">
        <w:trPr>
          <w:tblHeader/>
        </w:trPr>
        <w:tc>
          <w:tcPr>
            <w:tcW w:w="2972" w:type="dxa"/>
          </w:tcPr>
          <w:p w:rsidR="00A85FB8" w:rsidRPr="00B1734F" w:rsidRDefault="00A85FB8" w:rsidP="00A63253">
            <w:pPr>
              <w:rPr>
                <w:szCs w:val="20"/>
              </w:rPr>
            </w:pPr>
            <w:r w:rsidRPr="00B1734F">
              <w:rPr>
                <w:szCs w:val="20"/>
              </w:rPr>
              <w:t>Rok</w:t>
            </w:r>
          </w:p>
        </w:tc>
        <w:tc>
          <w:tcPr>
            <w:tcW w:w="6764" w:type="dxa"/>
          </w:tcPr>
          <w:p w:rsidR="00A85FB8" w:rsidRPr="00B1734F" w:rsidRDefault="00A85FB8" w:rsidP="00A63253">
            <w:pPr>
              <w:rPr>
                <w:szCs w:val="20"/>
              </w:rPr>
            </w:pPr>
            <w:r w:rsidRPr="00A85FB8">
              <w:rPr>
                <w:color w:val="000000"/>
                <w:szCs w:val="20"/>
              </w:rPr>
              <w:t>liczba sprzedanych lokali niemieszkalnych [szt.]</w:t>
            </w:r>
          </w:p>
        </w:tc>
      </w:tr>
      <w:tr w:rsidR="00A85FB8" w:rsidRPr="00B1734F" w:rsidTr="00FB5D6E">
        <w:tc>
          <w:tcPr>
            <w:tcW w:w="2972" w:type="dxa"/>
            <w:vAlign w:val="bottom"/>
          </w:tcPr>
          <w:p w:rsidR="00A85FB8" w:rsidRPr="00B1734F" w:rsidRDefault="00A85FB8" w:rsidP="00A85FB8">
            <w:pPr>
              <w:rPr>
                <w:szCs w:val="20"/>
              </w:rPr>
            </w:pPr>
            <w:r w:rsidRPr="008C721D">
              <w:rPr>
                <w:color w:val="000000"/>
                <w:szCs w:val="20"/>
              </w:rPr>
              <w:t>2017</w:t>
            </w:r>
          </w:p>
        </w:tc>
        <w:tc>
          <w:tcPr>
            <w:tcW w:w="6764" w:type="dxa"/>
            <w:vAlign w:val="bottom"/>
          </w:tcPr>
          <w:p w:rsidR="00A85FB8" w:rsidRPr="00B1734F" w:rsidRDefault="00A85FB8" w:rsidP="00A85FB8">
            <w:pPr>
              <w:rPr>
                <w:szCs w:val="20"/>
              </w:rPr>
            </w:pPr>
            <w:r w:rsidRPr="00A85FB8">
              <w:rPr>
                <w:color w:val="000000"/>
                <w:szCs w:val="20"/>
              </w:rPr>
              <w:t>27</w:t>
            </w:r>
          </w:p>
        </w:tc>
      </w:tr>
      <w:tr w:rsidR="00A85FB8" w:rsidRPr="00B1734F" w:rsidTr="00FB5D6E">
        <w:tc>
          <w:tcPr>
            <w:tcW w:w="2972" w:type="dxa"/>
            <w:vAlign w:val="bottom"/>
          </w:tcPr>
          <w:p w:rsidR="00A85FB8" w:rsidRPr="00B1734F" w:rsidRDefault="00A85FB8" w:rsidP="00A85FB8">
            <w:pPr>
              <w:rPr>
                <w:szCs w:val="20"/>
              </w:rPr>
            </w:pPr>
            <w:r w:rsidRPr="008C721D">
              <w:rPr>
                <w:color w:val="000000"/>
                <w:szCs w:val="20"/>
              </w:rPr>
              <w:t>2018</w:t>
            </w:r>
          </w:p>
        </w:tc>
        <w:tc>
          <w:tcPr>
            <w:tcW w:w="6764" w:type="dxa"/>
            <w:vAlign w:val="bottom"/>
          </w:tcPr>
          <w:p w:rsidR="00A85FB8" w:rsidRPr="00B1734F" w:rsidRDefault="00A85FB8" w:rsidP="00A85FB8">
            <w:pPr>
              <w:rPr>
                <w:szCs w:val="20"/>
              </w:rPr>
            </w:pPr>
            <w:r w:rsidRPr="00A85FB8">
              <w:rPr>
                <w:color w:val="000000"/>
                <w:szCs w:val="20"/>
              </w:rPr>
              <w:t>45</w:t>
            </w:r>
          </w:p>
        </w:tc>
      </w:tr>
      <w:tr w:rsidR="00A85FB8" w:rsidRPr="00B1734F" w:rsidTr="00FB5D6E">
        <w:tc>
          <w:tcPr>
            <w:tcW w:w="2972" w:type="dxa"/>
            <w:vAlign w:val="bottom"/>
          </w:tcPr>
          <w:p w:rsidR="00A85FB8" w:rsidRPr="00B1734F" w:rsidRDefault="00A85FB8" w:rsidP="00A85FB8">
            <w:pPr>
              <w:rPr>
                <w:szCs w:val="20"/>
              </w:rPr>
            </w:pPr>
            <w:r w:rsidRPr="008C721D">
              <w:rPr>
                <w:color w:val="000000"/>
                <w:szCs w:val="20"/>
              </w:rPr>
              <w:t>2019</w:t>
            </w:r>
          </w:p>
        </w:tc>
        <w:tc>
          <w:tcPr>
            <w:tcW w:w="6764" w:type="dxa"/>
            <w:vAlign w:val="bottom"/>
          </w:tcPr>
          <w:p w:rsidR="00A85FB8" w:rsidRPr="00B1734F" w:rsidRDefault="00A85FB8" w:rsidP="00A85FB8">
            <w:pPr>
              <w:rPr>
                <w:szCs w:val="20"/>
              </w:rPr>
            </w:pPr>
            <w:r w:rsidRPr="00A85FB8">
              <w:rPr>
                <w:color w:val="000000"/>
                <w:szCs w:val="20"/>
              </w:rPr>
              <w:t>24</w:t>
            </w:r>
          </w:p>
        </w:tc>
      </w:tr>
      <w:tr w:rsidR="00A85FB8" w:rsidRPr="00B1734F" w:rsidTr="00FB5D6E">
        <w:tc>
          <w:tcPr>
            <w:tcW w:w="2972" w:type="dxa"/>
            <w:vAlign w:val="bottom"/>
          </w:tcPr>
          <w:p w:rsidR="00A85FB8" w:rsidRPr="00B1734F" w:rsidRDefault="00A85FB8" w:rsidP="00A85FB8">
            <w:pPr>
              <w:rPr>
                <w:szCs w:val="20"/>
              </w:rPr>
            </w:pPr>
            <w:r w:rsidRPr="008C721D">
              <w:rPr>
                <w:color w:val="000000"/>
                <w:szCs w:val="20"/>
              </w:rPr>
              <w:t>2020</w:t>
            </w:r>
          </w:p>
        </w:tc>
        <w:tc>
          <w:tcPr>
            <w:tcW w:w="6764" w:type="dxa"/>
            <w:vAlign w:val="bottom"/>
          </w:tcPr>
          <w:p w:rsidR="00A85FB8" w:rsidRPr="00B1734F" w:rsidRDefault="00A85FB8" w:rsidP="00A85FB8">
            <w:pPr>
              <w:rPr>
                <w:szCs w:val="20"/>
              </w:rPr>
            </w:pPr>
            <w:r w:rsidRPr="00A85FB8">
              <w:rPr>
                <w:color w:val="000000"/>
                <w:szCs w:val="20"/>
              </w:rPr>
              <w:t>33</w:t>
            </w:r>
          </w:p>
        </w:tc>
      </w:tr>
    </w:tbl>
    <w:p w:rsidR="00720010" w:rsidRDefault="00720010" w:rsidP="00A63253"/>
    <w:p w:rsidR="00B1734F" w:rsidRDefault="00B1734F" w:rsidP="00A63253"/>
    <w:p w:rsidR="00B1734F" w:rsidRDefault="009B4519" w:rsidP="00A63253">
      <w:r w:rsidRPr="005373F4">
        <w:t>Dochód ze sprzedaży lokali niemieszkalnych</w:t>
      </w:r>
      <w:r w:rsidR="00B55EE8">
        <w:t xml:space="preserve"> w zł</w:t>
      </w:r>
      <w:r w:rsidRPr="005373F4">
        <w:t xml:space="preserve"> w latach 2017−2020 </w:t>
      </w:r>
      <w:r w:rsidR="00B1734F">
        <w:t>(Źródło: UMW)</w:t>
      </w:r>
    </w:p>
    <w:tbl>
      <w:tblPr>
        <w:tblStyle w:val="Tabela-Siatka"/>
        <w:tblW w:w="0" w:type="auto"/>
        <w:tblLook w:val="04A0"/>
      </w:tblPr>
      <w:tblGrid>
        <w:gridCol w:w="2972"/>
        <w:gridCol w:w="6764"/>
      </w:tblGrid>
      <w:tr w:rsidR="005F5501" w:rsidRPr="005F5501" w:rsidTr="005F5501">
        <w:trPr>
          <w:tblHeader/>
        </w:trPr>
        <w:tc>
          <w:tcPr>
            <w:tcW w:w="2972" w:type="dxa"/>
          </w:tcPr>
          <w:p w:rsidR="005F5501" w:rsidRPr="005F5501" w:rsidRDefault="005F5501" w:rsidP="00A63253">
            <w:pPr>
              <w:rPr>
                <w:szCs w:val="20"/>
              </w:rPr>
            </w:pPr>
            <w:r w:rsidRPr="005F5501">
              <w:rPr>
                <w:szCs w:val="20"/>
              </w:rPr>
              <w:t>Rok</w:t>
            </w:r>
          </w:p>
        </w:tc>
        <w:tc>
          <w:tcPr>
            <w:tcW w:w="6764" w:type="dxa"/>
          </w:tcPr>
          <w:p w:rsidR="005F5501" w:rsidRPr="005F5501" w:rsidRDefault="005F5501" w:rsidP="00A63253">
            <w:pPr>
              <w:rPr>
                <w:szCs w:val="20"/>
              </w:rPr>
            </w:pPr>
            <w:r w:rsidRPr="005F5501">
              <w:rPr>
                <w:color w:val="000000"/>
                <w:szCs w:val="20"/>
              </w:rPr>
              <w:t>Dochód na podstawie podpisanych aktów notarialnych [zł]</w:t>
            </w:r>
          </w:p>
        </w:tc>
      </w:tr>
      <w:tr w:rsidR="005F5501" w:rsidRPr="005F5501" w:rsidTr="00FB5D6E">
        <w:tc>
          <w:tcPr>
            <w:tcW w:w="2972" w:type="dxa"/>
            <w:vAlign w:val="bottom"/>
          </w:tcPr>
          <w:p w:rsidR="005F5501" w:rsidRPr="005F5501" w:rsidRDefault="005F5501" w:rsidP="005F5501">
            <w:pPr>
              <w:rPr>
                <w:szCs w:val="20"/>
              </w:rPr>
            </w:pPr>
            <w:r w:rsidRPr="008C721D">
              <w:rPr>
                <w:color w:val="000000"/>
                <w:szCs w:val="20"/>
              </w:rPr>
              <w:t>2017</w:t>
            </w:r>
          </w:p>
        </w:tc>
        <w:tc>
          <w:tcPr>
            <w:tcW w:w="6764" w:type="dxa"/>
            <w:vAlign w:val="bottom"/>
          </w:tcPr>
          <w:p w:rsidR="005F5501" w:rsidRPr="005F5501" w:rsidRDefault="005F5501" w:rsidP="005F5501">
            <w:pPr>
              <w:rPr>
                <w:szCs w:val="20"/>
              </w:rPr>
            </w:pPr>
            <w:r w:rsidRPr="005F5501">
              <w:rPr>
                <w:color w:val="000000"/>
                <w:szCs w:val="20"/>
              </w:rPr>
              <w:t>9 009 946,58 zł</w:t>
            </w:r>
          </w:p>
        </w:tc>
      </w:tr>
      <w:tr w:rsidR="005F5501" w:rsidRPr="005F5501" w:rsidTr="00FB5D6E">
        <w:tc>
          <w:tcPr>
            <w:tcW w:w="2972" w:type="dxa"/>
            <w:vAlign w:val="bottom"/>
          </w:tcPr>
          <w:p w:rsidR="005F5501" w:rsidRPr="005F5501" w:rsidRDefault="005F5501" w:rsidP="005F5501">
            <w:pPr>
              <w:rPr>
                <w:szCs w:val="20"/>
              </w:rPr>
            </w:pPr>
            <w:r w:rsidRPr="008C721D">
              <w:rPr>
                <w:color w:val="000000"/>
                <w:szCs w:val="20"/>
              </w:rPr>
              <w:t>2018</w:t>
            </w:r>
          </w:p>
        </w:tc>
        <w:tc>
          <w:tcPr>
            <w:tcW w:w="6764" w:type="dxa"/>
            <w:vAlign w:val="bottom"/>
          </w:tcPr>
          <w:p w:rsidR="005F5501" w:rsidRPr="005F5501" w:rsidRDefault="005F5501" w:rsidP="005F5501">
            <w:pPr>
              <w:rPr>
                <w:szCs w:val="20"/>
              </w:rPr>
            </w:pPr>
            <w:r w:rsidRPr="005F5501">
              <w:rPr>
                <w:color w:val="000000"/>
                <w:szCs w:val="20"/>
              </w:rPr>
              <w:t>18 526 812,79 zł</w:t>
            </w:r>
          </w:p>
        </w:tc>
      </w:tr>
      <w:tr w:rsidR="005F5501" w:rsidRPr="005F5501" w:rsidTr="00FB5D6E">
        <w:tc>
          <w:tcPr>
            <w:tcW w:w="2972" w:type="dxa"/>
            <w:vAlign w:val="bottom"/>
          </w:tcPr>
          <w:p w:rsidR="005F5501" w:rsidRPr="005F5501" w:rsidRDefault="005F5501" w:rsidP="005F5501">
            <w:pPr>
              <w:rPr>
                <w:szCs w:val="20"/>
              </w:rPr>
            </w:pPr>
            <w:r w:rsidRPr="008C721D">
              <w:rPr>
                <w:color w:val="000000"/>
                <w:szCs w:val="20"/>
              </w:rPr>
              <w:t>2019</w:t>
            </w:r>
          </w:p>
        </w:tc>
        <w:tc>
          <w:tcPr>
            <w:tcW w:w="6764" w:type="dxa"/>
            <w:vAlign w:val="bottom"/>
          </w:tcPr>
          <w:p w:rsidR="005F5501" w:rsidRPr="005F5501" w:rsidRDefault="005F5501" w:rsidP="005F5501">
            <w:pPr>
              <w:rPr>
                <w:szCs w:val="20"/>
              </w:rPr>
            </w:pPr>
            <w:r w:rsidRPr="005F5501">
              <w:rPr>
                <w:color w:val="000000"/>
                <w:szCs w:val="20"/>
              </w:rPr>
              <w:t>5 626 470,00 zł</w:t>
            </w:r>
          </w:p>
        </w:tc>
      </w:tr>
      <w:tr w:rsidR="005F5501" w:rsidRPr="005F5501" w:rsidTr="00FB5D6E">
        <w:tc>
          <w:tcPr>
            <w:tcW w:w="2972" w:type="dxa"/>
            <w:vAlign w:val="bottom"/>
          </w:tcPr>
          <w:p w:rsidR="005F5501" w:rsidRPr="005F5501" w:rsidRDefault="005F5501" w:rsidP="005F5501">
            <w:pPr>
              <w:rPr>
                <w:szCs w:val="20"/>
              </w:rPr>
            </w:pPr>
            <w:r w:rsidRPr="008C721D">
              <w:rPr>
                <w:color w:val="000000"/>
                <w:szCs w:val="20"/>
              </w:rPr>
              <w:t>2020</w:t>
            </w:r>
          </w:p>
        </w:tc>
        <w:tc>
          <w:tcPr>
            <w:tcW w:w="6764" w:type="dxa"/>
            <w:vAlign w:val="bottom"/>
          </w:tcPr>
          <w:p w:rsidR="005F5501" w:rsidRPr="005F5501" w:rsidRDefault="005F5501" w:rsidP="005F5501">
            <w:pPr>
              <w:rPr>
                <w:szCs w:val="20"/>
              </w:rPr>
            </w:pPr>
            <w:r w:rsidRPr="005F5501">
              <w:rPr>
                <w:color w:val="000000"/>
                <w:szCs w:val="20"/>
              </w:rPr>
              <w:t>5 259 378,00 zł</w:t>
            </w:r>
          </w:p>
        </w:tc>
      </w:tr>
    </w:tbl>
    <w:p w:rsidR="009B4519" w:rsidRDefault="009B4519" w:rsidP="00A63253">
      <w:pPr>
        <w:autoSpaceDE w:val="0"/>
        <w:autoSpaceDN w:val="0"/>
        <w:adjustRightInd w:val="0"/>
        <w:rPr>
          <w:bCs/>
          <w:sz w:val="16"/>
          <w:szCs w:val="16"/>
        </w:rPr>
      </w:pPr>
    </w:p>
    <w:p w:rsidR="005F5501" w:rsidRPr="005373F4" w:rsidRDefault="005F5501" w:rsidP="00A63253">
      <w:pPr>
        <w:autoSpaceDE w:val="0"/>
        <w:autoSpaceDN w:val="0"/>
        <w:adjustRightInd w:val="0"/>
        <w:rPr>
          <w:bCs/>
          <w:sz w:val="16"/>
          <w:szCs w:val="16"/>
        </w:rPr>
      </w:pPr>
    </w:p>
    <w:p w:rsidR="009B4519" w:rsidRPr="005373F4" w:rsidRDefault="009B4519" w:rsidP="00A63253">
      <w:pPr>
        <w:rPr>
          <w:szCs w:val="20"/>
        </w:rPr>
      </w:pPr>
      <w:r w:rsidRPr="005373F4">
        <w:rPr>
          <w:szCs w:val="20"/>
        </w:rPr>
        <w:t xml:space="preserve">W 2020 r. odnotowano wzrost liczby sprzedanych lokali niemieszkalnych, natomiast dochody z tego tytułu kształtowały się na podobnym poziomie jak w 2019 r. Większość transakcji dotyczyło małych lokali, których powierzchnia wahała się od 11 m² do 32 m². </w:t>
      </w:r>
    </w:p>
    <w:p w:rsidR="009B4519" w:rsidRDefault="009B4519" w:rsidP="00A63253">
      <w:pPr>
        <w:rPr>
          <w:szCs w:val="20"/>
        </w:rPr>
      </w:pPr>
      <w:r w:rsidRPr="005373F4">
        <w:rPr>
          <w:szCs w:val="20"/>
        </w:rPr>
        <w:t xml:space="preserve">Podobnie jak w przypadku lokali mieszkalnych sprzedaż ograniczona była przez panującą </w:t>
      </w:r>
      <w:r w:rsidR="00226412">
        <w:rPr>
          <w:szCs w:val="20"/>
        </w:rPr>
        <w:t>pan</w:t>
      </w:r>
      <w:r w:rsidRPr="005373F4">
        <w:rPr>
          <w:szCs w:val="20"/>
        </w:rPr>
        <w:t>demię oraz konieczność uprzedniego uregulowania kwestii przekształcenia praw do gruntów. Przeprowadzona analiza wskazuje, że na realizację założeń budżetowych miała również wpływ sama charakterystyka wyodrębnionych lokali. W 2020 r. łączna powierzchnia użytkowa lokali sprzedanych wynosiła 1241,51 m². Oznacza to, iż zasób lokali położonych w atrakcyjnych lokalizacjach, które mogłyby stanowić przedmiot sprzedaży, powoli się wyczerpuje.</w:t>
      </w:r>
    </w:p>
    <w:p w:rsidR="005F5501" w:rsidRPr="005373F4" w:rsidRDefault="005F5501" w:rsidP="00A63253">
      <w:pPr>
        <w:rPr>
          <w:szCs w:val="20"/>
        </w:rPr>
      </w:pPr>
    </w:p>
    <w:p w:rsidR="009B4519" w:rsidRPr="005373F4" w:rsidRDefault="005F5501" w:rsidP="005F5501">
      <w:pPr>
        <w:pStyle w:val="Nagowek5"/>
      </w:pPr>
      <w:r w:rsidRPr="005373F4">
        <w:t>Sprzedaż lokali niemieszkalnych w trybie bezprzetargowym</w:t>
      </w:r>
    </w:p>
    <w:p w:rsidR="009B4519" w:rsidRPr="005373F4" w:rsidRDefault="009B4519" w:rsidP="00A63253">
      <w:r w:rsidRPr="005373F4">
        <w:t xml:space="preserve">W 2020 r. wpłynęło 20 wniosków o wykup lokalu stanowiącego przedmiot najmu, zawarto umowy sprzedaży dla </w:t>
      </w:r>
      <w:r w:rsidRPr="005373F4">
        <w:rPr>
          <w:b/>
        </w:rPr>
        <w:t>8</w:t>
      </w:r>
      <w:r w:rsidRPr="005373F4">
        <w:t xml:space="preserve"> lokali.</w:t>
      </w:r>
    </w:p>
    <w:p w:rsidR="009B4519" w:rsidRPr="005373F4" w:rsidRDefault="009B4519" w:rsidP="00A63253">
      <w:pPr>
        <w:rPr>
          <w:szCs w:val="20"/>
        </w:rPr>
      </w:pPr>
    </w:p>
    <w:p w:rsidR="009B4519" w:rsidRPr="005373F4" w:rsidRDefault="005F5501" w:rsidP="005F5501">
      <w:pPr>
        <w:pStyle w:val="Nagowek5"/>
      </w:pPr>
      <w:r w:rsidRPr="005373F4">
        <w:t>Sprzedaż lokali niemieszkalnych w trybie przetargowym</w:t>
      </w:r>
    </w:p>
    <w:p w:rsidR="009B4519" w:rsidRPr="005373F4" w:rsidRDefault="009B4519" w:rsidP="00A63253">
      <w:pPr>
        <w:rPr>
          <w:szCs w:val="20"/>
        </w:rPr>
      </w:pPr>
      <w:r w:rsidRPr="005373F4">
        <w:rPr>
          <w:szCs w:val="20"/>
        </w:rPr>
        <w:t>Przeprowadzono</w:t>
      </w:r>
      <w:r w:rsidRPr="005373F4">
        <w:rPr>
          <w:b/>
          <w:szCs w:val="20"/>
        </w:rPr>
        <w:t xml:space="preserve"> 72</w:t>
      </w:r>
      <w:r w:rsidRPr="005373F4">
        <w:rPr>
          <w:szCs w:val="20"/>
        </w:rPr>
        <w:t xml:space="preserve"> przetargi na sprzedaż lokali niemieszkalnych – podobnie jak </w:t>
      </w:r>
      <w:r w:rsidRPr="005373F4">
        <w:rPr>
          <w:szCs w:val="20"/>
        </w:rPr>
        <w:br/>
        <w:t xml:space="preserve">w przypadku przetargów na sprzedaż lokali mieszkalnych, jest to największa liczba przetargów od 2016 r. (dla porównania: w 2019 r. – 48, w 2018 – 65). Łącznie brało w nich udział 140 osób – blisko dwukrotnie więcej niż w 2019 r. (78), jednak biorąc pod uwagę większą liczbę przetargów, wskaźnik frekwencji wzrósł nieznacznie (w dalszym ciągu na jeden lokal przypadało średnio mniej niż 2 licytantów).  </w:t>
      </w:r>
    </w:p>
    <w:p w:rsidR="009B4519" w:rsidRPr="005373F4" w:rsidRDefault="009B4519" w:rsidP="00A63253">
      <w:pPr>
        <w:pStyle w:val="Tekstpodstawowy21"/>
        <w:spacing w:after="0" w:line="276" w:lineRule="auto"/>
        <w:rPr>
          <w:rFonts w:cs="Times New Roman"/>
          <w:szCs w:val="20"/>
        </w:rPr>
      </w:pPr>
      <w:r w:rsidRPr="005373F4">
        <w:rPr>
          <w:rFonts w:cs="Times New Roman"/>
          <w:szCs w:val="20"/>
        </w:rPr>
        <w:lastRenderedPageBreak/>
        <w:t xml:space="preserve">W tym trybie sprzedano </w:t>
      </w:r>
      <w:r w:rsidRPr="005373F4">
        <w:rPr>
          <w:b/>
          <w:szCs w:val="20"/>
        </w:rPr>
        <w:t>23</w:t>
      </w:r>
      <w:r w:rsidRPr="005373F4">
        <w:rPr>
          <w:szCs w:val="20"/>
        </w:rPr>
        <w:t xml:space="preserve"> lokale niemieszkalne. </w:t>
      </w:r>
      <w:r w:rsidRPr="005373F4">
        <w:rPr>
          <w:rFonts w:cs="Times New Roman"/>
          <w:szCs w:val="20"/>
        </w:rPr>
        <w:t>W ramach przygotowanej oferty dominowały lokale usytuowane w dzielnicach: Śródmieście i Krzyki. Dzielnice te stanowią atrakcyjne położenie o dużym potencjale inwestycyjnym.</w:t>
      </w:r>
    </w:p>
    <w:p w:rsidR="009B4519" w:rsidRPr="005373F4" w:rsidRDefault="009B4519" w:rsidP="00A63253">
      <w:pPr>
        <w:pStyle w:val="Nagwek4"/>
        <w:spacing w:before="0"/>
        <w:rPr>
          <w:u w:val="none"/>
        </w:rPr>
      </w:pPr>
      <w:r w:rsidRPr="005373F4">
        <w:rPr>
          <w:u w:val="none"/>
        </w:rPr>
        <w:t xml:space="preserve">Średnia cena jednego metra kwadratowego powierzchni użytkowej uzyskana w przetargach wyniosła </w:t>
      </w:r>
      <w:r w:rsidRPr="005373F4">
        <w:rPr>
          <w:b/>
          <w:u w:val="none"/>
        </w:rPr>
        <w:t>6512,15 zł</w:t>
      </w:r>
      <w:r w:rsidRPr="005373F4">
        <w:rPr>
          <w:u w:val="none"/>
        </w:rPr>
        <w:t>, co stanowi spadek w stosunku do roku ubiegłego o 13%.</w:t>
      </w:r>
    </w:p>
    <w:p w:rsidR="009B4519" w:rsidRDefault="009B4519" w:rsidP="00A63253">
      <w:pPr>
        <w:pStyle w:val="Tekstpodstawowy21"/>
        <w:spacing w:after="0" w:line="276" w:lineRule="auto"/>
        <w:rPr>
          <w:rFonts w:cs="Times New Roman"/>
          <w:szCs w:val="20"/>
        </w:rPr>
      </w:pPr>
    </w:p>
    <w:p w:rsidR="005F5501" w:rsidRPr="005373F4" w:rsidRDefault="005F5501" w:rsidP="00A63253">
      <w:pPr>
        <w:pStyle w:val="Tekstpodstawowy21"/>
        <w:spacing w:after="0" w:line="276" w:lineRule="auto"/>
        <w:rPr>
          <w:rFonts w:cs="Times New Roman"/>
          <w:szCs w:val="20"/>
        </w:rPr>
      </w:pPr>
    </w:p>
    <w:p w:rsidR="009B4519" w:rsidRPr="005373F4" w:rsidRDefault="00BD01AA" w:rsidP="005F5501">
      <w:pPr>
        <w:pStyle w:val="Nagwek4"/>
      </w:pPr>
      <w:r w:rsidRPr="005373F4">
        <w:t>NABYWANIE NIERUCHOMOŚCI DO ZASOBU GMINY WROCŁAW</w:t>
      </w:r>
    </w:p>
    <w:p w:rsidR="009B4519" w:rsidRPr="005373F4" w:rsidRDefault="009B4519" w:rsidP="00A63253">
      <w:pPr>
        <w:autoSpaceDE w:val="0"/>
        <w:autoSpaceDN w:val="0"/>
        <w:adjustRightInd w:val="0"/>
        <w:rPr>
          <w:rFonts w:cs="Verdana"/>
          <w:szCs w:val="20"/>
        </w:rPr>
      </w:pPr>
      <w:r w:rsidRPr="005373F4">
        <w:rPr>
          <w:rFonts w:cs="Verdana"/>
          <w:szCs w:val="20"/>
        </w:rPr>
        <w:t xml:space="preserve">W 2020 r. wykonywano zadania z zakresu wypłat odszkodowań za grunty, które wydzielone zostały pod drogi publiczne, planowane pod budowę lub poszerzenie już istniejących dróg. </w:t>
      </w:r>
    </w:p>
    <w:p w:rsidR="009B4519" w:rsidRPr="005373F4" w:rsidRDefault="009B4519" w:rsidP="00A63253">
      <w:pPr>
        <w:autoSpaceDE w:val="0"/>
        <w:autoSpaceDN w:val="0"/>
        <w:adjustRightInd w:val="0"/>
        <w:rPr>
          <w:rFonts w:cs="Verdana"/>
          <w:szCs w:val="20"/>
        </w:rPr>
      </w:pPr>
      <w:r w:rsidRPr="005373F4">
        <w:rPr>
          <w:rFonts w:cs="Verdana"/>
          <w:szCs w:val="20"/>
        </w:rPr>
        <w:t>W związku z realizacją inwestycji w zakresie infrastruktury drogowej prowadzone były postępowania odszkodowawcze, obejmujące następujące zadania:</w:t>
      </w:r>
    </w:p>
    <w:p w:rsidR="009B4519" w:rsidRPr="005373F4" w:rsidRDefault="009B4519" w:rsidP="00846DE2">
      <w:pPr>
        <w:pStyle w:val="Akapitzlist"/>
        <w:numPr>
          <w:ilvl w:val="0"/>
          <w:numId w:val="45"/>
        </w:numPr>
      </w:pPr>
      <w:r w:rsidRPr="005373F4">
        <w:t xml:space="preserve">trasa autobusowo-tramwajowa (TAT) łącząca Nowy Dwór z Centrum Wrocławia, </w:t>
      </w:r>
    </w:p>
    <w:p w:rsidR="009B4519" w:rsidRPr="005373F4" w:rsidRDefault="009B4519" w:rsidP="00846DE2">
      <w:pPr>
        <w:pStyle w:val="Akapitzlist"/>
        <w:numPr>
          <w:ilvl w:val="0"/>
          <w:numId w:val="45"/>
        </w:numPr>
      </w:pPr>
      <w:r w:rsidRPr="005373F4">
        <w:t>trasa tramwajowa wzdłuż ul</w:t>
      </w:r>
      <w:r w:rsidR="00D451C1">
        <w:t>ic</w:t>
      </w:r>
      <w:r w:rsidRPr="005373F4">
        <w:t xml:space="preserve"> Popowickiej</w:t>
      </w:r>
      <w:r w:rsidR="00D451C1">
        <w:t xml:space="preserve">, </w:t>
      </w:r>
      <w:r w:rsidRPr="005373F4">
        <w:t>Starogroblowej</w:t>
      </w:r>
      <w:r w:rsidR="00D451C1">
        <w:t xml:space="preserve"> i </w:t>
      </w:r>
      <w:r w:rsidRPr="005373F4">
        <w:t xml:space="preserve">Długiej, </w:t>
      </w:r>
    </w:p>
    <w:p w:rsidR="009B4519" w:rsidRPr="005373F4" w:rsidRDefault="009B4519" w:rsidP="00846DE2">
      <w:pPr>
        <w:pStyle w:val="Akapitzlist"/>
        <w:numPr>
          <w:ilvl w:val="0"/>
          <w:numId w:val="45"/>
        </w:numPr>
      </w:pPr>
      <w:r w:rsidRPr="005373F4">
        <w:t xml:space="preserve">budowa odcinka drogi i pętli autobusowej zlokalizowanej przy ul. Kosmonautów umożliwiająca skomunikowanie planowanego nowego centrum onkologii, </w:t>
      </w:r>
    </w:p>
    <w:p w:rsidR="009B4519" w:rsidRPr="005373F4" w:rsidRDefault="009B4519" w:rsidP="00846DE2">
      <w:pPr>
        <w:pStyle w:val="Akapitzlist"/>
        <w:numPr>
          <w:ilvl w:val="0"/>
          <w:numId w:val="45"/>
        </w:numPr>
      </w:pPr>
      <w:r w:rsidRPr="005373F4">
        <w:t xml:space="preserve">budowa Osi Zachodniej we Wrocławiu − </w:t>
      </w:r>
      <w:r w:rsidR="00D451C1">
        <w:t>a</w:t>
      </w:r>
      <w:r w:rsidRPr="005373F4">
        <w:t xml:space="preserve">leja Stabłowicka, </w:t>
      </w:r>
    </w:p>
    <w:p w:rsidR="009B4519" w:rsidRPr="005373F4" w:rsidRDefault="009B4519" w:rsidP="00846DE2">
      <w:pPr>
        <w:pStyle w:val="Akapitzlist"/>
        <w:numPr>
          <w:ilvl w:val="0"/>
          <w:numId w:val="45"/>
        </w:numPr>
      </w:pPr>
      <w:r w:rsidRPr="005373F4">
        <w:t xml:space="preserve">rozbudowa i przebudowa ul. Zajączkowskiej, rozbudowa ul. Obornickiej, przebudowa ul. Buforowej, </w:t>
      </w:r>
    </w:p>
    <w:p w:rsidR="009B4519" w:rsidRPr="005373F4" w:rsidRDefault="009B4519" w:rsidP="00846DE2">
      <w:pPr>
        <w:pStyle w:val="Akapitzlist"/>
        <w:numPr>
          <w:ilvl w:val="0"/>
          <w:numId w:val="45"/>
        </w:numPr>
      </w:pPr>
      <w:r w:rsidRPr="005373F4">
        <w:t>rozbudowa oraz przebudowa dróg istniejących, w szczególności w celu budowy tras rowerowych i ciągów pieszo-rowerowych (</w:t>
      </w:r>
      <w:r w:rsidR="00D451C1">
        <w:t>m.in.</w:t>
      </w:r>
      <w:r w:rsidRPr="005373F4">
        <w:t xml:space="preserve"> wzdłuż ul. Karkonoskiej), dróg o charakterze krajowym, wojewódzkim i lokalnym.</w:t>
      </w:r>
    </w:p>
    <w:p w:rsidR="009B4519" w:rsidRPr="005373F4" w:rsidRDefault="009B4519" w:rsidP="00A63253">
      <w:pPr>
        <w:autoSpaceDE w:val="0"/>
        <w:autoSpaceDN w:val="0"/>
        <w:adjustRightInd w:val="0"/>
        <w:rPr>
          <w:rFonts w:cs="Verdana"/>
          <w:szCs w:val="20"/>
        </w:rPr>
      </w:pPr>
      <w:r w:rsidRPr="005373F4">
        <w:rPr>
          <w:rFonts w:cs="Verdana"/>
          <w:szCs w:val="20"/>
        </w:rPr>
        <w:t>Na potrzeby realizacji celów rozwojowych i publicznych pozyskano do zasobu gminy Wrocław nieruchomości niezabudowane oraz zabudowane. Całkowita kwota wydatkowana przez gminę na ten cel wyniosła 22,98 mln zł.</w:t>
      </w:r>
    </w:p>
    <w:p w:rsidR="009B4519" w:rsidRPr="005373F4" w:rsidRDefault="009B4519" w:rsidP="00A63253">
      <w:pPr>
        <w:pStyle w:val="Nagwek1"/>
        <w:rPr>
          <w:b w:val="0"/>
          <w:bCs w:val="0"/>
          <w:sz w:val="20"/>
          <w:szCs w:val="20"/>
          <w:u w:val="single"/>
        </w:rPr>
      </w:pPr>
    </w:p>
    <w:p w:rsidR="009B4519" w:rsidRPr="005373F4" w:rsidRDefault="005F5501" w:rsidP="005F5501">
      <w:pPr>
        <w:pStyle w:val="Nagowek5"/>
      </w:pPr>
      <w:bookmarkStart w:id="77" w:name="_Toc38028514"/>
      <w:bookmarkStart w:id="78" w:name="_Toc38469777"/>
      <w:bookmarkStart w:id="79" w:name="_Toc39152952"/>
      <w:bookmarkStart w:id="80" w:name="_Toc39153014"/>
      <w:bookmarkStart w:id="81" w:name="_Toc39153195"/>
      <w:r w:rsidRPr="005373F4">
        <w:t>Wypłata odszkodowań – art. 98 ustawy o gospodarce nieruchomościami</w:t>
      </w:r>
      <w:bookmarkEnd w:id="77"/>
      <w:bookmarkEnd w:id="78"/>
      <w:bookmarkEnd w:id="79"/>
      <w:bookmarkEnd w:id="80"/>
      <w:bookmarkEnd w:id="81"/>
      <w:r w:rsidRPr="005373F4">
        <w:t xml:space="preserve"> </w:t>
      </w:r>
    </w:p>
    <w:p w:rsidR="009B4519" w:rsidRPr="005373F4" w:rsidRDefault="009B4519" w:rsidP="00A63253">
      <w:pPr>
        <w:autoSpaceDE w:val="0"/>
        <w:autoSpaceDN w:val="0"/>
        <w:adjustRightInd w:val="0"/>
        <w:rPr>
          <w:rFonts w:cs="Verdana"/>
          <w:szCs w:val="20"/>
        </w:rPr>
      </w:pPr>
      <w:r w:rsidRPr="005373F4">
        <w:rPr>
          <w:rFonts w:cs="Verdana"/>
          <w:szCs w:val="20"/>
        </w:rPr>
        <w:t xml:space="preserve">Za grunty wydzielone na podstawie art. 98 ustawy o gospodarce nieruchomościami pod drogi publiczne, które z mocy prawa przeszły na własność gminy Wrocław, byłym właścicielom i użytkownikom wieczystym przysługuje odszkodowanie. Postępowania prowadzone były w trybie cywilnoprawnym, a w przypadku, gdy nie doszło do podpisania porozumienia, w trybie administracyjnym. Wypłata odszkodowań na rzecz właściciela lub użytkownika wieczystego realizowana była poprzez wypłatę środków finansowych. </w:t>
      </w:r>
    </w:p>
    <w:p w:rsidR="009B4519" w:rsidRPr="005373F4" w:rsidRDefault="009B4519" w:rsidP="00A63253">
      <w:pPr>
        <w:autoSpaceDE w:val="0"/>
        <w:autoSpaceDN w:val="0"/>
        <w:adjustRightInd w:val="0"/>
        <w:rPr>
          <w:rFonts w:cs="Verdana"/>
          <w:szCs w:val="20"/>
        </w:rPr>
      </w:pPr>
    </w:p>
    <w:p w:rsidR="009B4519" w:rsidRDefault="009B4519" w:rsidP="00A63253">
      <w:r w:rsidRPr="005373F4">
        <w:t>Wypłata odszkodowań na podstawie art. 98 ustawy o gospodarce nieruchomościami w 2020 r.</w:t>
      </w:r>
      <w:r w:rsidR="005F5501">
        <w:t xml:space="preserve"> (Źródło: UMW)</w:t>
      </w:r>
    </w:p>
    <w:tbl>
      <w:tblPr>
        <w:tblStyle w:val="Tabela-Siatka"/>
        <w:tblW w:w="0" w:type="auto"/>
        <w:tblLook w:val="04A0"/>
      </w:tblPr>
      <w:tblGrid>
        <w:gridCol w:w="1838"/>
        <w:gridCol w:w="2268"/>
        <w:gridCol w:w="2552"/>
        <w:gridCol w:w="3078"/>
      </w:tblGrid>
      <w:tr w:rsidR="005F5501" w:rsidRPr="005F5501" w:rsidTr="005F5501">
        <w:trPr>
          <w:tblHeader/>
        </w:trPr>
        <w:tc>
          <w:tcPr>
            <w:tcW w:w="1838" w:type="dxa"/>
          </w:tcPr>
          <w:p w:rsidR="005F5501" w:rsidRPr="005F5501" w:rsidRDefault="005F5501" w:rsidP="005F5501">
            <w:pPr>
              <w:rPr>
                <w:bCs/>
                <w:szCs w:val="20"/>
              </w:rPr>
            </w:pPr>
            <w:r w:rsidRPr="005F5501">
              <w:rPr>
                <w:bCs/>
                <w:szCs w:val="20"/>
              </w:rPr>
              <w:t>Tryb</w:t>
            </w:r>
          </w:p>
        </w:tc>
        <w:tc>
          <w:tcPr>
            <w:tcW w:w="2268" w:type="dxa"/>
            <w:vAlign w:val="center"/>
          </w:tcPr>
          <w:p w:rsidR="005F5501" w:rsidRPr="005F5501" w:rsidRDefault="005F5501" w:rsidP="005F5501">
            <w:pPr>
              <w:rPr>
                <w:bCs/>
                <w:szCs w:val="20"/>
              </w:rPr>
            </w:pPr>
            <w:r w:rsidRPr="005F5501">
              <w:rPr>
                <w:bCs/>
                <w:szCs w:val="20"/>
              </w:rPr>
              <w:t>Liczba postępowań</w:t>
            </w:r>
          </w:p>
        </w:tc>
        <w:tc>
          <w:tcPr>
            <w:tcW w:w="2552" w:type="dxa"/>
            <w:vAlign w:val="center"/>
          </w:tcPr>
          <w:p w:rsidR="005F5501" w:rsidRPr="005F5501" w:rsidRDefault="005F5501" w:rsidP="005F5501">
            <w:pPr>
              <w:rPr>
                <w:bCs/>
                <w:szCs w:val="20"/>
              </w:rPr>
            </w:pPr>
            <w:r w:rsidRPr="005F5501">
              <w:rPr>
                <w:bCs/>
                <w:szCs w:val="20"/>
              </w:rPr>
              <w:t>Powierzchnia przejętych gruntów [ha]</w:t>
            </w:r>
          </w:p>
        </w:tc>
        <w:tc>
          <w:tcPr>
            <w:tcW w:w="3078" w:type="dxa"/>
            <w:vAlign w:val="center"/>
          </w:tcPr>
          <w:p w:rsidR="005F5501" w:rsidRPr="005F5501" w:rsidRDefault="005F5501" w:rsidP="005F5501">
            <w:pPr>
              <w:autoSpaceDE w:val="0"/>
              <w:autoSpaceDN w:val="0"/>
              <w:adjustRightInd w:val="0"/>
              <w:spacing w:line="276" w:lineRule="auto"/>
              <w:rPr>
                <w:bCs/>
                <w:szCs w:val="20"/>
              </w:rPr>
            </w:pPr>
            <w:r w:rsidRPr="005F5501">
              <w:rPr>
                <w:bCs/>
                <w:szCs w:val="20"/>
              </w:rPr>
              <w:t xml:space="preserve">Kwota uzgodnionych odszkodowań </w:t>
            </w:r>
          </w:p>
          <w:p w:rsidR="005F5501" w:rsidRPr="005F5501" w:rsidRDefault="005F5501" w:rsidP="005F5501">
            <w:pPr>
              <w:rPr>
                <w:bCs/>
                <w:szCs w:val="20"/>
              </w:rPr>
            </w:pPr>
            <w:r w:rsidRPr="005F5501">
              <w:rPr>
                <w:bCs/>
                <w:szCs w:val="20"/>
              </w:rPr>
              <w:t>[zł]</w:t>
            </w:r>
          </w:p>
        </w:tc>
      </w:tr>
      <w:tr w:rsidR="005F5501" w:rsidRPr="005F5501" w:rsidTr="005F5501">
        <w:tc>
          <w:tcPr>
            <w:tcW w:w="1838" w:type="dxa"/>
            <w:vAlign w:val="center"/>
          </w:tcPr>
          <w:p w:rsidR="005F5501" w:rsidRPr="005F5501" w:rsidRDefault="005F5501" w:rsidP="005F5501">
            <w:pPr>
              <w:rPr>
                <w:bCs/>
                <w:szCs w:val="20"/>
              </w:rPr>
            </w:pPr>
            <w:r w:rsidRPr="005F5501">
              <w:rPr>
                <w:bCs/>
                <w:szCs w:val="20"/>
              </w:rPr>
              <w:t>Porozumienia</w:t>
            </w:r>
          </w:p>
        </w:tc>
        <w:tc>
          <w:tcPr>
            <w:tcW w:w="2268" w:type="dxa"/>
            <w:vAlign w:val="center"/>
          </w:tcPr>
          <w:p w:rsidR="005F5501" w:rsidRPr="005F5501" w:rsidRDefault="005F5501" w:rsidP="005F5501">
            <w:pPr>
              <w:rPr>
                <w:bCs/>
                <w:szCs w:val="20"/>
              </w:rPr>
            </w:pPr>
            <w:r w:rsidRPr="005F5501">
              <w:rPr>
                <w:bCs/>
                <w:szCs w:val="20"/>
              </w:rPr>
              <w:t>12</w:t>
            </w:r>
          </w:p>
        </w:tc>
        <w:tc>
          <w:tcPr>
            <w:tcW w:w="2552" w:type="dxa"/>
            <w:vAlign w:val="center"/>
          </w:tcPr>
          <w:p w:rsidR="005F5501" w:rsidRPr="005F5501" w:rsidRDefault="005F5501" w:rsidP="005F5501">
            <w:pPr>
              <w:rPr>
                <w:bCs/>
                <w:szCs w:val="20"/>
              </w:rPr>
            </w:pPr>
            <w:r w:rsidRPr="005F5501">
              <w:rPr>
                <w:bCs/>
                <w:szCs w:val="20"/>
              </w:rPr>
              <w:t>2,76</w:t>
            </w:r>
          </w:p>
        </w:tc>
        <w:tc>
          <w:tcPr>
            <w:tcW w:w="3078" w:type="dxa"/>
          </w:tcPr>
          <w:p w:rsidR="005F5501" w:rsidRPr="005F5501" w:rsidRDefault="005F5501" w:rsidP="005F5501">
            <w:pPr>
              <w:rPr>
                <w:bCs/>
                <w:szCs w:val="20"/>
              </w:rPr>
            </w:pPr>
            <w:r w:rsidRPr="005F5501">
              <w:rPr>
                <w:bCs/>
                <w:szCs w:val="20"/>
              </w:rPr>
              <w:t>2 366 629,00</w:t>
            </w:r>
          </w:p>
        </w:tc>
      </w:tr>
      <w:tr w:rsidR="005F5501" w:rsidRPr="005F5501" w:rsidTr="005F5501">
        <w:tc>
          <w:tcPr>
            <w:tcW w:w="1838" w:type="dxa"/>
            <w:vAlign w:val="center"/>
          </w:tcPr>
          <w:p w:rsidR="005F5501" w:rsidRPr="005F5501" w:rsidRDefault="005F5501" w:rsidP="005F5501">
            <w:pPr>
              <w:rPr>
                <w:bCs/>
                <w:szCs w:val="20"/>
              </w:rPr>
            </w:pPr>
            <w:r w:rsidRPr="005F5501">
              <w:rPr>
                <w:bCs/>
                <w:szCs w:val="20"/>
              </w:rPr>
              <w:t>Decyzje administracyjne</w:t>
            </w:r>
          </w:p>
        </w:tc>
        <w:tc>
          <w:tcPr>
            <w:tcW w:w="2268" w:type="dxa"/>
            <w:vAlign w:val="center"/>
          </w:tcPr>
          <w:p w:rsidR="005F5501" w:rsidRPr="005F5501" w:rsidRDefault="005F5501" w:rsidP="005F5501">
            <w:pPr>
              <w:rPr>
                <w:bCs/>
                <w:szCs w:val="20"/>
              </w:rPr>
            </w:pPr>
            <w:r w:rsidRPr="005F5501">
              <w:rPr>
                <w:bCs/>
                <w:szCs w:val="20"/>
              </w:rPr>
              <w:t>3</w:t>
            </w:r>
          </w:p>
        </w:tc>
        <w:tc>
          <w:tcPr>
            <w:tcW w:w="2552" w:type="dxa"/>
            <w:vAlign w:val="center"/>
          </w:tcPr>
          <w:p w:rsidR="005F5501" w:rsidRPr="005F5501" w:rsidRDefault="005F5501" w:rsidP="005F5501">
            <w:pPr>
              <w:rPr>
                <w:bCs/>
                <w:szCs w:val="20"/>
              </w:rPr>
            </w:pPr>
            <w:r w:rsidRPr="005F5501">
              <w:rPr>
                <w:bCs/>
                <w:szCs w:val="20"/>
              </w:rPr>
              <w:t>0,34</w:t>
            </w:r>
          </w:p>
        </w:tc>
        <w:tc>
          <w:tcPr>
            <w:tcW w:w="3078" w:type="dxa"/>
          </w:tcPr>
          <w:p w:rsidR="005F5501" w:rsidRPr="005F5501" w:rsidRDefault="005F5501" w:rsidP="005F5501">
            <w:pPr>
              <w:rPr>
                <w:bCs/>
                <w:szCs w:val="20"/>
              </w:rPr>
            </w:pPr>
            <w:r w:rsidRPr="005F5501">
              <w:rPr>
                <w:bCs/>
                <w:szCs w:val="20"/>
              </w:rPr>
              <w:t>384 984,00</w:t>
            </w:r>
          </w:p>
        </w:tc>
      </w:tr>
      <w:tr w:rsidR="005F5501" w:rsidRPr="005F5501" w:rsidTr="005F5501">
        <w:tc>
          <w:tcPr>
            <w:tcW w:w="1838" w:type="dxa"/>
          </w:tcPr>
          <w:p w:rsidR="005F5501" w:rsidRPr="005F5501" w:rsidRDefault="005F5501" w:rsidP="005F5501">
            <w:pPr>
              <w:rPr>
                <w:bCs/>
                <w:szCs w:val="20"/>
              </w:rPr>
            </w:pPr>
            <w:r w:rsidRPr="005F5501">
              <w:rPr>
                <w:bCs/>
                <w:szCs w:val="20"/>
              </w:rPr>
              <w:t>Suma</w:t>
            </w:r>
          </w:p>
        </w:tc>
        <w:tc>
          <w:tcPr>
            <w:tcW w:w="2268" w:type="dxa"/>
          </w:tcPr>
          <w:p w:rsidR="005F5501" w:rsidRPr="005F5501" w:rsidRDefault="005F5501" w:rsidP="005F5501">
            <w:pPr>
              <w:rPr>
                <w:bCs/>
                <w:szCs w:val="20"/>
              </w:rPr>
            </w:pPr>
            <w:r w:rsidRPr="005F5501">
              <w:rPr>
                <w:bCs/>
                <w:szCs w:val="20"/>
              </w:rPr>
              <w:t>15</w:t>
            </w:r>
          </w:p>
        </w:tc>
        <w:tc>
          <w:tcPr>
            <w:tcW w:w="2552" w:type="dxa"/>
          </w:tcPr>
          <w:p w:rsidR="005F5501" w:rsidRPr="005F5501" w:rsidRDefault="005F5501" w:rsidP="005F5501">
            <w:pPr>
              <w:rPr>
                <w:bCs/>
                <w:szCs w:val="20"/>
              </w:rPr>
            </w:pPr>
            <w:r w:rsidRPr="005F5501">
              <w:rPr>
                <w:bCs/>
                <w:szCs w:val="20"/>
              </w:rPr>
              <w:t xml:space="preserve"> 3,10</w:t>
            </w:r>
          </w:p>
        </w:tc>
        <w:tc>
          <w:tcPr>
            <w:tcW w:w="3078" w:type="dxa"/>
          </w:tcPr>
          <w:p w:rsidR="005F5501" w:rsidRPr="005F5501" w:rsidRDefault="005F5501" w:rsidP="005F5501">
            <w:pPr>
              <w:rPr>
                <w:bCs/>
                <w:szCs w:val="20"/>
              </w:rPr>
            </w:pPr>
            <w:r w:rsidRPr="005F5501">
              <w:rPr>
                <w:bCs/>
                <w:szCs w:val="20"/>
              </w:rPr>
              <w:t xml:space="preserve"> 2 751 613,00</w:t>
            </w:r>
          </w:p>
        </w:tc>
      </w:tr>
    </w:tbl>
    <w:p w:rsidR="009B4519" w:rsidRDefault="009B4519" w:rsidP="00A63253"/>
    <w:p w:rsidR="005F5501" w:rsidRPr="005373F4" w:rsidRDefault="005F5501" w:rsidP="00A63253"/>
    <w:p w:rsidR="009B4519" w:rsidRPr="005373F4" w:rsidRDefault="009B4519" w:rsidP="00A63253">
      <w:pPr>
        <w:rPr>
          <w:rFonts w:cs="Verdana"/>
          <w:szCs w:val="20"/>
        </w:rPr>
      </w:pPr>
      <w:r w:rsidRPr="005373F4">
        <w:rPr>
          <w:rFonts w:cs="Verdana"/>
          <w:szCs w:val="20"/>
          <w:shd w:val="clear" w:color="auto" w:fill="FFFFFF"/>
        </w:rPr>
        <w:t xml:space="preserve">W 2020 r. prowadzono 142 postępowania, przy czym </w:t>
      </w:r>
      <w:r w:rsidRPr="005373F4">
        <w:rPr>
          <w:rFonts w:cs="Verdana"/>
          <w:szCs w:val="20"/>
        </w:rPr>
        <w:t>15 spraw zakończyło się wypłatą odszkodowania na kwotę 2,75 mln zł za grunty o powierzchni 3,1 ha</w:t>
      </w:r>
      <w:r w:rsidRPr="005373F4">
        <w:rPr>
          <w:rFonts w:cs="Verdana"/>
          <w:szCs w:val="20"/>
          <w:shd w:val="clear" w:color="auto" w:fill="FFFFFF"/>
        </w:rPr>
        <w:t>.</w:t>
      </w:r>
      <w:r w:rsidRPr="005373F4">
        <w:rPr>
          <w:rFonts w:cs="Verdana"/>
          <w:szCs w:val="20"/>
        </w:rPr>
        <w:t xml:space="preserve"> Trudność z finalizacją spraw wynikała z panującej </w:t>
      </w:r>
      <w:r w:rsidR="00226412">
        <w:rPr>
          <w:rFonts w:cs="Verdana"/>
          <w:szCs w:val="20"/>
        </w:rPr>
        <w:t>pan</w:t>
      </w:r>
      <w:r w:rsidRPr="005373F4">
        <w:rPr>
          <w:rFonts w:cs="Verdana"/>
          <w:szCs w:val="20"/>
        </w:rPr>
        <w:t xml:space="preserve">demii i </w:t>
      </w:r>
      <w:r w:rsidRPr="005373F4">
        <w:rPr>
          <w:szCs w:val="20"/>
        </w:rPr>
        <w:t xml:space="preserve">wydłużonych w związku z nią procedur administracyjnych oraz </w:t>
      </w:r>
      <w:r w:rsidRPr="005373F4">
        <w:rPr>
          <w:rFonts w:cs="Verdana"/>
          <w:szCs w:val="20"/>
        </w:rPr>
        <w:t>czasowego braku kontaktu</w:t>
      </w:r>
      <w:r w:rsidRPr="005373F4">
        <w:rPr>
          <w:szCs w:val="20"/>
        </w:rPr>
        <w:t xml:space="preserve"> bezpośredniego z klientem zewnętrznym</w:t>
      </w:r>
      <w:r w:rsidRPr="005373F4">
        <w:rPr>
          <w:rFonts w:cs="Verdana"/>
          <w:szCs w:val="20"/>
        </w:rPr>
        <w:t xml:space="preserve">. </w:t>
      </w:r>
      <w:r w:rsidRPr="005373F4">
        <w:rPr>
          <w:szCs w:val="20"/>
        </w:rPr>
        <w:t xml:space="preserve">W trzech przypadkach nie doszło do uzgodnienia odszkodowania i zostało ono ustalone w postępowaniach administracyjnych przez organ administracji publicznej. </w:t>
      </w:r>
      <w:r w:rsidRPr="005373F4">
        <w:rPr>
          <w:rFonts w:cs="Verdana"/>
          <w:szCs w:val="20"/>
        </w:rPr>
        <w:t xml:space="preserve">Gmina zobowiązana </w:t>
      </w:r>
      <w:r w:rsidRPr="005373F4">
        <w:rPr>
          <w:rFonts w:cs="Verdana"/>
          <w:szCs w:val="20"/>
        </w:rPr>
        <w:lastRenderedPageBreak/>
        <w:t xml:space="preserve">była do wypłaty odszkodowania za grunty, jak również za części składowe znajdujące się na nich w chwili przejścia z mocy prawa własności nieruchomości na gminę Wrocław. Średnia cena jednostkowa za </w:t>
      </w:r>
      <w:r w:rsidR="00D451C1">
        <w:rPr>
          <w:rFonts w:cs="Verdana"/>
          <w:szCs w:val="20"/>
        </w:rPr>
        <w:t xml:space="preserve">1 </w:t>
      </w:r>
      <w:r w:rsidRPr="005373F4">
        <w:rPr>
          <w:bCs/>
          <w:szCs w:val="20"/>
        </w:rPr>
        <w:t>m</w:t>
      </w:r>
      <w:r w:rsidRPr="005373F4">
        <w:rPr>
          <w:bCs/>
          <w:szCs w:val="20"/>
          <w:vertAlign w:val="superscript"/>
        </w:rPr>
        <w:t xml:space="preserve">2 </w:t>
      </w:r>
      <w:r w:rsidRPr="005373F4">
        <w:rPr>
          <w:rFonts w:cs="Verdana"/>
          <w:szCs w:val="20"/>
        </w:rPr>
        <w:t xml:space="preserve">gruntu przeznaczonego pod drogi publiczne, za które gmina Wrocław wypłaciła </w:t>
      </w:r>
      <w:r w:rsidRPr="005373F4">
        <w:rPr>
          <w:bCs/>
          <w:szCs w:val="20"/>
        </w:rPr>
        <w:t xml:space="preserve">odszkodowanie w trybie art. 98 ustawy o gospodarce nieruchomościami, bez części składowych gruntu, wyniosła 88,42 zł. </w:t>
      </w:r>
    </w:p>
    <w:p w:rsidR="009B4519" w:rsidRPr="005373F4" w:rsidRDefault="009B4519" w:rsidP="005F5501">
      <w:pPr>
        <w:pStyle w:val="Nagowek5"/>
      </w:pPr>
      <w:r w:rsidRPr="005373F4">
        <w:br/>
      </w:r>
      <w:bookmarkStart w:id="82" w:name="_Toc38028515"/>
      <w:bookmarkStart w:id="83" w:name="_Toc38469778"/>
      <w:bookmarkStart w:id="84" w:name="_Toc39152953"/>
      <w:bookmarkStart w:id="85" w:name="_Toc39153015"/>
      <w:bookmarkStart w:id="86" w:name="_Toc39153196"/>
      <w:r w:rsidR="005F5501" w:rsidRPr="005373F4">
        <w:t>Wypłata odszkodowań za grunty przejęte w trybie ustawy o szczególnych zasadach przygotowania i realizacji inwestycji w zakresie dróg publicznych (</w:t>
      </w:r>
      <w:r w:rsidR="005F5501">
        <w:t>ZRID</w:t>
      </w:r>
      <w:r w:rsidR="005F5501" w:rsidRPr="005373F4">
        <w:t>)</w:t>
      </w:r>
      <w:bookmarkEnd w:id="82"/>
      <w:bookmarkEnd w:id="83"/>
      <w:bookmarkEnd w:id="84"/>
      <w:bookmarkEnd w:id="85"/>
      <w:bookmarkEnd w:id="86"/>
    </w:p>
    <w:p w:rsidR="009B4519" w:rsidRPr="005373F4" w:rsidRDefault="009B4519" w:rsidP="00A63253">
      <w:pPr>
        <w:autoSpaceDE w:val="0"/>
        <w:autoSpaceDN w:val="0"/>
        <w:adjustRightInd w:val="0"/>
        <w:rPr>
          <w:rFonts w:cs="Verdana"/>
          <w:szCs w:val="20"/>
        </w:rPr>
      </w:pPr>
      <w:r w:rsidRPr="005373F4">
        <w:rPr>
          <w:szCs w:val="20"/>
        </w:rPr>
        <w:t>W związku z realizacją przez gminę Wrocław inwestycji infrastrukturalnych tj. budowy,</w:t>
      </w:r>
      <w:r w:rsidR="000129CE" w:rsidRPr="005373F4">
        <w:rPr>
          <w:szCs w:val="20"/>
        </w:rPr>
        <w:t xml:space="preserve"> </w:t>
      </w:r>
      <w:r w:rsidRPr="005373F4">
        <w:rPr>
          <w:rFonts w:cs="Verdana"/>
          <w:szCs w:val="20"/>
        </w:rPr>
        <w:t>rozbudowy i modernizacji układu komunikacyjnego – dróg gminnych, powiatowych,</w:t>
      </w:r>
      <w:r w:rsidR="000129CE" w:rsidRPr="005373F4">
        <w:rPr>
          <w:rFonts w:cs="Verdana"/>
          <w:szCs w:val="20"/>
        </w:rPr>
        <w:t xml:space="preserve"> </w:t>
      </w:r>
      <w:r w:rsidRPr="005373F4">
        <w:rPr>
          <w:rFonts w:cs="Verdana"/>
          <w:szCs w:val="20"/>
        </w:rPr>
        <w:t xml:space="preserve">wojewódzkich i krajowych oraz </w:t>
      </w:r>
      <w:r w:rsidRPr="005373F4">
        <w:rPr>
          <w:bCs/>
          <w:szCs w:val="20"/>
        </w:rPr>
        <w:t>rozwoju tras rowerowych i ciągów pieszo-rowerowych</w:t>
      </w:r>
      <w:r w:rsidRPr="005373F4">
        <w:rPr>
          <w:rFonts w:cs="Verdana"/>
          <w:szCs w:val="20"/>
        </w:rPr>
        <w:t xml:space="preserve"> w ramach przebudowy dró</w:t>
      </w:r>
      <w:r w:rsidRPr="005373F4">
        <w:rPr>
          <w:bCs/>
          <w:szCs w:val="20"/>
        </w:rPr>
        <w:t>g,</w:t>
      </w:r>
      <w:r w:rsidRPr="005373F4">
        <w:rPr>
          <w:rFonts w:cs="Verdana"/>
          <w:szCs w:val="20"/>
        </w:rPr>
        <w:t xml:space="preserve"> kontynuowano</w:t>
      </w:r>
      <w:r w:rsidRPr="005373F4">
        <w:rPr>
          <w:bCs/>
          <w:szCs w:val="20"/>
        </w:rPr>
        <w:t xml:space="preserve"> zadania z zakresu postępowań odszkodowawczych</w:t>
      </w:r>
      <w:r w:rsidR="000129CE" w:rsidRPr="005373F4">
        <w:rPr>
          <w:bCs/>
          <w:szCs w:val="20"/>
        </w:rPr>
        <w:t xml:space="preserve"> </w:t>
      </w:r>
      <w:r w:rsidRPr="005373F4">
        <w:rPr>
          <w:bCs/>
          <w:szCs w:val="20"/>
        </w:rPr>
        <w:t xml:space="preserve">rozpoczętych w latach ubiegłych, jak również nowych, podjętych w roku 2020. </w:t>
      </w:r>
      <w:r w:rsidRPr="005373F4">
        <w:rPr>
          <w:szCs w:val="20"/>
        </w:rPr>
        <w:t>Za nieruchomości przejęte z mocy prawa, pod drogi publiczne na podstawie ustawy ZRID</w:t>
      </w:r>
      <w:bookmarkStart w:id="87" w:name="OLE_LINK19"/>
      <w:r w:rsidRPr="005373F4">
        <w:rPr>
          <w:bCs/>
          <w:szCs w:val="20"/>
        </w:rPr>
        <w:t xml:space="preserve"> </w:t>
      </w:r>
      <w:r w:rsidRPr="005373F4">
        <w:rPr>
          <w:rFonts w:cs="Verdana"/>
          <w:szCs w:val="20"/>
        </w:rPr>
        <w:t xml:space="preserve">odszkodowania dla byłych właścicieli, użytkowników wieczystych oraz osób, którym przysługiwały do nieruchomości ograniczone prawa rzeczowe, </w:t>
      </w:r>
      <w:bookmarkEnd w:id="87"/>
      <w:r w:rsidRPr="005373F4">
        <w:rPr>
          <w:rFonts w:cs="Verdana"/>
          <w:szCs w:val="20"/>
        </w:rPr>
        <w:t>ustalane były w trybie administracyjnym. W przypadku nieruchomości</w:t>
      </w:r>
      <w:r w:rsidRPr="005373F4">
        <w:rPr>
          <w:szCs w:val="20"/>
        </w:rPr>
        <w:t xml:space="preserve"> przeznaczonych pod drogi wojewódzkie i krajowe odszkodowania ustalane były przez Wojewodę</w:t>
      </w:r>
      <w:r w:rsidRPr="005373F4">
        <w:rPr>
          <w:rFonts w:cs="Verdana"/>
          <w:szCs w:val="20"/>
        </w:rPr>
        <w:t xml:space="preserve"> Dolnośląskiego</w:t>
      </w:r>
      <w:r w:rsidRPr="005373F4">
        <w:rPr>
          <w:szCs w:val="20"/>
        </w:rPr>
        <w:t xml:space="preserve">, a w przypadku dróg gminnych i powiatowych − przez starostów </w:t>
      </w:r>
      <w:r w:rsidRPr="005373F4">
        <w:rPr>
          <w:rFonts w:cs="Verdana"/>
          <w:szCs w:val="20"/>
        </w:rPr>
        <w:t xml:space="preserve">wyznaczonych przez </w:t>
      </w:r>
      <w:r w:rsidRPr="005373F4">
        <w:rPr>
          <w:szCs w:val="20"/>
        </w:rPr>
        <w:t>wojewodę. Do wypłaty odszkodowań za nieruchomości nabyte pod drogi publiczne do zasobu</w:t>
      </w:r>
      <w:r w:rsidRPr="005373F4">
        <w:rPr>
          <w:rFonts w:cs="Verdana"/>
          <w:szCs w:val="20"/>
        </w:rPr>
        <w:t xml:space="preserve"> gminy Wrocław, Skarbu Państwa oraz Województwa Dolnośląskiego, zobowiązany był Prezydent Wrocławia jako zarządca dróg w mieście na prawach powiatu.</w:t>
      </w:r>
    </w:p>
    <w:p w:rsidR="009B4519" w:rsidRPr="005373F4" w:rsidRDefault="009B4519" w:rsidP="00A63253">
      <w:pPr>
        <w:autoSpaceDE w:val="0"/>
        <w:autoSpaceDN w:val="0"/>
        <w:adjustRightInd w:val="0"/>
        <w:rPr>
          <w:bCs/>
          <w:szCs w:val="20"/>
        </w:rPr>
      </w:pPr>
    </w:p>
    <w:p w:rsidR="009B4519" w:rsidRDefault="009B4519" w:rsidP="00A63253">
      <w:pPr>
        <w:autoSpaceDE w:val="0"/>
        <w:autoSpaceDN w:val="0"/>
        <w:adjustRightInd w:val="0"/>
        <w:rPr>
          <w:rFonts w:cs="Verdana"/>
          <w:szCs w:val="20"/>
        </w:rPr>
      </w:pPr>
      <w:r w:rsidRPr="005373F4">
        <w:rPr>
          <w:rFonts w:cs="Verdana"/>
          <w:szCs w:val="20"/>
        </w:rPr>
        <w:t xml:space="preserve">Postępowania administracyjne dotyczące ustalenia odszkodowań na podstawie ZRID </w:t>
      </w:r>
      <w:r w:rsidR="00D66D03">
        <w:rPr>
          <w:rFonts w:cs="Verdana"/>
          <w:szCs w:val="20"/>
        </w:rPr>
        <w:t>(Źródło: UMW)</w:t>
      </w:r>
    </w:p>
    <w:tbl>
      <w:tblPr>
        <w:tblStyle w:val="Tabela-Siatka"/>
        <w:tblW w:w="0" w:type="auto"/>
        <w:tblLook w:val="04A0"/>
      </w:tblPr>
      <w:tblGrid>
        <w:gridCol w:w="1947"/>
        <w:gridCol w:w="1947"/>
        <w:gridCol w:w="1947"/>
        <w:gridCol w:w="1947"/>
        <w:gridCol w:w="1948"/>
      </w:tblGrid>
      <w:tr w:rsidR="0089783C" w:rsidRPr="0089783C" w:rsidTr="0089783C">
        <w:trPr>
          <w:tblHeader/>
        </w:trPr>
        <w:tc>
          <w:tcPr>
            <w:tcW w:w="1947" w:type="dxa"/>
          </w:tcPr>
          <w:p w:rsidR="0089783C" w:rsidRPr="0089783C" w:rsidRDefault="0089783C" w:rsidP="0089783C">
            <w:pPr>
              <w:autoSpaceDE w:val="0"/>
              <w:autoSpaceDN w:val="0"/>
              <w:adjustRightInd w:val="0"/>
              <w:rPr>
                <w:rFonts w:cs="Verdana"/>
                <w:szCs w:val="20"/>
              </w:rPr>
            </w:pPr>
            <w:r w:rsidRPr="0089783C">
              <w:rPr>
                <w:rFonts w:cs="Verdana"/>
                <w:szCs w:val="20"/>
              </w:rPr>
              <w:t>Rodzaj drogi</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Liczba prowadzonych postępowań</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 xml:space="preserve">Liczba postępowań w których doszło do wypłaty odszkodowania </w:t>
            </w:r>
          </w:p>
        </w:tc>
        <w:tc>
          <w:tcPr>
            <w:tcW w:w="1947" w:type="dxa"/>
            <w:vAlign w:val="center"/>
          </w:tcPr>
          <w:p w:rsidR="0089783C" w:rsidRPr="0089783C" w:rsidRDefault="0089783C" w:rsidP="0089783C">
            <w:pPr>
              <w:autoSpaceDE w:val="0"/>
              <w:autoSpaceDN w:val="0"/>
              <w:adjustRightInd w:val="0"/>
              <w:spacing w:line="276" w:lineRule="auto"/>
              <w:rPr>
                <w:szCs w:val="20"/>
              </w:rPr>
            </w:pPr>
            <w:r w:rsidRPr="0089783C">
              <w:rPr>
                <w:szCs w:val="20"/>
              </w:rPr>
              <w:t>Powierzchnia gruntów za które wypłacano odszkodowania</w:t>
            </w:r>
          </w:p>
          <w:p w:rsidR="0089783C" w:rsidRPr="0089783C" w:rsidRDefault="0089783C" w:rsidP="0089783C">
            <w:pPr>
              <w:autoSpaceDE w:val="0"/>
              <w:autoSpaceDN w:val="0"/>
              <w:adjustRightInd w:val="0"/>
              <w:rPr>
                <w:rFonts w:cs="Verdana"/>
                <w:szCs w:val="20"/>
              </w:rPr>
            </w:pPr>
            <w:r w:rsidRPr="0089783C">
              <w:rPr>
                <w:szCs w:val="20"/>
              </w:rPr>
              <w:t>[ha]</w:t>
            </w:r>
          </w:p>
        </w:tc>
        <w:tc>
          <w:tcPr>
            <w:tcW w:w="1948" w:type="dxa"/>
            <w:vAlign w:val="center"/>
          </w:tcPr>
          <w:p w:rsidR="0089783C" w:rsidRPr="0089783C" w:rsidRDefault="0089783C" w:rsidP="0089783C">
            <w:pPr>
              <w:autoSpaceDE w:val="0"/>
              <w:autoSpaceDN w:val="0"/>
              <w:adjustRightInd w:val="0"/>
              <w:spacing w:line="276" w:lineRule="auto"/>
              <w:rPr>
                <w:szCs w:val="20"/>
              </w:rPr>
            </w:pPr>
            <w:r w:rsidRPr="0089783C">
              <w:rPr>
                <w:szCs w:val="20"/>
              </w:rPr>
              <w:t>Kwota wypłaconych odszkodowań</w:t>
            </w:r>
          </w:p>
          <w:p w:rsidR="0089783C" w:rsidRPr="0089783C" w:rsidRDefault="0089783C" w:rsidP="0089783C">
            <w:pPr>
              <w:autoSpaceDE w:val="0"/>
              <w:autoSpaceDN w:val="0"/>
              <w:adjustRightInd w:val="0"/>
              <w:rPr>
                <w:rFonts w:cs="Verdana"/>
                <w:szCs w:val="20"/>
              </w:rPr>
            </w:pPr>
            <w:r w:rsidRPr="0089783C">
              <w:rPr>
                <w:szCs w:val="20"/>
              </w:rPr>
              <w:t>[zł]</w:t>
            </w:r>
          </w:p>
        </w:tc>
      </w:tr>
      <w:tr w:rsidR="0089783C" w:rsidRPr="0089783C" w:rsidTr="00FB5D6E">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 xml:space="preserve">drogi gminne </w:t>
            </w:r>
            <w:r w:rsidRPr="0089783C">
              <w:rPr>
                <w:szCs w:val="20"/>
              </w:rPr>
              <w:br/>
              <w:t>i powiatowe</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252</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50</w:t>
            </w:r>
          </w:p>
        </w:tc>
        <w:tc>
          <w:tcPr>
            <w:tcW w:w="1947" w:type="dxa"/>
            <w:vAlign w:val="center"/>
          </w:tcPr>
          <w:p w:rsidR="0089783C" w:rsidRPr="0089783C" w:rsidRDefault="0089783C" w:rsidP="0089783C">
            <w:pPr>
              <w:autoSpaceDE w:val="0"/>
              <w:autoSpaceDN w:val="0"/>
              <w:adjustRightInd w:val="0"/>
              <w:rPr>
                <w:rFonts w:cs="Verdana"/>
                <w:szCs w:val="20"/>
              </w:rPr>
            </w:pPr>
            <w:r w:rsidRPr="0089783C">
              <w:rPr>
                <w:rFonts w:cs="Arial"/>
                <w:szCs w:val="20"/>
              </w:rPr>
              <w:t>2,25</w:t>
            </w:r>
          </w:p>
        </w:tc>
        <w:tc>
          <w:tcPr>
            <w:tcW w:w="1948" w:type="dxa"/>
            <w:vAlign w:val="center"/>
          </w:tcPr>
          <w:p w:rsidR="0089783C" w:rsidRPr="0089783C" w:rsidRDefault="0089783C" w:rsidP="0089783C">
            <w:pPr>
              <w:autoSpaceDE w:val="0"/>
              <w:autoSpaceDN w:val="0"/>
              <w:adjustRightInd w:val="0"/>
              <w:rPr>
                <w:rFonts w:cs="Verdana"/>
                <w:szCs w:val="20"/>
              </w:rPr>
            </w:pPr>
            <w:r w:rsidRPr="0089783C">
              <w:rPr>
                <w:szCs w:val="20"/>
              </w:rPr>
              <w:t>4 108 365,04</w:t>
            </w:r>
          </w:p>
        </w:tc>
      </w:tr>
      <w:tr w:rsidR="0089783C" w:rsidRPr="0089783C" w:rsidTr="00FB5D6E">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drogi wojewódzkie</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26</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14</w:t>
            </w:r>
          </w:p>
        </w:tc>
        <w:tc>
          <w:tcPr>
            <w:tcW w:w="1947" w:type="dxa"/>
            <w:vAlign w:val="center"/>
          </w:tcPr>
          <w:p w:rsidR="0089783C" w:rsidRPr="0089783C" w:rsidRDefault="0089783C" w:rsidP="0089783C">
            <w:pPr>
              <w:autoSpaceDE w:val="0"/>
              <w:autoSpaceDN w:val="0"/>
              <w:adjustRightInd w:val="0"/>
              <w:rPr>
                <w:rFonts w:cs="Verdana"/>
                <w:szCs w:val="20"/>
              </w:rPr>
            </w:pPr>
            <w:r w:rsidRPr="0089783C">
              <w:rPr>
                <w:rFonts w:cs="Arial"/>
                <w:szCs w:val="20"/>
              </w:rPr>
              <w:t>1,32</w:t>
            </w:r>
          </w:p>
        </w:tc>
        <w:tc>
          <w:tcPr>
            <w:tcW w:w="1948" w:type="dxa"/>
            <w:vAlign w:val="center"/>
          </w:tcPr>
          <w:p w:rsidR="0089783C" w:rsidRPr="0089783C" w:rsidRDefault="0089783C" w:rsidP="0089783C">
            <w:pPr>
              <w:autoSpaceDE w:val="0"/>
              <w:autoSpaceDN w:val="0"/>
              <w:adjustRightInd w:val="0"/>
              <w:rPr>
                <w:rFonts w:cs="Verdana"/>
                <w:szCs w:val="20"/>
              </w:rPr>
            </w:pPr>
            <w:r w:rsidRPr="0089783C">
              <w:rPr>
                <w:szCs w:val="20"/>
              </w:rPr>
              <w:t xml:space="preserve">1 747 644,29     </w:t>
            </w:r>
          </w:p>
        </w:tc>
      </w:tr>
      <w:tr w:rsidR="0089783C" w:rsidRPr="0089783C" w:rsidTr="00FB5D6E">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drogi krajowe</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92</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13</w:t>
            </w:r>
          </w:p>
        </w:tc>
        <w:tc>
          <w:tcPr>
            <w:tcW w:w="1947" w:type="dxa"/>
            <w:vAlign w:val="center"/>
          </w:tcPr>
          <w:p w:rsidR="0089783C" w:rsidRPr="0089783C" w:rsidRDefault="0089783C" w:rsidP="0089783C">
            <w:pPr>
              <w:autoSpaceDE w:val="0"/>
              <w:autoSpaceDN w:val="0"/>
              <w:adjustRightInd w:val="0"/>
              <w:rPr>
                <w:rFonts w:cs="Verdana"/>
                <w:szCs w:val="20"/>
              </w:rPr>
            </w:pPr>
            <w:r w:rsidRPr="0089783C">
              <w:rPr>
                <w:rFonts w:cs="Arial"/>
                <w:szCs w:val="20"/>
              </w:rPr>
              <w:t>2,30</w:t>
            </w:r>
          </w:p>
        </w:tc>
        <w:tc>
          <w:tcPr>
            <w:tcW w:w="1948" w:type="dxa"/>
            <w:vAlign w:val="center"/>
          </w:tcPr>
          <w:p w:rsidR="0089783C" w:rsidRPr="0089783C" w:rsidRDefault="0089783C" w:rsidP="0089783C">
            <w:pPr>
              <w:autoSpaceDE w:val="0"/>
              <w:autoSpaceDN w:val="0"/>
              <w:adjustRightInd w:val="0"/>
              <w:rPr>
                <w:rFonts w:cs="Verdana"/>
                <w:szCs w:val="20"/>
              </w:rPr>
            </w:pPr>
            <w:r w:rsidRPr="0089783C">
              <w:rPr>
                <w:szCs w:val="20"/>
              </w:rPr>
              <w:t>4 424 922,59</w:t>
            </w:r>
          </w:p>
        </w:tc>
      </w:tr>
      <w:tr w:rsidR="0089783C" w:rsidRPr="0089783C" w:rsidTr="00FB5D6E">
        <w:tc>
          <w:tcPr>
            <w:tcW w:w="1947" w:type="dxa"/>
          </w:tcPr>
          <w:p w:rsidR="0089783C" w:rsidRPr="0089783C" w:rsidRDefault="0089783C" w:rsidP="0089783C">
            <w:pPr>
              <w:autoSpaceDE w:val="0"/>
              <w:autoSpaceDN w:val="0"/>
              <w:adjustRightInd w:val="0"/>
              <w:rPr>
                <w:rFonts w:cs="Verdana"/>
                <w:szCs w:val="20"/>
              </w:rPr>
            </w:pPr>
            <w:r w:rsidRPr="0089783C">
              <w:rPr>
                <w:szCs w:val="20"/>
              </w:rPr>
              <w:t>Razem</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370</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77</w:t>
            </w:r>
          </w:p>
        </w:tc>
        <w:tc>
          <w:tcPr>
            <w:tcW w:w="1947" w:type="dxa"/>
            <w:vAlign w:val="center"/>
          </w:tcPr>
          <w:p w:rsidR="0089783C" w:rsidRPr="0089783C" w:rsidRDefault="0089783C" w:rsidP="0089783C">
            <w:pPr>
              <w:autoSpaceDE w:val="0"/>
              <w:autoSpaceDN w:val="0"/>
              <w:adjustRightInd w:val="0"/>
              <w:rPr>
                <w:rFonts w:cs="Verdana"/>
                <w:szCs w:val="20"/>
              </w:rPr>
            </w:pPr>
            <w:r w:rsidRPr="0089783C">
              <w:rPr>
                <w:szCs w:val="20"/>
              </w:rPr>
              <w:t>5,87</w:t>
            </w:r>
          </w:p>
        </w:tc>
        <w:tc>
          <w:tcPr>
            <w:tcW w:w="1948" w:type="dxa"/>
            <w:vAlign w:val="center"/>
          </w:tcPr>
          <w:p w:rsidR="0089783C" w:rsidRPr="0089783C" w:rsidRDefault="0089783C" w:rsidP="0089783C">
            <w:pPr>
              <w:autoSpaceDE w:val="0"/>
              <w:autoSpaceDN w:val="0"/>
              <w:adjustRightInd w:val="0"/>
              <w:rPr>
                <w:rFonts w:cs="Verdana"/>
                <w:szCs w:val="20"/>
              </w:rPr>
            </w:pPr>
            <w:r w:rsidRPr="0089783C">
              <w:rPr>
                <w:szCs w:val="20"/>
              </w:rPr>
              <w:t>10 280 931,92</w:t>
            </w:r>
          </w:p>
        </w:tc>
      </w:tr>
    </w:tbl>
    <w:p w:rsidR="009B4519" w:rsidRDefault="009B4519" w:rsidP="00A63253">
      <w:pPr>
        <w:autoSpaceDE w:val="0"/>
        <w:autoSpaceDN w:val="0"/>
        <w:adjustRightInd w:val="0"/>
        <w:rPr>
          <w:rFonts w:cs="Verdana"/>
          <w:szCs w:val="20"/>
        </w:rPr>
      </w:pPr>
    </w:p>
    <w:p w:rsidR="0089783C" w:rsidRPr="005373F4" w:rsidRDefault="0089783C" w:rsidP="00A63253">
      <w:pPr>
        <w:autoSpaceDE w:val="0"/>
        <w:autoSpaceDN w:val="0"/>
        <w:adjustRightInd w:val="0"/>
        <w:rPr>
          <w:rFonts w:cs="Verdana"/>
          <w:szCs w:val="20"/>
        </w:rPr>
      </w:pPr>
    </w:p>
    <w:p w:rsidR="009B4519" w:rsidRPr="005373F4" w:rsidRDefault="009B4519" w:rsidP="00A63253">
      <w:pPr>
        <w:autoSpaceDE w:val="0"/>
        <w:autoSpaceDN w:val="0"/>
        <w:adjustRightInd w:val="0"/>
        <w:rPr>
          <w:bCs/>
          <w:szCs w:val="20"/>
        </w:rPr>
      </w:pPr>
      <w:r w:rsidRPr="005373F4">
        <w:rPr>
          <w:rFonts w:cs="Verdana"/>
          <w:szCs w:val="20"/>
        </w:rPr>
        <w:t xml:space="preserve">Dla obszaru Wrocławia prowadzonych było </w:t>
      </w:r>
      <w:r w:rsidRPr="005373F4">
        <w:rPr>
          <w:rFonts w:cs="Verdana"/>
          <w:b/>
          <w:szCs w:val="20"/>
        </w:rPr>
        <w:t>370</w:t>
      </w:r>
      <w:r w:rsidRPr="005373F4">
        <w:rPr>
          <w:rFonts w:cs="Verdana"/>
          <w:szCs w:val="20"/>
        </w:rPr>
        <w:t xml:space="preserve"> postępowań przez organy administracji </w:t>
      </w:r>
      <w:r w:rsidRPr="005373F4">
        <w:rPr>
          <w:rFonts w:cs="Verdana"/>
          <w:szCs w:val="20"/>
        </w:rPr>
        <w:br/>
        <w:t>w sprawie ustalenia odszkodowań na podstawie ustawy ZRID. To największa dotychczas liczba tego typu postępowań, dla porównania w 2019 r. było 187, 2018 r. – 185. W przypadku 77 postępowań doszło do wypłaty odszkodowań, których wysokość ustalona została w decyzjach administracyjnych. W 92 sprawach nie został jeszcze wyznaczony organ dla prowadzenia postępowania administracyjnego.</w:t>
      </w:r>
    </w:p>
    <w:p w:rsidR="0089783C" w:rsidRDefault="0089783C" w:rsidP="00A63253">
      <w:pPr>
        <w:pStyle w:val="Nagwek4"/>
        <w:spacing w:before="0"/>
      </w:pPr>
    </w:p>
    <w:p w:rsidR="009B4519" w:rsidRPr="005373F4" w:rsidRDefault="009B4519" w:rsidP="0089783C">
      <w:pPr>
        <w:pStyle w:val="Nagowek5"/>
      </w:pPr>
      <w:r w:rsidRPr="005373F4">
        <w:br/>
      </w:r>
      <w:r w:rsidR="0089783C" w:rsidRPr="005373F4">
        <w:t>Nabywanie nieruchomości do zasobu gminy wrocław</w:t>
      </w:r>
    </w:p>
    <w:p w:rsidR="009B4519" w:rsidRPr="005373F4" w:rsidRDefault="009B4519" w:rsidP="00A63253">
      <w:pPr>
        <w:autoSpaceDE w:val="0"/>
        <w:autoSpaceDN w:val="0"/>
        <w:adjustRightInd w:val="0"/>
        <w:rPr>
          <w:rFonts w:cs="Verdana"/>
          <w:szCs w:val="20"/>
        </w:rPr>
      </w:pPr>
      <w:r w:rsidRPr="005373F4">
        <w:rPr>
          <w:szCs w:val="20"/>
        </w:rPr>
        <w:t xml:space="preserve">W 2020 r. </w:t>
      </w:r>
      <w:r w:rsidRPr="005373F4">
        <w:rPr>
          <w:rFonts w:cs="Verdana"/>
          <w:szCs w:val="20"/>
        </w:rPr>
        <w:t xml:space="preserve">prowadzono 134 postępowania dotyczące nabycia i zamiany nieruchomości. Pomimo ograniczeń wynikających z </w:t>
      </w:r>
      <w:r w:rsidR="00226412">
        <w:rPr>
          <w:rFonts w:cs="Verdana"/>
          <w:szCs w:val="20"/>
        </w:rPr>
        <w:t>pan</w:t>
      </w:r>
      <w:r w:rsidRPr="005373F4">
        <w:rPr>
          <w:rFonts w:cs="Verdana"/>
          <w:szCs w:val="20"/>
        </w:rPr>
        <w:t xml:space="preserve">demii, między innymi czasowego braku </w:t>
      </w:r>
      <w:r w:rsidRPr="005373F4">
        <w:rPr>
          <w:szCs w:val="20"/>
        </w:rPr>
        <w:t>możliwości zawierania umów w kancelariach notarialnych</w:t>
      </w:r>
      <w:r w:rsidRPr="005373F4">
        <w:rPr>
          <w:rFonts w:cs="Verdana"/>
          <w:szCs w:val="20"/>
        </w:rPr>
        <w:t xml:space="preserve">, </w:t>
      </w:r>
      <w:r w:rsidRPr="005373F4">
        <w:rPr>
          <w:rFonts w:cs="Verdana"/>
          <w:b/>
          <w:szCs w:val="20"/>
        </w:rPr>
        <w:t>24</w:t>
      </w:r>
      <w:r w:rsidRPr="005373F4">
        <w:rPr>
          <w:rFonts w:cs="Verdana"/>
          <w:szCs w:val="20"/>
        </w:rPr>
        <w:t xml:space="preserve"> sprawy zakończono podpisaniem umów w formie aktów </w:t>
      </w:r>
      <w:r w:rsidRPr="005373F4">
        <w:rPr>
          <w:rFonts w:cs="Verdana"/>
          <w:szCs w:val="20"/>
        </w:rPr>
        <w:lastRenderedPageBreak/>
        <w:t xml:space="preserve">notarialnych na łączną kwotę blisko 10 mln złotych. To największa od 2017 r. liczba zawartych umów w trybie cywilnym (dotychczas średnio zawierano 16 umów rocznie), ale też największa kwota wydatkowana na ten cel (w 2019 r. </w:t>
      </w:r>
      <w:r w:rsidR="00D451C1">
        <w:rPr>
          <w:rFonts w:cs="Verdana"/>
          <w:szCs w:val="20"/>
        </w:rPr>
        <w:t>było to</w:t>
      </w:r>
      <w:r w:rsidRPr="005373F4">
        <w:rPr>
          <w:rFonts w:cs="Verdana"/>
          <w:szCs w:val="20"/>
        </w:rPr>
        <w:t xml:space="preserve"> 1,5 mln zł, w 2018 r. – 0,4 mln zł, w 2017 r. – 2,9 mln zł).</w:t>
      </w:r>
    </w:p>
    <w:p w:rsidR="0094208F" w:rsidRDefault="0094208F" w:rsidP="00A63253"/>
    <w:p w:rsidR="009B4519" w:rsidRDefault="009B4519" w:rsidP="00A63253">
      <w:r w:rsidRPr="005373F4">
        <w:t>Umowy nabycia nieruchomości w trybie cywilnym w 2020 r.</w:t>
      </w:r>
      <w:r w:rsidR="0089783C">
        <w:t xml:space="preserve"> (Źródło: UMW)</w:t>
      </w:r>
    </w:p>
    <w:tbl>
      <w:tblPr>
        <w:tblStyle w:val="Tabela-Siatka"/>
        <w:tblW w:w="0" w:type="auto"/>
        <w:tblLook w:val="04A0"/>
      </w:tblPr>
      <w:tblGrid>
        <w:gridCol w:w="2434"/>
        <w:gridCol w:w="2434"/>
        <w:gridCol w:w="2434"/>
        <w:gridCol w:w="2434"/>
      </w:tblGrid>
      <w:tr w:rsidR="006F12F6" w:rsidRPr="006F12F6" w:rsidTr="006F12F6">
        <w:trPr>
          <w:tblHeader/>
        </w:trPr>
        <w:tc>
          <w:tcPr>
            <w:tcW w:w="2434" w:type="dxa"/>
          </w:tcPr>
          <w:p w:rsidR="006F12F6" w:rsidRPr="006F12F6" w:rsidRDefault="006F12F6" w:rsidP="006F12F6">
            <w:pPr>
              <w:rPr>
                <w:szCs w:val="20"/>
              </w:rPr>
            </w:pPr>
            <w:r w:rsidRPr="006F12F6">
              <w:rPr>
                <w:szCs w:val="20"/>
              </w:rPr>
              <w:t>Rodzaj umowy</w:t>
            </w:r>
          </w:p>
        </w:tc>
        <w:tc>
          <w:tcPr>
            <w:tcW w:w="2434" w:type="dxa"/>
          </w:tcPr>
          <w:p w:rsidR="006F12F6" w:rsidRPr="006F12F6" w:rsidRDefault="006F12F6" w:rsidP="006F12F6">
            <w:pPr>
              <w:rPr>
                <w:szCs w:val="20"/>
              </w:rPr>
            </w:pPr>
            <w:r w:rsidRPr="006F12F6">
              <w:rPr>
                <w:szCs w:val="20"/>
              </w:rPr>
              <w:t>Liczba umów</w:t>
            </w:r>
          </w:p>
        </w:tc>
        <w:tc>
          <w:tcPr>
            <w:tcW w:w="2434" w:type="dxa"/>
          </w:tcPr>
          <w:p w:rsidR="006F12F6" w:rsidRPr="006F12F6" w:rsidRDefault="006F12F6" w:rsidP="006F12F6">
            <w:pPr>
              <w:autoSpaceDE w:val="0"/>
              <w:autoSpaceDN w:val="0"/>
              <w:adjustRightInd w:val="0"/>
              <w:spacing w:line="276" w:lineRule="auto"/>
              <w:rPr>
                <w:szCs w:val="20"/>
              </w:rPr>
            </w:pPr>
            <w:r w:rsidRPr="006F12F6">
              <w:rPr>
                <w:szCs w:val="20"/>
              </w:rPr>
              <w:t>Powierzchnia</w:t>
            </w:r>
          </w:p>
          <w:p w:rsidR="006F12F6" w:rsidRPr="006F12F6" w:rsidRDefault="006F12F6" w:rsidP="006F12F6">
            <w:pPr>
              <w:rPr>
                <w:szCs w:val="20"/>
              </w:rPr>
            </w:pPr>
            <w:r w:rsidRPr="006F12F6">
              <w:rPr>
                <w:szCs w:val="20"/>
              </w:rPr>
              <w:t xml:space="preserve"> [ha]</w:t>
            </w:r>
          </w:p>
        </w:tc>
        <w:tc>
          <w:tcPr>
            <w:tcW w:w="2434" w:type="dxa"/>
          </w:tcPr>
          <w:p w:rsidR="006F12F6" w:rsidRPr="006F12F6" w:rsidRDefault="006F12F6" w:rsidP="006F12F6">
            <w:pPr>
              <w:autoSpaceDE w:val="0"/>
              <w:autoSpaceDN w:val="0"/>
              <w:adjustRightInd w:val="0"/>
              <w:spacing w:line="276" w:lineRule="auto"/>
              <w:rPr>
                <w:szCs w:val="20"/>
              </w:rPr>
            </w:pPr>
            <w:r w:rsidRPr="006F12F6">
              <w:rPr>
                <w:szCs w:val="20"/>
              </w:rPr>
              <w:t xml:space="preserve">Koszt nabycia </w:t>
            </w:r>
          </w:p>
          <w:p w:rsidR="006F12F6" w:rsidRPr="006F12F6" w:rsidRDefault="006F12F6" w:rsidP="006F12F6">
            <w:pPr>
              <w:rPr>
                <w:szCs w:val="20"/>
              </w:rPr>
            </w:pPr>
            <w:r w:rsidRPr="006F12F6">
              <w:rPr>
                <w:szCs w:val="20"/>
              </w:rPr>
              <w:t>[zł]</w:t>
            </w:r>
          </w:p>
        </w:tc>
      </w:tr>
      <w:tr w:rsidR="006F12F6" w:rsidRPr="006F12F6" w:rsidTr="00FB5D6E">
        <w:tc>
          <w:tcPr>
            <w:tcW w:w="2434" w:type="dxa"/>
          </w:tcPr>
          <w:p w:rsidR="006F12F6" w:rsidRPr="006F12F6" w:rsidRDefault="006F12F6" w:rsidP="006F12F6">
            <w:pPr>
              <w:rPr>
                <w:szCs w:val="20"/>
              </w:rPr>
            </w:pPr>
            <w:r w:rsidRPr="006F12F6">
              <w:rPr>
                <w:szCs w:val="20"/>
              </w:rPr>
              <w:t>Po cenie rynkowej</w:t>
            </w:r>
          </w:p>
        </w:tc>
        <w:tc>
          <w:tcPr>
            <w:tcW w:w="2434" w:type="dxa"/>
            <w:vAlign w:val="center"/>
          </w:tcPr>
          <w:p w:rsidR="006F12F6" w:rsidRPr="006F12F6" w:rsidRDefault="006F12F6" w:rsidP="006F12F6">
            <w:pPr>
              <w:rPr>
                <w:szCs w:val="20"/>
              </w:rPr>
            </w:pPr>
            <w:r w:rsidRPr="006F12F6">
              <w:rPr>
                <w:szCs w:val="20"/>
              </w:rPr>
              <w:t>12</w:t>
            </w:r>
          </w:p>
        </w:tc>
        <w:tc>
          <w:tcPr>
            <w:tcW w:w="2434" w:type="dxa"/>
            <w:vAlign w:val="center"/>
          </w:tcPr>
          <w:p w:rsidR="006F12F6" w:rsidRPr="006F12F6" w:rsidRDefault="006F12F6" w:rsidP="006F12F6">
            <w:pPr>
              <w:rPr>
                <w:szCs w:val="20"/>
              </w:rPr>
            </w:pPr>
            <w:r w:rsidRPr="006F12F6">
              <w:rPr>
                <w:szCs w:val="20"/>
              </w:rPr>
              <w:t>1,82</w:t>
            </w:r>
          </w:p>
        </w:tc>
        <w:tc>
          <w:tcPr>
            <w:tcW w:w="2434" w:type="dxa"/>
            <w:vAlign w:val="center"/>
          </w:tcPr>
          <w:p w:rsidR="006F12F6" w:rsidRPr="006F12F6" w:rsidRDefault="006F12F6" w:rsidP="006F12F6">
            <w:pPr>
              <w:rPr>
                <w:szCs w:val="20"/>
              </w:rPr>
            </w:pPr>
            <w:r w:rsidRPr="006F12F6">
              <w:rPr>
                <w:szCs w:val="20"/>
              </w:rPr>
              <w:t>3 890 836,10</w:t>
            </w:r>
          </w:p>
        </w:tc>
      </w:tr>
      <w:tr w:rsidR="006F12F6" w:rsidRPr="006F12F6" w:rsidTr="00FB5D6E">
        <w:tc>
          <w:tcPr>
            <w:tcW w:w="2434" w:type="dxa"/>
          </w:tcPr>
          <w:p w:rsidR="006F12F6" w:rsidRPr="006F12F6" w:rsidRDefault="006F12F6" w:rsidP="006F12F6">
            <w:pPr>
              <w:rPr>
                <w:szCs w:val="20"/>
              </w:rPr>
            </w:pPr>
            <w:r w:rsidRPr="006F12F6">
              <w:rPr>
                <w:szCs w:val="20"/>
              </w:rPr>
              <w:t>Z bonifikatą</w:t>
            </w:r>
          </w:p>
        </w:tc>
        <w:tc>
          <w:tcPr>
            <w:tcW w:w="2434" w:type="dxa"/>
            <w:vAlign w:val="center"/>
          </w:tcPr>
          <w:p w:rsidR="006F12F6" w:rsidRPr="006F12F6" w:rsidRDefault="006F12F6" w:rsidP="006F12F6">
            <w:pPr>
              <w:rPr>
                <w:szCs w:val="20"/>
              </w:rPr>
            </w:pPr>
            <w:r w:rsidRPr="006F12F6">
              <w:rPr>
                <w:szCs w:val="20"/>
              </w:rPr>
              <w:t>2</w:t>
            </w:r>
          </w:p>
        </w:tc>
        <w:tc>
          <w:tcPr>
            <w:tcW w:w="2434" w:type="dxa"/>
            <w:vAlign w:val="center"/>
          </w:tcPr>
          <w:p w:rsidR="006F12F6" w:rsidRPr="006F12F6" w:rsidRDefault="006F12F6" w:rsidP="006F12F6">
            <w:pPr>
              <w:rPr>
                <w:szCs w:val="20"/>
              </w:rPr>
            </w:pPr>
            <w:r w:rsidRPr="006F12F6">
              <w:rPr>
                <w:szCs w:val="20"/>
              </w:rPr>
              <w:t>7,25</w:t>
            </w:r>
          </w:p>
        </w:tc>
        <w:tc>
          <w:tcPr>
            <w:tcW w:w="2434" w:type="dxa"/>
            <w:vAlign w:val="center"/>
          </w:tcPr>
          <w:p w:rsidR="006F12F6" w:rsidRPr="006F12F6" w:rsidRDefault="006F12F6" w:rsidP="006F12F6">
            <w:pPr>
              <w:rPr>
                <w:szCs w:val="20"/>
              </w:rPr>
            </w:pPr>
            <w:r w:rsidRPr="006F12F6">
              <w:rPr>
                <w:szCs w:val="20"/>
              </w:rPr>
              <w:t xml:space="preserve">6 052 638,00 </w:t>
            </w:r>
          </w:p>
        </w:tc>
      </w:tr>
      <w:tr w:rsidR="006F12F6" w:rsidRPr="006F12F6" w:rsidTr="00FB5D6E">
        <w:tc>
          <w:tcPr>
            <w:tcW w:w="2434" w:type="dxa"/>
          </w:tcPr>
          <w:p w:rsidR="006F12F6" w:rsidRPr="006F12F6" w:rsidRDefault="006F12F6" w:rsidP="006F12F6">
            <w:pPr>
              <w:rPr>
                <w:szCs w:val="20"/>
              </w:rPr>
            </w:pPr>
            <w:r w:rsidRPr="006F12F6">
              <w:rPr>
                <w:szCs w:val="20"/>
              </w:rPr>
              <w:t>Za symboliczną odpłatnością</w:t>
            </w:r>
          </w:p>
        </w:tc>
        <w:tc>
          <w:tcPr>
            <w:tcW w:w="2434" w:type="dxa"/>
            <w:vAlign w:val="center"/>
          </w:tcPr>
          <w:p w:rsidR="006F12F6" w:rsidRPr="006F12F6" w:rsidRDefault="006F12F6" w:rsidP="006F12F6">
            <w:pPr>
              <w:rPr>
                <w:szCs w:val="20"/>
              </w:rPr>
            </w:pPr>
            <w:r w:rsidRPr="006F12F6">
              <w:rPr>
                <w:szCs w:val="20"/>
              </w:rPr>
              <w:t>1</w:t>
            </w:r>
          </w:p>
        </w:tc>
        <w:tc>
          <w:tcPr>
            <w:tcW w:w="2434" w:type="dxa"/>
            <w:vAlign w:val="center"/>
          </w:tcPr>
          <w:p w:rsidR="006F12F6" w:rsidRPr="006F12F6" w:rsidRDefault="006F12F6" w:rsidP="006F12F6">
            <w:pPr>
              <w:rPr>
                <w:szCs w:val="20"/>
              </w:rPr>
            </w:pPr>
            <w:r w:rsidRPr="006F12F6">
              <w:rPr>
                <w:szCs w:val="20"/>
              </w:rPr>
              <w:t>0,05</w:t>
            </w:r>
          </w:p>
        </w:tc>
        <w:tc>
          <w:tcPr>
            <w:tcW w:w="2434" w:type="dxa"/>
            <w:vAlign w:val="center"/>
          </w:tcPr>
          <w:p w:rsidR="006F12F6" w:rsidRPr="006F12F6" w:rsidRDefault="006F12F6" w:rsidP="006F12F6">
            <w:pPr>
              <w:rPr>
                <w:szCs w:val="20"/>
              </w:rPr>
            </w:pPr>
            <w:r w:rsidRPr="006F12F6">
              <w:rPr>
                <w:szCs w:val="20"/>
              </w:rPr>
              <w:t>1,23</w:t>
            </w:r>
          </w:p>
        </w:tc>
      </w:tr>
      <w:tr w:rsidR="006F12F6" w:rsidRPr="006F12F6" w:rsidTr="00FB5D6E">
        <w:tc>
          <w:tcPr>
            <w:tcW w:w="2434" w:type="dxa"/>
          </w:tcPr>
          <w:p w:rsidR="006F12F6" w:rsidRPr="006F12F6" w:rsidRDefault="006F12F6" w:rsidP="006F12F6">
            <w:pPr>
              <w:rPr>
                <w:szCs w:val="20"/>
              </w:rPr>
            </w:pPr>
            <w:r w:rsidRPr="006F12F6">
              <w:rPr>
                <w:szCs w:val="20"/>
              </w:rPr>
              <w:t>Nieodpłatnie</w:t>
            </w:r>
          </w:p>
        </w:tc>
        <w:tc>
          <w:tcPr>
            <w:tcW w:w="2434" w:type="dxa"/>
            <w:vAlign w:val="center"/>
          </w:tcPr>
          <w:p w:rsidR="006F12F6" w:rsidRPr="006F12F6" w:rsidRDefault="006F12F6" w:rsidP="006F12F6">
            <w:pPr>
              <w:rPr>
                <w:szCs w:val="20"/>
              </w:rPr>
            </w:pPr>
            <w:r w:rsidRPr="006F12F6">
              <w:rPr>
                <w:szCs w:val="20"/>
              </w:rPr>
              <w:t>5</w:t>
            </w:r>
          </w:p>
        </w:tc>
        <w:tc>
          <w:tcPr>
            <w:tcW w:w="2434" w:type="dxa"/>
            <w:vAlign w:val="center"/>
          </w:tcPr>
          <w:p w:rsidR="006F12F6" w:rsidRPr="006F12F6" w:rsidRDefault="006F12F6" w:rsidP="006F12F6">
            <w:pPr>
              <w:rPr>
                <w:szCs w:val="20"/>
              </w:rPr>
            </w:pPr>
            <w:r w:rsidRPr="006F12F6">
              <w:rPr>
                <w:szCs w:val="20"/>
              </w:rPr>
              <w:t>3,77</w:t>
            </w:r>
          </w:p>
        </w:tc>
        <w:tc>
          <w:tcPr>
            <w:tcW w:w="2434" w:type="dxa"/>
            <w:vAlign w:val="center"/>
          </w:tcPr>
          <w:p w:rsidR="006F12F6" w:rsidRPr="006F12F6" w:rsidRDefault="006F12F6" w:rsidP="006F12F6">
            <w:pPr>
              <w:rPr>
                <w:szCs w:val="20"/>
              </w:rPr>
            </w:pPr>
            <w:r w:rsidRPr="006F12F6">
              <w:rPr>
                <w:szCs w:val="20"/>
              </w:rPr>
              <w:t>0</w:t>
            </w:r>
          </w:p>
        </w:tc>
      </w:tr>
      <w:tr w:rsidR="006F12F6" w:rsidRPr="006F12F6" w:rsidTr="00FB5D6E">
        <w:tc>
          <w:tcPr>
            <w:tcW w:w="2434" w:type="dxa"/>
          </w:tcPr>
          <w:p w:rsidR="006F12F6" w:rsidRPr="006F12F6" w:rsidRDefault="006F12F6" w:rsidP="006F12F6">
            <w:pPr>
              <w:rPr>
                <w:szCs w:val="20"/>
              </w:rPr>
            </w:pPr>
            <w:r w:rsidRPr="006F12F6">
              <w:rPr>
                <w:szCs w:val="20"/>
              </w:rPr>
              <w:t>W drodze zamiany</w:t>
            </w:r>
          </w:p>
        </w:tc>
        <w:tc>
          <w:tcPr>
            <w:tcW w:w="2434" w:type="dxa"/>
            <w:vAlign w:val="center"/>
          </w:tcPr>
          <w:p w:rsidR="006F12F6" w:rsidRPr="006F12F6" w:rsidRDefault="006F12F6" w:rsidP="006F12F6">
            <w:pPr>
              <w:rPr>
                <w:szCs w:val="20"/>
              </w:rPr>
            </w:pPr>
            <w:r w:rsidRPr="006F12F6">
              <w:rPr>
                <w:szCs w:val="20"/>
              </w:rPr>
              <w:t>4</w:t>
            </w:r>
          </w:p>
        </w:tc>
        <w:tc>
          <w:tcPr>
            <w:tcW w:w="2434" w:type="dxa"/>
            <w:vAlign w:val="center"/>
          </w:tcPr>
          <w:p w:rsidR="006F12F6" w:rsidRPr="006F12F6" w:rsidRDefault="006F12F6" w:rsidP="006F12F6">
            <w:pPr>
              <w:rPr>
                <w:szCs w:val="20"/>
              </w:rPr>
            </w:pPr>
            <w:r w:rsidRPr="006F12F6">
              <w:rPr>
                <w:szCs w:val="20"/>
              </w:rPr>
              <w:t>1,67</w:t>
            </w:r>
          </w:p>
        </w:tc>
        <w:tc>
          <w:tcPr>
            <w:tcW w:w="2434" w:type="dxa"/>
            <w:vAlign w:val="center"/>
          </w:tcPr>
          <w:p w:rsidR="006F12F6" w:rsidRPr="006F12F6" w:rsidRDefault="006F12F6" w:rsidP="006F12F6">
            <w:pPr>
              <w:rPr>
                <w:szCs w:val="20"/>
              </w:rPr>
            </w:pPr>
            <w:r w:rsidRPr="006F12F6">
              <w:rPr>
                <w:szCs w:val="20"/>
              </w:rPr>
              <w:t>0</w:t>
            </w:r>
          </w:p>
        </w:tc>
      </w:tr>
      <w:tr w:rsidR="006F12F6" w:rsidRPr="006F12F6" w:rsidTr="00FB5D6E">
        <w:tc>
          <w:tcPr>
            <w:tcW w:w="2434" w:type="dxa"/>
            <w:vAlign w:val="center"/>
          </w:tcPr>
          <w:p w:rsidR="006F12F6" w:rsidRPr="006F12F6" w:rsidRDefault="006F12F6" w:rsidP="006F12F6">
            <w:pPr>
              <w:rPr>
                <w:szCs w:val="20"/>
              </w:rPr>
            </w:pPr>
            <w:r w:rsidRPr="006F12F6">
              <w:rPr>
                <w:szCs w:val="20"/>
              </w:rPr>
              <w:t>suma</w:t>
            </w:r>
          </w:p>
        </w:tc>
        <w:tc>
          <w:tcPr>
            <w:tcW w:w="2434" w:type="dxa"/>
            <w:vAlign w:val="center"/>
          </w:tcPr>
          <w:p w:rsidR="006F12F6" w:rsidRPr="006F12F6" w:rsidRDefault="006F12F6" w:rsidP="006F12F6">
            <w:pPr>
              <w:rPr>
                <w:szCs w:val="20"/>
              </w:rPr>
            </w:pPr>
            <w:r w:rsidRPr="006F12F6">
              <w:rPr>
                <w:szCs w:val="20"/>
              </w:rPr>
              <w:t>24</w:t>
            </w:r>
          </w:p>
        </w:tc>
        <w:tc>
          <w:tcPr>
            <w:tcW w:w="2434" w:type="dxa"/>
            <w:vAlign w:val="center"/>
          </w:tcPr>
          <w:p w:rsidR="006F12F6" w:rsidRPr="006F12F6" w:rsidRDefault="006F12F6" w:rsidP="006F12F6">
            <w:pPr>
              <w:rPr>
                <w:szCs w:val="20"/>
              </w:rPr>
            </w:pPr>
            <w:r w:rsidRPr="006F12F6">
              <w:rPr>
                <w:szCs w:val="20"/>
              </w:rPr>
              <w:t>14,56</w:t>
            </w:r>
          </w:p>
        </w:tc>
        <w:tc>
          <w:tcPr>
            <w:tcW w:w="2434" w:type="dxa"/>
            <w:vAlign w:val="center"/>
          </w:tcPr>
          <w:p w:rsidR="006F12F6" w:rsidRPr="006F12F6" w:rsidRDefault="006F12F6" w:rsidP="006F12F6">
            <w:pPr>
              <w:rPr>
                <w:szCs w:val="20"/>
              </w:rPr>
            </w:pPr>
            <w:r w:rsidRPr="006F12F6">
              <w:rPr>
                <w:szCs w:val="20"/>
              </w:rPr>
              <w:t>9 943 475,33</w:t>
            </w:r>
          </w:p>
        </w:tc>
      </w:tr>
    </w:tbl>
    <w:p w:rsidR="006F12F6" w:rsidRDefault="006F12F6" w:rsidP="00A63253">
      <w:pPr>
        <w:autoSpaceDE w:val="0"/>
        <w:autoSpaceDN w:val="0"/>
        <w:adjustRightInd w:val="0"/>
        <w:rPr>
          <w:rFonts w:cs="Verdana"/>
          <w:szCs w:val="20"/>
        </w:rPr>
      </w:pPr>
    </w:p>
    <w:p w:rsidR="006F12F6" w:rsidRDefault="006F12F6" w:rsidP="00A63253">
      <w:pPr>
        <w:autoSpaceDE w:val="0"/>
        <w:autoSpaceDN w:val="0"/>
        <w:adjustRightInd w:val="0"/>
        <w:rPr>
          <w:rFonts w:cs="Verdana"/>
          <w:szCs w:val="20"/>
        </w:rPr>
      </w:pPr>
    </w:p>
    <w:p w:rsidR="009B4519" w:rsidRPr="005373F4" w:rsidRDefault="009B4519" w:rsidP="00A63253">
      <w:pPr>
        <w:autoSpaceDE w:val="0"/>
        <w:autoSpaceDN w:val="0"/>
        <w:adjustRightInd w:val="0"/>
        <w:rPr>
          <w:rFonts w:cs="Verdana"/>
          <w:szCs w:val="20"/>
        </w:rPr>
      </w:pPr>
      <w:r w:rsidRPr="005373F4">
        <w:rPr>
          <w:rFonts w:cs="Verdana"/>
          <w:szCs w:val="20"/>
        </w:rPr>
        <w:t xml:space="preserve">Wśród działań z zakresu nabywania nieruchomości  do zasobu gminy Wrocław, znalazły się </w:t>
      </w:r>
      <w:r w:rsidR="00D451C1">
        <w:rPr>
          <w:rFonts w:cs="Verdana"/>
          <w:szCs w:val="20"/>
        </w:rPr>
        <w:t>m.in.</w:t>
      </w:r>
      <w:r w:rsidRPr="005373F4">
        <w:rPr>
          <w:rFonts w:cs="Verdana"/>
          <w:szCs w:val="20"/>
        </w:rPr>
        <w:t>:</w:t>
      </w:r>
    </w:p>
    <w:p w:rsidR="009B4519" w:rsidRPr="005373F4" w:rsidRDefault="009B4519" w:rsidP="00846DE2">
      <w:pPr>
        <w:pStyle w:val="Akapitzlist"/>
        <w:numPr>
          <w:ilvl w:val="0"/>
          <w:numId w:val="46"/>
        </w:numPr>
      </w:pPr>
      <w:r w:rsidRPr="005373F4">
        <w:t>przejęcie nieodpłatnie od Krajowego Zasobu Nieruchomości na potrzeby realizacji inwestycji oświatowych gruntu przeznaczonego pod budowę Zespołu Szkolno–Przedszkolnego przy ul. Cynamonowej we Wrocławiu oraz od Polskich Kolei Państwowych gruntu pod inwestycję Parkuj i Jedź przy ul. Przy Torze,</w:t>
      </w:r>
    </w:p>
    <w:p w:rsidR="009B4519" w:rsidRPr="005373F4" w:rsidRDefault="009B4519" w:rsidP="00846DE2">
      <w:pPr>
        <w:pStyle w:val="Akapitzlist"/>
        <w:numPr>
          <w:ilvl w:val="0"/>
          <w:numId w:val="46"/>
        </w:numPr>
      </w:pPr>
      <w:r w:rsidRPr="005373F4">
        <w:t>podpisanie z Wojewodą Dolnośląskim</w:t>
      </w:r>
      <w:r w:rsidRPr="005373F4" w:rsidDel="00B41F23">
        <w:t xml:space="preserve"> </w:t>
      </w:r>
      <w:r w:rsidRPr="005373F4">
        <w:t xml:space="preserve">umowy darowizny na przekazanie nieruchomości zabudowanej położonej przy ul. Skarbowców 8a na potrzeby oświatowe, </w:t>
      </w:r>
    </w:p>
    <w:p w:rsidR="009B4519" w:rsidRPr="005373F4" w:rsidRDefault="009B4519" w:rsidP="00846DE2">
      <w:pPr>
        <w:pStyle w:val="Akapitzlist"/>
        <w:numPr>
          <w:ilvl w:val="0"/>
          <w:numId w:val="46"/>
        </w:numPr>
      </w:pPr>
      <w:r w:rsidRPr="005373F4">
        <w:t xml:space="preserve">pozyskanie od Skarbu Państwa − Agencji Mienia Wojskowego </w:t>
      </w:r>
      <w:r w:rsidR="005C2CA2" w:rsidRPr="005373F4">
        <w:t>−</w:t>
      </w:r>
      <w:r w:rsidR="005C2CA2">
        <w:t xml:space="preserve"> </w:t>
      </w:r>
      <w:r w:rsidRPr="005373F4">
        <w:t>terenów niezbędnych do realizacji budowy obiektów oświatowych przy ul. Zwycięskiej oraz terenów przeznaczonych pod ogólnodostępne tereny zieleni na obszarze Kępy Mieszczańskiej,</w:t>
      </w:r>
    </w:p>
    <w:p w:rsidR="009B4519" w:rsidRPr="005373F4" w:rsidRDefault="009B4519" w:rsidP="00846DE2">
      <w:pPr>
        <w:pStyle w:val="Akapitzlist"/>
        <w:numPr>
          <w:ilvl w:val="0"/>
          <w:numId w:val="46"/>
        </w:numPr>
      </w:pPr>
      <w:r w:rsidRPr="005373F4">
        <w:t>w wyniku przeprowadzonych zamian, nabycie nieruchomości przeznaczonych pod przedszkole i siedzibę Straży Miejskiej przy ul. Na Grobli, nieruchomości pod zagospodarowanie terenu nabrzeża Odry oraz nieruchomości w celu realizacji w ramach Wrocławskiego Budżetu Obywatelskiego projektu podwórka im. Wszystkich Mieszkańców (pomiędzy ul. Mierniczą, Łukasińskiego, Prądzyńskiego i Komuny Paryskiej),</w:t>
      </w:r>
    </w:p>
    <w:p w:rsidR="009B4519" w:rsidRPr="005373F4" w:rsidRDefault="009B4519" w:rsidP="00846DE2">
      <w:pPr>
        <w:pStyle w:val="Akapitzlist"/>
        <w:numPr>
          <w:ilvl w:val="0"/>
          <w:numId w:val="46"/>
        </w:numPr>
      </w:pPr>
      <w:r w:rsidRPr="005373F4">
        <w:t xml:space="preserve">powiększenie zasobu gminnego o nieruchomość pod parking Parkuj i Jedź przy projektowanej pętli tramwajowej w ramach inwestycji Tramwaj na Swojczyce oraz nieruchomości pod usługi oświaty przy ul. Dźwirzyńskiej. </w:t>
      </w:r>
    </w:p>
    <w:p w:rsidR="006F12F6" w:rsidRDefault="006F12F6" w:rsidP="00A63253">
      <w:pPr>
        <w:tabs>
          <w:tab w:val="left" w:pos="6826"/>
        </w:tabs>
        <w:autoSpaceDE w:val="0"/>
        <w:autoSpaceDN w:val="0"/>
        <w:adjustRightInd w:val="0"/>
        <w:rPr>
          <w:rFonts w:cs="Verdana"/>
          <w:szCs w:val="20"/>
        </w:rPr>
      </w:pPr>
    </w:p>
    <w:p w:rsidR="009B4519" w:rsidRPr="005373F4" w:rsidRDefault="009B4519" w:rsidP="00A63253">
      <w:pPr>
        <w:tabs>
          <w:tab w:val="left" w:pos="6826"/>
        </w:tabs>
        <w:autoSpaceDE w:val="0"/>
        <w:autoSpaceDN w:val="0"/>
        <w:adjustRightInd w:val="0"/>
        <w:rPr>
          <w:rFonts w:cs="Verdana"/>
          <w:szCs w:val="20"/>
        </w:rPr>
      </w:pPr>
      <w:r w:rsidRPr="005373F4">
        <w:rPr>
          <w:rFonts w:cs="Verdana"/>
          <w:szCs w:val="20"/>
        </w:rPr>
        <w:tab/>
      </w:r>
    </w:p>
    <w:p w:rsidR="009B4519" w:rsidRPr="005373F4" w:rsidRDefault="00BD01AA" w:rsidP="002B7735">
      <w:pPr>
        <w:pStyle w:val="Nagwek4"/>
      </w:pPr>
      <w:r w:rsidRPr="005373F4">
        <w:t>DOCHODY Z TYTUŁU SPRZEDAŻY NIERUCHOMOŚCI</w:t>
      </w:r>
    </w:p>
    <w:p w:rsidR="009B4519" w:rsidRPr="005373F4" w:rsidRDefault="009B4519" w:rsidP="00A63253">
      <w:pPr>
        <w:shd w:val="clear" w:color="auto" w:fill="FFFFFF"/>
        <w:rPr>
          <w:szCs w:val="20"/>
        </w:rPr>
      </w:pPr>
    </w:p>
    <w:p w:rsidR="009B4519" w:rsidRDefault="009B4519" w:rsidP="00A63253">
      <w:r w:rsidRPr="005373F4">
        <w:t xml:space="preserve">Dochody na podstawie rozstrzygniętych przetargów oraz zawartych aktów notarialnych </w:t>
      </w:r>
      <w:r w:rsidRPr="005373F4">
        <w:br/>
        <w:t>według stanu na dzień 31 grudnia 2020 r.</w:t>
      </w:r>
      <w:r w:rsidR="00E36305">
        <w:t xml:space="preserve"> (Źródło: UMW)</w:t>
      </w:r>
    </w:p>
    <w:tbl>
      <w:tblPr>
        <w:tblStyle w:val="Tabela-Siatka"/>
        <w:tblW w:w="0" w:type="auto"/>
        <w:tblLook w:val="04A0"/>
      </w:tblPr>
      <w:tblGrid>
        <w:gridCol w:w="3539"/>
        <w:gridCol w:w="2126"/>
        <w:gridCol w:w="1985"/>
        <w:gridCol w:w="2086"/>
      </w:tblGrid>
      <w:tr w:rsidR="00C80EF9" w:rsidRPr="00491F99" w:rsidTr="001F3866">
        <w:trPr>
          <w:tblHeader/>
        </w:trPr>
        <w:tc>
          <w:tcPr>
            <w:tcW w:w="3539" w:type="dxa"/>
          </w:tcPr>
          <w:p w:rsidR="00C80EF9" w:rsidRPr="00491F99" w:rsidRDefault="00C80EF9" w:rsidP="00A63253">
            <w:pPr>
              <w:rPr>
                <w:bCs/>
                <w:szCs w:val="20"/>
              </w:rPr>
            </w:pPr>
            <w:r w:rsidRPr="00491F99">
              <w:rPr>
                <w:rFonts w:cs="Arial"/>
                <w:bCs/>
                <w:caps/>
                <w:szCs w:val="20"/>
              </w:rPr>
              <w:t>Wyszczególnienie</w:t>
            </w:r>
          </w:p>
        </w:tc>
        <w:tc>
          <w:tcPr>
            <w:tcW w:w="2126" w:type="dxa"/>
          </w:tcPr>
          <w:p w:rsidR="00C80EF9" w:rsidRPr="00491F99" w:rsidRDefault="00C80EF9" w:rsidP="00C80EF9">
            <w:pPr>
              <w:spacing w:line="276" w:lineRule="auto"/>
              <w:rPr>
                <w:rFonts w:cs="Arial"/>
                <w:bCs/>
                <w:caps/>
                <w:szCs w:val="20"/>
              </w:rPr>
            </w:pPr>
            <w:r w:rsidRPr="00491F99">
              <w:rPr>
                <w:rFonts w:cs="Arial"/>
                <w:bCs/>
                <w:caps/>
                <w:szCs w:val="20"/>
              </w:rPr>
              <w:t>PLAN</w:t>
            </w:r>
          </w:p>
          <w:p w:rsidR="00C80EF9" w:rsidRPr="00491F99" w:rsidRDefault="00C80EF9" w:rsidP="00C80EF9">
            <w:pPr>
              <w:spacing w:line="276" w:lineRule="auto"/>
              <w:rPr>
                <w:rFonts w:cs="Arial"/>
                <w:bCs/>
                <w:caps/>
                <w:szCs w:val="20"/>
              </w:rPr>
            </w:pPr>
            <w:r w:rsidRPr="00491F99">
              <w:rPr>
                <w:rFonts w:cs="Arial"/>
                <w:bCs/>
                <w:caps/>
                <w:szCs w:val="20"/>
              </w:rPr>
              <w:t>2020 rok</w:t>
            </w:r>
          </w:p>
          <w:p w:rsidR="00C80EF9" w:rsidRPr="00491F99" w:rsidRDefault="00C80EF9" w:rsidP="00C80EF9">
            <w:pPr>
              <w:rPr>
                <w:bCs/>
                <w:szCs w:val="20"/>
              </w:rPr>
            </w:pPr>
            <w:r w:rsidRPr="00491F99">
              <w:rPr>
                <w:rFonts w:cs="Arial"/>
                <w:bCs/>
                <w:caps/>
                <w:szCs w:val="20"/>
              </w:rPr>
              <w:t>[zł]</w:t>
            </w:r>
          </w:p>
        </w:tc>
        <w:tc>
          <w:tcPr>
            <w:tcW w:w="1985" w:type="dxa"/>
          </w:tcPr>
          <w:p w:rsidR="00C80EF9" w:rsidRPr="00491F99" w:rsidRDefault="00C80EF9" w:rsidP="00C80EF9">
            <w:pPr>
              <w:spacing w:line="276" w:lineRule="auto"/>
              <w:rPr>
                <w:rFonts w:cs="Arial"/>
                <w:bCs/>
                <w:caps/>
                <w:szCs w:val="20"/>
              </w:rPr>
            </w:pPr>
            <w:r w:rsidRPr="00491F99">
              <w:rPr>
                <w:rFonts w:cs="Arial"/>
                <w:bCs/>
                <w:caps/>
                <w:szCs w:val="20"/>
              </w:rPr>
              <w:t>WYKONANIe</w:t>
            </w:r>
          </w:p>
          <w:p w:rsidR="00C80EF9" w:rsidRPr="00491F99" w:rsidRDefault="00C80EF9" w:rsidP="00C80EF9">
            <w:pPr>
              <w:spacing w:line="276" w:lineRule="auto"/>
              <w:rPr>
                <w:rFonts w:cs="Arial"/>
                <w:bCs/>
                <w:caps/>
                <w:szCs w:val="20"/>
              </w:rPr>
            </w:pPr>
            <w:r w:rsidRPr="00491F99">
              <w:rPr>
                <w:rFonts w:cs="Arial"/>
                <w:bCs/>
                <w:caps/>
                <w:szCs w:val="20"/>
              </w:rPr>
              <w:t>ZA 2020 ROK</w:t>
            </w:r>
          </w:p>
          <w:p w:rsidR="00C80EF9" w:rsidRPr="00491F99" w:rsidRDefault="00C80EF9" w:rsidP="00C80EF9">
            <w:pPr>
              <w:rPr>
                <w:bCs/>
                <w:szCs w:val="20"/>
              </w:rPr>
            </w:pPr>
            <w:r w:rsidRPr="00491F99">
              <w:rPr>
                <w:rFonts w:cs="Arial"/>
                <w:bCs/>
                <w:caps/>
                <w:szCs w:val="20"/>
              </w:rPr>
              <w:t>[zł]</w:t>
            </w:r>
          </w:p>
        </w:tc>
        <w:tc>
          <w:tcPr>
            <w:tcW w:w="2086" w:type="dxa"/>
          </w:tcPr>
          <w:p w:rsidR="00C80EF9" w:rsidRPr="00491F99" w:rsidRDefault="00C80EF9" w:rsidP="00C80EF9">
            <w:pPr>
              <w:spacing w:line="276" w:lineRule="auto"/>
              <w:rPr>
                <w:rFonts w:cs="Arial"/>
                <w:bCs/>
                <w:caps/>
                <w:szCs w:val="20"/>
              </w:rPr>
            </w:pPr>
            <w:r w:rsidRPr="00491F99">
              <w:rPr>
                <w:rFonts w:cs="Arial"/>
                <w:bCs/>
                <w:caps/>
                <w:szCs w:val="20"/>
              </w:rPr>
              <w:t>%</w:t>
            </w:r>
          </w:p>
          <w:p w:rsidR="00C80EF9" w:rsidRPr="00491F99" w:rsidRDefault="00C80EF9" w:rsidP="00C80EF9">
            <w:pPr>
              <w:rPr>
                <w:bCs/>
                <w:szCs w:val="20"/>
              </w:rPr>
            </w:pPr>
            <w:r w:rsidRPr="00491F99">
              <w:rPr>
                <w:rFonts w:cs="Arial"/>
                <w:bCs/>
                <w:caps/>
                <w:szCs w:val="20"/>
              </w:rPr>
              <w:t>Wyk. PLANU</w:t>
            </w:r>
          </w:p>
        </w:tc>
      </w:tr>
      <w:tr w:rsidR="00C80EF9" w:rsidRPr="00491F99" w:rsidTr="00B62295">
        <w:tc>
          <w:tcPr>
            <w:tcW w:w="3539" w:type="dxa"/>
            <w:vAlign w:val="center"/>
          </w:tcPr>
          <w:p w:rsidR="00C80EF9" w:rsidRPr="00491F99" w:rsidRDefault="00C80EF9" w:rsidP="00C80EF9">
            <w:pPr>
              <w:rPr>
                <w:bCs/>
                <w:szCs w:val="20"/>
              </w:rPr>
            </w:pPr>
            <w:r w:rsidRPr="00491F99">
              <w:rPr>
                <w:bCs/>
                <w:szCs w:val="20"/>
              </w:rPr>
              <w:t>Użytkowanie wieczyste</w:t>
            </w:r>
          </w:p>
        </w:tc>
        <w:tc>
          <w:tcPr>
            <w:tcW w:w="2126" w:type="dxa"/>
            <w:vAlign w:val="center"/>
          </w:tcPr>
          <w:p w:rsidR="00C80EF9" w:rsidRPr="00491F99" w:rsidRDefault="00C80EF9" w:rsidP="00C80EF9">
            <w:pPr>
              <w:rPr>
                <w:bCs/>
                <w:szCs w:val="20"/>
              </w:rPr>
            </w:pPr>
            <w:r w:rsidRPr="00491F99">
              <w:rPr>
                <w:bCs/>
                <w:szCs w:val="20"/>
              </w:rPr>
              <w:t>800 000,00</w:t>
            </w:r>
          </w:p>
        </w:tc>
        <w:tc>
          <w:tcPr>
            <w:tcW w:w="1985" w:type="dxa"/>
            <w:vAlign w:val="center"/>
          </w:tcPr>
          <w:p w:rsidR="00C80EF9" w:rsidRPr="00491F99" w:rsidRDefault="00C80EF9" w:rsidP="00C80EF9">
            <w:pPr>
              <w:rPr>
                <w:bCs/>
                <w:szCs w:val="20"/>
              </w:rPr>
            </w:pPr>
            <w:r w:rsidRPr="00491F99">
              <w:rPr>
                <w:bCs/>
                <w:szCs w:val="20"/>
              </w:rPr>
              <w:t>48 528,16</w:t>
            </w:r>
          </w:p>
        </w:tc>
        <w:tc>
          <w:tcPr>
            <w:tcW w:w="2086" w:type="dxa"/>
            <w:vAlign w:val="center"/>
          </w:tcPr>
          <w:p w:rsidR="00C80EF9" w:rsidRPr="00491F99" w:rsidRDefault="00C80EF9" w:rsidP="00C80EF9">
            <w:pPr>
              <w:rPr>
                <w:bCs/>
                <w:szCs w:val="20"/>
              </w:rPr>
            </w:pPr>
            <w:r w:rsidRPr="00491F99">
              <w:rPr>
                <w:bCs/>
                <w:szCs w:val="20"/>
              </w:rPr>
              <w:t>6,1</w:t>
            </w:r>
          </w:p>
        </w:tc>
      </w:tr>
      <w:tr w:rsidR="00C80EF9" w:rsidRPr="00491F99" w:rsidTr="00B62295">
        <w:tc>
          <w:tcPr>
            <w:tcW w:w="3539" w:type="dxa"/>
          </w:tcPr>
          <w:p w:rsidR="00C80EF9" w:rsidRPr="00491F99" w:rsidRDefault="00491F99" w:rsidP="00C80EF9">
            <w:pPr>
              <w:rPr>
                <w:bCs/>
                <w:szCs w:val="20"/>
              </w:rPr>
            </w:pPr>
            <w:r w:rsidRPr="00491F99">
              <w:rPr>
                <w:bCs/>
                <w:szCs w:val="20"/>
              </w:rPr>
              <w:t>Wpływy z tytułu przekształcenia prawa użytkowania wieczystego w prawo własności</w:t>
            </w:r>
          </w:p>
          <w:p w:rsidR="00491F99" w:rsidRPr="00491F99" w:rsidRDefault="00491F99" w:rsidP="00C80EF9">
            <w:pPr>
              <w:rPr>
                <w:bCs/>
                <w:szCs w:val="20"/>
              </w:rPr>
            </w:pPr>
          </w:p>
          <w:p w:rsidR="00491F99" w:rsidRPr="00491F99" w:rsidRDefault="00491F99" w:rsidP="00C80EF9">
            <w:pPr>
              <w:rPr>
                <w:bCs/>
                <w:szCs w:val="20"/>
              </w:rPr>
            </w:pPr>
            <w:r w:rsidRPr="00491F99">
              <w:rPr>
                <w:bCs/>
                <w:szCs w:val="20"/>
              </w:rPr>
              <w:lastRenderedPageBreak/>
              <w:t>Opłata przekształceniowa</w:t>
            </w:r>
          </w:p>
        </w:tc>
        <w:tc>
          <w:tcPr>
            <w:tcW w:w="2126" w:type="dxa"/>
          </w:tcPr>
          <w:p w:rsidR="00C80EF9" w:rsidRPr="00491F99" w:rsidRDefault="00491F99" w:rsidP="00C80EF9">
            <w:pPr>
              <w:rPr>
                <w:bCs/>
                <w:szCs w:val="20"/>
              </w:rPr>
            </w:pPr>
            <w:r w:rsidRPr="00491F99">
              <w:rPr>
                <w:bCs/>
                <w:szCs w:val="20"/>
              </w:rPr>
              <w:lastRenderedPageBreak/>
              <w:t>7 000 000,00</w:t>
            </w:r>
          </w:p>
        </w:tc>
        <w:tc>
          <w:tcPr>
            <w:tcW w:w="1985" w:type="dxa"/>
          </w:tcPr>
          <w:p w:rsidR="00491F99" w:rsidRPr="00491F99" w:rsidRDefault="00491F99" w:rsidP="00C80EF9">
            <w:pPr>
              <w:rPr>
                <w:bCs/>
                <w:szCs w:val="20"/>
              </w:rPr>
            </w:pPr>
            <w:r w:rsidRPr="00491F99">
              <w:rPr>
                <w:bCs/>
                <w:szCs w:val="20"/>
              </w:rPr>
              <w:t>220 368,80</w:t>
            </w:r>
          </w:p>
          <w:p w:rsidR="00491F99" w:rsidRPr="00491F99" w:rsidRDefault="00491F99" w:rsidP="00C80EF9">
            <w:pPr>
              <w:rPr>
                <w:bCs/>
                <w:szCs w:val="20"/>
              </w:rPr>
            </w:pPr>
          </w:p>
          <w:p w:rsidR="00491F99" w:rsidRPr="00491F99" w:rsidRDefault="00491F99" w:rsidP="00C80EF9">
            <w:pPr>
              <w:rPr>
                <w:bCs/>
                <w:szCs w:val="20"/>
              </w:rPr>
            </w:pPr>
          </w:p>
          <w:p w:rsidR="00491F99" w:rsidRPr="00491F99" w:rsidRDefault="00491F99" w:rsidP="00C80EF9">
            <w:pPr>
              <w:rPr>
                <w:bCs/>
                <w:szCs w:val="20"/>
              </w:rPr>
            </w:pPr>
          </w:p>
          <w:p w:rsidR="00C80EF9" w:rsidRPr="00491F99" w:rsidRDefault="00491F99" w:rsidP="00C80EF9">
            <w:pPr>
              <w:rPr>
                <w:bCs/>
                <w:szCs w:val="20"/>
              </w:rPr>
            </w:pPr>
            <w:r w:rsidRPr="00491F99">
              <w:rPr>
                <w:bCs/>
                <w:szCs w:val="20"/>
              </w:rPr>
              <w:lastRenderedPageBreak/>
              <w:t>1 883 197,89*</w:t>
            </w:r>
          </w:p>
        </w:tc>
        <w:tc>
          <w:tcPr>
            <w:tcW w:w="2086" w:type="dxa"/>
          </w:tcPr>
          <w:p w:rsidR="00C80EF9" w:rsidRPr="00491F99" w:rsidRDefault="00491F99" w:rsidP="00C80EF9">
            <w:pPr>
              <w:rPr>
                <w:bCs/>
                <w:szCs w:val="20"/>
              </w:rPr>
            </w:pPr>
            <w:r w:rsidRPr="00491F99">
              <w:rPr>
                <w:bCs/>
                <w:szCs w:val="20"/>
              </w:rPr>
              <w:lastRenderedPageBreak/>
              <w:t>30,1</w:t>
            </w:r>
          </w:p>
        </w:tc>
      </w:tr>
      <w:tr w:rsidR="00C80EF9" w:rsidRPr="00491F99" w:rsidTr="00B62295">
        <w:tc>
          <w:tcPr>
            <w:tcW w:w="3539" w:type="dxa"/>
          </w:tcPr>
          <w:p w:rsidR="00C80EF9" w:rsidRPr="00491F99" w:rsidRDefault="00D066E1" w:rsidP="00C80EF9">
            <w:pPr>
              <w:rPr>
                <w:bCs/>
                <w:szCs w:val="20"/>
              </w:rPr>
            </w:pPr>
            <w:r w:rsidRPr="00491F99">
              <w:rPr>
                <w:bCs/>
                <w:szCs w:val="20"/>
              </w:rPr>
              <w:lastRenderedPageBreak/>
              <w:t>Wpływy z tytułu odpłatnego nabycia prawa własności</w:t>
            </w:r>
          </w:p>
        </w:tc>
        <w:tc>
          <w:tcPr>
            <w:tcW w:w="2126" w:type="dxa"/>
          </w:tcPr>
          <w:p w:rsidR="00C80EF9" w:rsidRPr="00491F99" w:rsidRDefault="00DA2AFD" w:rsidP="00C80EF9">
            <w:pPr>
              <w:rPr>
                <w:bCs/>
                <w:szCs w:val="20"/>
              </w:rPr>
            </w:pPr>
            <w:r w:rsidRPr="00491F99">
              <w:rPr>
                <w:bCs/>
                <w:szCs w:val="20"/>
              </w:rPr>
              <w:t>101 547 921,00</w:t>
            </w:r>
          </w:p>
        </w:tc>
        <w:tc>
          <w:tcPr>
            <w:tcW w:w="1985" w:type="dxa"/>
          </w:tcPr>
          <w:p w:rsidR="00C80EF9" w:rsidRPr="00491F99" w:rsidRDefault="00DA2AFD" w:rsidP="00C80EF9">
            <w:pPr>
              <w:rPr>
                <w:bCs/>
                <w:szCs w:val="20"/>
              </w:rPr>
            </w:pPr>
            <w:r w:rsidRPr="00491F99">
              <w:rPr>
                <w:bCs/>
                <w:szCs w:val="20"/>
              </w:rPr>
              <w:t>114 042 508,70</w:t>
            </w:r>
          </w:p>
        </w:tc>
        <w:tc>
          <w:tcPr>
            <w:tcW w:w="2086" w:type="dxa"/>
          </w:tcPr>
          <w:p w:rsidR="00C80EF9" w:rsidRPr="00491F99" w:rsidRDefault="00DA2AFD" w:rsidP="00C80EF9">
            <w:pPr>
              <w:rPr>
                <w:bCs/>
                <w:szCs w:val="20"/>
              </w:rPr>
            </w:pPr>
            <w:r w:rsidRPr="00491F99">
              <w:rPr>
                <w:bCs/>
                <w:szCs w:val="20"/>
              </w:rPr>
              <w:t>112,3</w:t>
            </w:r>
          </w:p>
        </w:tc>
      </w:tr>
      <w:tr w:rsidR="00C80EF9" w:rsidRPr="00491F99" w:rsidTr="00B62295">
        <w:tc>
          <w:tcPr>
            <w:tcW w:w="3539" w:type="dxa"/>
          </w:tcPr>
          <w:p w:rsidR="00C80EF9" w:rsidRPr="00491F99" w:rsidRDefault="000E4C67" w:rsidP="00C80EF9">
            <w:pPr>
              <w:rPr>
                <w:bCs/>
                <w:szCs w:val="20"/>
              </w:rPr>
            </w:pPr>
            <w:r w:rsidRPr="00491F99">
              <w:rPr>
                <w:bCs/>
                <w:szCs w:val="20"/>
              </w:rPr>
              <w:t xml:space="preserve">Wpływy z tytułu odpłatnego nabycia prawa własności, </w:t>
            </w:r>
            <w:r w:rsidRPr="00491F99">
              <w:rPr>
                <w:bCs/>
                <w:szCs w:val="20"/>
              </w:rPr>
              <w:br/>
              <w:t xml:space="preserve">z tego </w:t>
            </w:r>
            <w:r w:rsidR="00D066E1" w:rsidRPr="00491F99">
              <w:rPr>
                <w:bCs/>
                <w:szCs w:val="20"/>
              </w:rPr>
              <w:t>sprzedaż nieruchomości w trybie przetargowym</w:t>
            </w:r>
          </w:p>
        </w:tc>
        <w:tc>
          <w:tcPr>
            <w:tcW w:w="2126" w:type="dxa"/>
          </w:tcPr>
          <w:p w:rsidR="00C80EF9" w:rsidRPr="00491F99" w:rsidRDefault="00D066E1" w:rsidP="00C80EF9">
            <w:pPr>
              <w:rPr>
                <w:bCs/>
                <w:szCs w:val="20"/>
              </w:rPr>
            </w:pPr>
            <w:r w:rsidRPr="00491F99">
              <w:rPr>
                <w:bCs/>
                <w:szCs w:val="20"/>
              </w:rPr>
              <w:t>50 547 921,00</w:t>
            </w:r>
          </w:p>
        </w:tc>
        <w:tc>
          <w:tcPr>
            <w:tcW w:w="1985" w:type="dxa"/>
          </w:tcPr>
          <w:p w:rsidR="00DA2AFD" w:rsidRPr="00491F99" w:rsidRDefault="00DA2AFD" w:rsidP="00DA2AFD">
            <w:pPr>
              <w:spacing w:line="276" w:lineRule="auto"/>
              <w:rPr>
                <w:bCs/>
                <w:szCs w:val="20"/>
              </w:rPr>
            </w:pPr>
            <w:r w:rsidRPr="00491F99">
              <w:rPr>
                <w:bCs/>
                <w:szCs w:val="20"/>
              </w:rPr>
              <w:t>67 631 215,59</w:t>
            </w:r>
          </w:p>
          <w:p w:rsidR="00C80EF9" w:rsidRPr="00491F99" w:rsidRDefault="00C80EF9" w:rsidP="00C80EF9">
            <w:pPr>
              <w:rPr>
                <w:bCs/>
                <w:szCs w:val="20"/>
              </w:rPr>
            </w:pPr>
          </w:p>
        </w:tc>
        <w:tc>
          <w:tcPr>
            <w:tcW w:w="2086" w:type="dxa"/>
          </w:tcPr>
          <w:p w:rsidR="00DA2AFD" w:rsidRPr="00491F99" w:rsidRDefault="00DA2AFD" w:rsidP="00DA2AFD">
            <w:pPr>
              <w:spacing w:line="276" w:lineRule="auto"/>
              <w:rPr>
                <w:bCs/>
                <w:szCs w:val="20"/>
              </w:rPr>
            </w:pPr>
            <w:r w:rsidRPr="00491F99">
              <w:rPr>
                <w:bCs/>
                <w:szCs w:val="20"/>
              </w:rPr>
              <w:t>133,8</w:t>
            </w:r>
          </w:p>
          <w:p w:rsidR="00C80EF9" w:rsidRPr="00491F99" w:rsidRDefault="00C80EF9" w:rsidP="00C80EF9">
            <w:pPr>
              <w:rPr>
                <w:bCs/>
                <w:szCs w:val="20"/>
              </w:rPr>
            </w:pPr>
          </w:p>
        </w:tc>
      </w:tr>
      <w:tr w:rsidR="00C80EF9" w:rsidRPr="00491F99" w:rsidTr="00B62295">
        <w:tc>
          <w:tcPr>
            <w:tcW w:w="3539" w:type="dxa"/>
          </w:tcPr>
          <w:p w:rsidR="00C80EF9" w:rsidRPr="00491F99" w:rsidRDefault="000E4C67" w:rsidP="00C80EF9">
            <w:pPr>
              <w:rPr>
                <w:bCs/>
                <w:szCs w:val="20"/>
              </w:rPr>
            </w:pPr>
            <w:r w:rsidRPr="00491F99">
              <w:rPr>
                <w:bCs/>
                <w:szCs w:val="20"/>
              </w:rPr>
              <w:t xml:space="preserve">Wpływy z tytułu odpłatnego nabycia prawa własności, </w:t>
            </w:r>
            <w:r w:rsidRPr="00491F99">
              <w:rPr>
                <w:bCs/>
                <w:szCs w:val="20"/>
              </w:rPr>
              <w:br/>
              <w:t>z tego sprzedaż nieruchomości w trybie bezprzetargowym</w:t>
            </w:r>
          </w:p>
        </w:tc>
        <w:tc>
          <w:tcPr>
            <w:tcW w:w="2126" w:type="dxa"/>
          </w:tcPr>
          <w:p w:rsidR="000E4C67" w:rsidRPr="00491F99" w:rsidRDefault="000E4C67" w:rsidP="000E4C67">
            <w:pPr>
              <w:spacing w:line="276" w:lineRule="auto"/>
              <w:rPr>
                <w:bCs/>
                <w:szCs w:val="20"/>
              </w:rPr>
            </w:pPr>
            <w:r w:rsidRPr="00491F99">
              <w:rPr>
                <w:bCs/>
                <w:szCs w:val="20"/>
              </w:rPr>
              <w:t>3 000 000,00</w:t>
            </w:r>
          </w:p>
          <w:p w:rsidR="00C80EF9" w:rsidRPr="00491F99" w:rsidRDefault="00C80EF9" w:rsidP="00C80EF9">
            <w:pPr>
              <w:rPr>
                <w:bCs/>
                <w:szCs w:val="20"/>
              </w:rPr>
            </w:pPr>
          </w:p>
        </w:tc>
        <w:tc>
          <w:tcPr>
            <w:tcW w:w="1985" w:type="dxa"/>
          </w:tcPr>
          <w:p w:rsidR="000E4C67" w:rsidRPr="00491F99" w:rsidRDefault="000E4C67" w:rsidP="000E4C67">
            <w:pPr>
              <w:spacing w:line="276" w:lineRule="auto"/>
              <w:rPr>
                <w:bCs/>
                <w:szCs w:val="20"/>
              </w:rPr>
            </w:pPr>
            <w:r w:rsidRPr="00491F99">
              <w:rPr>
                <w:bCs/>
                <w:szCs w:val="20"/>
              </w:rPr>
              <w:t>4 371 726,53</w:t>
            </w:r>
          </w:p>
          <w:p w:rsidR="00C80EF9" w:rsidRPr="00491F99" w:rsidRDefault="00C80EF9" w:rsidP="00C80EF9">
            <w:pPr>
              <w:rPr>
                <w:bCs/>
                <w:szCs w:val="20"/>
              </w:rPr>
            </w:pPr>
          </w:p>
        </w:tc>
        <w:tc>
          <w:tcPr>
            <w:tcW w:w="2086" w:type="dxa"/>
          </w:tcPr>
          <w:p w:rsidR="00C80EF9" w:rsidRPr="00491F99" w:rsidRDefault="00B22A65" w:rsidP="00C80EF9">
            <w:pPr>
              <w:rPr>
                <w:bCs/>
                <w:szCs w:val="20"/>
              </w:rPr>
            </w:pPr>
            <w:r w:rsidRPr="00491F99">
              <w:rPr>
                <w:bCs/>
                <w:szCs w:val="20"/>
              </w:rPr>
              <w:t>145</w:t>
            </w:r>
            <w:r w:rsidR="00D066E1" w:rsidRPr="00491F99">
              <w:rPr>
                <w:bCs/>
                <w:szCs w:val="20"/>
              </w:rPr>
              <w:t>,7</w:t>
            </w:r>
          </w:p>
          <w:p w:rsidR="00D066E1" w:rsidRPr="00491F99" w:rsidRDefault="00D066E1" w:rsidP="00C80EF9">
            <w:pPr>
              <w:rPr>
                <w:bCs/>
                <w:szCs w:val="20"/>
              </w:rPr>
            </w:pPr>
            <w:r w:rsidRPr="00491F99">
              <w:rPr>
                <w:bCs/>
                <w:szCs w:val="20"/>
              </w:rPr>
              <w:t>88,9</w:t>
            </w:r>
          </w:p>
        </w:tc>
      </w:tr>
      <w:tr w:rsidR="00C80EF9" w:rsidRPr="00491F99" w:rsidTr="00B62295">
        <w:tc>
          <w:tcPr>
            <w:tcW w:w="3539" w:type="dxa"/>
          </w:tcPr>
          <w:p w:rsidR="00C80EF9" w:rsidRPr="00491F99" w:rsidRDefault="000E4C67" w:rsidP="00C80EF9">
            <w:pPr>
              <w:rPr>
                <w:bCs/>
                <w:szCs w:val="20"/>
              </w:rPr>
            </w:pPr>
            <w:r w:rsidRPr="00491F99">
              <w:rPr>
                <w:bCs/>
                <w:szCs w:val="20"/>
              </w:rPr>
              <w:t xml:space="preserve">Wpływy z tytułu odpłatnego nabycia prawa własności, </w:t>
            </w:r>
            <w:r w:rsidRPr="00491F99">
              <w:rPr>
                <w:bCs/>
                <w:szCs w:val="20"/>
              </w:rPr>
              <w:br/>
              <w:t>z tego sprzedaż lokali mieszkalnych</w:t>
            </w:r>
          </w:p>
        </w:tc>
        <w:tc>
          <w:tcPr>
            <w:tcW w:w="2126" w:type="dxa"/>
          </w:tcPr>
          <w:p w:rsidR="00C80EF9" w:rsidRPr="00491F99" w:rsidRDefault="000E4C67" w:rsidP="00C80EF9">
            <w:pPr>
              <w:rPr>
                <w:bCs/>
                <w:szCs w:val="20"/>
              </w:rPr>
            </w:pPr>
            <w:r w:rsidRPr="00491F99">
              <w:rPr>
                <w:bCs/>
                <w:szCs w:val="20"/>
              </w:rPr>
              <w:t>40 000 000,00</w:t>
            </w:r>
          </w:p>
        </w:tc>
        <w:tc>
          <w:tcPr>
            <w:tcW w:w="1985" w:type="dxa"/>
          </w:tcPr>
          <w:p w:rsidR="000E4C67" w:rsidRPr="00491F99" w:rsidRDefault="000E4C67" w:rsidP="000E4C67">
            <w:pPr>
              <w:spacing w:line="276" w:lineRule="auto"/>
              <w:rPr>
                <w:bCs/>
                <w:szCs w:val="20"/>
              </w:rPr>
            </w:pPr>
            <w:r w:rsidRPr="00491F99">
              <w:rPr>
                <w:bCs/>
                <w:szCs w:val="20"/>
              </w:rPr>
              <w:t>35 576 403,61</w:t>
            </w:r>
          </w:p>
          <w:p w:rsidR="00C80EF9" w:rsidRPr="00491F99" w:rsidRDefault="00C80EF9" w:rsidP="00C80EF9">
            <w:pPr>
              <w:rPr>
                <w:bCs/>
                <w:szCs w:val="20"/>
              </w:rPr>
            </w:pPr>
          </w:p>
        </w:tc>
        <w:tc>
          <w:tcPr>
            <w:tcW w:w="2086" w:type="dxa"/>
          </w:tcPr>
          <w:p w:rsidR="000E4C67" w:rsidRPr="00491F99" w:rsidRDefault="000E4C67" w:rsidP="000E4C67">
            <w:pPr>
              <w:spacing w:line="276" w:lineRule="auto"/>
              <w:rPr>
                <w:bCs/>
                <w:szCs w:val="20"/>
              </w:rPr>
            </w:pPr>
            <w:r w:rsidRPr="00491F99">
              <w:rPr>
                <w:bCs/>
                <w:szCs w:val="20"/>
              </w:rPr>
              <w:t>88,9</w:t>
            </w:r>
          </w:p>
          <w:p w:rsidR="00C80EF9" w:rsidRPr="00491F99" w:rsidRDefault="00C80EF9" w:rsidP="00C80EF9">
            <w:pPr>
              <w:rPr>
                <w:bCs/>
                <w:szCs w:val="20"/>
              </w:rPr>
            </w:pPr>
          </w:p>
        </w:tc>
      </w:tr>
      <w:tr w:rsidR="00C80EF9" w:rsidRPr="00491F99" w:rsidTr="00B62295">
        <w:tc>
          <w:tcPr>
            <w:tcW w:w="3539" w:type="dxa"/>
          </w:tcPr>
          <w:p w:rsidR="00C80EF9" w:rsidRPr="00491F99" w:rsidRDefault="00B62295" w:rsidP="00C80EF9">
            <w:pPr>
              <w:rPr>
                <w:bCs/>
                <w:szCs w:val="20"/>
              </w:rPr>
            </w:pPr>
            <w:r w:rsidRPr="00491F99">
              <w:rPr>
                <w:bCs/>
                <w:szCs w:val="20"/>
              </w:rPr>
              <w:t xml:space="preserve">Wpływy z tytułu odpłatnego nabycia prawa własności, </w:t>
            </w:r>
            <w:r w:rsidRPr="00491F99">
              <w:rPr>
                <w:bCs/>
                <w:szCs w:val="20"/>
              </w:rPr>
              <w:br/>
              <w:t>z tego sprzedaż lokali użytkowych</w:t>
            </w:r>
          </w:p>
        </w:tc>
        <w:tc>
          <w:tcPr>
            <w:tcW w:w="2126" w:type="dxa"/>
          </w:tcPr>
          <w:p w:rsidR="00C80EF9" w:rsidRPr="00491F99" w:rsidRDefault="00B62295" w:rsidP="00C80EF9">
            <w:pPr>
              <w:rPr>
                <w:bCs/>
                <w:szCs w:val="20"/>
              </w:rPr>
            </w:pPr>
            <w:r w:rsidRPr="00491F99">
              <w:rPr>
                <w:bCs/>
                <w:szCs w:val="20"/>
              </w:rPr>
              <w:t>8 000 000,00</w:t>
            </w:r>
          </w:p>
        </w:tc>
        <w:tc>
          <w:tcPr>
            <w:tcW w:w="1985" w:type="dxa"/>
          </w:tcPr>
          <w:p w:rsidR="00C80EF9" w:rsidRPr="00491F99" w:rsidRDefault="00B62295" w:rsidP="00C80EF9">
            <w:pPr>
              <w:rPr>
                <w:bCs/>
                <w:szCs w:val="20"/>
              </w:rPr>
            </w:pPr>
            <w:r w:rsidRPr="00491F99">
              <w:rPr>
                <w:bCs/>
                <w:szCs w:val="20"/>
              </w:rPr>
              <w:t>6 463 162,97</w:t>
            </w:r>
          </w:p>
        </w:tc>
        <w:tc>
          <w:tcPr>
            <w:tcW w:w="2086" w:type="dxa"/>
          </w:tcPr>
          <w:p w:rsidR="00C80EF9" w:rsidRPr="00491F99" w:rsidRDefault="00B62295" w:rsidP="00C80EF9">
            <w:pPr>
              <w:rPr>
                <w:bCs/>
                <w:szCs w:val="20"/>
              </w:rPr>
            </w:pPr>
            <w:r w:rsidRPr="00491F99">
              <w:rPr>
                <w:bCs/>
                <w:szCs w:val="20"/>
              </w:rPr>
              <w:t>80,8</w:t>
            </w:r>
          </w:p>
        </w:tc>
      </w:tr>
      <w:tr w:rsidR="00C80EF9" w:rsidRPr="00491F99" w:rsidTr="00B62295">
        <w:tc>
          <w:tcPr>
            <w:tcW w:w="3539" w:type="dxa"/>
            <w:vAlign w:val="center"/>
          </w:tcPr>
          <w:p w:rsidR="00C80EF9" w:rsidRPr="00491F99" w:rsidRDefault="00C80EF9" w:rsidP="00C80EF9">
            <w:pPr>
              <w:rPr>
                <w:bCs/>
                <w:szCs w:val="20"/>
              </w:rPr>
            </w:pPr>
            <w:r w:rsidRPr="00491F99">
              <w:rPr>
                <w:bCs/>
                <w:szCs w:val="20"/>
              </w:rPr>
              <w:t>OGÓŁEM  DOCHODY</w:t>
            </w:r>
          </w:p>
        </w:tc>
        <w:tc>
          <w:tcPr>
            <w:tcW w:w="2126" w:type="dxa"/>
            <w:vAlign w:val="center"/>
          </w:tcPr>
          <w:p w:rsidR="00C80EF9" w:rsidRPr="00491F99" w:rsidRDefault="00C80EF9" w:rsidP="00C80EF9">
            <w:pPr>
              <w:rPr>
                <w:bCs/>
                <w:szCs w:val="20"/>
              </w:rPr>
            </w:pPr>
            <w:r w:rsidRPr="00491F99">
              <w:rPr>
                <w:bCs/>
                <w:szCs w:val="20"/>
              </w:rPr>
              <w:t>109 347 921,00</w:t>
            </w:r>
          </w:p>
        </w:tc>
        <w:tc>
          <w:tcPr>
            <w:tcW w:w="1985" w:type="dxa"/>
            <w:vAlign w:val="center"/>
          </w:tcPr>
          <w:p w:rsidR="00C80EF9" w:rsidRPr="00491F99" w:rsidRDefault="00C80EF9" w:rsidP="00C80EF9">
            <w:pPr>
              <w:rPr>
                <w:bCs/>
                <w:szCs w:val="20"/>
              </w:rPr>
            </w:pPr>
            <w:r w:rsidRPr="00491F99">
              <w:rPr>
                <w:bCs/>
                <w:szCs w:val="20"/>
              </w:rPr>
              <w:t>116 194 603,55</w:t>
            </w:r>
          </w:p>
        </w:tc>
        <w:tc>
          <w:tcPr>
            <w:tcW w:w="2086" w:type="dxa"/>
            <w:vAlign w:val="center"/>
          </w:tcPr>
          <w:p w:rsidR="00C80EF9" w:rsidRPr="00491F99" w:rsidRDefault="00C80EF9" w:rsidP="00C80EF9">
            <w:pPr>
              <w:rPr>
                <w:bCs/>
                <w:szCs w:val="20"/>
              </w:rPr>
            </w:pPr>
            <w:r w:rsidRPr="00491F99">
              <w:rPr>
                <w:bCs/>
                <w:szCs w:val="20"/>
              </w:rPr>
              <w:t>106,3</w:t>
            </w:r>
          </w:p>
        </w:tc>
      </w:tr>
    </w:tbl>
    <w:p w:rsidR="009B4519" w:rsidRPr="001F3866" w:rsidRDefault="009B4519" w:rsidP="00A63253">
      <w:pPr>
        <w:pStyle w:val="Tekstpodstawowy"/>
        <w:spacing w:after="0"/>
        <w:rPr>
          <w:rFonts w:cs="Verdana"/>
          <w:szCs w:val="20"/>
        </w:rPr>
      </w:pPr>
      <w:r w:rsidRPr="001F3866">
        <w:rPr>
          <w:rFonts w:cs="Verdana"/>
          <w:szCs w:val="20"/>
        </w:rPr>
        <w:t>* dochody wykazywane są w Rb-27S jako dochody Wydziału Nieruchomości Komunalnych</w:t>
      </w:r>
    </w:p>
    <w:p w:rsidR="009B4519" w:rsidRDefault="009B4519" w:rsidP="00A63253">
      <w:pPr>
        <w:rPr>
          <w:rFonts w:cs="Verdana"/>
          <w:sz w:val="16"/>
          <w:szCs w:val="16"/>
        </w:rPr>
      </w:pPr>
    </w:p>
    <w:p w:rsidR="001F3866" w:rsidRPr="005373F4" w:rsidRDefault="001F3866" w:rsidP="00A63253">
      <w:pPr>
        <w:rPr>
          <w:rFonts w:cs="Verdana"/>
          <w:sz w:val="16"/>
          <w:szCs w:val="16"/>
        </w:rPr>
      </w:pPr>
    </w:p>
    <w:p w:rsidR="00F314AB" w:rsidRDefault="009B4519" w:rsidP="00A63253">
      <w:r w:rsidRPr="005373F4">
        <w:t>Struktura dochodów ze sprzedaży składników majątkowych w 2020 r.</w:t>
      </w:r>
      <w:r w:rsidR="001F3866">
        <w:t xml:space="preserve"> (Źródło: UMW)</w:t>
      </w:r>
    </w:p>
    <w:tbl>
      <w:tblPr>
        <w:tblStyle w:val="Tabela-Siatka"/>
        <w:tblW w:w="0" w:type="auto"/>
        <w:tblLook w:val="04A0"/>
      </w:tblPr>
      <w:tblGrid>
        <w:gridCol w:w="3964"/>
        <w:gridCol w:w="5772"/>
      </w:tblGrid>
      <w:tr w:rsidR="00284708" w:rsidRPr="00C31C8B" w:rsidTr="00C31C8B">
        <w:trPr>
          <w:tblHeader/>
        </w:trPr>
        <w:tc>
          <w:tcPr>
            <w:tcW w:w="3964" w:type="dxa"/>
          </w:tcPr>
          <w:p w:rsidR="00284708" w:rsidRPr="00C31C8B" w:rsidRDefault="00C31C8B" w:rsidP="00A63253">
            <w:pPr>
              <w:rPr>
                <w:szCs w:val="20"/>
              </w:rPr>
            </w:pPr>
            <w:r w:rsidRPr="00C31C8B">
              <w:rPr>
                <w:szCs w:val="20"/>
              </w:rPr>
              <w:t>Rodzaj sprzedaży</w:t>
            </w:r>
          </w:p>
        </w:tc>
        <w:tc>
          <w:tcPr>
            <w:tcW w:w="5772" w:type="dxa"/>
          </w:tcPr>
          <w:p w:rsidR="00284708" w:rsidRPr="00C31C8B" w:rsidRDefault="00284708" w:rsidP="00A63253">
            <w:pPr>
              <w:rPr>
                <w:szCs w:val="20"/>
              </w:rPr>
            </w:pPr>
            <w:r w:rsidRPr="00D91991">
              <w:rPr>
                <w:color w:val="000000"/>
                <w:szCs w:val="20"/>
              </w:rPr>
              <w:t>Struktura dochodów ze sprzedaży składników majątkowych w 2020 r.</w:t>
            </w:r>
          </w:p>
        </w:tc>
      </w:tr>
      <w:tr w:rsidR="00C31C8B" w:rsidRPr="00C31C8B" w:rsidTr="00FB5D6E">
        <w:tc>
          <w:tcPr>
            <w:tcW w:w="3964" w:type="dxa"/>
            <w:vAlign w:val="bottom"/>
          </w:tcPr>
          <w:p w:rsidR="00C31C8B" w:rsidRPr="00C31C8B" w:rsidRDefault="00C31C8B" w:rsidP="00C31C8B">
            <w:pPr>
              <w:rPr>
                <w:szCs w:val="20"/>
              </w:rPr>
            </w:pPr>
            <w:r w:rsidRPr="00D91991">
              <w:rPr>
                <w:color w:val="000000"/>
                <w:szCs w:val="20"/>
              </w:rPr>
              <w:t xml:space="preserve">Sprzedaż nieruchomości gruntowych </w:t>
            </w:r>
            <w:r w:rsidRPr="00D91991">
              <w:rPr>
                <w:color w:val="000000"/>
                <w:szCs w:val="20"/>
              </w:rPr>
              <w:br/>
              <w:t>w trybie przetargowym</w:t>
            </w:r>
          </w:p>
        </w:tc>
        <w:tc>
          <w:tcPr>
            <w:tcW w:w="5772" w:type="dxa"/>
            <w:vAlign w:val="bottom"/>
          </w:tcPr>
          <w:p w:rsidR="00C31C8B" w:rsidRPr="00C31C8B" w:rsidRDefault="00C31C8B" w:rsidP="00C31C8B">
            <w:pPr>
              <w:rPr>
                <w:szCs w:val="20"/>
              </w:rPr>
            </w:pPr>
            <w:r w:rsidRPr="00D91991">
              <w:rPr>
                <w:color w:val="000000"/>
                <w:szCs w:val="20"/>
              </w:rPr>
              <w:t>58%</w:t>
            </w:r>
          </w:p>
        </w:tc>
      </w:tr>
      <w:tr w:rsidR="00C31C8B" w:rsidRPr="00C31C8B" w:rsidTr="00FB5D6E">
        <w:tc>
          <w:tcPr>
            <w:tcW w:w="3964" w:type="dxa"/>
            <w:vAlign w:val="bottom"/>
          </w:tcPr>
          <w:p w:rsidR="00C31C8B" w:rsidRPr="00C31C8B" w:rsidRDefault="00C31C8B" w:rsidP="00C31C8B">
            <w:pPr>
              <w:rPr>
                <w:szCs w:val="20"/>
              </w:rPr>
            </w:pPr>
            <w:r w:rsidRPr="00D91991">
              <w:rPr>
                <w:color w:val="000000"/>
                <w:szCs w:val="20"/>
              </w:rPr>
              <w:t xml:space="preserve">Sprzedaż nieruchomości gruntowych </w:t>
            </w:r>
            <w:r w:rsidRPr="00D91991">
              <w:rPr>
                <w:color w:val="000000"/>
                <w:szCs w:val="20"/>
              </w:rPr>
              <w:br/>
              <w:t>w trybie bezprzetargowym</w:t>
            </w:r>
          </w:p>
        </w:tc>
        <w:tc>
          <w:tcPr>
            <w:tcW w:w="5772" w:type="dxa"/>
            <w:vAlign w:val="bottom"/>
          </w:tcPr>
          <w:p w:rsidR="00C31C8B" w:rsidRPr="00C31C8B" w:rsidRDefault="00C31C8B" w:rsidP="00C31C8B">
            <w:pPr>
              <w:rPr>
                <w:szCs w:val="20"/>
              </w:rPr>
            </w:pPr>
            <w:r w:rsidRPr="00D91991">
              <w:rPr>
                <w:color w:val="000000"/>
                <w:szCs w:val="20"/>
              </w:rPr>
              <w:t>4%</w:t>
            </w:r>
          </w:p>
        </w:tc>
      </w:tr>
      <w:tr w:rsidR="00C31C8B" w:rsidRPr="00C31C8B" w:rsidTr="00FB5D6E">
        <w:tc>
          <w:tcPr>
            <w:tcW w:w="3964" w:type="dxa"/>
            <w:vAlign w:val="bottom"/>
          </w:tcPr>
          <w:p w:rsidR="00C31C8B" w:rsidRPr="00C31C8B" w:rsidRDefault="00C31C8B" w:rsidP="00C31C8B">
            <w:pPr>
              <w:rPr>
                <w:szCs w:val="20"/>
              </w:rPr>
            </w:pPr>
            <w:r w:rsidRPr="00D91991">
              <w:rPr>
                <w:color w:val="000000"/>
                <w:szCs w:val="20"/>
              </w:rPr>
              <w:t>Sprzedaż lokali mieszkalnych</w:t>
            </w:r>
          </w:p>
        </w:tc>
        <w:tc>
          <w:tcPr>
            <w:tcW w:w="5772" w:type="dxa"/>
            <w:vAlign w:val="bottom"/>
          </w:tcPr>
          <w:p w:rsidR="00C31C8B" w:rsidRPr="00C31C8B" w:rsidRDefault="00C31C8B" w:rsidP="00C31C8B">
            <w:pPr>
              <w:rPr>
                <w:szCs w:val="20"/>
              </w:rPr>
            </w:pPr>
            <w:r w:rsidRPr="00D91991">
              <w:rPr>
                <w:color w:val="000000"/>
                <w:szCs w:val="20"/>
              </w:rPr>
              <w:t>31%</w:t>
            </w:r>
          </w:p>
        </w:tc>
      </w:tr>
      <w:tr w:rsidR="00C31C8B" w:rsidRPr="00C31C8B" w:rsidTr="00FB5D6E">
        <w:tc>
          <w:tcPr>
            <w:tcW w:w="3964" w:type="dxa"/>
            <w:vAlign w:val="bottom"/>
          </w:tcPr>
          <w:p w:rsidR="00C31C8B" w:rsidRPr="00C31C8B" w:rsidRDefault="00C31C8B" w:rsidP="00C31C8B">
            <w:pPr>
              <w:rPr>
                <w:szCs w:val="20"/>
              </w:rPr>
            </w:pPr>
            <w:r w:rsidRPr="00D91991">
              <w:rPr>
                <w:color w:val="000000"/>
                <w:szCs w:val="20"/>
              </w:rPr>
              <w:t>Sprzedaż lokali niemieszkalnych</w:t>
            </w:r>
          </w:p>
        </w:tc>
        <w:tc>
          <w:tcPr>
            <w:tcW w:w="5772" w:type="dxa"/>
            <w:vAlign w:val="bottom"/>
          </w:tcPr>
          <w:p w:rsidR="00C31C8B" w:rsidRPr="00C31C8B" w:rsidRDefault="00C31C8B" w:rsidP="00C31C8B">
            <w:pPr>
              <w:rPr>
                <w:szCs w:val="20"/>
              </w:rPr>
            </w:pPr>
            <w:r w:rsidRPr="00D91991">
              <w:rPr>
                <w:color w:val="000000"/>
                <w:szCs w:val="20"/>
              </w:rPr>
              <w:t>5%</w:t>
            </w:r>
          </w:p>
        </w:tc>
      </w:tr>
      <w:tr w:rsidR="00C31C8B" w:rsidRPr="00C31C8B" w:rsidTr="00FB5D6E">
        <w:tc>
          <w:tcPr>
            <w:tcW w:w="3964" w:type="dxa"/>
            <w:vAlign w:val="bottom"/>
          </w:tcPr>
          <w:p w:rsidR="00C31C8B" w:rsidRPr="00C31C8B" w:rsidRDefault="00C31C8B" w:rsidP="00C31C8B">
            <w:pPr>
              <w:rPr>
                <w:szCs w:val="20"/>
              </w:rPr>
            </w:pPr>
            <w:r w:rsidRPr="00D91991">
              <w:rPr>
                <w:color w:val="000000"/>
                <w:szCs w:val="20"/>
              </w:rPr>
              <w:t>Inne</w:t>
            </w:r>
          </w:p>
        </w:tc>
        <w:tc>
          <w:tcPr>
            <w:tcW w:w="5772" w:type="dxa"/>
            <w:vAlign w:val="bottom"/>
          </w:tcPr>
          <w:p w:rsidR="00C31C8B" w:rsidRPr="00C31C8B" w:rsidRDefault="00C31C8B" w:rsidP="00C31C8B">
            <w:pPr>
              <w:rPr>
                <w:szCs w:val="20"/>
              </w:rPr>
            </w:pPr>
            <w:r w:rsidRPr="00D91991">
              <w:rPr>
                <w:color w:val="000000"/>
                <w:szCs w:val="20"/>
              </w:rPr>
              <w:t>2%</w:t>
            </w:r>
          </w:p>
        </w:tc>
      </w:tr>
    </w:tbl>
    <w:p w:rsidR="00D91991" w:rsidRDefault="00D91991" w:rsidP="00A63253"/>
    <w:p w:rsidR="009B4519" w:rsidRPr="005373F4" w:rsidRDefault="009B4519" w:rsidP="00A63253">
      <w:r w:rsidRPr="005373F4">
        <w:br/>
        <w:t>Informacje dotyczące sprzedaży nieruchomości niebędących zasobem gminnym (rynek pierwotny i wtórny) znajdują się w rozdziale PLANOWANIE PRZESTRZENNE, ARCHITEKTURA I BUDOWNICTWO.</w:t>
      </w:r>
    </w:p>
    <w:p w:rsidR="009B4519" w:rsidRDefault="009B4519" w:rsidP="00A63253"/>
    <w:p w:rsidR="00C31C8B" w:rsidRPr="005373F4" w:rsidRDefault="00C31C8B" w:rsidP="00A63253"/>
    <w:p w:rsidR="009B4519" w:rsidRPr="005373F4" w:rsidRDefault="009B4519" w:rsidP="00C31C8B">
      <w:pPr>
        <w:pStyle w:val="Nagwek3"/>
      </w:pPr>
      <w:r w:rsidRPr="005373F4">
        <w:t>PRZEKSZTAŁCENIE PRAWA UŻYTKOWANIA WIECZYSTEGO W PRAWO WŁASNOŚCI NIERUCHOMOŚCI</w:t>
      </w:r>
    </w:p>
    <w:p w:rsidR="009B4519" w:rsidRDefault="009B4519" w:rsidP="00A63253">
      <w:r w:rsidRPr="005373F4">
        <w:t>Jednym z zadań w zakresie zarządzania mieniem gminy są czynności dotyczące</w:t>
      </w:r>
      <w:r w:rsidRPr="005373F4">
        <w:rPr>
          <w:i/>
          <w:iCs/>
        </w:rPr>
        <w:t xml:space="preserve"> </w:t>
      </w:r>
      <w:r w:rsidRPr="005373F4">
        <w:rPr>
          <w:iCs/>
        </w:rPr>
        <w:t>przekształceń prawa użytkowania wieczystego w prawo własności nieruchomości</w:t>
      </w:r>
      <w:r w:rsidRPr="005373F4">
        <w:t xml:space="preserve">. Na podstawie  ustawy z dnia 29 lipca 2005 r. </w:t>
      </w:r>
      <w:r w:rsidRPr="005373F4">
        <w:rPr>
          <w:iCs/>
        </w:rPr>
        <w:t>o przekształceniu prawa użytkowania wieczystego w prawo własności nieruchomości</w:t>
      </w:r>
      <w:r w:rsidRPr="005373F4">
        <w:t xml:space="preserve"> wydano w 2020 r. 25 decyzji przekształcających prawo użytkowania wieczystego w prawo własności nieruchomości,</w:t>
      </w:r>
      <w:r w:rsidRPr="005373F4">
        <w:rPr>
          <w:iCs/>
        </w:rPr>
        <w:t xml:space="preserve"> w tym 6 decyzji o przekształceniu,</w:t>
      </w:r>
      <w:r w:rsidRPr="005373F4">
        <w:t xml:space="preserve"> 19 decyzji zmieniających.</w:t>
      </w:r>
    </w:p>
    <w:p w:rsidR="007305D4" w:rsidRPr="005373F4" w:rsidRDefault="007305D4" w:rsidP="00A63253">
      <w:r>
        <w:t xml:space="preserve">Była to kontynuacja procesów przekształceniowych w trybie ustawy z 2005 roku (łącznie </w:t>
      </w:r>
      <w:r>
        <w:br/>
        <w:t xml:space="preserve">w poprzednich latach gmina Wrocław wydała około 22 tys. decyzji o przekształceniu). Od 2019 </w:t>
      </w:r>
      <w:r>
        <w:lastRenderedPageBreak/>
        <w:t>r. przekształcenie prawa użytkowania wieczystego w prawo własności odbywa się generalnie na podstawie nowych przepisów ustawy z 20 lipca 2018 r.</w:t>
      </w:r>
    </w:p>
    <w:p w:rsidR="007305D4" w:rsidRPr="005373F4" w:rsidRDefault="007305D4" w:rsidP="00A63253"/>
    <w:p w:rsidR="009B4519" w:rsidRPr="005373F4" w:rsidRDefault="009B4519" w:rsidP="00A63253">
      <w:r w:rsidRPr="005373F4">
        <w:t>Na podstawie ustawy z dnia 20 lipca 2018 r. o przekształceniu prawa użytkowania wieczystego gruntów zabudowanych na cele mieszkaniowe w prawo własności tych gruntów (dotyczy gruntów stanowiących własność gminy Wrocław) wydano:</w:t>
      </w:r>
    </w:p>
    <w:p w:rsidR="009B4519" w:rsidRPr="005373F4" w:rsidRDefault="009660D2" w:rsidP="00846DE2">
      <w:pPr>
        <w:pStyle w:val="Akapitzlist"/>
        <w:numPr>
          <w:ilvl w:val="0"/>
          <w:numId w:val="47"/>
        </w:numPr>
      </w:pPr>
      <w:r>
        <w:t>19 754</w:t>
      </w:r>
      <w:r w:rsidR="009B4519" w:rsidRPr="005373F4">
        <w:t xml:space="preserve"> zaświadczeń potwierdzających przekształcenie prawa użytkowania wieczystego w prawo własności nieruchomości,</w:t>
      </w:r>
    </w:p>
    <w:p w:rsidR="009B4519" w:rsidRPr="005373F4" w:rsidRDefault="00B15269" w:rsidP="00846DE2">
      <w:pPr>
        <w:pStyle w:val="Akapitzlist"/>
        <w:numPr>
          <w:ilvl w:val="0"/>
          <w:numId w:val="47"/>
        </w:numPr>
      </w:pPr>
      <w:r>
        <w:t>14 949</w:t>
      </w:r>
      <w:r w:rsidR="009B4519" w:rsidRPr="005373F4">
        <w:t xml:space="preserve"> informacji o opłacie jednorazowej,</w:t>
      </w:r>
    </w:p>
    <w:p w:rsidR="009B4519" w:rsidRPr="005373F4" w:rsidRDefault="009B4519" w:rsidP="00846DE2">
      <w:pPr>
        <w:pStyle w:val="Akapitzlist"/>
        <w:numPr>
          <w:ilvl w:val="0"/>
          <w:numId w:val="47"/>
        </w:numPr>
      </w:pPr>
      <w:r w:rsidRPr="005373F4">
        <w:t>2 </w:t>
      </w:r>
      <w:r w:rsidR="00B15269">
        <w:t>492</w:t>
      </w:r>
      <w:r w:rsidRPr="005373F4">
        <w:t xml:space="preserve"> zaświadczeń o pomocy de minimis w związku z realizacją ww. ustawy.</w:t>
      </w:r>
    </w:p>
    <w:p w:rsidR="009B4519" w:rsidRPr="005373F4" w:rsidRDefault="009B4519" w:rsidP="00A63253">
      <w:r w:rsidRPr="005373F4">
        <w:rPr>
          <w:rFonts w:cs="Verdana"/>
          <w:color w:val="000000"/>
          <w:szCs w:val="20"/>
        </w:rPr>
        <w:t xml:space="preserve">Dla </w:t>
      </w:r>
      <w:r w:rsidRPr="005373F4">
        <w:t>gruntów stanowiących własność Skarbu Państwa</w:t>
      </w:r>
      <w:r w:rsidR="00E0580B">
        <w:t>, gdzie w 2019 r. zakończono wydawanie zaświadczeń o przekształceniu (około 33 000),</w:t>
      </w:r>
      <w:r w:rsidRPr="005373F4">
        <w:t xml:space="preserve"> wydano </w:t>
      </w:r>
      <w:r w:rsidRPr="005373F4">
        <w:rPr>
          <w:b/>
        </w:rPr>
        <w:t>21 905</w:t>
      </w:r>
      <w:r w:rsidRPr="005373F4">
        <w:t xml:space="preserve"> informacji o wysokości opłaty jednorazowej z uwzględnieniem właściwej bonifikaty. W roku 2020 wpłynęło </w:t>
      </w:r>
      <w:r w:rsidRPr="005373F4">
        <w:rPr>
          <w:b/>
        </w:rPr>
        <w:t>4838</w:t>
      </w:r>
      <w:r w:rsidRPr="005373F4">
        <w:t xml:space="preserve"> </w:t>
      </w:r>
      <w:r w:rsidR="00B9699B">
        <w:t>zgłoszeń opłaty jednorazowej</w:t>
      </w:r>
      <w:r w:rsidRPr="005373F4">
        <w:t xml:space="preserve">, zrealizowano 95% z nich. Ponadto wydano </w:t>
      </w:r>
      <w:r w:rsidRPr="005373F4">
        <w:rPr>
          <w:b/>
        </w:rPr>
        <w:t>1282</w:t>
      </w:r>
      <w:r w:rsidRPr="005373F4">
        <w:t xml:space="preserve"> zaświadczenia dla przedsiębiorców o udzielonej pomocy de minimis oraz </w:t>
      </w:r>
      <w:r w:rsidRPr="005373F4">
        <w:rPr>
          <w:b/>
        </w:rPr>
        <w:t xml:space="preserve">23 </w:t>
      </w:r>
      <w:r w:rsidRPr="005373F4">
        <w:t>zaświadczenia na wniosek deweloperów realizujących nowe inwestycje mieszkaniowe na gruntach Skarbu Państwa.</w:t>
      </w:r>
    </w:p>
    <w:p w:rsidR="00C31C8B" w:rsidRDefault="00C31C8B" w:rsidP="00A63253">
      <w:pPr>
        <w:pStyle w:val="Nagwek2"/>
      </w:pPr>
    </w:p>
    <w:p w:rsidR="009B4519" w:rsidRPr="005373F4" w:rsidRDefault="009B4519" w:rsidP="00C31C8B">
      <w:pPr>
        <w:pStyle w:val="Nagwek3"/>
      </w:pPr>
      <w:r w:rsidRPr="005373F4">
        <w:br/>
        <w:t>CMENTARZE KOMUNALNE</w:t>
      </w:r>
    </w:p>
    <w:p w:rsidR="009B4519" w:rsidRPr="005373F4" w:rsidRDefault="009B4519" w:rsidP="00A63253">
      <w:pPr>
        <w:autoSpaceDE w:val="0"/>
        <w:autoSpaceDN w:val="0"/>
        <w:adjustRightInd w:val="0"/>
        <w:rPr>
          <w:rFonts w:cs="Verdana"/>
          <w:color w:val="000000"/>
          <w:szCs w:val="20"/>
        </w:rPr>
      </w:pPr>
      <w:r w:rsidRPr="005373F4">
        <w:rPr>
          <w:rFonts w:cs="Verdana"/>
          <w:color w:val="000000"/>
          <w:szCs w:val="20"/>
        </w:rPr>
        <w:t xml:space="preserve">Zestawienie ogólnej liczby dostępnych miejsc grzebalnych na cmentarzach komunalnych z liczbą pochówków wykonywanych w ciągu roku (bez uwzględnienia zagrożenia nagłą nieprzewidywalną tendencją wzrostową spowodowaną stanem </w:t>
      </w:r>
      <w:r w:rsidR="00226412">
        <w:rPr>
          <w:rFonts w:cs="Verdana"/>
          <w:color w:val="000000"/>
          <w:szCs w:val="20"/>
        </w:rPr>
        <w:t>pan</w:t>
      </w:r>
      <w:r w:rsidRPr="005373F4">
        <w:rPr>
          <w:rFonts w:cs="Verdana"/>
          <w:color w:val="000000"/>
          <w:szCs w:val="20"/>
        </w:rPr>
        <w:t>demii COVID-19) wykazuje, iż za około 9 lat wyczerpie się liczba miejsc na cmentarzach komunalnych, stanowiąc tym samym istotne wyzwanie inwestycyjne dla Wrocławia.</w:t>
      </w:r>
    </w:p>
    <w:p w:rsidR="009B4519" w:rsidRPr="005373F4" w:rsidRDefault="009B4519" w:rsidP="00A63253">
      <w:pPr>
        <w:autoSpaceDE w:val="0"/>
        <w:autoSpaceDN w:val="0"/>
        <w:adjustRightInd w:val="0"/>
        <w:rPr>
          <w:rFonts w:cs="Verdana"/>
          <w:color w:val="000000"/>
          <w:szCs w:val="20"/>
        </w:rPr>
      </w:pPr>
    </w:p>
    <w:p w:rsidR="009B4519" w:rsidRDefault="009B4519" w:rsidP="00A63253">
      <w:r w:rsidRPr="005373F4">
        <w:t xml:space="preserve">Zestawienie liczby pochówków na terenie cmentarzy komunalnych we Wrocławiu </w:t>
      </w:r>
      <w:r w:rsidRPr="005373F4">
        <w:br/>
        <w:t>oraz wykonanych kremacji w latach 2017−2020</w:t>
      </w:r>
      <w:r w:rsidR="00C31C8B">
        <w:t xml:space="preserve"> (Źródło: UMW)</w:t>
      </w:r>
    </w:p>
    <w:tbl>
      <w:tblPr>
        <w:tblStyle w:val="Tabela-Siatka"/>
        <w:tblW w:w="0" w:type="auto"/>
        <w:tblLook w:val="04A0"/>
      </w:tblPr>
      <w:tblGrid>
        <w:gridCol w:w="3397"/>
        <w:gridCol w:w="1701"/>
        <w:gridCol w:w="1560"/>
        <w:gridCol w:w="1559"/>
        <w:gridCol w:w="1519"/>
      </w:tblGrid>
      <w:tr w:rsidR="005F5869" w:rsidRPr="00E8475D" w:rsidTr="00FB5D6E">
        <w:tc>
          <w:tcPr>
            <w:tcW w:w="3397" w:type="dxa"/>
          </w:tcPr>
          <w:p w:rsidR="005F5869" w:rsidRPr="00E8475D" w:rsidRDefault="005F5869" w:rsidP="005F5869">
            <w:pPr>
              <w:rPr>
                <w:szCs w:val="20"/>
              </w:rPr>
            </w:pPr>
            <w:r w:rsidRPr="00E8475D">
              <w:rPr>
                <w:rFonts w:cs="Verdana"/>
                <w:color w:val="000000"/>
                <w:szCs w:val="20"/>
              </w:rPr>
              <w:t>Informacja o wykonaniu zadań</w:t>
            </w:r>
          </w:p>
        </w:tc>
        <w:tc>
          <w:tcPr>
            <w:tcW w:w="1701" w:type="dxa"/>
            <w:vAlign w:val="center"/>
          </w:tcPr>
          <w:p w:rsidR="005F5869" w:rsidRPr="00E8475D" w:rsidRDefault="005F5869" w:rsidP="005F5869">
            <w:pPr>
              <w:rPr>
                <w:szCs w:val="20"/>
              </w:rPr>
            </w:pPr>
            <w:r w:rsidRPr="00E8475D">
              <w:rPr>
                <w:szCs w:val="20"/>
              </w:rPr>
              <w:t>2017 r.</w:t>
            </w:r>
          </w:p>
        </w:tc>
        <w:tc>
          <w:tcPr>
            <w:tcW w:w="1560" w:type="dxa"/>
          </w:tcPr>
          <w:p w:rsidR="005F5869" w:rsidRPr="00E8475D" w:rsidRDefault="005F5869" w:rsidP="005F5869">
            <w:pPr>
              <w:rPr>
                <w:szCs w:val="20"/>
              </w:rPr>
            </w:pPr>
            <w:r w:rsidRPr="00E8475D">
              <w:rPr>
                <w:szCs w:val="20"/>
              </w:rPr>
              <w:t>2018 r.</w:t>
            </w:r>
          </w:p>
        </w:tc>
        <w:tc>
          <w:tcPr>
            <w:tcW w:w="1559" w:type="dxa"/>
          </w:tcPr>
          <w:p w:rsidR="005F5869" w:rsidRPr="00E8475D" w:rsidRDefault="005F5869" w:rsidP="005F5869">
            <w:pPr>
              <w:rPr>
                <w:szCs w:val="20"/>
              </w:rPr>
            </w:pPr>
            <w:r w:rsidRPr="00E8475D">
              <w:rPr>
                <w:szCs w:val="20"/>
              </w:rPr>
              <w:t>2019 r.</w:t>
            </w:r>
          </w:p>
        </w:tc>
        <w:tc>
          <w:tcPr>
            <w:tcW w:w="1519" w:type="dxa"/>
          </w:tcPr>
          <w:p w:rsidR="005F5869" w:rsidRPr="00E8475D" w:rsidRDefault="005F5869" w:rsidP="005F5869">
            <w:pPr>
              <w:rPr>
                <w:szCs w:val="20"/>
              </w:rPr>
            </w:pPr>
            <w:r w:rsidRPr="00E8475D">
              <w:rPr>
                <w:szCs w:val="20"/>
              </w:rPr>
              <w:t>2020 r.</w:t>
            </w:r>
          </w:p>
        </w:tc>
      </w:tr>
      <w:tr w:rsidR="005F5869" w:rsidRPr="00E8475D" w:rsidTr="00FB5D6E">
        <w:tc>
          <w:tcPr>
            <w:tcW w:w="3397" w:type="dxa"/>
          </w:tcPr>
          <w:p w:rsidR="005F5869" w:rsidRPr="00E8475D" w:rsidRDefault="005F5869" w:rsidP="005F5869">
            <w:pPr>
              <w:rPr>
                <w:szCs w:val="20"/>
              </w:rPr>
            </w:pPr>
            <w:r w:rsidRPr="00E8475D">
              <w:rPr>
                <w:rFonts w:cs="Verdana"/>
                <w:color w:val="000000"/>
                <w:szCs w:val="20"/>
              </w:rPr>
              <w:t xml:space="preserve">Liczba pochówków ogółem na cmentarzach komunalnych we Wrocławiu </w:t>
            </w:r>
          </w:p>
        </w:tc>
        <w:tc>
          <w:tcPr>
            <w:tcW w:w="1701" w:type="dxa"/>
            <w:vAlign w:val="center"/>
          </w:tcPr>
          <w:p w:rsidR="005F5869" w:rsidRPr="00E8475D" w:rsidRDefault="005F5869" w:rsidP="00E8475D">
            <w:pPr>
              <w:spacing w:line="276" w:lineRule="auto"/>
              <w:rPr>
                <w:szCs w:val="20"/>
              </w:rPr>
            </w:pPr>
            <w:r w:rsidRPr="00E8475D">
              <w:rPr>
                <w:szCs w:val="20"/>
              </w:rPr>
              <w:t>4949</w:t>
            </w:r>
          </w:p>
        </w:tc>
        <w:tc>
          <w:tcPr>
            <w:tcW w:w="1560" w:type="dxa"/>
          </w:tcPr>
          <w:p w:rsidR="005F5869" w:rsidRPr="00E8475D" w:rsidRDefault="005F5869" w:rsidP="00E8475D">
            <w:pPr>
              <w:spacing w:line="276" w:lineRule="auto"/>
              <w:rPr>
                <w:szCs w:val="20"/>
              </w:rPr>
            </w:pPr>
            <w:r w:rsidRPr="00E8475D">
              <w:rPr>
                <w:szCs w:val="20"/>
              </w:rPr>
              <w:t>4837</w:t>
            </w:r>
          </w:p>
        </w:tc>
        <w:tc>
          <w:tcPr>
            <w:tcW w:w="1559" w:type="dxa"/>
          </w:tcPr>
          <w:p w:rsidR="005F5869" w:rsidRPr="00E8475D" w:rsidRDefault="005F5869" w:rsidP="00E8475D">
            <w:pPr>
              <w:spacing w:line="276" w:lineRule="auto"/>
              <w:rPr>
                <w:szCs w:val="20"/>
              </w:rPr>
            </w:pPr>
            <w:r w:rsidRPr="00E8475D">
              <w:rPr>
                <w:szCs w:val="20"/>
              </w:rPr>
              <w:t>4898</w:t>
            </w:r>
          </w:p>
        </w:tc>
        <w:tc>
          <w:tcPr>
            <w:tcW w:w="1519" w:type="dxa"/>
          </w:tcPr>
          <w:p w:rsidR="005F5869" w:rsidRPr="00E8475D" w:rsidRDefault="005F5869" w:rsidP="00E8475D">
            <w:pPr>
              <w:spacing w:line="276" w:lineRule="auto"/>
              <w:rPr>
                <w:szCs w:val="20"/>
              </w:rPr>
            </w:pPr>
            <w:r w:rsidRPr="00E8475D">
              <w:rPr>
                <w:szCs w:val="20"/>
              </w:rPr>
              <w:t>5504</w:t>
            </w:r>
          </w:p>
        </w:tc>
      </w:tr>
      <w:tr w:rsidR="005F5869" w:rsidRPr="00E8475D" w:rsidTr="00FB5D6E">
        <w:tc>
          <w:tcPr>
            <w:tcW w:w="3397" w:type="dxa"/>
          </w:tcPr>
          <w:p w:rsidR="005F5869" w:rsidRPr="00E8475D" w:rsidRDefault="005F5869" w:rsidP="005F5869">
            <w:pPr>
              <w:rPr>
                <w:szCs w:val="20"/>
              </w:rPr>
            </w:pPr>
            <w:r w:rsidRPr="00E8475D">
              <w:rPr>
                <w:rFonts w:cs="Verdana"/>
                <w:color w:val="000000"/>
                <w:szCs w:val="20"/>
              </w:rPr>
              <w:t>w tym liczba pochówków na tradycyjnych cmentarzach komunalnych</w:t>
            </w:r>
          </w:p>
        </w:tc>
        <w:tc>
          <w:tcPr>
            <w:tcW w:w="1701" w:type="dxa"/>
            <w:vAlign w:val="center"/>
          </w:tcPr>
          <w:p w:rsidR="005F5869" w:rsidRPr="00E8475D" w:rsidRDefault="005F5869" w:rsidP="00E8475D">
            <w:pPr>
              <w:spacing w:line="276" w:lineRule="auto"/>
              <w:rPr>
                <w:szCs w:val="20"/>
              </w:rPr>
            </w:pPr>
            <w:r w:rsidRPr="00E8475D">
              <w:rPr>
                <w:szCs w:val="20"/>
              </w:rPr>
              <w:t>1413</w:t>
            </w:r>
          </w:p>
        </w:tc>
        <w:tc>
          <w:tcPr>
            <w:tcW w:w="1560" w:type="dxa"/>
          </w:tcPr>
          <w:p w:rsidR="005F5869" w:rsidRPr="00E8475D" w:rsidRDefault="005F5869" w:rsidP="00E8475D">
            <w:pPr>
              <w:spacing w:line="276" w:lineRule="auto"/>
              <w:rPr>
                <w:szCs w:val="20"/>
              </w:rPr>
            </w:pPr>
            <w:r w:rsidRPr="00E8475D">
              <w:rPr>
                <w:szCs w:val="20"/>
              </w:rPr>
              <w:t>1343</w:t>
            </w:r>
          </w:p>
        </w:tc>
        <w:tc>
          <w:tcPr>
            <w:tcW w:w="1559" w:type="dxa"/>
          </w:tcPr>
          <w:p w:rsidR="005F5869" w:rsidRPr="00E8475D" w:rsidRDefault="005F5869" w:rsidP="00E8475D">
            <w:pPr>
              <w:spacing w:line="276" w:lineRule="auto"/>
              <w:rPr>
                <w:szCs w:val="20"/>
              </w:rPr>
            </w:pPr>
            <w:r w:rsidRPr="00E8475D">
              <w:rPr>
                <w:szCs w:val="20"/>
              </w:rPr>
              <w:t>1253</w:t>
            </w:r>
          </w:p>
        </w:tc>
        <w:tc>
          <w:tcPr>
            <w:tcW w:w="1519" w:type="dxa"/>
          </w:tcPr>
          <w:p w:rsidR="005F5869" w:rsidRPr="00E8475D" w:rsidRDefault="005F5869" w:rsidP="00E8475D">
            <w:pPr>
              <w:spacing w:line="276" w:lineRule="auto"/>
              <w:rPr>
                <w:szCs w:val="20"/>
              </w:rPr>
            </w:pPr>
            <w:r w:rsidRPr="00E8475D">
              <w:rPr>
                <w:szCs w:val="20"/>
              </w:rPr>
              <w:t>1385</w:t>
            </w:r>
          </w:p>
        </w:tc>
      </w:tr>
      <w:tr w:rsidR="005F5869" w:rsidRPr="00E8475D" w:rsidTr="00FB5D6E">
        <w:tc>
          <w:tcPr>
            <w:tcW w:w="3397" w:type="dxa"/>
          </w:tcPr>
          <w:p w:rsidR="005F5869" w:rsidRPr="00E8475D" w:rsidRDefault="005F5869" w:rsidP="005F5869">
            <w:pPr>
              <w:rPr>
                <w:szCs w:val="20"/>
              </w:rPr>
            </w:pPr>
            <w:r w:rsidRPr="00E8475D">
              <w:rPr>
                <w:rFonts w:cs="Verdana"/>
                <w:color w:val="000000"/>
                <w:szCs w:val="20"/>
              </w:rPr>
              <w:t>w tym liczba pochówków urnowych na cmentarzach komunalnych</w:t>
            </w:r>
          </w:p>
        </w:tc>
        <w:tc>
          <w:tcPr>
            <w:tcW w:w="1701" w:type="dxa"/>
            <w:vAlign w:val="center"/>
          </w:tcPr>
          <w:p w:rsidR="005F5869" w:rsidRPr="00E8475D" w:rsidRDefault="005F5869" w:rsidP="00E8475D">
            <w:pPr>
              <w:spacing w:line="276" w:lineRule="auto"/>
              <w:rPr>
                <w:szCs w:val="20"/>
              </w:rPr>
            </w:pPr>
            <w:r w:rsidRPr="00E8475D">
              <w:rPr>
                <w:szCs w:val="20"/>
              </w:rPr>
              <w:t>3536</w:t>
            </w:r>
          </w:p>
        </w:tc>
        <w:tc>
          <w:tcPr>
            <w:tcW w:w="1560" w:type="dxa"/>
          </w:tcPr>
          <w:p w:rsidR="005F5869" w:rsidRPr="00E8475D" w:rsidRDefault="005F5869" w:rsidP="00E8475D">
            <w:pPr>
              <w:spacing w:line="276" w:lineRule="auto"/>
              <w:rPr>
                <w:szCs w:val="20"/>
              </w:rPr>
            </w:pPr>
            <w:r w:rsidRPr="00E8475D">
              <w:rPr>
                <w:szCs w:val="20"/>
              </w:rPr>
              <w:t>3494</w:t>
            </w:r>
          </w:p>
        </w:tc>
        <w:tc>
          <w:tcPr>
            <w:tcW w:w="1559" w:type="dxa"/>
          </w:tcPr>
          <w:p w:rsidR="005F5869" w:rsidRPr="00E8475D" w:rsidRDefault="005F5869" w:rsidP="00E8475D">
            <w:pPr>
              <w:spacing w:line="276" w:lineRule="auto"/>
              <w:rPr>
                <w:szCs w:val="20"/>
              </w:rPr>
            </w:pPr>
            <w:r w:rsidRPr="00E8475D">
              <w:rPr>
                <w:szCs w:val="20"/>
              </w:rPr>
              <w:t>3645</w:t>
            </w:r>
          </w:p>
        </w:tc>
        <w:tc>
          <w:tcPr>
            <w:tcW w:w="1519" w:type="dxa"/>
          </w:tcPr>
          <w:p w:rsidR="005F5869" w:rsidRPr="00E8475D" w:rsidRDefault="005F5869" w:rsidP="00E8475D">
            <w:pPr>
              <w:spacing w:line="276" w:lineRule="auto"/>
              <w:rPr>
                <w:szCs w:val="20"/>
              </w:rPr>
            </w:pPr>
            <w:r w:rsidRPr="00E8475D">
              <w:rPr>
                <w:szCs w:val="20"/>
              </w:rPr>
              <w:t>4119</w:t>
            </w:r>
          </w:p>
        </w:tc>
      </w:tr>
      <w:tr w:rsidR="005F5869" w:rsidRPr="00E8475D" w:rsidTr="00FB5D6E">
        <w:tc>
          <w:tcPr>
            <w:tcW w:w="3397" w:type="dxa"/>
          </w:tcPr>
          <w:p w:rsidR="005F5869" w:rsidRPr="00E8475D" w:rsidRDefault="005F5869" w:rsidP="005F5869">
            <w:pPr>
              <w:rPr>
                <w:szCs w:val="20"/>
              </w:rPr>
            </w:pPr>
            <w:r w:rsidRPr="00E8475D">
              <w:rPr>
                <w:rFonts w:cs="Verdana"/>
                <w:color w:val="000000"/>
                <w:szCs w:val="20"/>
              </w:rPr>
              <w:t>Liczba pochówków na cmentarzach komunalnych we Wrocławiu w nowych miejscach grzebalnych</w:t>
            </w:r>
          </w:p>
        </w:tc>
        <w:tc>
          <w:tcPr>
            <w:tcW w:w="1701" w:type="dxa"/>
            <w:vAlign w:val="center"/>
          </w:tcPr>
          <w:p w:rsidR="005F5869" w:rsidRPr="00E8475D" w:rsidRDefault="005F5869" w:rsidP="00E8475D">
            <w:pPr>
              <w:spacing w:line="276" w:lineRule="auto"/>
              <w:rPr>
                <w:szCs w:val="20"/>
              </w:rPr>
            </w:pPr>
            <w:r w:rsidRPr="00E8475D">
              <w:rPr>
                <w:szCs w:val="20"/>
              </w:rPr>
              <w:t>1459</w:t>
            </w:r>
          </w:p>
        </w:tc>
        <w:tc>
          <w:tcPr>
            <w:tcW w:w="1560" w:type="dxa"/>
          </w:tcPr>
          <w:p w:rsidR="005F5869" w:rsidRPr="00E8475D" w:rsidRDefault="005F5869" w:rsidP="00E8475D">
            <w:pPr>
              <w:spacing w:line="276" w:lineRule="auto"/>
              <w:rPr>
                <w:szCs w:val="20"/>
              </w:rPr>
            </w:pPr>
            <w:r w:rsidRPr="00E8475D">
              <w:rPr>
                <w:szCs w:val="20"/>
              </w:rPr>
              <w:t>1439</w:t>
            </w:r>
          </w:p>
        </w:tc>
        <w:tc>
          <w:tcPr>
            <w:tcW w:w="1559" w:type="dxa"/>
          </w:tcPr>
          <w:p w:rsidR="005F5869" w:rsidRPr="00E8475D" w:rsidRDefault="005F5869" w:rsidP="00E8475D">
            <w:pPr>
              <w:spacing w:line="276" w:lineRule="auto"/>
              <w:rPr>
                <w:szCs w:val="20"/>
              </w:rPr>
            </w:pPr>
            <w:r w:rsidRPr="00E8475D">
              <w:rPr>
                <w:szCs w:val="20"/>
              </w:rPr>
              <w:t>1412</w:t>
            </w:r>
          </w:p>
        </w:tc>
        <w:tc>
          <w:tcPr>
            <w:tcW w:w="1519" w:type="dxa"/>
          </w:tcPr>
          <w:p w:rsidR="005F5869" w:rsidRPr="00E8475D" w:rsidRDefault="005F5869" w:rsidP="00E8475D">
            <w:pPr>
              <w:spacing w:line="276" w:lineRule="auto"/>
              <w:rPr>
                <w:szCs w:val="20"/>
              </w:rPr>
            </w:pPr>
            <w:r w:rsidRPr="00E8475D">
              <w:rPr>
                <w:szCs w:val="20"/>
              </w:rPr>
              <w:t>1530</w:t>
            </w:r>
          </w:p>
        </w:tc>
      </w:tr>
      <w:tr w:rsidR="00E8475D" w:rsidRPr="00E8475D" w:rsidTr="00FB5D6E">
        <w:tc>
          <w:tcPr>
            <w:tcW w:w="3397" w:type="dxa"/>
          </w:tcPr>
          <w:p w:rsidR="00E8475D" w:rsidRPr="00E8475D" w:rsidRDefault="00E8475D" w:rsidP="00E8475D">
            <w:pPr>
              <w:rPr>
                <w:szCs w:val="20"/>
              </w:rPr>
            </w:pPr>
            <w:r w:rsidRPr="00E8475D">
              <w:rPr>
                <w:rFonts w:cs="Verdana"/>
                <w:color w:val="000000"/>
                <w:szCs w:val="20"/>
              </w:rPr>
              <w:t>Liczba zgonów wg rocznika demograficznego GUS dla miasta Wrocławia</w:t>
            </w:r>
          </w:p>
        </w:tc>
        <w:tc>
          <w:tcPr>
            <w:tcW w:w="1701" w:type="dxa"/>
            <w:vAlign w:val="center"/>
          </w:tcPr>
          <w:p w:rsidR="00E8475D" w:rsidRPr="00E8475D" w:rsidRDefault="00E8475D" w:rsidP="00E8475D">
            <w:pPr>
              <w:spacing w:line="276" w:lineRule="auto"/>
              <w:rPr>
                <w:szCs w:val="20"/>
              </w:rPr>
            </w:pPr>
            <w:r w:rsidRPr="00E8475D">
              <w:rPr>
                <w:szCs w:val="20"/>
              </w:rPr>
              <w:t>6892</w:t>
            </w:r>
          </w:p>
        </w:tc>
        <w:tc>
          <w:tcPr>
            <w:tcW w:w="1560" w:type="dxa"/>
          </w:tcPr>
          <w:p w:rsidR="00E8475D" w:rsidRPr="00E8475D" w:rsidRDefault="00E8475D" w:rsidP="00E8475D">
            <w:pPr>
              <w:spacing w:line="276" w:lineRule="auto"/>
              <w:rPr>
                <w:szCs w:val="20"/>
              </w:rPr>
            </w:pPr>
            <w:r w:rsidRPr="00E8475D">
              <w:rPr>
                <w:szCs w:val="20"/>
              </w:rPr>
              <w:t>7084</w:t>
            </w:r>
          </w:p>
        </w:tc>
        <w:tc>
          <w:tcPr>
            <w:tcW w:w="1559" w:type="dxa"/>
          </w:tcPr>
          <w:p w:rsidR="00E8475D" w:rsidRPr="00E8475D" w:rsidRDefault="00E8475D" w:rsidP="00E8475D">
            <w:pPr>
              <w:spacing w:line="276" w:lineRule="auto"/>
              <w:rPr>
                <w:szCs w:val="20"/>
              </w:rPr>
            </w:pPr>
            <w:r w:rsidRPr="00E8475D">
              <w:rPr>
                <w:szCs w:val="20"/>
              </w:rPr>
              <w:t>6926</w:t>
            </w:r>
          </w:p>
        </w:tc>
        <w:tc>
          <w:tcPr>
            <w:tcW w:w="1519" w:type="dxa"/>
          </w:tcPr>
          <w:p w:rsidR="00E8475D" w:rsidRPr="00E8475D" w:rsidRDefault="00E8475D" w:rsidP="00E8475D">
            <w:pPr>
              <w:spacing w:line="276" w:lineRule="auto"/>
              <w:rPr>
                <w:szCs w:val="20"/>
              </w:rPr>
            </w:pPr>
            <w:r w:rsidRPr="00E8475D">
              <w:rPr>
                <w:szCs w:val="20"/>
              </w:rPr>
              <w:t>-</w:t>
            </w:r>
          </w:p>
        </w:tc>
      </w:tr>
      <w:tr w:rsidR="00E8475D" w:rsidRPr="00E8475D" w:rsidTr="00FB5D6E">
        <w:tc>
          <w:tcPr>
            <w:tcW w:w="3397" w:type="dxa"/>
          </w:tcPr>
          <w:p w:rsidR="00E8475D" w:rsidRPr="00E8475D" w:rsidRDefault="00E8475D" w:rsidP="00E8475D">
            <w:pPr>
              <w:rPr>
                <w:szCs w:val="20"/>
              </w:rPr>
            </w:pPr>
            <w:r w:rsidRPr="00E8475D">
              <w:rPr>
                <w:rFonts w:cs="Verdana"/>
                <w:color w:val="000000"/>
                <w:szCs w:val="20"/>
              </w:rPr>
              <w:t>Liczba kremacji wykonanych przez ZCK</w:t>
            </w:r>
          </w:p>
        </w:tc>
        <w:tc>
          <w:tcPr>
            <w:tcW w:w="1701" w:type="dxa"/>
            <w:vAlign w:val="center"/>
          </w:tcPr>
          <w:p w:rsidR="00E8475D" w:rsidRPr="00E8475D" w:rsidRDefault="00E8475D" w:rsidP="00E8475D">
            <w:pPr>
              <w:spacing w:line="276" w:lineRule="auto"/>
              <w:rPr>
                <w:szCs w:val="20"/>
              </w:rPr>
            </w:pPr>
            <w:r w:rsidRPr="00E8475D">
              <w:rPr>
                <w:szCs w:val="20"/>
              </w:rPr>
              <w:t>2269</w:t>
            </w:r>
          </w:p>
        </w:tc>
        <w:tc>
          <w:tcPr>
            <w:tcW w:w="1560" w:type="dxa"/>
          </w:tcPr>
          <w:p w:rsidR="00E8475D" w:rsidRPr="00E8475D" w:rsidRDefault="00E8475D" w:rsidP="00E8475D">
            <w:pPr>
              <w:spacing w:line="276" w:lineRule="auto"/>
              <w:rPr>
                <w:szCs w:val="20"/>
              </w:rPr>
            </w:pPr>
            <w:r w:rsidRPr="00E8475D">
              <w:rPr>
                <w:szCs w:val="20"/>
              </w:rPr>
              <w:t>2334</w:t>
            </w:r>
          </w:p>
        </w:tc>
        <w:tc>
          <w:tcPr>
            <w:tcW w:w="1559" w:type="dxa"/>
          </w:tcPr>
          <w:p w:rsidR="00E8475D" w:rsidRPr="00E8475D" w:rsidRDefault="00E8475D" w:rsidP="00E8475D">
            <w:pPr>
              <w:spacing w:line="276" w:lineRule="auto"/>
              <w:rPr>
                <w:szCs w:val="20"/>
              </w:rPr>
            </w:pPr>
            <w:r w:rsidRPr="00E8475D">
              <w:rPr>
                <w:szCs w:val="20"/>
              </w:rPr>
              <w:t>2348</w:t>
            </w:r>
          </w:p>
        </w:tc>
        <w:tc>
          <w:tcPr>
            <w:tcW w:w="1519" w:type="dxa"/>
          </w:tcPr>
          <w:p w:rsidR="00E8475D" w:rsidRPr="00E8475D" w:rsidRDefault="00E8475D" w:rsidP="00E8475D">
            <w:pPr>
              <w:spacing w:line="276" w:lineRule="auto"/>
              <w:rPr>
                <w:szCs w:val="20"/>
              </w:rPr>
            </w:pPr>
            <w:r w:rsidRPr="00E8475D">
              <w:rPr>
                <w:szCs w:val="20"/>
              </w:rPr>
              <w:t>2562</w:t>
            </w:r>
          </w:p>
        </w:tc>
      </w:tr>
    </w:tbl>
    <w:p w:rsidR="00C31C8B" w:rsidRDefault="00C31C8B" w:rsidP="00A63253"/>
    <w:p w:rsidR="00D02488" w:rsidRDefault="00D02488" w:rsidP="00A63253">
      <w:pPr>
        <w:rPr>
          <w:sz w:val="16"/>
          <w:szCs w:val="16"/>
        </w:rPr>
      </w:pPr>
    </w:p>
    <w:p w:rsidR="009B4519" w:rsidRDefault="009B4519" w:rsidP="00A63253">
      <w:r w:rsidRPr="005373F4">
        <w:t>Zestawienie liczby miejsc na cmentarzach komunalnych we Wrocławiu w 2020 r.</w:t>
      </w:r>
      <w:r w:rsidR="00F86A28">
        <w:t xml:space="preserve"> (Źródło: UMW)</w:t>
      </w:r>
    </w:p>
    <w:tbl>
      <w:tblPr>
        <w:tblStyle w:val="Tabela-Siatka"/>
        <w:tblW w:w="0" w:type="auto"/>
        <w:tblLook w:val="04A0"/>
      </w:tblPr>
      <w:tblGrid>
        <w:gridCol w:w="1947"/>
        <w:gridCol w:w="1947"/>
        <w:gridCol w:w="1947"/>
        <w:gridCol w:w="1947"/>
        <w:gridCol w:w="1948"/>
      </w:tblGrid>
      <w:tr w:rsidR="00220B90" w:rsidRPr="00547754" w:rsidTr="00547754">
        <w:trPr>
          <w:tblHeader/>
        </w:trPr>
        <w:tc>
          <w:tcPr>
            <w:tcW w:w="1947" w:type="dxa"/>
            <w:vAlign w:val="center"/>
          </w:tcPr>
          <w:p w:rsidR="00220B90" w:rsidRPr="00547754" w:rsidRDefault="00220B90" w:rsidP="00220B90">
            <w:pPr>
              <w:rPr>
                <w:szCs w:val="20"/>
              </w:rPr>
            </w:pPr>
            <w:r w:rsidRPr="00547754">
              <w:rPr>
                <w:szCs w:val="20"/>
              </w:rPr>
              <w:lastRenderedPageBreak/>
              <w:t>Cmentarz</w:t>
            </w:r>
          </w:p>
        </w:tc>
        <w:tc>
          <w:tcPr>
            <w:tcW w:w="1947" w:type="dxa"/>
            <w:vAlign w:val="center"/>
          </w:tcPr>
          <w:p w:rsidR="00220B90" w:rsidRPr="00547754" w:rsidRDefault="00220B90" w:rsidP="00220B90">
            <w:pPr>
              <w:rPr>
                <w:szCs w:val="20"/>
              </w:rPr>
            </w:pPr>
            <w:r w:rsidRPr="00547754">
              <w:rPr>
                <w:szCs w:val="20"/>
              </w:rPr>
              <w:t>Liczba miejsc grzebalnych ogółem</w:t>
            </w:r>
          </w:p>
        </w:tc>
        <w:tc>
          <w:tcPr>
            <w:tcW w:w="1947" w:type="dxa"/>
          </w:tcPr>
          <w:p w:rsidR="00220B90" w:rsidRPr="00547754" w:rsidRDefault="00220B90" w:rsidP="00220B90">
            <w:pPr>
              <w:rPr>
                <w:szCs w:val="20"/>
              </w:rPr>
            </w:pPr>
            <w:r w:rsidRPr="00547754">
              <w:rPr>
                <w:szCs w:val="20"/>
              </w:rPr>
              <w:t>Liczba dostępnych miejsc grzebalnych</w:t>
            </w:r>
            <w:r w:rsidR="00547754" w:rsidRPr="00547754">
              <w:rPr>
                <w:szCs w:val="20"/>
              </w:rPr>
              <w:t xml:space="preserve"> ogółem</w:t>
            </w:r>
          </w:p>
        </w:tc>
        <w:tc>
          <w:tcPr>
            <w:tcW w:w="1947" w:type="dxa"/>
          </w:tcPr>
          <w:p w:rsidR="00220B90" w:rsidRPr="00547754" w:rsidRDefault="00547754" w:rsidP="00220B90">
            <w:pPr>
              <w:rPr>
                <w:szCs w:val="20"/>
              </w:rPr>
            </w:pPr>
            <w:r w:rsidRPr="00547754">
              <w:rPr>
                <w:szCs w:val="20"/>
              </w:rPr>
              <w:t>Liczba dostępnych miejsc grzebalnych tradycyjnych</w:t>
            </w:r>
          </w:p>
        </w:tc>
        <w:tc>
          <w:tcPr>
            <w:tcW w:w="1948" w:type="dxa"/>
          </w:tcPr>
          <w:p w:rsidR="00220B90" w:rsidRPr="00547754" w:rsidRDefault="00547754" w:rsidP="00220B90">
            <w:pPr>
              <w:rPr>
                <w:szCs w:val="20"/>
              </w:rPr>
            </w:pPr>
            <w:r w:rsidRPr="00547754">
              <w:rPr>
                <w:szCs w:val="20"/>
              </w:rPr>
              <w:t>Liczba dostępnych miejsc grzebalnych urnowych</w:t>
            </w:r>
          </w:p>
        </w:tc>
      </w:tr>
      <w:tr w:rsidR="00220B90" w:rsidRPr="00547754" w:rsidTr="00FB5D6E">
        <w:tc>
          <w:tcPr>
            <w:tcW w:w="1947" w:type="dxa"/>
            <w:vAlign w:val="center"/>
          </w:tcPr>
          <w:p w:rsidR="00220B90" w:rsidRPr="00547754" w:rsidRDefault="00220B90" w:rsidP="00220B90">
            <w:pPr>
              <w:rPr>
                <w:szCs w:val="20"/>
              </w:rPr>
            </w:pPr>
            <w:r w:rsidRPr="00547754">
              <w:rPr>
                <w:szCs w:val="20"/>
              </w:rPr>
              <w:t>Osobowice</w:t>
            </w:r>
          </w:p>
        </w:tc>
        <w:tc>
          <w:tcPr>
            <w:tcW w:w="1947" w:type="dxa"/>
            <w:vAlign w:val="center"/>
          </w:tcPr>
          <w:p w:rsidR="00220B90" w:rsidRPr="00547754" w:rsidRDefault="00220B90" w:rsidP="00220B90">
            <w:pPr>
              <w:rPr>
                <w:szCs w:val="20"/>
              </w:rPr>
            </w:pPr>
            <w:r w:rsidRPr="00547754">
              <w:rPr>
                <w:szCs w:val="20"/>
              </w:rPr>
              <w:t>122940</w:t>
            </w:r>
          </w:p>
        </w:tc>
        <w:tc>
          <w:tcPr>
            <w:tcW w:w="1947" w:type="dxa"/>
            <w:vAlign w:val="center"/>
          </w:tcPr>
          <w:p w:rsidR="00220B90" w:rsidRPr="00547754" w:rsidRDefault="00220B90" w:rsidP="00220B90">
            <w:pPr>
              <w:rPr>
                <w:szCs w:val="20"/>
              </w:rPr>
            </w:pPr>
            <w:r w:rsidRPr="00547754">
              <w:rPr>
                <w:szCs w:val="20"/>
              </w:rPr>
              <w:t>130</w:t>
            </w:r>
          </w:p>
        </w:tc>
        <w:tc>
          <w:tcPr>
            <w:tcW w:w="1947" w:type="dxa"/>
            <w:vAlign w:val="center"/>
          </w:tcPr>
          <w:p w:rsidR="00220B90" w:rsidRPr="00547754" w:rsidRDefault="00220B90" w:rsidP="00220B90">
            <w:pPr>
              <w:rPr>
                <w:szCs w:val="20"/>
              </w:rPr>
            </w:pPr>
            <w:r w:rsidRPr="00547754">
              <w:rPr>
                <w:szCs w:val="20"/>
              </w:rPr>
              <w:t>50</w:t>
            </w:r>
          </w:p>
        </w:tc>
        <w:tc>
          <w:tcPr>
            <w:tcW w:w="1948" w:type="dxa"/>
            <w:vAlign w:val="center"/>
          </w:tcPr>
          <w:p w:rsidR="00220B90" w:rsidRPr="00547754" w:rsidRDefault="00220B90" w:rsidP="00220B90">
            <w:pPr>
              <w:rPr>
                <w:szCs w:val="20"/>
              </w:rPr>
            </w:pPr>
            <w:r w:rsidRPr="00547754">
              <w:rPr>
                <w:szCs w:val="20"/>
              </w:rPr>
              <w:t>80</w:t>
            </w:r>
          </w:p>
        </w:tc>
      </w:tr>
      <w:tr w:rsidR="00220B90" w:rsidRPr="00547754" w:rsidTr="00FB5D6E">
        <w:tc>
          <w:tcPr>
            <w:tcW w:w="1947" w:type="dxa"/>
            <w:vAlign w:val="center"/>
          </w:tcPr>
          <w:p w:rsidR="00220B90" w:rsidRPr="00547754" w:rsidRDefault="00220B90" w:rsidP="00220B90">
            <w:pPr>
              <w:rPr>
                <w:szCs w:val="20"/>
              </w:rPr>
            </w:pPr>
            <w:r w:rsidRPr="00547754">
              <w:rPr>
                <w:szCs w:val="20"/>
              </w:rPr>
              <w:t>Grabiszyn</w:t>
            </w:r>
          </w:p>
        </w:tc>
        <w:tc>
          <w:tcPr>
            <w:tcW w:w="1947" w:type="dxa"/>
            <w:vAlign w:val="center"/>
          </w:tcPr>
          <w:p w:rsidR="00220B90" w:rsidRPr="00547754" w:rsidRDefault="00220B90" w:rsidP="00220B90">
            <w:pPr>
              <w:rPr>
                <w:szCs w:val="20"/>
              </w:rPr>
            </w:pPr>
            <w:r w:rsidRPr="00547754">
              <w:rPr>
                <w:szCs w:val="20"/>
              </w:rPr>
              <w:t>58500</w:t>
            </w:r>
          </w:p>
        </w:tc>
        <w:tc>
          <w:tcPr>
            <w:tcW w:w="1947" w:type="dxa"/>
            <w:vAlign w:val="center"/>
          </w:tcPr>
          <w:p w:rsidR="00220B90" w:rsidRPr="00547754" w:rsidRDefault="00220B90" w:rsidP="00220B90">
            <w:pPr>
              <w:rPr>
                <w:szCs w:val="20"/>
              </w:rPr>
            </w:pPr>
            <w:r w:rsidRPr="00547754">
              <w:rPr>
                <w:szCs w:val="20"/>
              </w:rPr>
              <w:t>200</w:t>
            </w:r>
          </w:p>
        </w:tc>
        <w:tc>
          <w:tcPr>
            <w:tcW w:w="1947" w:type="dxa"/>
            <w:vAlign w:val="center"/>
          </w:tcPr>
          <w:p w:rsidR="00220B90" w:rsidRPr="00547754" w:rsidRDefault="00220B90" w:rsidP="00220B90">
            <w:pPr>
              <w:rPr>
                <w:szCs w:val="20"/>
              </w:rPr>
            </w:pPr>
            <w:r w:rsidRPr="00547754">
              <w:rPr>
                <w:szCs w:val="20"/>
              </w:rPr>
              <w:t>-</w:t>
            </w:r>
          </w:p>
        </w:tc>
        <w:tc>
          <w:tcPr>
            <w:tcW w:w="1948" w:type="dxa"/>
            <w:vAlign w:val="center"/>
          </w:tcPr>
          <w:p w:rsidR="00220B90" w:rsidRPr="00547754" w:rsidRDefault="00220B90" w:rsidP="00220B90">
            <w:pPr>
              <w:rPr>
                <w:szCs w:val="20"/>
              </w:rPr>
            </w:pPr>
            <w:r w:rsidRPr="00547754">
              <w:rPr>
                <w:szCs w:val="20"/>
              </w:rPr>
              <w:t>200</w:t>
            </w:r>
          </w:p>
        </w:tc>
      </w:tr>
      <w:tr w:rsidR="00220B90" w:rsidRPr="00547754" w:rsidTr="00FB5D6E">
        <w:tc>
          <w:tcPr>
            <w:tcW w:w="1947" w:type="dxa"/>
            <w:vAlign w:val="center"/>
          </w:tcPr>
          <w:p w:rsidR="00220B90" w:rsidRPr="00547754" w:rsidRDefault="00220B90" w:rsidP="00220B90">
            <w:pPr>
              <w:rPr>
                <w:szCs w:val="20"/>
              </w:rPr>
            </w:pPr>
            <w:r w:rsidRPr="00547754">
              <w:rPr>
                <w:szCs w:val="20"/>
              </w:rPr>
              <w:t>Psie Pole</w:t>
            </w:r>
          </w:p>
        </w:tc>
        <w:tc>
          <w:tcPr>
            <w:tcW w:w="1947" w:type="dxa"/>
            <w:vAlign w:val="center"/>
          </w:tcPr>
          <w:p w:rsidR="00220B90" w:rsidRPr="00547754" w:rsidRDefault="00220B90" w:rsidP="00220B90">
            <w:pPr>
              <w:rPr>
                <w:szCs w:val="20"/>
              </w:rPr>
            </w:pPr>
            <w:r w:rsidRPr="00547754">
              <w:rPr>
                <w:szCs w:val="20"/>
              </w:rPr>
              <w:t>26000</w:t>
            </w:r>
          </w:p>
        </w:tc>
        <w:tc>
          <w:tcPr>
            <w:tcW w:w="1947" w:type="dxa"/>
            <w:vAlign w:val="center"/>
          </w:tcPr>
          <w:p w:rsidR="00220B90" w:rsidRPr="00547754" w:rsidRDefault="00220B90" w:rsidP="00220B90">
            <w:pPr>
              <w:rPr>
                <w:szCs w:val="20"/>
              </w:rPr>
            </w:pPr>
            <w:r w:rsidRPr="00547754">
              <w:rPr>
                <w:szCs w:val="20"/>
              </w:rPr>
              <w:t>13590</w:t>
            </w:r>
          </w:p>
        </w:tc>
        <w:tc>
          <w:tcPr>
            <w:tcW w:w="1947" w:type="dxa"/>
            <w:vAlign w:val="center"/>
          </w:tcPr>
          <w:p w:rsidR="00220B90" w:rsidRPr="00547754" w:rsidRDefault="00220B90" w:rsidP="00220B90">
            <w:pPr>
              <w:rPr>
                <w:szCs w:val="20"/>
              </w:rPr>
            </w:pPr>
            <w:r w:rsidRPr="00547754">
              <w:rPr>
                <w:szCs w:val="20"/>
              </w:rPr>
              <w:t>11090</w:t>
            </w:r>
          </w:p>
        </w:tc>
        <w:tc>
          <w:tcPr>
            <w:tcW w:w="1948" w:type="dxa"/>
            <w:vAlign w:val="center"/>
          </w:tcPr>
          <w:p w:rsidR="00220B90" w:rsidRPr="00547754" w:rsidRDefault="00220B90" w:rsidP="00220B90">
            <w:pPr>
              <w:rPr>
                <w:szCs w:val="20"/>
              </w:rPr>
            </w:pPr>
            <w:r w:rsidRPr="00547754">
              <w:rPr>
                <w:szCs w:val="20"/>
              </w:rPr>
              <w:t>2500</w:t>
            </w:r>
          </w:p>
        </w:tc>
      </w:tr>
      <w:tr w:rsidR="00220B90" w:rsidRPr="00547754" w:rsidTr="00FB5D6E">
        <w:tc>
          <w:tcPr>
            <w:tcW w:w="1947" w:type="dxa"/>
            <w:vAlign w:val="center"/>
          </w:tcPr>
          <w:p w:rsidR="00220B90" w:rsidRPr="00547754" w:rsidRDefault="00220B90" w:rsidP="00220B90">
            <w:pPr>
              <w:rPr>
                <w:szCs w:val="20"/>
              </w:rPr>
            </w:pPr>
            <w:r w:rsidRPr="00547754">
              <w:rPr>
                <w:szCs w:val="20"/>
              </w:rPr>
              <w:t>Jerzmanowo</w:t>
            </w:r>
          </w:p>
        </w:tc>
        <w:tc>
          <w:tcPr>
            <w:tcW w:w="1947" w:type="dxa"/>
            <w:vAlign w:val="center"/>
          </w:tcPr>
          <w:p w:rsidR="00220B90" w:rsidRPr="00547754" w:rsidRDefault="00220B90" w:rsidP="00220B90">
            <w:pPr>
              <w:rPr>
                <w:szCs w:val="20"/>
              </w:rPr>
            </w:pPr>
            <w:r w:rsidRPr="00547754">
              <w:rPr>
                <w:szCs w:val="20"/>
              </w:rPr>
              <w:t>3700</w:t>
            </w:r>
          </w:p>
        </w:tc>
        <w:tc>
          <w:tcPr>
            <w:tcW w:w="1947" w:type="dxa"/>
            <w:vAlign w:val="center"/>
          </w:tcPr>
          <w:p w:rsidR="00220B90" w:rsidRPr="00547754" w:rsidRDefault="00220B90" w:rsidP="00220B90">
            <w:pPr>
              <w:rPr>
                <w:szCs w:val="20"/>
              </w:rPr>
            </w:pPr>
            <w:r w:rsidRPr="00547754">
              <w:rPr>
                <w:szCs w:val="20"/>
              </w:rPr>
              <w:t>110</w:t>
            </w:r>
          </w:p>
        </w:tc>
        <w:tc>
          <w:tcPr>
            <w:tcW w:w="1947" w:type="dxa"/>
            <w:vAlign w:val="center"/>
          </w:tcPr>
          <w:p w:rsidR="00220B90" w:rsidRPr="00547754" w:rsidRDefault="00220B90" w:rsidP="00220B90">
            <w:pPr>
              <w:rPr>
                <w:szCs w:val="20"/>
              </w:rPr>
            </w:pPr>
            <w:r w:rsidRPr="00547754">
              <w:rPr>
                <w:szCs w:val="20"/>
              </w:rPr>
              <w:t>-</w:t>
            </w:r>
          </w:p>
        </w:tc>
        <w:tc>
          <w:tcPr>
            <w:tcW w:w="1948" w:type="dxa"/>
            <w:vAlign w:val="center"/>
          </w:tcPr>
          <w:p w:rsidR="00220B90" w:rsidRPr="00547754" w:rsidRDefault="00220B90" w:rsidP="00220B90">
            <w:pPr>
              <w:rPr>
                <w:szCs w:val="20"/>
              </w:rPr>
            </w:pPr>
            <w:r w:rsidRPr="00547754">
              <w:rPr>
                <w:szCs w:val="20"/>
              </w:rPr>
              <w:t>110</w:t>
            </w:r>
          </w:p>
        </w:tc>
      </w:tr>
      <w:tr w:rsidR="00220B90" w:rsidRPr="00547754" w:rsidTr="00FB5D6E">
        <w:tc>
          <w:tcPr>
            <w:tcW w:w="1947" w:type="dxa"/>
            <w:vAlign w:val="center"/>
          </w:tcPr>
          <w:p w:rsidR="00220B90" w:rsidRPr="00547754" w:rsidRDefault="00220B90" w:rsidP="00220B90">
            <w:pPr>
              <w:rPr>
                <w:szCs w:val="20"/>
              </w:rPr>
            </w:pPr>
            <w:r w:rsidRPr="00547754">
              <w:rPr>
                <w:szCs w:val="20"/>
              </w:rPr>
              <w:t>Pawłowice</w:t>
            </w:r>
          </w:p>
        </w:tc>
        <w:tc>
          <w:tcPr>
            <w:tcW w:w="1947" w:type="dxa"/>
            <w:vAlign w:val="center"/>
          </w:tcPr>
          <w:p w:rsidR="00220B90" w:rsidRPr="00547754" w:rsidRDefault="00220B90" w:rsidP="00220B90">
            <w:pPr>
              <w:rPr>
                <w:szCs w:val="20"/>
              </w:rPr>
            </w:pPr>
            <w:r w:rsidRPr="00547754">
              <w:rPr>
                <w:szCs w:val="20"/>
              </w:rPr>
              <w:t>3900</w:t>
            </w:r>
          </w:p>
        </w:tc>
        <w:tc>
          <w:tcPr>
            <w:tcW w:w="1947" w:type="dxa"/>
            <w:vAlign w:val="center"/>
          </w:tcPr>
          <w:p w:rsidR="00220B90" w:rsidRPr="00547754" w:rsidRDefault="00220B90" w:rsidP="00220B90">
            <w:pPr>
              <w:rPr>
                <w:szCs w:val="20"/>
              </w:rPr>
            </w:pPr>
            <w:r w:rsidRPr="00547754">
              <w:rPr>
                <w:szCs w:val="20"/>
              </w:rPr>
              <w:t>290</w:t>
            </w:r>
          </w:p>
        </w:tc>
        <w:tc>
          <w:tcPr>
            <w:tcW w:w="1947" w:type="dxa"/>
            <w:vAlign w:val="center"/>
          </w:tcPr>
          <w:p w:rsidR="00220B90" w:rsidRPr="00547754" w:rsidRDefault="00220B90" w:rsidP="00220B90">
            <w:pPr>
              <w:rPr>
                <w:szCs w:val="20"/>
              </w:rPr>
            </w:pPr>
            <w:r w:rsidRPr="00547754">
              <w:rPr>
                <w:szCs w:val="20"/>
              </w:rPr>
              <w:t>140</w:t>
            </w:r>
          </w:p>
        </w:tc>
        <w:tc>
          <w:tcPr>
            <w:tcW w:w="1948" w:type="dxa"/>
            <w:vAlign w:val="center"/>
          </w:tcPr>
          <w:p w:rsidR="00220B90" w:rsidRPr="00547754" w:rsidRDefault="00220B90" w:rsidP="00220B90">
            <w:pPr>
              <w:rPr>
                <w:szCs w:val="20"/>
              </w:rPr>
            </w:pPr>
            <w:r w:rsidRPr="00547754">
              <w:rPr>
                <w:szCs w:val="20"/>
              </w:rPr>
              <w:t>150</w:t>
            </w:r>
          </w:p>
        </w:tc>
      </w:tr>
      <w:tr w:rsidR="00220B90" w:rsidRPr="00547754" w:rsidTr="00FB5D6E">
        <w:tc>
          <w:tcPr>
            <w:tcW w:w="1947" w:type="dxa"/>
            <w:vAlign w:val="center"/>
          </w:tcPr>
          <w:p w:rsidR="00220B90" w:rsidRPr="00547754" w:rsidRDefault="00220B90" w:rsidP="00220B90">
            <w:pPr>
              <w:rPr>
                <w:szCs w:val="20"/>
              </w:rPr>
            </w:pPr>
            <w:r w:rsidRPr="00547754">
              <w:rPr>
                <w:szCs w:val="20"/>
              </w:rPr>
              <w:t>Leśnica</w:t>
            </w:r>
          </w:p>
        </w:tc>
        <w:tc>
          <w:tcPr>
            <w:tcW w:w="1947" w:type="dxa"/>
            <w:vAlign w:val="center"/>
          </w:tcPr>
          <w:p w:rsidR="00220B90" w:rsidRPr="00547754" w:rsidRDefault="00220B90" w:rsidP="00220B90">
            <w:pPr>
              <w:rPr>
                <w:szCs w:val="20"/>
              </w:rPr>
            </w:pPr>
            <w:r w:rsidRPr="00547754">
              <w:rPr>
                <w:szCs w:val="20"/>
              </w:rPr>
              <w:t>2800</w:t>
            </w:r>
          </w:p>
        </w:tc>
        <w:tc>
          <w:tcPr>
            <w:tcW w:w="1947" w:type="dxa"/>
            <w:vAlign w:val="center"/>
          </w:tcPr>
          <w:p w:rsidR="00220B90" w:rsidRPr="00547754" w:rsidRDefault="00220B90" w:rsidP="00220B90">
            <w:pPr>
              <w:rPr>
                <w:szCs w:val="20"/>
              </w:rPr>
            </w:pPr>
            <w:r w:rsidRPr="00547754">
              <w:rPr>
                <w:szCs w:val="20"/>
              </w:rPr>
              <w:t>30</w:t>
            </w:r>
          </w:p>
        </w:tc>
        <w:tc>
          <w:tcPr>
            <w:tcW w:w="1947" w:type="dxa"/>
            <w:vAlign w:val="center"/>
          </w:tcPr>
          <w:p w:rsidR="00220B90" w:rsidRPr="00547754" w:rsidRDefault="00220B90" w:rsidP="00220B90">
            <w:pPr>
              <w:rPr>
                <w:szCs w:val="20"/>
              </w:rPr>
            </w:pPr>
            <w:r w:rsidRPr="00547754">
              <w:rPr>
                <w:szCs w:val="20"/>
              </w:rPr>
              <w:t>-</w:t>
            </w:r>
          </w:p>
        </w:tc>
        <w:tc>
          <w:tcPr>
            <w:tcW w:w="1948" w:type="dxa"/>
            <w:vAlign w:val="center"/>
          </w:tcPr>
          <w:p w:rsidR="00220B90" w:rsidRPr="00547754" w:rsidRDefault="00220B90" w:rsidP="00220B90">
            <w:pPr>
              <w:rPr>
                <w:szCs w:val="20"/>
              </w:rPr>
            </w:pPr>
            <w:r w:rsidRPr="00547754">
              <w:rPr>
                <w:szCs w:val="20"/>
              </w:rPr>
              <w:t>30</w:t>
            </w:r>
          </w:p>
        </w:tc>
      </w:tr>
      <w:tr w:rsidR="00220B90" w:rsidRPr="00547754" w:rsidTr="00FB5D6E">
        <w:tc>
          <w:tcPr>
            <w:tcW w:w="1947" w:type="dxa"/>
            <w:vAlign w:val="center"/>
          </w:tcPr>
          <w:p w:rsidR="00220B90" w:rsidRPr="00547754" w:rsidRDefault="00220B90" w:rsidP="00220B90">
            <w:pPr>
              <w:rPr>
                <w:szCs w:val="20"/>
              </w:rPr>
            </w:pPr>
            <w:r w:rsidRPr="00547754">
              <w:rPr>
                <w:szCs w:val="20"/>
              </w:rPr>
              <w:t>RAZEM</w:t>
            </w:r>
          </w:p>
        </w:tc>
        <w:tc>
          <w:tcPr>
            <w:tcW w:w="1947" w:type="dxa"/>
            <w:vAlign w:val="center"/>
          </w:tcPr>
          <w:p w:rsidR="00220B90" w:rsidRPr="00547754" w:rsidRDefault="00220B90" w:rsidP="00220B90">
            <w:pPr>
              <w:rPr>
                <w:szCs w:val="20"/>
              </w:rPr>
            </w:pPr>
            <w:r w:rsidRPr="00547754">
              <w:rPr>
                <w:szCs w:val="20"/>
              </w:rPr>
              <w:t>217840</w:t>
            </w:r>
          </w:p>
        </w:tc>
        <w:tc>
          <w:tcPr>
            <w:tcW w:w="1947" w:type="dxa"/>
            <w:vAlign w:val="center"/>
          </w:tcPr>
          <w:p w:rsidR="00220B90" w:rsidRPr="00547754" w:rsidRDefault="00220B90" w:rsidP="00220B90">
            <w:pPr>
              <w:rPr>
                <w:szCs w:val="20"/>
              </w:rPr>
            </w:pPr>
            <w:r w:rsidRPr="00547754">
              <w:rPr>
                <w:szCs w:val="20"/>
              </w:rPr>
              <w:t>14350</w:t>
            </w:r>
          </w:p>
        </w:tc>
        <w:tc>
          <w:tcPr>
            <w:tcW w:w="1947" w:type="dxa"/>
            <w:vAlign w:val="center"/>
          </w:tcPr>
          <w:p w:rsidR="00220B90" w:rsidRPr="00547754" w:rsidRDefault="00220B90" w:rsidP="00220B90">
            <w:pPr>
              <w:rPr>
                <w:szCs w:val="20"/>
              </w:rPr>
            </w:pPr>
            <w:r w:rsidRPr="00547754">
              <w:rPr>
                <w:szCs w:val="20"/>
              </w:rPr>
              <w:t>11280</w:t>
            </w:r>
          </w:p>
        </w:tc>
        <w:tc>
          <w:tcPr>
            <w:tcW w:w="1948" w:type="dxa"/>
            <w:vAlign w:val="center"/>
          </w:tcPr>
          <w:p w:rsidR="00220B90" w:rsidRPr="00547754" w:rsidRDefault="00220B90" w:rsidP="00220B90">
            <w:pPr>
              <w:rPr>
                <w:szCs w:val="20"/>
              </w:rPr>
            </w:pPr>
            <w:r w:rsidRPr="00547754">
              <w:rPr>
                <w:szCs w:val="20"/>
              </w:rPr>
              <w:t>3070</w:t>
            </w:r>
          </w:p>
        </w:tc>
      </w:tr>
    </w:tbl>
    <w:p w:rsidR="00F86A28" w:rsidRPr="005373F4" w:rsidRDefault="00F86A28" w:rsidP="00A63253"/>
    <w:p w:rsidR="009B4519" w:rsidRPr="005373F4" w:rsidRDefault="009B4519" w:rsidP="00A63253">
      <w:pPr>
        <w:rPr>
          <w:rFonts w:cs="Verdana"/>
          <w:color w:val="000000"/>
          <w:szCs w:val="20"/>
        </w:rPr>
      </w:pPr>
      <w:r w:rsidRPr="005373F4">
        <w:rPr>
          <w:rFonts w:cs="Verdana"/>
          <w:color w:val="000000"/>
          <w:szCs w:val="20"/>
        </w:rPr>
        <w:t>Zarząd Cmentarzy Komunalnych zrealizował w 2020 r. w ramach zadań powierzonych gminie prace w zakresie utrzymania cmentarzy i kwater wojennych położonych na terenie Wrocławia zgodnie z porozumieniem zawartym między Wojewodą Dolnośląskim a gminą Wrocław. W zakres zadania wchodziły prace pielęgnacyjno-porządkowe oraz naprawcze na terenie cmentarzy i kwater wojennych oraz przygotowanie cmentarzy do uroczystości. Wartość zadań w 2020 r. wyniosła 119 287,13 zł brutto. Powyższe zadanie jest finansowane z dotacji celowej otrzymywanej z budżetu państwa.</w:t>
      </w:r>
    </w:p>
    <w:p w:rsidR="0065126B" w:rsidRPr="005373F4" w:rsidRDefault="0065126B" w:rsidP="00A63253"/>
    <w:p w:rsidR="00E24124" w:rsidRPr="005373F4" w:rsidRDefault="00E24124" w:rsidP="00A63253">
      <w:pPr>
        <w:pStyle w:val="Nagwek2"/>
      </w:pPr>
      <w:bookmarkStart w:id="88" w:name="_Toc72501212"/>
      <w:r w:rsidRPr="005373F4">
        <w:t>BEZPIECZEŃSTWO PUBLICZNE</w:t>
      </w:r>
      <w:bookmarkEnd w:id="88"/>
    </w:p>
    <w:p w:rsidR="00E24124" w:rsidRPr="005373F4" w:rsidRDefault="00E24124" w:rsidP="00A63253">
      <w:pPr>
        <w:rPr>
          <w:color w:val="000000"/>
          <w:szCs w:val="20"/>
        </w:rPr>
      </w:pPr>
    </w:p>
    <w:p w:rsidR="00E24124" w:rsidRDefault="00E24124" w:rsidP="00A63253">
      <w:r w:rsidRPr="005373F4">
        <w:t xml:space="preserve">System bezpieczeństwa publicznego w mieście tworzą organy, instytucje, straże i służby, tak państwowe (Komenda Miejska Policji i Komenda Miejska Państwowej Straży Pożarnej), jak i samorządowe (Straż Miejska oraz Wydział Bezpieczeństwa i Zarządzania Kryzysowego Urzędu Miejskiego Wrocławia), współdziałające i współpracujące ze sobą. Na terenie miasta działają także </w:t>
      </w:r>
      <w:r w:rsidR="005C2CA2">
        <w:t>cztery</w:t>
      </w:r>
      <w:r w:rsidR="005C2CA2" w:rsidRPr="005373F4">
        <w:t xml:space="preserve"> </w:t>
      </w:r>
      <w:r w:rsidRPr="005373F4">
        <w:t>jednostki Ochotniczych Straży Pożarnych oraz Dolnośląskie Wodne Ochotnicze Pogotowie Ratunkowe. </w:t>
      </w:r>
    </w:p>
    <w:p w:rsidR="006C4B7C" w:rsidRPr="005373F4" w:rsidRDefault="006C4B7C" w:rsidP="00A63253"/>
    <w:p w:rsidR="00E24124" w:rsidRPr="005373F4" w:rsidRDefault="00E24124" w:rsidP="00A63253">
      <w:pPr>
        <w:widowControl w:val="0"/>
        <w:shd w:val="clear" w:color="auto" w:fill="FFFFFF"/>
        <w:autoSpaceDE w:val="0"/>
        <w:autoSpaceDN w:val="0"/>
        <w:adjustRightInd w:val="0"/>
        <w:rPr>
          <w:bCs/>
          <w:szCs w:val="20"/>
        </w:rPr>
      </w:pPr>
    </w:p>
    <w:p w:rsidR="00E24124" w:rsidRPr="005373F4" w:rsidRDefault="00E24124" w:rsidP="00A63253">
      <w:pPr>
        <w:pStyle w:val="Nagwek3"/>
      </w:pPr>
      <w:r w:rsidRPr="005373F4">
        <w:t>KOMENDA MIEJSKA POLICJI WE WROCŁAWIU</w:t>
      </w:r>
    </w:p>
    <w:p w:rsidR="00E24124" w:rsidRPr="005373F4" w:rsidRDefault="00E24124" w:rsidP="00A63253">
      <w:pPr>
        <w:rPr>
          <w:color w:val="000000"/>
        </w:rPr>
      </w:pPr>
      <w:r w:rsidRPr="005373F4">
        <w:t xml:space="preserve">Według danych z Komendy Miejskiej Policji </w:t>
      </w:r>
      <w:r w:rsidR="005C2CA2">
        <w:t xml:space="preserve">(KMP) </w:t>
      </w:r>
      <w:r w:rsidRPr="005373F4">
        <w:t>w 2020 r. na terenie Wrocławia odnotowano</w:t>
      </w:r>
      <w:r w:rsidRPr="005373F4">
        <w:rPr>
          <w:bCs/>
        </w:rPr>
        <w:t xml:space="preserve"> 7536 </w:t>
      </w:r>
      <w:r w:rsidRPr="005373F4">
        <w:t xml:space="preserve">zdarzeń w sześciu podstawowych kategoriach przestępstw pospolitych (rozboje, bójki i pobicia, uszkodzenia ciała, kradzieże, włamania oraz niszczenie cudzej rzeczy). Liczba kradzieży samochodów wyniosła 357, czyli o 55 więcej niż w roku ubiegłym. W porównaniu do roku 2019 nastąpił spadek liczby przestępstw o 1 372. </w:t>
      </w:r>
      <w:r w:rsidRPr="005373F4">
        <w:rPr>
          <w:color w:val="000000"/>
        </w:rPr>
        <w:t>Trend spadkowy utrzymuje się od kilku lat: w 2017 r. odnotowano 10 698 przestępstw, w 2018 r. – 9624 r., w 2019 r. – 8908. Spadek nastąpił w kategorii najcięższych przestępstw (przeciwko życiu i zdrowiu): w 2020 r. było ich 235, w 2019 r. – 250, w 2018 r. – 306, w 2017 r. – 313.</w:t>
      </w:r>
    </w:p>
    <w:p w:rsidR="00E24124" w:rsidRPr="005373F4" w:rsidRDefault="00E24124" w:rsidP="00A63253">
      <w:pPr>
        <w:ind w:firstLine="708"/>
        <w:rPr>
          <w:color w:val="000000"/>
          <w:szCs w:val="20"/>
        </w:rPr>
      </w:pPr>
    </w:p>
    <w:p w:rsidR="00E24124" w:rsidRDefault="00E24124" w:rsidP="00A63253">
      <w:pPr>
        <w:rPr>
          <w:rFonts w:cs="Cambria"/>
          <w:bCs/>
          <w:szCs w:val="20"/>
        </w:rPr>
      </w:pPr>
      <w:r w:rsidRPr="005373F4">
        <w:rPr>
          <w:rFonts w:cs="Cambria"/>
          <w:bCs/>
          <w:szCs w:val="20"/>
        </w:rPr>
        <w:t xml:space="preserve">Przestępstwa w poszczególnych kategoriach przestępczości we Wrocławiu </w:t>
      </w:r>
      <w:r w:rsidRPr="005373F4">
        <w:rPr>
          <w:rFonts w:cs="Cambria"/>
          <w:bCs/>
          <w:szCs w:val="20"/>
        </w:rPr>
        <w:br/>
        <w:t>w latach 2018</w:t>
      </w:r>
      <w:r w:rsidRPr="005373F4">
        <w:rPr>
          <w:color w:val="000000"/>
          <w:szCs w:val="20"/>
        </w:rPr>
        <w:t>–</w:t>
      </w:r>
      <w:r w:rsidRPr="005373F4">
        <w:rPr>
          <w:rFonts w:cs="Cambria"/>
          <w:bCs/>
          <w:szCs w:val="20"/>
        </w:rPr>
        <w:t>2020</w:t>
      </w:r>
      <w:r w:rsidR="00DA596D">
        <w:rPr>
          <w:rFonts w:cs="Cambria"/>
          <w:bCs/>
          <w:szCs w:val="20"/>
        </w:rPr>
        <w:t xml:space="preserve"> (Źródło: KMP)</w:t>
      </w:r>
    </w:p>
    <w:tbl>
      <w:tblPr>
        <w:tblStyle w:val="Tabela-Siatka"/>
        <w:tblW w:w="0" w:type="auto"/>
        <w:tblLook w:val="04A0"/>
      </w:tblPr>
      <w:tblGrid>
        <w:gridCol w:w="2434"/>
        <w:gridCol w:w="2434"/>
        <w:gridCol w:w="2434"/>
        <w:gridCol w:w="2434"/>
      </w:tblGrid>
      <w:tr w:rsidR="00DA596D" w:rsidRPr="00D47E32" w:rsidTr="00D47E32">
        <w:trPr>
          <w:tblHeader/>
        </w:trPr>
        <w:tc>
          <w:tcPr>
            <w:tcW w:w="2434" w:type="dxa"/>
          </w:tcPr>
          <w:p w:rsidR="00DA596D" w:rsidRPr="00D47E32" w:rsidRDefault="00DA596D" w:rsidP="00A63253">
            <w:pPr>
              <w:spacing w:line="276" w:lineRule="auto"/>
              <w:rPr>
                <w:rFonts w:cs="Cambria"/>
                <w:bCs/>
                <w:szCs w:val="20"/>
              </w:rPr>
            </w:pPr>
            <w:r w:rsidRPr="00D47E32">
              <w:rPr>
                <w:szCs w:val="20"/>
              </w:rPr>
              <w:t>Kategoria przestępstwa</w:t>
            </w:r>
          </w:p>
        </w:tc>
        <w:tc>
          <w:tcPr>
            <w:tcW w:w="2434" w:type="dxa"/>
          </w:tcPr>
          <w:p w:rsidR="00DA596D" w:rsidRPr="00D47E32" w:rsidRDefault="00DA596D" w:rsidP="00A63253">
            <w:pPr>
              <w:spacing w:line="276" w:lineRule="auto"/>
              <w:rPr>
                <w:rFonts w:cs="Cambria"/>
                <w:bCs/>
                <w:szCs w:val="20"/>
              </w:rPr>
            </w:pPr>
            <w:r w:rsidRPr="00D47E32">
              <w:rPr>
                <w:szCs w:val="20"/>
              </w:rPr>
              <w:t>2018 r.</w:t>
            </w:r>
          </w:p>
        </w:tc>
        <w:tc>
          <w:tcPr>
            <w:tcW w:w="2434" w:type="dxa"/>
          </w:tcPr>
          <w:p w:rsidR="00DA596D" w:rsidRPr="00D47E32" w:rsidRDefault="00DA596D" w:rsidP="00A63253">
            <w:pPr>
              <w:spacing w:line="276" w:lineRule="auto"/>
              <w:rPr>
                <w:rFonts w:cs="Cambria"/>
                <w:bCs/>
                <w:szCs w:val="20"/>
              </w:rPr>
            </w:pPr>
            <w:r w:rsidRPr="00D47E32">
              <w:rPr>
                <w:szCs w:val="20"/>
              </w:rPr>
              <w:t>2019 r.</w:t>
            </w:r>
          </w:p>
        </w:tc>
        <w:tc>
          <w:tcPr>
            <w:tcW w:w="2434" w:type="dxa"/>
          </w:tcPr>
          <w:p w:rsidR="00DA596D" w:rsidRPr="00D47E32" w:rsidRDefault="00DA596D" w:rsidP="00A63253">
            <w:pPr>
              <w:spacing w:line="276" w:lineRule="auto"/>
              <w:rPr>
                <w:rFonts w:cs="Cambria"/>
                <w:bCs/>
                <w:szCs w:val="20"/>
              </w:rPr>
            </w:pPr>
            <w:r w:rsidRPr="00D47E32">
              <w:rPr>
                <w:szCs w:val="20"/>
              </w:rPr>
              <w:t>2020 r.</w:t>
            </w:r>
          </w:p>
        </w:tc>
      </w:tr>
      <w:tr w:rsidR="00DA596D" w:rsidRPr="00D47E32" w:rsidTr="00DA596D">
        <w:tc>
          <w:tcPr>
            <w:tcW w:w="2434" w:type="dxa"/>
          </w:tcPr>
          <w:p w:rsidR="00DA596D" w:rsidRPr="00D47E32" w:rsidRDefault="00DA596D" w:rsidP="00A63253">
            <w:pPr>
              <w:spacing w:line="276" w:lineRule="auto"/>
              <w:rPr>
                <w:rFonts w:cs="Cambria"/>
                <w:bCs/>
                <w:szCs w:val="20"/>
              </w:rPr>
            </w:pPr>
            <w:r w:rsidRPr="00D47E32">
              <w:rPr>
                <w:szCs w:val="20"/>
              </w:rPr>
              <w:t>Rozboje</w:t>
            </w:r>
          </w:p>
        </w:tc>
        <w:tc>
          <w:tcPr>
            <w:tcW w:w="2434" w:type="dxa"/>
          </w:tcPr>
          <w:p w:rsidR="00DA596D" w:rsidRPr="00D47E32" w:rsidRDefault="00DA596D" w:rsidP="00A63253">
            <w:pPr>
              <w:spacing w:line="276" w:lineRule="auto"/>
              <w:rPr>
                <w:rFonts w:cs="Cambria"/>
                <w:bCs/>
                <w:szCs w:val="20"/>
              </w:rPr>
            </w:pPr>
            <w:r w:rsidRPr="00D47E32">
              <w:rPr>
                <w:szCs w:val="20"/>
              </w:rPr>
              <w:t>226</w:t>
            </w:r>
          </w:p>
        </w:tc>
        <w:tc>
          <w:tcPr>
            <w:tcW w:w="2434" w:type="dxa"/>
          </w:tcPr>
          <w:p w:rsidR="00DA596D" w:rsidRPr="00D47E32" w:rsidRDefault="00DA596D" w:rsidP="00A63253">
            <w:pPr>
              <w:spacing w:line="276" w:lineRule="auto"/>
              <w:rPr>
                <w:rFonts w:cs="Cambria"/>
                <w:bCs/>
                <w:szCs w:val="20"/>
              </w:rPr>
            </w:pPr>
            <w:r w:rsidRPr="00D47E32">
              <w:rPr>
                <w:szCs w:val="20"/>
              </w:rPr>
              <w:t>171</w:t>
            </w:r>
          </w:p>
        </w:tc>
        <w:tc>
          <w:tcPr>
            <w:tcW w:w="2434" w:type="dxa"/>
          </w:tcPr>
          <w:p w:rsidR="00DA596D" w:rsidRPr="00D47E32" w:rsidRDefault="00DA596D" w:rsidP="00A63253">
            <w:pPr>
              <w:spacing w:line="276" w:lineRule="auto"/>
              <w:rPr>
                <w:rFonts w:cs="Cambria"/>
                <w:bCs/>
                <w:szCs w:val="20"/>
              </w:rPr>
            </w:pPr>
            <w:r w:rsidRPr="00D47E32">
              <w:rPr>
                <w:szCs w:val="20"/>
              </w:rPr>
              <w:t>152</w:t>
            </w:r>
          </w:p>
        </w:tc>
      </w:tr>
      <w:tr w:rsidR="00DA596D" w:rsidRPr="00D47E32" w:rsidTr="00DA596D">
        <w:tc>
          <w:tcPr>
            <w:tcW w:w="2434" w:type="dxa"/>
          </w:tcPr>
          <w:p w:rsidR="00DA596D" w:rsidRPr="00D47E32" w:rsidRDefault="00DA596D" w:rsidP="00A63253">
            <w:pPr>
              <w:spacing w:line="276" w:lineRule="auto"/>
              <w:rPr>
                <w:rFonts w:cs="Cambria"/>
                <w:bCs/>
                <w:szCs w:val="20"/>
              </w:rPr>
            </w:pPr>
            <w:r w:rsidRPr="00D47E32">
              <w:rPr>
                <w:szCs w:val="20"/>
              </w:rPr>
              <w:t>Bójki i pobicia</w:t>
            </w:r>
          </w:p>
        </w:tc>
        <w:tc>
          <w:tcPr>
            <w:tcW w:w="2434" w:type="dxa"/>
          </w:tcPr>
          <w:p w:rsidR="00DA596D" w:rsidRPr="00D47E32" w:rsidRDefault="00DA596D" w:rsidP="00A63253">
            <w:pPr>
              <w:spacing w:line="276" w:lineRule="auto"/>
              <w:rPr>
                <w:rFonts w:cs="Cambria"/>
                <w:bCs/>
                <w:szCs w:val="20"/>
              </w:rPr>
            </w:pPr>
            <w:r w:rsidRPr="00D47E32">
              <w:rPr>
                <w:szCs w:val="20"/>
              </w:rPr>
              <w:t>79</w:t>
            </w:r>
          </w:p>
        </w:tc>
        <w:tc>
          <w:tcPr>
            <w:tcW w:w="2434" w:type="dxa"/>
          </w:tcPr>
          <w:p w:rsidR="00DA596D" w:rsidRPr="00D47E32" w:rsidRDefault="00DA596D" w:rsidP="00A63253">
            <w:pPr>
              <w:spacing w:line="276" w:lineRule="auto"/>
              <w:rPr>
                <w:rFonts w:cs="Cambria"/>
                <w:bCs/>
                <w:szCs w:val="20"/>
              </w:rPr>
            </w:pPr>
            <w:r w:rsidRPr="00D47E32">
              <w:rPr>
                <w:szCs w:val="20"/>
              </w:rPr>
              <w:t>62</w:t>
            </w:r>
          </w:p>
        </w:tc>
        <w:tc>
          <w:tcPr>
            <w:tcW w:w="2434" w:type="dxa"/>
          </w:tcPr>
          <w:p w:rsidR="00DA596D" w:rsidRPr="00D47E32" w:rsidRDefault="00DA596D" w:rsidP="00A63253">
            <w:pPr>
              <w:spacing w:line="276" w:lineRule="auto"/>
              <w:rPr>
                <w:rFonts w:cs="Cambria"/>
                <w:bCs/>
                <w:szCs w:val="20"/>
              </w:rPr>
            </w:pPr>
            <w:r w:rsidRPr="00D47E32">
              <w:rPr>
                <w:szCs w:val="20"/>
              </w:rPr>
              <w:t>44</w:t>
            </w:r>
          </w:p>
        </w:tc>
      </w:tr>
      <w:tr w:rsidR="00DA596D" w:rsidRPr="00D47E32" w:rsidTr="00DA596D">
        <w:tc>
          <w:tcPr>
            <w:tcW w:w="2434" w:type="dxa"/>
          </w:tcPr>
          <w:p w:rsidR="00DA596D" w:rsidRPr="00D47E32" w:rsidRDefault="00DA596D" w:rsidP="00A63253">
            <w:pPr>
              <w:spacing w:line="276" w:lineRule="auto"/>
              <w:rPr>
                <w:rFonts w:cs="Cambria"/>
                <w:bCs/>
                <w:szCs w:val="20"/>
              </w:rPr>
            </w:pPr>
            <w:r w:rsidRPr="00D47E32">
              <w:rPr>
                <w:szCs w:val="20"/>
              </w:rPr>
              <w:t>Uszkodzenia ciała</w:t>
            </w:r>
          </w:p>
        </w:tc>
        <w:tc>
          <w:tcPr>
            <w:tcW w:w="2434" w:type="dxa"/>
          </w:tcPr>
          <w:p w:rsidR="00DA596D" w:rsidRPr="00D47E32" w:rsidRDefault="00DA596D" w:rsidP="00A63253">
            <w:pPr>
              <w:spacing w:line="276" w:lineRule="auto"/>
              <w:rPr>
                <w:rFonts w:cs="Cambria"/>
                <w:bCs/>
                <w:szCs w:val="20"/>
              </w:rPr>
            </w:pPr>
            <w:r w:rsidRPr="00D47E32">
              <w:rPr>
                <w:szCs w:val="20"/>
              </w:rPr>
              <w:t>143</w:t>
            </w:r>
          </w:p>
        </w:tc>
        <w:tc>
          <w:tcPr>
            <w:tcW w:w="2434" w:type="dxa"/>
          </w:tcPr>
          <w:p w:rsidR="00DA596D" w:rsidRPr="00D47E32" w:rsidRDefault="00DA596D" w:rsidP="00A63253">
            <w:pPr>
              <w:spacing w:line="276" w:lineRule="auto"/>
              <w:rPr>
                <w:rFonts w:cs="Cambria"/>
                <w:bCs/>
                <w:szCs w:val="20"/>
              </w:rPr>
            </w:pPr>
            <w:r w:rsidRPr="00D47E32">
              <w:rPr>
                <w:szCs w:val="20"/>
              </w:rPr>
              <w:t>99</w:t>
            </w:r>
          </w:p>
        </w:tc>
        <w:tc>
          <w:tcPr>
            <w:tcW w:w="2434" w:type="dxa"/>
          </w:tcPr>
          <w:p w:rsidR="00DA596D" w:rsidRPr="00D47E32" w:rsidRDefault="00DA596D" w:rsidP="00A63253">
            <w:pPr>
              <w:spacing w:line="276" w:lineRule="auto"/>
              <w:rPr>
                <w:rFonts w:cs="Cambria"/>
                <w:bCs/>
                <w:szCs w:val="20"/>
              </w:rPr>
            </w:pPr>
            <w:r w:rsidRPr="00D47E32">
              <w:rPr>
                <w:szCs w:val="20"/>
              </w:rPr>
              <w:t>120</w:t>
            </w:r>
          </w:p>
        </w:tc>
      </w:tr>
      <w:tr w:rsidR="00DA596D" w:rsidRPr="00D47E32" w:rsidTr="00DA596D">
        <w:tc>
          <w:tcPr>
            <w:tcW w:w="2434" w:type="dxa"/>
          </w:tcPr>
          <w:p w:rsidR="00DA596D" w:rsidRPr="00D47E32" w:rsidRDefault="00DA596D" w:rsidP="00A63253">
            <w:pPr>
              <w:spacing w:line="276" w:lineRule="auto"/>
              <w:rPr>
                <w:rFonts w:cs="Cambria"/>
                <w:bCs/>
                <w:szCs w:val="20"/>
              </w:rPr>
            </w:pPr>
            <w:r w:rsidRPr="00D47E32">
              <w:rPr>
                <w:szCs w:val="20"/>
              </w:rPr>
              <w:t>Włamania ogółem</w:t>
            </w:r>
          </w:p>
        </w:tc>
        <w:tc>
          <w:tcPr>
            <w:tcW w:w="2434" w:type="dxa"/>
          </w:tcPr>
          <w:p w:rsidR="00DA596D" w:rsidRPr="00D47E32" w:rsidRDefault="00DA596D" w:rsidP="00A63253">
            <w:pPr>
              <w:spacing w:line="276" w:lineRule="auto"/>
              <w:rPr>
                <w:rFonts w:cs="Cambria"/>
                <w:bCs/>
                <w:szCs w:val="20"/>
              </w:rPr>
            </w:pPr>
            <w:r w:rsidRPr="00D47E32">
              <w:rPr>
                <w:szCs w:val="20"/>
              </w:rPr>
              <w:t>2110</w:t>
            </w:r>
          </w:p>
        </w:tc>
        <w:tc>
          <w:tcPr>
            <w:tcW w:w="2434" w:type="dxa"/>
          </w:tcPr>
          <w:p w:rsidR="00DA596D" w:rsidRPr="00D47E32" w:rsidRDefault="00DA596D" w:rsidP="00A63253">
            <w:pPr>
              <w:spacing w:line="276" w:lineRule="auto"/>
              <w:rPr>
                <w:rFonts w:cs="Cambria"/>
                <w:bCs/>
                <w:szCs w:val="20"/>
              </w:rPr>
            </w:pPr>
            <w:r w:rsidRPr="00D47E32">
              <w:rPr>
                <w:szCs w:val="20"/>
              </w:rPr>
              <w:t>1805</w:t>
            </w:r>
          </w:p>
        </w:tc>
        <w:tc>
          <w:tcPr>
            <w:tcW w:w="2434" w:type="dxa"/>
          </w:tcPr>
          <w:p w:rsidR="00DA596D" w:rsidRPr="00D47E32" w:rsidRDefault="00DA596D" w:rsidP="00A63253">
            <w:pPr>
              <w:spacing w:line="276" w:lineRule="auto"/>
              <w:rPr>
                <w:rFonts w:cs="Cambria"/>
                <w:bCs/>
                <w:szCs w:val="20"/>
              </w:rPr>
            </w:pPr>
            <w:r w:rsidRPr="00D47E32">
              <w:rPr>
                <w:szCs w:val="20"/>
              </w:rPr>
              <w:t>1825</w:t>
            </w:r>
          </w:p>
        </w:tc>
      </w:tr>
      <w:tr w:rsidR="00DA596D" w:rsidRPr="00D47E32" w:rsidTr="00DA596D">
        <w:tc>
          <w:tcPr>
            <w:tcW w:w="2434" w:type="dxa"/>
          </w:tcPr>
          <w:p w:rsidR="00DA596D" w:rsidRPr="00D47E32" w:rsidRDefault="00DA596D" w:rsidP="00A63253">
            <w:pPr>
              <w:spacing w:line="276" w:lineRule="auto"/>
              <w:rPr>
                <w:rFonts w:cs="Cambria"/>
                <w:bCs/>
                <w:szCs w:val="20"/>
              </w:rPr>
            </w:pPr>
            <w:r w:rsidRPr="00D47E32">
              <w:rPr>
                <w:szCs w:val="20"/>
              </w:rPr>
              <w:t xml:space="preserve">Kradzieże </w:t>
            </w:r>
          </w:p>
        </w:tc>
        <w:tc>
          <w:tcPr>
            <w:tcW w:w="2434" w:type="dxa"/>
          </w:tcPr>
          <w:p w:rsidR="00DA596D" w:rsidRPr="00D47E32" w:rsidRDefault="00DA596D" w:rsidP="00A63253">
            <w:pPr>
              <w:spacing w:line="276" w:lineRule="auto"/>
              <w:rPr>
                <w:rFonts w:cs="Cambria"/>
                <w:bCs/>
                <w:szCs w:val="20"/>
              </w:rPr>
            </w:pPr>
            <w:r w:rsidRPr="00D47E32">
              <w:rPr>
                <w:szCs w:val="20"/>
              </w:rPr>
              <w:t>5935</w:t>
            </w:r>
          </w:p>
        </w:tc>
        <w:tc>
          <w:tcPr>
            <w:tcW w:w="2434" w:type="dxa"/>
          </w:tcPr>
          <w:p w:rsidR="00DA596D" w:rsidRPr="00D47E32" w:rsidRDefault="00DA596D" w:rsidP="00A63253">
            <w:pPr>
              <w:spacing w:line="276" w:lineRule="auto"/>
              <w:rPr>
                <w:rFonts w:cs="Cambria"/>
                <w:bCs/>
                <w:szCs w:val="20"/>
              </w:rPr>
            </w:pPr>
            <w:r w:rsidRPr="00D47E32">
              <w:rPr>
                <w:szCs w:val="20"/>
              </w:rPr>
              <w:t>5780</w:t>
            </w:r>
          </w:p>
        </w:tc>
        <w:tc>
          <w:tcPr>
            <w:tcW w:w="2434" w:type="dxa"/>
          </w:tcPr>
          <w:p w:rsidR="00DA596D" w:rsidRPr="00D47E32" w:rsidRDefault="00DA596D" w:rsidP="00A63253">
            <w:pPr>
              <w:spacing w:line="276" w:lineRule="auto"/>
              <w:rPr>
                <w:rFonts w:cs="Cambria"/>
                <w:bCs/>
                <w:szCs w:val="20"/>
              </w:rPr>
            </w:pPr>
            <w:r w:rsidRPr="00D47E32">
              <w:rPr>
                <w:szCs w:val="20"/>
              </w:rPr>
              <w:t>4506</w:t>
            </w:r>
          </w:p>
        </w:tc>
      </w:tr>
      <w:tr w:rsidR="00DA596D" w:rsidRPr="00D47E32" w:rsidTr="00DA596D">
        <w:tc>
          <w:tcPr>
            <w:tcW w:w="2434" w:type="dxa"/>
          </w:tcPr>
          <w:p w:rsidR="00DA596D" w:rsidRPr="00D47E32" w:rsidRDefault="00DA596D" w:rsidP="00A63253">
            <w:pPr>
              <w:spacing w:line="276" w:lineRule="auto"/>
              <w:rPr>
                <w:rFonts w:cs="Cambria"/>
                <w:bCs/>
                <w:szCs w:val="20"/>
              </w:rPr>
            </w:pPr>
            <w:r w:rsidRPr="00D47E32">
              <w:rPr>
                <w:szCs w:val="20"/>
              </w:rPr>
              <w:lastRenderedPageBreak/>
              <w:t>Uszkodzenia mienia</w:t>
            </w:r>
          </w:p>
        </w:tc>
        <w:tc>
          <w:tcPr>
            <w:tcW w:w="2434" w:type="dxa"/>
          </w:tcPr>
          <w:p w:rsidR="00DA596D" w:rsidRPr="00D47E32" w:rsidRDefault="00DA596D" w:rsidP="00A63253">
            <w:pPr>
              <w:spacing w:line="276" w:lineRule="auto"/>
              <w:rPr>
                <w:rFonts w:cs="Cambria"/>
                <w:bCs/>
                <w:szCs w:val="20"/>
              </w:rPr>
            </w:pPr>
            <w:r w:rsidRPr="00D47E32">
              <w:rPr>
                <w:szCs w:val="20"/>
              </w:rPr>
              <w:t>1131</w:t>
            </w:r>
          </w:p>
        </w:tc>
        <w:tc>
          <w:tcPr>
            <w:tcW w:w="2434" w:type="dxa"/>
          </w:tcPr>
          <w:p w:rsidR="00DA596D" w:rsidRPr="00D47E32" w:rsidRDefault="00DA596D" w:rsidP="00A63253">
            <w:pPr>
              <w:spacing w:line="276" w:lineRule="auto"/>
              <w:rPr>
                <w:rFonts w:cs="Cambria"/>
                <w:bCs/>
                <w:szCs w:val="20"/>
              </w:rPr>
            </w:pPr>
            <w:r w:rsidRPr="00D47E32">
              <w:rPr>
                <w:szCs w:val="20"/>
              </w:rPr>
              <w:t>991</w:t>
            </w:r>
          </w:p>
        </w:tc>
        <w:tc>
          <w:tcPr>
            <w:tcW w:w="2434" w:type="dxa"/>
          </w:tcPr>
          <w:p w:rsidR="00DA596D" w:rsidRPr="00D47E32" w:rsidRDefault="00DA596D" w:rsidP="00A63253">
            <w:pPr>
              <w:spacing w:line="276" w:lineRule="auto"/>
              <w:rPr>
                <w:rFonts w:cs="Cambria"/>
                <w:bCs/>
                <w:szCs w:val="20"/>
              </w:rPr>
            </w:pPr>
            <w:r w:rsidRPr="00D47E32">
              <w:rPr>
                <w:szCs w:val="20"/>
              </w:rPr>
              <w:t>889</w:t>
            </w:r>
          </w:p>
        </w:tc>
      </w:tr>
      <w:tr w:rsidR="00DA596D" w:rsidRPr="00D47E32" w:rsidTr="00DA596D">
        <w:tc>
          <w:tcPr>
            <w:tcW w:w="2434" w:type="dxa"/>
          </w:tcPr>
          <w:p w:rsidR="00DA596D" w:rsidRPr="00D47E32" w:rsidRDefault="00DA596D" w:rsidP="00A63253">
            <w:pPr>
              <w:spacing w:line="276" w:lineRule="auto"/>
              <w:rPr>
                <w:rFonts w:cs="Cambria"/>
                <w:bCs/>
                <w:szCs w:val="20"/>
              </w:rPr>
            </w:pPr>
            <w:r w:rsidRPr="00D47E32">
              <w:rPr>
                <w:szCs w:val="20"/>
              </w:rPr>
              <w:t>Razem</w:t>
            </w:r>
          </w:p>
        </w:tc>
        <w:tc>
          <w:tcPr>
            <w:tcW w:w="2434" w:type="dxa"/>
          </w:tcPr>
          <w:p w:rsidR="00DA596D" w:rsidRPr="00D47E32" w:rsidRDefault="00DA596D" w:rsidP="00A63253">
            <w:pPr>
              <w:spacing w:line="276" w:lineRule="auto"/>
              <w:rPr>
                <w:rFonts w:cs="Cambria"/>
                <w:bCs/>
                <w:szCs w:val="20"/>
              </w:rPr>
            </w:pPr>
            <w:r w:rsidRPr="00D47E32">
              <w:rPr>
                <w:szCs w:val="20"/>
              </w:rPr>
              <w:t>9624</w:t>
            </w:r>
          </w:p>
        </w:tc>
        <w:tc>
          <w:tcPr>
            <w:tcW w:w="2434" w:type="dxa"/>
          </w:tcPr>
          <w:p w:rsidR="00DA596D" w:rsidRPr="00D47E32" w:rsidRDefault="00DA596D" w:rsidP="00A63253">
            <w:pPr>
              <w:spacing w:line="276" w:lineRule="auto"/>
              <w:rPr>
                <w:rFonts w:cs="Cambria"/>
                <w:bCs/>
                <w:szCs w:val="20"/>
              </w:rPr>
            </w:pPr>
            <w:r w:rsidRPr="00D47E32">
              <w:rPr>
                <w:szCs w:val="20"/>
              </w:rPr>
              <w:t>8908</w:t>
            </w:r>
          </w:p>
        </w:tc>
        <w:tc>
          <w:tcPr>
            <w:tcW w:w="2434" w:type="dxa"/>
          </w:tcPr>
          <w:p w:rsidR="00DA596D" w:rsidRPr="00D47E32" w:rsidRDefault="00DA596D" w:rsidP="00A63253">
            <w:pPr>
              <w:spacing w:line="276" w:lineRule="auto"/>
              <w:rPr>
                <w:rFonts w:cs="Cambria"/>
                <w:bCs/>
                <w:szCs w:val="20"/>
              </w:rPr>
            </w:pPr>
            <w:r w:rsidRPr="00D47E32">
              <w:rPr>
                <w:szCs w:val="20"/>
              </w:rPr>
              <w:t>7536</w:t>
            </w:r>
          </w:p>
        </w:tc>
      </w:tr>
    </w:tbl>
    <w:p w:rsidR="00DA596D" w:rsidRDefault="00DA596D" w:rsidP="00A63253"/>
    <w:p w:rsidR="00E24124" w:rsidRPr="005373F4" w:rsidRDefault="00E24124" w:rsidP="00A63253">
      <w:r w:rsidRPr="005373F4">
        <w:t>Tylko na terenie dwóch komisariatów odnotowano wzrost ilości zdarzeń w porównaniu do roku 2019: Komisariatu Policji Wrocław</w:t>
      </w:r>
      <w:r w:rsidRPr="005373F4">
        <w:rPr>
          <w:color w:val="000000"/>
        </w:rPr>
        <w:t>–</w:t>
      </w:r>
      <w:r w:rsidRPr="005373F4">
        <w:t>Rakowiec – 4 przestępstwa więcej – oraz Komisariatu Policji Wrocław</w:t>
      </w:r>
      <w:r w:rsidRPr="005373F4">
        <w:rPr>
          <w:color w:val="000000"/>
        </w:rPr>
        <w:t>–</w:t>
      </w:r>
      <w:r w:rsidRPr="005373F4">
        <w:t>Leśnica – 31 przestępstw więcej. Największą liczbę zdarzeń odnotowano na terenie podległym Komisariatowi Policji Wrocław</w:t>
      </w:r>
      <w:r w:rsidRPr="005373F4">
        <w:rPr>
          <w:color w:val="000000"/>
        </w:rPr>
        <w:t>–</w:t>
      </w:r>
      <w:r w:rsidRPr="005373F4">
        <w:t>Krzyki – 1657, co w porównaniu do roku 2019 oznacza spadek o 349. Największy spadek liczby przestępstw odnotowano na terenie podległym Komisariatowi Policji Wrocław</w:t>
      </w:r>
      <w:r w:rsidRPr="005373F4">
        <w:rPr>
          <w:color w:val="000000"/>
        </w:rPr>
        <w:t>–</w:t>
      </w:r>
      <w:r w:rsidRPr="005373F4">
        <w:t xml:space="preserve">Stare Miasto – 698 mniej niż w roku poprzednim. </w:t>
      </w:r>
      <w:r w:rsidRPr="005373F4">
        <w:rPr>
          <w:bCs/>
        </w:rPr>
        <w:t xml:space="preserve">Na </w:t>
      </w:r>
      <w:r w:rsidRPr="005373F4">
        <w:t xml:space="preserve"> terenie Wrocławia ujawniono również </w:t>
      </w:r>
      <w:r w:rsidRPr="005373F4">
        <w:rPr>
          <w:bCs/>
        </w:rPr>
        <w:t>58 437</w:t>
      </w:r>
      <w:r w:rsidRPr="005373F4">
        <w:t xml:space="preserve"> wykroczeń, nałożono 19 332 mandaty karne, sporządzono 4110 wniosków o ukaranie do sądu. W 23 556 przypadkach zastosowano środki oddziaływania pozakarnego.</w:t>
      </w:r>
    </w:p>
    <w:p w:rsidR="00E24124" w:rsidRPr="005373F4" w:rsidRDefault="00E24124" w:rsidP="00A63253">
      <w:pPr>
        <w:ind w:firstLine="708"/>
        <w:rPr>
          <w:rFonts w:cs="Cambria"/>
          <w:bCs/>
          <w:szCs w:val="20"/>
        </w:rPr>
      </w:pPr>
    </w:p>
    <w:p w:rsidR="00E24124" w:rsidRPr="005373F4" w:rsidRDefault="00E24124" w:rsidP="00A63253">
      <w:r w:rsidRPr="005373F4">
        <w:t xml:space="preserve">Jeśli chodzi o bezpieczeństwo na drogach, to w 2020 r. na terenie Wrocławia odnotowano  10 343 zdarzenia drogowe (czyli o 2410 mniej niż w roku 2019), w tym 400 wypadków (108 mniej), 9943 kolizje drogowe (2302 mniej). </w:t>
      </w:r>
      <w:r w:rsidRPr="005373F4">
        <w:rPr>
          <w:color w:val="000000"/>
        </w:rPr>
        <w:t xml:space="preserve">Zmniejszyła się liczba ofiar śmiertelnych oraz liczba rannych. Zginęło </w:t>
      </w:r>
      <w:r w:rsidRPr="005373F4">
        <w:t>14 osób (w 2019 r. – 16)</w:t>
      </w:r>
      <w:r w:rsidR="00C45E3D">
        <w:t>,</w:t>
      </w:r>
      <w:r w:rsidRPr="005373F4">
        <w:t xml:space="preserve"> a 424 zostały ranne (w 2019 r. – 551).</w:t>
      </w:r>
    </w:p>
    <w:p w:rsidR="00E24124" w:rsidRPr="005373F4" w:rsidRDefault="00E24124" w:rsidP="00A63253">
      <w:pPr>
        <w:ind w:firstLine="708"/>
        <w:rPr>
          <w:rFonts w:cs="Cambria"/>
          <w:bCs/>
          <w:szCs w:val="20"/>
        </w:rPr>
      </w:pPr>
    </w:p>
    <w:p w:rsidR="00DA596D" w:rsidRDefault="00E24124" w:rsidP="00A63253">
      <w:pPr>
        <w:rPr>
          <w:bCs/>
          <w:color w:val="000000" w:themeColor="text1"/>
          <w:szCs w:val="20"/>
        </w:rPr>
      </w:pPr>
      <w:r w:rsidRPr="005373F4">
        <w:rPr>
          <w:bCs/>
          <w:color w:val="000000" w:themeColor="text1"/>
          <w:szCs w:val="20"/>
        </w:rPr>
        <w:t>Liczba zdarzeń drogowych we Wrocławiu w latach 2019</w:t>
      </w:r>
      <w:r w:rsidRPr="005373F4">
        <w:rPr>
          <w:color w:val="000000"/>
          <w:szCs w:val="20"/>
        </w:rPr>
        <w:t>–</w:t>
      </w:r>
      <w:r w:rsidRPr="005373F4">
        <w:rPr>
          <w:bCs/>
          <w:color w:val="000000" w:themeColor="text1"/>
          <w:szCs w:val="20"/>
        </w:rPr>
        <w:t>2020</w:t>
      </w:r>
      <w:r w:rsidR="00DA596D">
        <w:rPr>
          <w:bCs/>
          <w:color w:val="000000" w:themeColor="text1"/>
          <w:szCs w:val="20"/>
        </w:rPr>
        <w:t xml:space="preserve"> (Źródło: KMP)</w:t>
      </w:r>
    </w:p>
    <w:tbl>
      <w:tblPr>
        <w:tblStyle w:val="Tabela-Siatka"/>
        <w:tblW w:w="0" w:type="auto"/>
        <w:tblLook w:val="04A0"/>
      </w:tblPr>
      <w:tblGrid>
        <w:gridCol w:w="3245"/>
        <w:gridCol w:w="3245"/>
        <w:gridCol w:w="3246"/>
      </w:tblGrid>
      <w:tr w:rsidR="003A7AB1" w:rsidRPr="00D47E32" w:rsidTr="00D47E32">
        <w:trPr>
          <w:tblHeader/>
        </w:trPr>
        <w:tc>
          <w:tcPr>
            <w:tcW w:w="3245" w:type="dxa"/>
          </w:tcPr>
          <w:p w:rsidR="003A7AB1" w:rsidRPr="00D47E32" w:rsidRDefault="003A7AB1" w:rsidP="00A63253">
            <w:pPr>
              <w:spacing w:line="276" w:lineRule="auto"/>
              <w:rPr>
                <w:bCs/>
                <w:color w:val="000000" w:themeColor="text1"/>
                <w:szCs w:val="20"/>
              </w:rPr>
            </w:pPr>
            <w:r w:rsidRPr="00D47E32">
              <w:rPr>
                <w:bCs/>
                <w:color w:val="000000" w:themeColor="text1"/>
                <w:szCs w:val="20"/>
              </w:rPr>
              <w:t>Liczba</w:t>
            </w:r>
          </w:p>
        </w:tc>
        <w:tc>
          <w:tcPr>
            <w:tcW w:w="3245" w:type="dxa"/>
          </w:tcPr>
          <w:p w:rsidR="003A7AB1" w:rsidRPr="00D47E32" w:rsidRDefault="003A7AB1" w:rsidP="00A63253">
            <w:pPr>
              <w:spacing w:line="276" w:lineRule="auto"/>
              <w:rPr>
                <w:bCs/>
                <w:color w:val="000000" w:themeColor="text1"/>
                <w:szCs w:val="20"/>
              </w:rPr>
            </w:pPr>
            <w:r w:rsidRPr="00D47E32">
              <w:rPr>
                <w:rFonts w:cs="Cambria"/>
                <w:bCs/>
                <w:szCs w:val="20"/>
              </w:rPr>
              <w:t>2019 r.</w:t>
            </w:r>
          </w:p>
        </w:tc>
        <w:tc>
          <w:tcPr>
            <w:tcW w:w="3246" w:type="dxa"/>
          </w:tcPr>
          <w:p w:rsidR="003A7AB1" w:rsidRPr="00D47E32" w:rsidRDefault="003A7AB1" w:rsidP="00A63253">
            <w:pPr>
              <w:spacing w:line="276" w:lineRule="auto"/>
              <w:rPr>
                <w:bCs/>
                <w:color w:val="000000" w:themeColor="text1"/>
                <w:szCs w:val="20"/>
              </w:rPr>
            </w:pPr>
            <w:r w:rsidRPr="00D47E32">
              <w:rPr>
                <w:rFonts w:cs="Cambria"/>
                <w:bCs/>
                <w:szCs w:val="20"/>
              </w:rPr>
              <w:t>2020 r.</w:t>
            </w:r>
          </w:p>
        </w:tc>
      </w:tr>
      <w:tr w:rsidR="003A7AB1" w:rsidRPr="00D47E32" w:rsidTr="003A7AB1">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Zdarzeń drogowych</w:t>
            </w:r>
          </w:p>
        </w:tc>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12 753</w:t>
            </w:r>
          </w:p>
        </w:tc>
        <w:tc>
          <w:tcPr>
            <w:tcW w:w="3246"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10 343</w:t>
            </w:r>
          </w:p>
        </w:tc>
      </w:tr>
      <w:tr w:rsidR="003A7AB1" w:rsidRPr="00D47E32" w:rsidTr="003A7AB1">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Wypadków drogowych</w:t>
            </w:r>
          </w:p>
        </w:tc>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508</w:t>
            </w:r>
          </w:p>
        </w:tc>
        <w:tc>
          <w:tcPr>
            <w:tcW w:w="3246"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400</w:t>
            </w:r>
          </w:p>
        </w:tc>
      </w:tr>
      <w:tr w:rsidR="003A7AB1" w:rsidRPr="00D47E32" w:rsidTr="003A7AB1">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Kolizji drogowych</w:t>
            </w:r>
          </w:p>
        </w:tc>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12 245</w:t>
            </w:r>
          </w:p>
        </w:tc>
        <w:tc>
          <w:tcPr>
            <w:tcW w:w="3246"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9 943</w:t>
            </w:r>
          </w:p>
        </w:tc>
      </w:tr>
      <w:tr w:rsidR="003A7AB1" w:rsidRPr="00D47E32" w:rsidTr="003A7AB1">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Osób rannych</w:t>
            </w:r>
          </w:p>
        </w:tc>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551</w:t>
            </w:r>
          </w:p>
        </w:tc>
        <w:tc>
          <w:tcPr>
            <w:tcW w:w="3246"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424</w:t>
            </w:r>
          </w:p>
        </w:tc>
      </w:tr>
      <w:tr w:rsidR="003A7AB1" w:rsidRPr="00D47E32" w:rsidTr="003A7AB1">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Osób zabitych</w:t>
            </w:r>
          </w:p>
        </w:tc>
        <w:tc>
          <w:tcPr>
            <w:tcW w:w="3245"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16</w:t>
            </w:r>
          </w:p>
        </w:tc>
        <w:tc>
          <w:tcPr>
            <w:tcW w:w="3246" w:type="dxa"/>
          </w:tcPr>
          <w:p w:rsidR="003A7AB1" w:rsidRPr="00D47E32" w:rsidRDefault="003A7AB1" w:rsidP="00A63253">
            <w:pPr>
              <w:spacing w:line="276" w:lineRule="auto"/>
              <w:rPr>
                <w:bCs/>
                <w:color w:val="000000" w:themeColor="text1"/>
                <w:szCs w:val="20"/>
              </w:rPr>
            </w:pPr>
            <w:r w:rsidRPr="00D47E32">
              <w:rPr>
                <w:rFonts w:cs="Cambria"/>
                <w:bCs/>
                <w:color w:val="000000" w:themeColor="text1"/>
                <w:szCs w:val="20"/>
              </w:rPr>
              <w:t>14</w:t>
            </w:r>
          </w:p>
        </w:tc>
      </w:tr>
    </w:tbl>
    <w:p w:rsidR="00E24124" w:rsidRDefault="00E24124" w:rsidP="00A63253">
      <w:pPr>
        <w:rPr>
          <w:rFonts w:cs="Cambria"/>
          <w:bCs/>
          <w:szCs w:val="20"/>
          <w:u w:val="single"/>
        </w:rPr>
      </w:pPr>
    </w:p>
    <w:p w:rsidR="003A7AB1" w:rsidRPr="005373F4" w:rsidRDefault="003A7AB1" w:rsidP="00A63253">
      <w:pPr>
        <w:rPr>
          <w:rFonts w:cs="Cambria"/>
          <w:bCs/>
          <w:szCs w:val="20"/>
          <w:u w:val="single"/>
        </w:rPr>
      </w:pPr>
    </w:p>
    <w:p w:rsidR="00E24124" w:rsidRPr="005373F4" w:rsidRDefault="00E24124" w:rsidP="00A63253">
      <w:pPr>
        <w:rPr>
          <w:rFonts w:cs="Cambria"/>
          <w:szCs w:val="20"/>
        </w:rPr>
      </w:pPr>
      <w:r w:rsidRPr="005373F4">
        <w:rPr>
          <w:rFonts w:cs="Cambria"/>
          <w:szCs w:val="20"/>
        </w:rPr>
        <w:t xml:space="preserve">W 2020 r. policjanci wykonali na terenie Wrocławia 85 059 służb patrolowych i obchodowych. Przeprowadzili 106 931 interwencji, wylegitymowali 309 336 osób, zatrzymali na gorącym uczynku popełnienia przestępstwa 5041 sprawców oraz zatrzymali 2 334 osoby poszukiwane. </w:t>
      </w:r>
      <w:r w:rsidRPr="005373F4">
        <w:rPr>
          <w:rFonts w:cs="Cambria"/>
          <w:bCs/>
          <w:szCs w:val="20"/>
        </w:rPr>
        <w:t>Funkcjonariusze policji zabezpieczyli łącznie 87 imprez o charakterze masowym: 54 imprezy sportowe (z wyłączeniem meczów piłki nożnej), 11 meczów piłki nożnej, 22 imprezy artystyczno-rozrywkowe; do ich zabezpieczenia skierowano 3 184 policjantów. Jeśli chodzi o zgromadzenia publiczne, to ich liczba wyniosła 362 (304 legalnych, 50 nielegalnych, 8 strajków); do zabezpieczenia skierowano 6875 funkcjonariuszy.</w:t>
      </w:r>
    </w:p>
    <w:p w:rsidR="00E24124" w:rsidRDefault="00E24124" w:rsidP="00A63253"/>
    <w:p w:rsidR="006C4B7C" w:rsidRPr="005373F4" w:rsidRDefault="006C4B7C" w:rsidP="00A63253"/>
    <w:p w:rsidR="00E24124" w:rsidRPr="005373F4" w:rsidRDefault="00E24124" w:rsidP="00A63253">
      <w:pPr>
        <w:pStyle w:val="Nagwek3"/>
      </w:pPr>
      <w:r w:rsidRPr="005373F4">
        <w:t xml:space="preserve">KOMENDA MIEJSKA PAŃSTWOWEJ STRAŻY POŻARNEJ </w:t>
      </w:r>
    </w:p>
    <w:p w:rsidR="00E24124" w:rsidRPr="005373F4" w:rsidRDefault="00E24124" w:rsidP="00A63253">
      <w:r w:rsidRPr="005373F4">
        <w:t>Łączna liczba interwencji jednostek na obszarze Komendy Miejskiej Państwowej Straży Pożarnej (PSP) wyniosła w 2020 r.</w:t>
      </w:r>
      <w:r w:rsidRPr="005373F4">
        <w:rPr>
          <w:bCs/>
        </w:rPr>
        <w:t xml:space="preserve"> 11 274</w:t>
      </w:r>
      <w:r w:rsidRPr="005373F4">
        <w:t xml:space="preserve">: obejmowała 2356 pożarów, 7411 miejscowych zagrożeń oraz 1507 alarmów fałszywych. Przeciętna liczba interwencji każdego dnia w roku wynosiła </w:t>
      </w:r>
      <w:r w:rsidRPr="005373F4">
        <w:rPr>
          <w:bCs/>
        </w:rPr>
        <w:t>31</w:t>
      </w:r>
      <w:r w:rsidRPr="005373F4">
        <w:t xml:space="preserve">. Liczba wszystkich interwencji w roku </w:t>
      </w:r>
      <w:r w:rsidRPr="005373F4">
        <w:rPr>
          <w:bCs/>
        </w:rPr>
        <w:t xml:space="preserve">2020 </w:t>
      </w:r>
      <w:r w:rsidRPr="005373F4">
        <w:t xml:space="preserve">wzrosła w porównaniu do roku </w:t>
      </w:r>
      <w:r w:rsidRPr="005373F4">
        <w:rPr>
          <w:bCs/>
        </w:rPr>
        <w:t xml:space="preserve">2019 </w:t>
      </w:r>
      <w:r w:rsidRPr="005373F4">
        <w:t xml:space="preserve">o </w:t>
      </w:r>
      <w:r w:rsidRPr="005373F4">
        <w:rPr>
          <w:bCs/>
        </w:rPr>
        <w:t>256</w:t>
      </w:r>
      <w:r w:rsidR="00C45E3D">
        <w:rPr>
          <w:bCs/>
        </w:rPr>
        <w:t>,</w:t>
      </w:r>
      <w:r w:rsidRPr="005373F4">
        <w:rPr>
          <w:bCs/>
        </w:rPr>
        <w:t xml:space="preserve"> </w:t>
      </w:r>
      <w:r w:rsidRPr="005373F4">
        <w:t xml:space="preserve">tj. o </w:t>
      </w:r>
      <w:r w:rsidRPr="005373F4">
        <w:rPr>
          <w:bCs/>
        </w:rPr>
        <w:t>2,32 %</w:t>
      </w:r>
      <w:r w:rsidRPr="005373F4">
        <w:t xml:space="preserve">. W porównaniu z rokiem ubiegłym nastąpił spadek liczby pożarów o </w:t>
      </w:r>
      <w:r w:rsidRPr="005373F4">
        <w:rPr>
          <w:bCs/>
        </w:rPr>
        <w:t>575</w:t>
      </w:r>
      <w:r w:rsidRPr="005373F4">
        <w:t xml:space="preserve">, alarmów fałszywych – o </w:t>
      </w:r>
      <w:r w:rsidRPr="005373F4">
        <w:rPr>
          <w:bCs/>
        </w:rPr>
        <w:t xml:space="preserve">214. </w:t>
      </w:r>
      <w:r w:rsidRPr="005373F4">
        <w:t xml:space="preserve">Odnotowano natomiast wzrost liczby miejscowych zagrożeń o </w:t>
      </w:r>
      <w:r w:rsidRPr="005373F4">
        <w:rPr>
          <w:bCs/>
        </w:rPr>
        <w:t>1045.</w:t>
      </w:r>
    </w:p>
    <w:p w:rsidR="00E24124" w:rsidRDefault="00E24124" w:rsidP="00A63253">
      <w:pPr>
        <w:pStyle w:val="Default"/>
        <w:spacing w:line="276" w:lineRule="auto"/>
        <w:rPr>
          <w:rFonts w:ascii="Verdana" w:hAnsi="Verdana"/>
          <w:iCs/>
          <w:sz w:val="20"/>
          <w:szCs w:val="20"/>
        </w:rPr>
      </w:pPr>
    </w:p>
    <w:p w:rsidR="00644FC3" w:rsidRPr="005373F4" w:rsidRDefault="00644FC3" w:rsidP="00A63253">
      <w:pPr>
        <w:pStyle w:val="Default"/>
        <w:spacing w:line="276" w:lineRule="auto"/>
        <w:rPr>
          <w:rFonts w:ascii="Verdana" w:hAnsi="Verdana"/>
          <w:iCs/>
          <w:sz w:val="20"/>
          <w:szCs w:val="20"/>
        </w:rPr>
      </w:pPr>
    </w:p>
    <w:p w:rsidR="003A7AB1" w:rsidRDefault="00E24124" w:rsidP="00A63253">
      <w:pPr>
        <w:pStyle w:val="Default"/>
        <w:spacing w:line="276" w:lineRule="auto"/>
        <w:rPr>
          <w:rFonts w:ascii="Verdana" w:hAnsi="Verdana"/>
          <w:iCs/>
          <w:sz w:val="20"/>
          <w:szCs w:val="20"/>
        </w:rPr>
      </w:pPr>
      <w:r w:rsidRPr="005373F4">
        <w:rPr>
          <w:rFonts w:ascii="Verdana" w:hAnsi="Verdana"/>
          <w:iCs/>
          <w:sz w:val="20"/>
          <w:szCs w:val="20"/>
        </w:rPr>
        <w:t>Interwencje we Wrocławiu w latach 2018−2020</w:t>
      </w:r>
      <w:r w:rsidR="003A7AB1">
        <w:rPr>
          <w:rFonts w:ascii="Verdana" w:hAnsi="Verdana"/>
          <w:iCs/>
          <w:sz w:val="20"/>
          <w:szCs w:val="20"/>
        </w:rPr>
        <w:t xml:space="preserve"> (Źródło: PSP)</w:t>
      </w:r>
    </w:p>
    <w:tbl>
      <w:tblPr>
        <w:tblStyle w:val="Tabela-Siatka"/>
        <w:tblW w:w="0" w:type="auto"/>
        <w:tblLook w:val="04A0"/>
      </w:tblPr>
      <w:tblGrid>
        <w:gridCol w:w="2434"/>
        <w:gridCol w:w="2434"/>
        <w:gridCol w:w="2434"/>
        <w:gridCol w:w="2434"/>
      </w:tblGrid>
      <w:tr w:rsidR="003A7AB1" w:rsidRPr="00D47E32" w:rsidTr="00D47E32">
        <w:trPr>
          <w:tblHeader/>
        </w:trPr>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lastRenderedPageBreak/>
              <w:t>Rodzaj interwencji</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2018 r.</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2019 r.</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2020 r.</w:t>
            </w:r>
          </w:p>
        </w:tc>
      </w:tr>
      <w:tr w:rsidR="003A7AB1" w:rsidRPr="00D47E32" w:rsidTr="003A7AB1">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Pożary</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3 273</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2 931</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2 356</w:t>
            </w:r>
          </w:p>
        </w:tc>
      </w:tr>
      <w:tr w:rsidR="003A7AB1" w:rsidRPr="00D47E32" w:rsidTr="003A7AB1">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 xml:space="preserve">Miejscowe zagrożenia </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6 501</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6 366</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7 411</w:t>
            </w:r>
          </w:p>
        </w:tc>
      </w:tr>
      <w:tr w:rsidR="003A7AB1" w:rsidRPr="00D47E32" w:rsidTr="003A7AB1">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Fałszywe</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1 674</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1 721</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1 507</w:t>
            </w:r>
          </w:p>
        </w:tc>
      </w:tr>
      <w:tr w:rsidR="003A7AB1" w:rsidRPr="00D47E32" w:rsidTr="003A7AB1">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Razem</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11 448</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11 018</w:t>
            </w:r>
          </w:p>
        </w:tc>
        <w:tc>
          <w:tcPr>
            <w:tcW w:w="2434" w:type="dxa"/>
          </w:tcPr>
          <w:p w:rsidR="003A7AB1" w:rsidRPr="00D47E32" w:rsidRDefault="003A7AB1" w:rsidP="00A63253">
            <w:pPr>
              <w:pStyle w:val="Default"/>
              <w:spacing w:line="276" w:lineRule="auto"/>
              <w:rPr>
                <w:rFonts w:ascii="Verdana" w:hAnsi="Verdana"/>
                <w:iCs/>
                <w:sz w:val="20"/>
                <w:szCs w:val="20"/>
              </w:rPr>
            </w:pPr>
            <w:r w:rsidRPr="00D47E32">
              <w:rPr>
                <w:rFonts w:ascii="Verdana" w:hAnsi="Verdana"/>
                <w:iCs/>
                <w:sz w:val="20"/>
                <w:szCs w:val="20"/>
              </w:rPr>
              <w:t>11 274</w:t>
            </w:r>
          </w:p>
        </w:tc>
      </w:tr>
    </w:tbl>
    <w:p w:rsidR="00E24124" w:rsidRDefault="00E24124" w:rsidP="00A63253">
      <w:pPr>
        <w:pStyle w:val="Default"/>
        <w:spacing w:line="276" w:lineRule="auto"/>
        <w:rPr>
          <w:rFonts w:ascii="Verdana" w:hAnsi="Verdana"/>
          <w:iCs/>
          <w:sz w:val="20"/>
          <w:szCs w:val="20"/>
        </w:rPr>
      </w:pPr>
    </w:p>
    <w:p w:rsidR="00644FC3" w:rsidRPr="005373F4" w:rsidRDefault="00644FC3" w:rsidP="00A63253">
      <w:pPr>
        <w:pStyle w:val="Default"/>
        <w:spacing w:line="276" w:lineRule="auto"/>
        <w:rPr>
          <w:rFonts w:ascii="Verdana" w:hAnsi="Verdana"/>
          <w:iCs/>
          <w:sz w:val="20"/>
          <w:szCs w:val="20"/>
        </w:rPr>
      </w:pPr>
    </w:p>
    <w:p w:rsidR="00E24124" w:rsidRDefault="00E24124" w:rsidP="00A63253">
      <w:pPr>
        <w:pStyle w:val="Default"/>
        <w:spacing w:line="276" w:lineRule="auto"/>
        <w:rPr>
          <w:rFonts w:ascii="Verdana" w:hAnsi="Verdana"/>
          <w:iCs/>
          <w:sz w:val="20"/>
          <w:szCs w:val="20"/>
        </w:rPr>
      </w:pPr>
      <w:r w:rsidRPr="005373F4">
        <w:rPr>
          <w:rFonts w:ascii="Verdana" w:hAnsi="Verdana"/>
          <w:iCs/>
          <w:sz w:val="20"/>
          <w:szCs w:val="20"/>
        </w:rPr>
        <w:t>Pożary we Wrocławiu w latach 2018−2020 sklasyfikowane według wielkości</w:t>
      </w:r>
      <w:r w:rsidR="00292F76">
        <w:rPr>
          <w:rFonts w:ascii="Verdana" w:hAnsi="Verdana"/>
          <w:iCs/>
          <w:sz w:val="20"/>
          <w:szCs w:val="20"/>
        </w:rPr>
        <w:t xml:space="preserve"> (Źródło: PSP)</w:t>
      </w:r>
    </w:p>
    <w:tbl>
      <w:tblPr>
        <w:tblStyle w:val="Tabela-Siatka"/>
        <w:tblW w:w="0" w:type="auto"/>
        <w:tblLook w:val="04A0"/>
      </w:tblPr>
      <w:tblGrid>
        <w:gridCol w:w="2434"/>
        <w:gridCol w:w="2434"/>
        <w:gridCol w:w="2434"/>
        <w:gridCol w:w="2434"/>
      </w:tblGrid>
      <w:tr w:rsidR="0001574B" w:rsidRPr="00D47E32" w:rsidTr="00D47E32">
        <w:trPr>
          <w:tblHeader/>
        </w:trPr>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Wielkość pożaru</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2018 r.</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2019 r.</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2020 r.</w:t>
            </w:r>
          </w:p>
        </w:tc>
      </w:tr>
      <w:tr w:rsidR="0001574B" w:rsidRPr="00D47E32" w:rsidTr="0001574B">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Małe</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3 185</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2 867</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2 306</w:t>
            </w:r>
          </w:p>
        </w:tc>
      </w:tr>
      <w:tr w:rsidR="0001574B" w:rsidRPr="00D47E32" w:rsidTr="0001574B">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Średnie</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73</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54</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43</w:t>
            </w:r>
          </w:p>
        </w:tc>
      </w:tr>
      <w:tr w:rsidR="0001574B" w:rsidRPr="00D47E32" w:rsidTr="0001574B">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Duże</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12</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8</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6</w:t>
            </w:r>
          </w:p>
        </w:tc>
      </w:tr>
      <w:tr w:rsidR="0001574B" w:rsidRPr="00D47E32" w:rsidTr="0001574B">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Bardzo duże</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3</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2</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1</w:t>
            </w:r>
          </w:p>
        </w:tc>
      </w:tr>
      <w:tr w:rsidR="0001574B" w:rsidRPr="00D47E32" w:rsidTr="0001574B">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Ogółem</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3 273</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2 931</w:t>
            </w:r>
          </w:p>
        </w:tc>
        <w:tc>
          <w:tcPr>
            <w:tcW w:w="2434" w:type="dxa"/>
          </w:tcPr>
          <w:p w:rsidR="0001574B" w:rsidRPr="00D47E32" w:rsidRDefault="0001574B" w:rsidP="00A63253">
            <w:pPr>
              <w:pStyle w:val="Default"/>
              <w:spacing w:line="276" w:lineRule="auto"/>
              <w:rPr>
                <w:rFonts w:ascii="Verdana" w:hAnsi="Verdana"/>
                <w:sz w:val="20"/>
                <w:szCs w:val="20"/>
              </w:rPr>
            </w:pPr>
            <w:r w:rsidRPr="00D47E32">
              <w:rPr>
                <w:rFonts w:ascii="Verdana" w:hAnsi="Verdana"/>
                <w:sz w:val="20"/>
                <w:szCs w:val="20"/>
              </w:rPr>
              <w:t>2 356</w:t>
            </w:r>
          </w:p>
        </w:tc>
      </w:tr>
    </w:tbl>
    <w:p w:rsidR="00E24124" w:rsidRDefault="00E24124" w:rsidP="00A63253">
      <w:pPr>
        <w:pStyle w:val="Default"/>
        <w:spacing w:line="276" w:lineRule="auto"/>
        <w:rPr>
          <w:rFonts w:ascii="Verdana" w:hAnsi="Verdana"/>
          <w:iCs/>
          <w:sz w:val="20"/>
          <w:szCs w:val="20"/>
        </w:rPr>
      </w:pPr>
    </w:p>
    <w:p w:rsidR="00644FC3" w:rsidRPr="005373F4" w:rsidRDefault="00644FC3" w:rsidP="00A63253">
      <w:pPr>
        <w:pStyle w:val="Default"/>
        <w:spacing w:line="276" w:lineRule="auto"/>
        <w:rPr>
          <w:rFonts w:ascii="Verdana" w:hAnsi="Verdana"/>
          <w:iCs/>
          <w:sz w:val="20"/>
          <w:szCs w:val="20"/>
        </w:rPr>
      </w:pPr>
    </w:p>
    <w:p w:rsidR="00E24124" w:rsidRDefault="00E24124" w:rsidP="00A63253">
      <w:pPr>
        <w:pStyle w:val="Default"/>
        <w:spacing w:line="276" w:lineRule="auto"/>
        <w:rPr>
          <w:rFonts w:ascii="Verdana" w:hAnsi="Verdana"/>
          <w:iCs/>
          <w:sz w:val="20"/>
          <w:szCs w:val="20"/>
        </w:rPr>
      </w:pPr>
      <w:r w:rsidRPr="005373F4">
        <w:rPr>
          <w:rFonts w:ascii="Verdana" w:hAnsi="Verdana"/>
          <w:iCs/>
          <w:sz w:val="20"/>
          <w:szCs w:val="20"/>
        </w:rPr>
        <w:t>Miejscowe zagrożenia we Wrocławiu w latach 2018−2020 sklasyfikowane według wielkości</w:t>
      </w:r>
      <w:r w:rsidR="0001574B">
        <w:rPr>
          <w:rFonts w:ascii="Verdana" w:hAnsi="Verdana"/>
          <w:iCs/>
          <w:sz w:val="20"/>
          <w:szCs w:val="20"/>
        </w:rPr>
        <w:t xml:space="preserve"> (Źródło: PSP)</w:t>
      </w:r>
    </w:p>
    <w:tbl>
      <w:tblPr>
        <w:tblStyle w:val="Tabela-Siatka"/>
        <w:tblW w:w="0" w:type="auto"/>
        <w:tblLook w:val="04A0"/>
      </w:tblPr>
      <w:tblGrid>
        <w:gridCol w:w="2434"/>
        <w:gridCol w:w="2434"/>
        <w:gridCol w:w="2434"/>
        <w:gridCol w:w="2434"/>
      </w:tblGrid>
      <w:tr w:rsidR="0001574B" w:rsidRPr="00D47E32" w:rsidTr="00D47E32">
        <w:trPr>
          <w:tblHeader/>
        </w:trPr>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Wielkość miejscowego zagrożenia</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2018 r.</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2019 r.</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2020 r.</w:t>
            </w:r>
          </w:p>
        </w:tc>
      </w:tr>
      <w:tr w:rsidR="0001574B" w:rsidRPr="00D47E32" w:rsidTr="0001574B">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Duże (katastrofy)</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0</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0</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0</w:t>
            </w:r>
          </w:p>
        </w:tc>
      </w:tr>
      <w:tr w:rsidR="0001574B" w:rsidRPr="00D47E32" w:rsidTr="0001574B">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Średnie (wypadki)</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191</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203</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173</w:t>
            </w:r>
          </w:p>
        </w:tc>
      </w:tr>
      <w:tr w:rsidR="0001574B" w:rsidRPr="00D47E32" w:rsidTr="0001574B">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Lokalne (awarie)</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4 654</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4 300</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5 461</w:t>
            </w:r>
          </w:p>
        </w:tc>
      </w:tr>
      <w:tr w:rsidR="0001574B" w:rsidRPr="00D47E32" w:rsidTr="0001574B">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Małe (inne)</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1 746</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1 863</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1 777</w:t>
            </w:r>
          </w:p>
        </w:tc>
      </w:tr>
      <w:tr w:rsidR="0001574B" w:rsidRPr="00D47E32" w:rsidTr="0001574B">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Ogółem</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6 501</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6 366</w:t>
            </w:r>
          </w:p>
        </w:tc>
        <w:tc>
          <w:tcPr>
            <w:tcW w:w="2434" w:type="dxa"/>
          </w:tcPr>
          <w:p w:rsidR="0001574B" w:rsidRPr="00D47E32" w:rsidRDefault="0001574B" w:rsidP="00A63253">
            <w:pPr>
              <w:pStyle w:val="Default"/>
              <w:spacing w:line="276" w:lineRule="auto"/>
              <w:rPr>
                <w:rFonts w:ascii="Verdana" w:hAnsi="Verdana"/>
                <w:iCs/>
                <w:sz w:val="20"/>
                <w:szCs w:val="20"/>
              </w:rPr>
            </w:pPr>
            <w:r w:rsidRPr="00D47E32">
              <w:rPr>
                <w:rFonts w:ascii="Verdana" w:hAnsi="Verdana"/>
                <w:sz w:val="20"/>
                <w:szCs w:val="20"/>
              </w:rPr>
              <w:t>7 411</w:t>
            </w:r>
          </w:p>
        </w:tc>
      </w:tr>
    </w:tbl>
    <w:p w:rsidR="00E24124" w:rsidRDefault="00E24124" w:rsidP="00A63253">
      <w:pPr>
        <w:rPr>
          <w:rFonts w:cstheme="minorHAnsi"/>
          <w:color w:val="000000"/>
          <w:szCs w:val="20"/>
        </w:rPr>
      </w:pPr>
    </w:p>
    <w:p w:rsidR="0001574B" w:rsidRPr="005373F4" w:rsidRDefault="0001574B" w:rsidP="00A63253">
      <w:pPr>
        <w:rPr>
          <w:rFonts w:cstheme="minorHAnsi"/>
          <w:color w:val="000000"/>
          <w:szCs w:val="20"/>
        </w:rPr>
      </w:pPr>
    </w:p>
    <w:p w:rsidR="00E24124" w:rsidRPr="005373F4" w:rsidRDefault="00E24124" w:rsidP="00A63253">
      <w:pPr>
        <w:pStyle w:val="Nagwek3"/>
      </w:pPr>
      <w:r w:rsidRPr="005373F4">
        <w:t>STRAŻ MIEJSKA WROCŁAWIA</w:t>
      </w:r>
    </w:p>
    <w:p w:rsidR="00E24124" w:rsidRPr="005373F4" w:rsidRDefault="00E24124" w:rsidP="00A63253">
      <w:r w:rsidRPr="005373F4">
        <w:t>W 2020 r. budżet Straży Miejskiej Wrocławia (SM) wyniósł 29 846 800 zł (w tym wydatki majątkowe 855 500 zł) i był wyższy o 6,6 mln zł w porównaniu z rokiem ubiegłym. W końcu 2020 r. w SM służbę pełniło 271 strażników miejskich na planowaną liczbę 369 etatów (323 strażników i 46 osób wsparcia). Rok 2020 zakończono wakatem w liczbie 52 nieobsadzonych strażniczych miejsc pracy, co stanowi ponad 14% planowanego stanu kadrowego jednostki.</w:t>
      </w:r>
    </w:p>
    <w:p w:rsidR="00E24124" w:rsidRPr="005373F4" w:rsidRDefault="00E24124" w:rsidP="00A63253">
      <w:pPr>
        <w:pStyle w:val="Bezodstpw1"/>
        <w:spacing w:line="276" w:lineRule="auto"/>
        <w:rPr>
          <w:rFonts w:ascii="Verdana" w:hAnsi="Verdana"/>
          <w:sz w:val="20"/>
          <w:szCs w:val="20"/>
        </w:rPr>
      </w:pPr>
    </w:p>
    <w:p w:rsidR="00E24124" w:rsidRPr="005373F4" w:rsidRDefault="00E24124" w:rsidP="00A63253">
      <w:r w:rsidRPr="005373F4">
        <w:t xml:space="preserve">W 2020 r. SM przyjęła 56 170 zgłoszeń interwencyjnych, co stanowi spadek o 34% w stosunku do 2019 r. Liczba zgłaszanych interwencji uległa spadkowi ze względu na panującą </w:t>
      </w:r>
      <w:r w:rsidR="00226412">
        <w:t>pan</w:t>
      </w:r>
      <w:r w:rsidRPr="005373F4">
        <w:t xml:space="preserve">demię COVID-19 i ograniczoną aktywność społeczeństwa wynikającą z nakazów, zakazów i obowiązków związanych z rozprzestrzenianiem się wirusa. </w:t>
      </w:r>
    </w:p>
    <w:p w:rsidR="00E24124" w:rsidRDefault="00E24124" w:rsidP="00A63253">
      <w:pPr>
        <w:pStyle w:val="Bezodstpw1"/>
        <w:spacing w:line="276" w:lineRule="auto"/>
        <w:rPr>
          <w:rFonts w:ascii="Verdana" w:hAnsi="Verdana"/>
          <w:color w:val="000000"/>
          <w:sz w:val="20"/>
          <w:szCs w:val="20"/>
          <w:lang w:eastAsia="pl-PL"/>
        </w:rPr>
      </w:pPr>
    </w:p>
    <w:p w:rsidR="00644FC3" w:rsidRPr="005373F4" w:rsidRDefault="00644FC3" w:rsidP="00A63253">
      <w:pPr>
        <w:pStyle w:val="Bezodstpw1"/>
        <w:spacing w:line="276" w:lineRule="auto"/>
        <w:rPr>
          <w:rFonts w:ascii="Verdana" w:hAnsi="Verdana"/>
          <w:color w:val="000000"/>
          <w:sz w:val="20"/>
          <w:szCs w:val="20"/>
          <w:lang w:eastAsia="pl-PL"/>
        </w:rPr>
      </w:pPr>
    </w:p>
    <w:p w:rsidR="00E24124" w:rsidRDefault="00E24124" w:rsidP="00A63253">
      <w:pPr>
        <w:rPr>
          <w:color w:val="000000"/>
          <w:szCs w:val="20"/>
        </w:rPr>
      </w:pPr>
      <w:r w:rsidRPr="005373F4">
        <w:rPr>
          <w:color w:val="000000"/>
          <w:szCs w:val="20"/>
        </w:rPr>
        <w:t>Kategorie i liczba zgłoszeń interwencyjnych w latach 2017</w:t>
      </w:r>
      <w:r w:rsidRPr="005373F4">
        <w:rPr>
          <w:iCs/>
          <w:szCs w:val="20"/>
        </w:rPr>
        <w:t>−</w:t>
      </w:r>
      <w:r w:rsidRPr="005373F4">
        <w:rPr>
          <w:color w:val="000000"/>
          <w:szCs w:val="20"/>
        </w:rPr>
        <w:t>2020</w:t>
      </w:r>
      <w:r w:rsidR="00542FDC">
        <w:rPr>
          <w:color w:val="000000"/>
          <w:szCs w:val="20"/>
        </w:rPr>
        <w:t xml:space="preserve"> (Źródło: SM)</w:t>
      </w:r>
    </w:p>
    <w:tbl>
      <w:tblPr>
        <w:tblStyle w:val="Tabela-Siatka"/>
        <w:tblW w:w="0" w:type="auto"/>
        <w:tblLook w:val="04A0"/>
      </w:tblPr>
      <w:tblGrid>
        <w:gridCol w:w="1947"/>
        <w:gridCol w:w="1947"/>
        <w:gridCol w:w="1947"/>
        <w:gridCol w:w="1947"/>
        <w:gridCol w:w="1948"/>
      </w:tblGrid>
      <w:tr w:rsidR="00542FDC" w:rsidRPr="00D47E32" w:rsidTr="00D47E32">
        <w:trPr>
          <w:tblHeader/>
        </w:trPr>
        <w:tc>
          <w:tcPr>
            <w:tcW w:w="1947" w:type="dxa"/>
          </w:tcPr>
          <w:p w:rsidR="00542FDC" w:rsidRPr="00D47E32" w:rsidRDefault="00542FDC" w:rsidP="00A63253">
            <w:pPr>
              <w:spacing w:line="276" w:lineRule="auto"/>
              <w:rPr>
                <w:szCs w:val="20"/>
              </w:rPr>
            </w:pPr>
            <w:r w:rsidRPr="00D47E32">
              <w:rPr>
                <w:szCs w:val="20"/>
              </w:rPr>
              <w:t>Opis</w:t>
            </w:r>
          </w:p>
        </w:tc>
        <w:tc>
          <w:tcPr>
            <w:tcW w:w="1947" w:type="dxa"/>
            <w:vAlign w:val="center"/>
          </w:tcPr>
          <w:p w:rsidR="00542FDC" w:rsidRPr="00D47E32" w:rsidRDefault="00542FDC" w:rsidP="00A63253">
            <w:pPr>
              <w:spacing w:line="276" w:lineRule="auto"/>
              <w:rPr>
                <w:szCs w:val="20"/>
              </w:rPr>
            </w:pPr>
            <w:r w:rsidRPr="00D47E32">
              <w:rPr>
                <w:bCs/>
                <w:color w:val="000000"/>
                <w:szCs w:val="20"/>
              </w:rPr>
              <w:t>2017 r.</w:t>
            </w:r>
          </w:p>
        </w:tc>
        <w:tc>
          <w:tcPr>
            <w:tcW w:w="1947" w:type="dxa"/>
            <w:vAlign w:val="center"/>
          </w:tcPr>
          <w:p w:rsidR="00542FDC" w:rsidRPr="00D47E32" w:rsidRDefault="00542FDC" w:rsidP="00A63253">
            <w:pPr>
              <w:spacing w:line="276" w:lineRule="auto"/>
              <w:rPr>
                <w:szCs w:val="20"/>
              </w:rPr>
            </w:pPr>
            <w:r w:rsidRPr="00D47E32">
              <w:rPr>
                <w:bCs/>
                <w:color w:val="000000"/>
                <w:szCs w:val="20"/>
              </w:rPr>
              <w:t>2018 r.</w:t>
            </w:r>
          </w:p>
        </w:tc>
        <w:tc>
          <w:tcPr>
            <w:tcW w:w="1947" w:type="dxa"/>
            <w:vAlign w:val="center"/>
          </w:tcPr>
          <w:p w:rsidR="00542FDC" w:rsidRPr="00D47E32" w:rsidRDefault="00542FDC" w:rsidP="00A63253">
            <w:pPr>
              <w:spacing w:line="276" w:lineRule="auto"/>
              <w:rPr>
                <w:szCs w:val="20"/>
              </w:rPr>
            </w:pPr>
            <w:r w:rsidRPr="00D47E32">
              <w:rPr>
                <w:bCs/>
                <w:color w:val="000000"/>
                <w:szCs w:val="20"/>
              </w:rPr>
              <w:t>2019 r.</w:t>
            </w:r>
          </w:p>
        </w:tc>
        <w:tc>
          <w:tcPr>
            <w:tcW w:w="1948" w:type="dxa"/>
            <w:vAlign w:val="center"/>
          </w:tcPr>
          <w:p w:rsidR="00542FDC" w:rsidRPr="00D47E32" w:rsidRDefault="00542FDC" w:rsidP="00A63253">
            <w:pPr>
              <w:spacing w:line="276" w:lineRule="auto"/>
              <w:rPr>
                <w:szCs w:val="20"/>
              </w:rPr>
            </w:pPr>
            <w:r w:rsidRPr="00D47E32">
              <w:rPr>
                <w:bCs/>
                <w:color w:val="000000"/>
                <w:szCs w:val="20"/>
              </w:rPr>
              <w:t>2020 r.</w:t>
            </w:r>
          </w:p>
        </w:tc>
      </w:tr>
      <w:tr w:rsidR="00542FDC" w:rsidRPr="00D47E32" w:rsidTr="00D47E32">
        <w:tc>
          <w:tcPr>
            <w:tcW w:w="1947" w:type="dxa"/>
            <w:vAlign w:val="center"/>
          </w:tcPr>
          <w:p w:rsidR="00542FDC" w:rsidRPr="00D47E32" w:rsidRDefault="00542FDC" w:rsidP="00A63253">
            <w:pPr>
              <w:spacing w:line="276" w:lineRule="auto"/>
              <w:rPr>
                <w:szCs w:val="20"/>
              </w:rPr>
            </w:pPr>
            <w:r w:rsidRPr="00D47E32">
              <w:rPr>
                <w:color w:val="000000"/>
                <w:szCs w:val="20"/>
              </w:rPr>
              <w:t>Zakłócenie porządku publicznego</w:t>
            </w:r>
          </w:p>
        </w:tc>
        <w:tc>
          <w:tcPr>
            <w:tcW w:w="1947" w:type="dxa"/>
            <w:vAlign w:val="center"/>
          </w:tcPr>
          <w:p w:rsidR="00542FDC" w:rsidRPr="00D47E32" w:rsidRDefault="00542FDC" w:rsidP="00A63253">
            <w:pPr>
              <w:spacing w:line="276" w:lineRule="auto"/>
              <w:rPr>
                <w:szCs w:val="20"/>
              </w:rPr>
            </w:pPr>
            <w:r w:rsidRPr="00D47E32">
              <w:rPr>
                <w:color w:val="000000"/>
                <w:szCs w:val="20"/>
              </w:rPr>
              <w:t>24 633</w:t>
            </w:r>
          </w:p>
        </w:tc>
        <w:tc>
          <w:tcPr>
            <w:tcW w:w="1947" w:type="dxa"/>
            <w:vAlign w:val="center"/>
          </w:tcPr>
          <w:p w:rsidR="00542FDC" w:rsidRPr="00D47E32" w:rsidRDefault="00542FDC" w:rsidP="00A63253">
            <w:pPr>
              <w:spacing w:line="276" w:lineRule="auto"/>
              <w:rPr>
                <w:szCs w:val="20"/>
              </w:rPr>
            </w:pPr>
            <w:r w:rsidRPr="00D47E32">
              <w:rPr>
                <w:color w:val="000000"/>
                <w:szCs w:val="20"/>
              </w:rPr>
              <w:t>14 620</w:t>
            </w:r>
          </w:p>
        </w:tc>
        <w:tc>
          <w:tcPr>
            <w:tcW w:w="1947" w:type="dxa"/>
            <w:vAlign w:val="center"/>
          </w:tcPr>
          <w:p w:rsidR="00542FDC" w:rsidRPr="00D47E32" w:rsidRDefault="00542FDC" w:rsidP="00A63253">
            <w:pPr>
              <w:spacing w:line="276" w:lineRule="auto"/>
              <w:rPr>
                <w:szCs w:val="20"/>
              </w:rPr>
            </w:pPr>
            <w:r w:rsidRPr="00D47E32">
              <w:rPr>
                <w:color w:val="000000"/>
                <w:szCs w:val="20"/>
              </w:rPr>
              <w:t>19 684</w:t>
            </w:r>
          </w:p>
        </w:tc>
        <w:tc>
          <w:tcPr>
            <w:tcW w:w="1948" w:type="dxa"/>
            <w:vAlign w:val="center"/>
          </w:tcPr>
          <w:p w:rsidR="00542FDC" w:rsidRPr="00D47E32" w:rsidRDefault="00542FDC" w:rsidP="00A63253">
            <w:pPr>
              <w:spacing w:line="276" w:lineRule="auto"/>
              <w:rPr>
                <w:szCs w:val="20"/>
              </w:rPr>
            </w:pPr>
            <w:r w:rsidRPr="00D47E32">
              <w:rPr>
                <w:color w:val="000000"/>
                <w:szCs w:val="20"/>
              </w:rPr>
              <w:t>8 243</w:t>
            </w:r>
          </w:p>
        </w:tc>
      </w:tr>
      <w:tr w:rsidR="00542FDC" w:rsidRPr="00D47E32" w:rsidTr="00D47E32">
        <w:tc>
          <w:tcPr>
            <w:tcW w:w="1947" w:type="dxa"/>
            <w:vAlign w:val="center"/>
          </w:tcPr>
          <w:p w:rsidR="00542FDC" w:rsidRPr="00D47E32" w:rsidRDefault="00542FDC" w:rsidP="00A63253">
            <w:pPr>
              <w:spacing w:line="276" w:lineRule="auto"/>
              <w:rPr>
                <w:szCs w:val="20"/>
              </w:rPr>
            </w:pPr>
            <w:r w:rsidRPr="00D47E32">
              <w:rPr>
                <w:color w:val="000000"/>
                <w:szCs w:val="20"/>
              </w:rPr>
              <w:t>Zagrożenia w ruchu drogowym</w:t>
            </w:r>
          </w:p>
        </w:tc>
        <w:tc>
          <w:tcPr>
            <w:tcW w:w="1947" w:type="dxa"/>
            <w:vAlign w:val="center"/>
          </w:tcPr>
          <w:p w:rsidR="00542FDC" w:rsidRPr="00D47E32" w:rsidRDefault="00542FDC" w:rsidP="00A63253">
            <w:pPr>
              <w:spacing w:line="276" w:lineRule="auto"/>
              <w:rPr>
                <w:szCs w:val="20"/>
              </w:rPr>
            </w:pPr>
            <w:r w:rsidRPr="00D47E32">
              <w:rPr>
                <w:color w:val="000000"/>
                <w:szCs w:val="20"/>
              </w:rPr>
              <w:t>48 308</w:t>
            </w:r>
          </w:p>
        </w:tc>
        <w:tc>
          <w:tcPr>
            <w:tcW w:w="1947" w:type="dxa"/>
            <w:vAlign w:val="center"/>
          </w:tcPr>
          <w:p w:rsidR="00542FDC" w:rsidRPr="00D47E32" w:rsidRDefault="00542FDC" w:rsidP="00A63253">
            <w:pPr>
              <w:spacing w:line="276" w:lineRule="auto"/>
              <w:rPr>
                <w:szCs w:val="20"/>
              </w:rPr>
            </w:pPr>
            <w:r w:rsidRPr="00D47E32">
              <w:rPr>
                <w:color w:val="000000"/>
                <w:szCs w:val="20"/>
              </w:rPr>
              <w:t>27 627</w:t>
            </w:r>
          </w:p>
        </w:tc>
        <w:tc>
          <w:tcPr>
            <w:tcW w:w="1947" w:type="dxa"/>
            <w:vAlign w:val="center"/>
          </w:tcPr>
          <w:p w:rsidR="00542FDC" w:rsidRPr="00D47E32" w:rsidRDefault="00542FDC" w:rsidP="00A63253">
            <w:pPr>
              <w:spacing w:line="276" w:lineRule="auto"/>
              <w:rPr>
                <w:szCs w:val="20"/>
              </w:rPr>
            </w:pPr>
            <w:r w:rsidRPr="00D47E32">
              <w:rPr>
                <w:color w:val="000000"/>
                <w:szCs w:val="20"/>
              </w:rPr>
              <w:t>34 929</w:t>
            </w:r>
          </w:p>
        </w:tc>
        <w:tc>
          <w:tcPr>
            <w:tcW w:w="1948" w:type="dxa"/>
            <w:vAlign w:val="center"/>
          </w:tcPr>
          <w:p w:rsidR="00542FDC" w:rsidRPr="00D47E32" w:rsidRDefault="00542FDC" w:rsidP="00A63253">
            <w:pPr>
              <w:spacing w:line="276" w:lineRule="auto"/>
              <w:rPr>
                <w:szCs w:val="20"/>
              </w:rPr>
            </w:pPr>
            <w:r w:rsidRPr="00D47E32">
              <w:rPr>
                <w:color w:val="000000"/>
                <w:szCs w:val="20"/>
              </w:rPr>
              <w:t>27 793</w:t>
            </w:r>
          </w:p>
        </w:tc>
      </w:tr>
      <w:tr w:rsidR="00542FDC" w:rsidRPr="00D47E32" w:rsidTr="00D47E32">
        <w:tc>
          <w:tcPr>
            <w:tcW w:w="1947" w:type="dxa"/>
            <w:vAlign w:val="center"/>
          </w:tcPr>
          <w:p w:rsidR="00542FDC" w:rsidRPr="00D47E32" w:rsidRDefault="00542FDC" w:rsidP="00A63253">
            <w:pPr>
              <w:spacing w:line="276" w:lineRule="auto"/>
              <w:rPr>
                <w:szCs w:val="20"/>
              </w:rPr>
            </w:pPr>
            <w:r w:rsidRPr="00D47E32">
              <w:rPr>
                <w:color w:val="000000"/>
                <w:szCs w:val="20"/>
              </w:rPr>
              <w:lastRenderedPageBreak/>
              <w:t>Ochrona środowiska i gospodarki odpadami</w:t>
            </w:r>
          </w:p>
        </w:tc>
        <w:tc>
          <w:tcPr>
            <w:tcW w:w="1947" w:type="dxa"/>
            <w:vAlign w:val="center"/>
          </w:tcPr>
          <w:p w:rsidR="00542FDC" w:rsidRPr="00D47E32" w:rsidRDefault="00542FDC" w:rsidP="00A63253">
            <w:pPr>
              <w:spacing w:line="276" w:lineRule="auto"/>
              <w:rPr>
                <w:szCs w:val="20"/>
              </w:rPr>
            </w:pPr>
            <w:r w:rsidRPr="00D47E32">
              <w:rPr>
                <w:color w:val="000000"/>
                <w:szCs w:val="20"/>
              </w:rPr>
              <w:t>15 955</w:t>
            </w:r>
          </w:p>
        </w:tc>
        <w:tc>
          <w:tcPr>
            <w:tcW w:w="1947" w:type="dxa"/>
            <w:vAlign w:val="center"/>
          </w:tcPr>
          <w:p w:rsidR="00542FDC" w:rsidRPr="00D47E32" w:rsidRDefault="00542FDC" w:rsidP="00A63253">
            <w:pPr>
              <w:spacing w:line="276" w:lineRule="auto"/>
              <w:rPr>
                <w:szCs w:val="20"/>
              </w:rPr>
            </w:pPr>
            <w:r w:rsidRPr="00D47E32">
              <w:rPr>
                <w:color w:val="000000"/>
                <w:szCs w:val="20"/>
              </w:rPr>
              <w:t>12 835</w:t>
            </w:r>
          </w:p>
        </w:tc>
        <w:tc>
          <w:tcPr>
            <w:tcW w:w="1947" w:type="dxa"/>
            <w:vAlign w:val="center"/>
          </w:tcPr>
          <w:p w:rsidR="00542FDC" w:rsidRPr="00D47E32" w:rsidRDefault="00542FDC" w:rsidP="00A63253">
            <w:pPr>
              <w:spacing w:line="276" w:lineRule="auto"/>
              <w:rPr>
                <w:szCs w:val="20"/>
              </w:rPr>
            </w:pPr>
            <w:r w:rsidRPr="00D47E32">
              <w:rPr>
                <w:color w:val="000000"/>
                <w:szCs w:val="20"/>
              </w:rPr>
              <w:t>7 672</w:t>
            </w:r>
          </w:p>
        </w:tc>
        <w:tc>
          <w:tcPr>
            <w:tcW w:w="1948" w:type="dxa"/>
            <w:vAlign w:val="center"/>
          </w:tcPr>
          <w:p w:rsidR="00542FDC" w:rsidRPr="00D47E32" w:rsidRDefault="00542FDC" w:rsidP="00A63253">
            <w:pPr>
              <w:spacing w:line="276" w:lineRule="auto"/>
              <w:rPr>
                <w:szCs w:val="20"/>
              </w:rPr>
            </w:pPr>
            <w:r w:rsidRPr="00D47E32">
              <w:rPr>
                <w:color w:val="000000"/>
                <w:szCs w:val="20"/>
              </w:rPr>
              <w:t>9 939</w:t>
            </w:r>
          </w:p>
        </w:tc>
      </w:tr>
      <w:tr w:rsidR="00542FDC" w:rsidRPr="00D47E32" w:rsidTr="00D47E32">
        <w:tc>
          <w:tcPr>
            <w:tcW w:w="1947" w:type="dxa"/>
            <w:vAlign w:val="center"/>
          </w:tcPr>
          <w:p w:rsidR="00542FDC" w:rsidRPr="00D47E32" w:rsidRDefault="00542FDC" w:rsidP="00A63253">
            <w:pPr>
              <w:spacing w:line="276" w:lineRule="auto"/>
              <w:rPr>
                <w:szCs w:val="20"/>
              </w:rPr>
            </w:pPr>
            <w:r w:rsidRPr="00D47E32">
              <w:rPr>
                <w:color w:val="000000"/>
                <w:szCs w:val="20"/>
              </w:rPr>
              <w:t>Zagrożenia życia i zdrowia</w:t>
            </w:r>
          </w:p>
        </w:tc>
        <w:tc>
          <w:tcPr>
            <w:tcW w:w="1947" w:type="dxa"/>
            <w:vAlign w:val="center"/>
          </w:tcPr>
          <w:p w:rsidR="00542FDC" w:rsidRPr="00D47E32" w:rsidRDefault="00542FDC" w:rsidP="00A63253">
            <w:pPr>
              <w:spacing w:line="276" w:lineRule="auto"/>
              <w:rPr>
                <w:szCs w:val="20"/>
              </w:rPr>
            </w:pPr>
            <w:r w:rsidRPr="00D47E32">
              <w:rPr>
                <w:color w:val="000000"/>
                <w:szCs w:val="20"/>
              </w:rPr>
              <w:t>6 631</w:t>
            </w:r>
          </w:p>
        </w:tc>
        <w:tc>
          <w:tcPr>
            <w:tcW w:w="1947" w:type="dxa"/>
            <w:vAlign w:val="center"/>
          </w:tcPr>
          <w:p w:rsidR="00542FDC" w:rsidRPr="00D47E32" w:rsidRDefault="00542FDC" w:rsidP="00A63253">
            <w:pPr>
              <w:spacing w:line="276" w:lineRule="auto"/>
              <w:rPr>
                <w:szCs w:val="20"/>
              </w:rPr>
            </w:pPr>
            <w:r w:rsidRPr="00D47E32">
              <w:rPr>
                <w:color w:val="000000"/>
                <w:szCs w:val="20"/>
              </w:rPr>
              <w:t>4 236</w:t>
            </w:r>
          </w:p>
        </w:tc>
        <w:tc>
          <w:tcPr>
            <w:tcW w:w="1947" w:type="dxa"/>
            <w:vAlign w:val="center"/>
          </w:tcPr>
          <w:p w:rsidR="00542FDC" w:rsidRPr="00D47E32" w:rsidRDefault="00542FDC" w:rsidP="00A63253">
            <w:pPr>
              <w:spacing w:line="276" w:lineRule="auto"/>
              <w:rPr>
                <w:szCs w:val="20"/>
              </w:rPr>
            </w:pPr>
            <w:r w:rsidRPr="00D47E32">
              <w:rPr>
                <w:color w:val="000000"/>
                <w:szCs w:val="20"/>
              </w:rPr>
              <w:t>2 071</w:t>
            </w:r>
          </w:p>
        </w:tc>
        <w:tc>
          <w:tcPr>
            <w:tcW w:w="1948" w:type="dxa"/>
            <w:vAlign w:val="center"/>
          </w:tcPr>
          <w:p w:rsidR="00542FDC" w:rsidRPr="00D47E32" w:rsidRDefault="00542FDC" w:rsidP="00A63253">
            <w:pPr>
              <w:spacing w:line="276" w:lineRule="auto"/>
              <w:rPr>
                <w:szCs w:val="20"/>
              </w:rPr>
            </w:pPr>
            <w:r w:rsidRPr="00D47E32">
              <w:rPr>
                <w:color w:val="000000"/>
                <w:szCs w:val="20"/>
              </w:rPr>
              <w:t>3 058</w:t>
            </w:r>
          </w:p>
        </w:tc>
      </w:tr>
      <w:tr w:rsidR="00542FDC" w:rsidRPr="00D47E32" w:rsidTr="00D47E32">
        <w:tc>
          <w:tcPr>
            <w:tcW w:w="1947" w:type="dxa"/>
            <w:vAlign w:val="center"/>
          </w:tcPr>
          <w:p w:rsidR="00542FDC" w:rsidRPr="00D47E32" w:rsidRDefault="00542FDC" w:rsidP="00A63253">
            <w:pPr>
              <w:spacing w:line="276" w:lineRule="auto"/>
              <w:rPr>
                <w:szCs w:val="20"/>
              </w:rPr>
            </w:pPr>
            <w:r w:rsidRPr="00D47E32">
              <w:rPr>
                <w:color w:val="000000"/>
                <w:szCs w:val="20"/>
              </w:rPr>
              <w:t>Zagrożeń pożarowych (katastrof)</w:t>
            </w:r>
          </w:p>
        </w:tc>
        <w:tc>
          <w:tcPr>
            <w:tcW w:w="1947" w:type="dxa"/>
            <w:vAlign w:val="center"/>
          </w:tcPr>
          <w:p w:rsidR="00542FDC" w:rsidRPr="00D47E32" w:rsidRDefault="00542FDC" w:rsidP="00A63253">
            <w:pPr>
              <w:spacing w:line="276" w:lineRule="auto"/>
              <w:rPr>
                <w:szCs w:val="20"/>
              </w:rPr>
            </w:pPr>
            <w:r w:rsidRPr="00D47E32">
              <w:rPr>
                <w:color w:val="000000"/>
                <w:szCs w:val="20"/>
              </w:rPr>
              <w:t>24</w:t>
            </w:r>
          </w:p>
        </w:tc>
        <w:tc>
          <w:tcPr>
            <w:tcW w:w="1947" w:type="dxa"/>
            <w:vAlign w:val="center"/>
          </w:tcPr>
          <w:p w:rsidR="00542FDC" w:rsidRPr="00D47E32" w:rsidRDefault="00542FDC" w:rsidP="00A63253">
            <w:pPr>
              <w:spacing w:line="276" w:lineRule="auto"/>
              <w:rPr>
                <w:szCs w:val="20"/>
              </w:rPr>
            </w:pPr>
            <w:r w:rsidRPr="00D47E32">
              <w:rPr>
                <w:color w:val="000000"/>
                <w:szCs w:val="20"/>
              </w:rPr>
              <w:t>19</w:t>
            </w:r>
          </w:p>
        </w:tc>
        <w:tc>
          <w:tcPr>
            <w:tcW w:w="1947" w:type="dxa"/>
            <w:vAlign w:val="center"/>
          </w:tcPr>
          <w:p w:rsidR="00542FDC" w:rsidRPr="00D47E32" w:rsidRDefault="00542FDC" w:rsidP="00A63253">
            <w:pPr>
              <w:spacing w:line="276" w:lineRule="auto"/>
              <w:rPr>
                <w:szCs w:val="20"/>
              </w:rPr>
            </w:pPr>
            <w:r w:rsidRPr="00D47E32">
              <w:rPr>
                <w:color w:val="000000"/>
                <w:szCs w:val="20"/>
              </w:rPr>
              <w:t>8</w:t>
            </w:r>
          </w:p>
        </w:tc>
        <w:tc>
          <w:tcPr>
            <w:tcW w:w="1948" w:type="dxa"/>
            <w:vAlign w:val="center"/>
          </w:tcPr>
          <w:p w:rsidR="00542FDC" w:rsidRPr="00D47E32" w:rsidRDefault="00542FDC" w:rsidP="00A63253">
            <w:pPr>
              <w:spacing w:line="276" w:lineRule="auto"/>
              <w:rPr>
                <w:szCs w:val="20"/>
              </w:rPr>
            </w:pPr>
            <w:r w:rsidRPr="00D47E32">
              <w:rPr>
                <w:color w:val="000000"/>
                <w:szCs w:val="20"/>
              </w:rPr>
              <w:t>11</w:t>
            </w:r>
          </w:p>
        </w:tc>
      </w:tr>
      <w:tr w:rsidR="00542FDC" w:rsidRPr="00D47E32" w:rsidTr="00D47E32">
        <w:tc>
          <w:tcPr>
            <w:tcW w:w="1947" w:type="dxa"/>
            <w:vAlign w:val="center"/>
          </w:tcPr>
          <w:p w:rsidR="00542FDC" w:rsidRPr="00D47E32" w:rsidRDefault="00542FDC" w:rsidP="00A63253">
            <w:pPr>
              <w:spacing w:line="276" w:lineRule="auto"/>
              <w:rPr>
                <w:szCs w:val="20"/>
              </w:rPr>
            </w:pPr>
            <w:r w:rsidRPr="00D47E32">
              <w:rPr>
                <w:color w:val="000000"/>
                <w:szCs w:val="20"/>
              </w:rPr>
              <w:t>Awarii technicznych</w:t>
            </w:r>
          </w:p>
        </w:tc>
        <w:tc>
          <w:tcPr>
            <w:tcW w:w="1947" w:type="dxa"/>
            <w:vAlign w:val="center"/>
          </w:tcPr>
          <w:p w:rsidR="00542FDC" w:rsidRPr="00D47E32" w:rsidRDefault="00542FDC" w:rsidP="00A63253">
            <w:pPr>
              <w:spacing w:line="276" w:lineRule="auto"/>
              <w:rPr>
                <w:szCs w:val="20"/>
              </w:rPr>
            </w:pPr>
            <w:r w:rsidRPr="00D47E32">
              <w:rPr>
                <w:color w:val="000000"/>
                <w:szCs w:val="20"/>
              </w:rPr>
              <w:t>19</w:t>
            </w:r>
          </w:p>
        </w:tc>
        <w:tc>
          <w:tcPr>
            <w:tcW w:w="1947" w:type="dxa"/>
            <w:vAlign w:val="center"/>
          </w:tcPr>
          <w:p w:rsidR="00542FDC" w:rsidRPr="00D47E32" w:rsidRDefault="00542FDC" w:rsidP="00A63253">
            <w:pPr>
              <w:spacing w:line="276" w:lineRule="auto"/>
              <w:rPr>
                <w:szCs w:val="20"/>
              </w:rPr>
            </w:pPr>
            <w:r w:rsidRPr="00D47E32">
              <w:rPr>
                <w:color w:val="000000"/>
                <w:szCs w:val="20"/>
              </w:rPr>
              <w:t>33</w:t>
            </w:r>
          </w:p>
        </w:tc>
        <w:tc>
          <w:tcPr>
            <w:tcW w:w="1947" w:type="dxa"/>
            <w:vAlign w:val="center"/>
          </w:tcPr>
          <w:p w:rsidR="00542FDC" w:rsidRPr="00D47E32" w:rsidRDefault="00542FDC" w:rsidP="00A63253">
            <w:pPr>
              <w:spacing w:line="276" w:lineRule="auto"/>
              <w:rPr>
                <w:szCs w:val="20"/>
              </w:rPr>
            </w:pPr>
            <w:r w:rsidRPr="00D47E32">
              <w:rPr>
                <w:color w:val="000000"/>
                <w:szCs w:val="20"/>
              </w:rPr>
              <w:t>25</w:t>
            </w:r>
          </w:p>
        </w:tc>
        <w:tc>
          <w:tcPr>
            <w:tcW w:w="1948" w:type="dxa"/>
            <w:vAlign w:val="center"/>
          </w:tcPr>
          <w:p w:rsidR="00542FDC" w:rsidRPr="00D47E32" w:rsidRDefault="00542FDC" w:rsidP="00A63253">
            <w:pPr>
              <w:spacing w:line="276" w:lineRule="auto"/>
              <w:rPr>
                <w:szCs w:val="20"/>
              </w:rPr>
            </w:pPr>
            <w:r w:rsidRPr="00D47E32">
              <w:rPr>
                <w:color w:val="000000"/>
                <w:szCs w:val="20"/>
              </w:rPr>
              <w:t>15</w:t>
            </w:r>
          </w:p>
        </w:tc>
      </w:tr>
      <w:tr w:rsidR="00542FDC" w:rsidRPr="00D47E32" w:rsidTr="00D47E32">
        <w:tc>
          <w:tcPr>
            <w:tcW w:w="1947" w:type="dxa"/>
            <w:vAlign w:val="center"/>
          </w:tcPr>
          <w:p w:rsidR="00542FDC" w:rsidRPr="00D47E32" w:rsidRDefault="00542FDC" w:rsidP="00A63253">
            <w:pPr>
              <w:spacing w:line="276" w:lineRule="auto"/>
              <w:rPr>
                <w:szCs w:val="20"/>
              </w:rPr>
            </w:pPr>
            <w:r w:rsidRPr="00D47E32">
              <w:rPr>
                <w:color w:val="000000"/>
                <w:szCs w:val="20"/>
              </w:rPr>
              <w:t>Zwierzęta</w:t>
            </w:r>
          </w:p>
        </w:tc>
        <w:tc>
          <w:tcPr>
            <w:tcW w:w="1947" w:type="dxa"/>
            <w:vAlign w:val="center"/>
          </w:tcPr>
          <w:p w:rsidR="00542FDC" w:rsidRPr="00D47E32" w:rsidRDefault="00542FDC" w:rsidP="00A63253">
            <w:pPr>
              <w:spacing w:line="276" w:lineRule="auto"/>
              <w:rPr>
                <w:szCs w:val="20"/>
              </w:rPr>
            </w:pPr>
            <w:r w:rsidRPr="00D47E32">
              <w:rPr>
                <w:color w:val="000000"/>
                <w:szCs w:val="20"/>
              </w:rPr>
              <w:t>4 376</w:t>
            </w:r>
          </w:p>
        </w:tc>
        <w:tc>
          <w:tcPr>
            <w:tcW w:w="1947" w:type="dxa"/>
            <w:vAlign w:val="center"/>
          </w:tcPr>
          <w:p w:rsidR="00542FDC" w:rsidRPr="00D47E32" w:rsidRDefault="00542FDC" w:rsidP="00A63253">
            <w:pPr>
              <w:spacing w:line="276" w:lineRule="auto"/>
              <w:rPr>
                <w:szCs w:val="20"/>
              </w:rPr>
            </w:pPr>
            <w:r w:rsidRPr="00D47E32">
              <w:rPr>
                <w:color w:val="000000"/>
                <w:szCs w:val="20"/>
              </w:rPr>
              <w:t>4 052</w:t>
            </w:r>
          </w:p>
        </w:tc>
        <w:tc>
          <w:tcPr>
            <w:tcW w:w="1947" w:type="dxa"/>
            <w:vAlign w:val="center"/>
          </w:tcPr>
          <w:p w:rsidR="00542FDC" w:rsidRPr="00D47E32" w:rsidRDefault="00542FDC" w:rsidP="00A63253">
            <w:pPr>
              <w:spacing w:line="276" w:lineRule="auto"/>
              <w:rPr>
                <w:szCs w:val="20"/>
              </w:rPr>
            </w:pPr>
            <w:r w:rsidRPr="00D47E32">
              <w:rPr>
                <w:color w:val="000000"/>
                <w:szCs w:val="20"/>
              </w:rPr>
              <w:t>732</w:t>
            </w:r>
          </w:p>
        </w:tc>
        <w:tc>
          <w:tcPr>
            <w:tcW w:w="1948" w:type="dxa"/>
            <w:vAlign w:val="center"/>
          </w:tcPr>
          <w:p w:rsidR="00542FDC" w:rsidRPr="00D47E32" w:rsidRDefault="00542FDC" w:rsidP="00A63253">
            <w:pPr>
              <w:spacing w:line="276" w:lineRule="auto"/>
              <w:rPr>
                <w:szCs w:val="20"/>
              </w:rPr>
            </w:pPr>
            <w:r w:rsidRPr="00D47E32">
              <w:rPr>
                <w:color w:val="000000"/>
                <w:szCs w:val="20"/>
              </w:rPr>
              <w:t>564</w:t>
            </w:r>
          </w:p>
        </w:tc>
      </w:tr>
      <w:tr w:rsidR="00542FDC" w:rsidRPr="00D47E32" w:rsidTr="00D47E32">
        <w:tc>
          <w:tcPr>
            <w:tcW w:w="1947" w:type="dxa"/>
            <w:vAlign w:val="center"/>
          </w:tcPr>
          <w:p w:rsidR="00542FDC" w:rsidRPr="00D47E32" w:rsidRDefault="00542FDC" w:rsidP="00A63253">
            <w:pPr>
              <w:spacing w:line="276" w:lineRule="auto"/>
              <w:rPr>
                <w:szCs w:val="20"/>
              </w:rPr>
            </w:pPr>
            <w:r w:rsidRPr="00D47E32">
              <w:rPr>
                <w:color w:val="000000"/>
                <w:szCs w:val="20"/>
              </w:rPr>
              <w:t>Pozostałe zgłoszenia</w:t>
            </w:r>
          </w:p>
        </w:tc>
        <w:tc>
          <w:tcPr>
            <w:tcW w:w="1947" w:type="dxa"/>
            <w:vAlign w:val="center"/>
          </w:tcPr>
          <w:p w:rsidR="00542FDC" w:rsidRPr="00D47E32" w:rsidRDefault="00542FDC" w:rsidP="00A63253">
            <w:pPr>
              <w:spacing w:line="276" w:lineRule="auto"/>
              <w:rPr>
                <w:szCs w:val="20"/>
              </w:rPr>
            </w:pPr>
            <w:r w:rsidRPr="00D47E32">
              <w:rPr>
                <w:color w:val="000000"/>
                <w:szCs w:val="20"/>
              </w:rPr>
              <w:t>24 298</w:t>
            </w:r>
          </w:p>
        </w:tc>
        <w:tc>
          <w:tcPr>
            <w:tcW w:w="1947" w:type="dxa"/>
            <w:vAlign w:val="center"/>
          </w:tcPr>
          <w:p w:rsidR="00542FDC" w:rsidRPr="00D47E32" w:rsidRDefault="00542FDC" w:rsidP="00A63253">
            <w:pPr>
              <w:spacing w:line="276" w:lineRule="auto"/>
              <w:rPr>
                <w:szCs w:val="20"/>
              </w:rPr>
            </w:pPr>
            <w:r w:rsidRPr="00D47E32">
              <w:rPr>
                <w:color w:val="000000"/>
                <w:szCs w:val="20"/>
              </w:rPr>
              <w:t>20 131</w:t>
            </w:r>
          </w:p>
        </w:tc>
        <w:tc>
          <w:tcPr>
            <w:tcW w:w="1947" w:type="dxa"/>
            <w:vAlign w:val="center"/>
          </w:tcPr>
          <w:p w:rsidR="00542FDC" w:rsidRPr="00D47E32" w:rsidRDefault="00542FDC" w:rsidP="00A63253">
            <w:pPr>
              <w:spacing w:line="276" w:lineRule="auto"/>
              <w:rPr>
                <w:szCs w:val="20"/>
              </w:rPr>
            </w:pPr>
            <w:r w:rsidRPr="00D47E32">
              <w:rPr>
                <w:color w:val="000000"/>
                <w:szCs w:val="20"/>
              </w:rPr>
              <w:t>20 319</w:t>
            </w:r>
          </w:p>
        </w:tc>
        <w:tc>
          <w:tcPr>
            <w:tcW w:w="1948" w:type="dxa"/>
            <w:vAlign w:val="center"/>
          </w:tcPr>
          <w:p w:rsidR="00542FDC" w:rsidRPr="00D47E32" w:rsidRDefault="00542FDC" w:rsidP="00A63253">
            <w:pPr>
              <w:spacing w:line="276" w:lineRule="auto"/>
              <w:rPr>
                <w:szCs w:val="20"/>
              </w:rPr>
            </w:pPr>
            <w:r w:rsidRPr="00D47E32">
              <w:rPr>
                <w:color w:val="000000"/>
                <w:szCs w:val="20"/>
              </w:rPr>
              <w:t>6 547</w:t>
            </w:r>
          </w:p>
        </w:tc>
      </w:tr>
    </w:tbl>
    <w:p w:rsidR="00542FDC" w:rsidRDefault="00542FDC" w:rsidP="00A63253"/>
    <w:p w:rsidR="00E24124" w:rsidRPr="005373F4" w:rsidRDefault="00E24124" w:rsidP="00A63253">
      <w:r w:rsidRPr="005373F4">
        <w:t>W 2020 r. najczęściej stosowanym rodzajem sankcji w stosunku do sprawców wykroczeń były mandaty karne. Łączna kwota nałożonych mandatów karnych wyniosła 2 860 116 zł, a średnia kwota mandatu to 168 zł. Strażnicy najczęściej ujawniali wykroczenia w kategorii bezpieczeństwa i porządku w komunikacji, podobnie jak w latach ubiegłych.</w:t>
      </w:r>
    </w:p>
    <w:p w:rsidR="00E24124" w:rsidRPr="005373F4" w:rsidRDefault="00E24124" w:rsidP="00A63253">
      <w:pPr>
        <w:rPr>
          <w:szCs w:val="20"/>
        </w:rPr>
      </w:pPr>
    </w:p>
    <w:p w:rsidR="00E24124" w:rsidRDefault="00E24124" w:rsidP="00A63253">
      <w:pPr>
        <w:rPr>
          <w:color w:val="000000"/>
          <w:szCs w:val="20"/>
        </w:rPr>
      </w:pPr>
      <w:r w:rsidRPr="005373F4">
        <w:rPr>
          <w:color w:val="000000"/>
          <w:szCs w:val="20"/>
        </w:rPr>
        <w:t>Liczba wykroczeń z wybranych kategorii w latach 2017</w:t>
      </w:r>
      <w:r w:rsidRPr="005373F4">
        <w:rPr>
          <w:iCs/>
          <w:szCs w:val="20"/>
        </w:rPr>
        <w:t>−</w:t>
      </w:r>
      <w:r w:rsidRPr="005373F4">
        <w:rPr>
          <w:color w:val="000000"/>
          <w:szCs w:val="20"/>
        </w:rPr>
        <w:t>2020</w:t>
      </w:r>
      <w:r w:rsidR="00542FDC">
        <w:rPr>
          <w:color w:val="000000"/>
          <w:szCs w:val="20"/>
        </w:rPr>
        <w:t xml:space="preserve"> (Źródło: SM)</w:t>
      </w:r>
    </w:p>
    <w:tbl>
      <w:tblPr>
        <w:tblStyle w:val="Tabela-Siatka"/>
        <w:tblW w:w="0" w:type="auto"/>
        <w:tblLook w:val="04A0"/>
      </w:tblPr>
      <w:tblGrid>
        <w:gridCol w:w="3387"/>
        <w:gridCol w:w="1570"/>
        <w:gridCol w:w="1701"/>
        <w:gridCol w:w="1559"/>
        <w:gridCol w:w="1519"/>
      </w:tblGrid>
      <w:tr w:rsidR="00A81D81" w:rsidRPr="00D47E32" w:rsidTr="00D47E32">
        <w:trPr>
          <w:tblHeader/>
        </w:trPr>
        <w:tc>
          <w:tcPr>
            <w:tcW w:w="3387" w:type="dxa"/>
          </w:tcPr>
          <w:p w:rsidR="00A81D81" w:rsidRPr="00D47E32" w:rsidRDefault="00A81D81" w:rsidP="00A63253">
            <w:pPr>
              <w:spacing w:line="276" w:lineRule="auto"/>
              <w:rPr>
                <w:color w:val="000000"/>
                <w:szCs w:val="20"/>
              </w:rPr>
            </w:pPr>
            <w:r w:rsidRPr="00D47E32">
              <w:rPr>
                <w:bCs/>
                <w:color w:val="000000"/>
                <w:szCs w:val="20"/>
              </w:rPr>
              <w:t>Rodzaj wykroczeń</w:t>
            </w:r>
          </w:p>
        </w:tc>
        <w:tc>
          <w:tcPr>
            <w:tcW w:w="1570" w:type="dxa"/>
            <w:vAlign w:val="center"/>
          </w:tcPr>
          <w:p w:rsidR="00A81D81" w:rsidRPr="00D47E32" w:rsidRDefault="00A81D81" w:rsidP="00A63253">
            <w:pPr>
              <w:spacing w:line="276" w:lineRule="auto"/>
              <w:rPr>
                <w:color w:val="000000"/>
                <w:szCs w:val="20"/>
              </w:rPr>
            </w:pPr>
            <w:r w:rsidRPr="00D47E32">
              <w:rPr>
                <w:bCs/>
                <w:color w:val="000000"/>
                <w:szCs w:val="20"/>
              </w:rPr>
              <w:t>2017 r.</w:t>
            </w:r>
          </w:p>
        </w:tc>
        <w:tc>
          <w:tcPr>
            <w:tcW w:w="1701" w:type="dxa"/>
            <w:vAlign w:val="center"/>
          </w:tcPr>
          <w:p w:rsidR="00A81D81" w:rsidRPr="00D47E32" w:rsidRDefault="00A81D81" w:rsidP="00A63253">
            <w:pPr>
              <w:spacing w:line="276" w:lineRule="auto"/>
              <w:rPr>
                <w:color w:val="000000"/>
                <w:szCs w:val="20"/>
              </w:rPr>
            </w:pPr>
            <w:r w:rsidRPr="00D47E32">
              <w:rPr>
                <w:bCs/>
                <w:color w:val="000000"/>
                <w:szCs w:val="20"/>
              </w:rPr>
              <w:t>2018 r.</w:t>
            </w:r>
          </w:p>
        </w:tc>
        <w:tc>
          <w:tcPr>
            <w:tcW w:w="1559" w:type="dxa"/>
            <w:vAlign w:val="center"/>
          </w:tcPr>
          <w:p w:rsidR="00A81D81" w:rsidRPr="00D47E32" w:rsidRDefault="00A81D81" w:rsidP="00A63253">
            <w:pPr>
              <w:spacing w:line="276" w:lineRule="auto"/>
              <w:rPr>
                <w:color w:val="000000"/>
                <w:szCs w:val="20"/>
              </w:rPr>
            </w:pPr>
            <w:r w:rsidRPr="00D47E32">
              <w:rPr>
                <w:bCs/>
                <w:color w:val="000000"/>
                <w:szCs w:val="20"/>
              </w:rPr>
              <w:t>2019 r.</w:t>
            </w:r>
          </w:p>
        </w:tc>
        <w:tc>
          <w:tcPr>
            <w:tcW w:w="1519" w:type="dxa"/>
            <w:vAlign w:val="center"/>
          </w:tcPr>
          <w:p w:rsidR="00A81D81" w:rsidRPr="00D47E32" w:rsidRDefault="00A81D81" w:rsidP="00A63253">
            <w:pPr>
              <w:spacing w:line="276" w:lineRule="auto"/>
              <w:rPr>
                <w:color w:val="000000"/>
                <w:szCs w:val="20"/>
              </w:rPr>
            </w:pPr>
            <w:r w:rsidRPr="00D47E32">
              <w:rPr>
                <w:bCs/>
                <w:color w:val="000000"/>
                <w:szCs w:val="20"/>
              </w:rPr>
              <w:t>2020 r.</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kodeks wykroczeń – przeciwko porządkowi i spokojowi publicznemu</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1 985</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1 602</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1 589</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1 181</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kodeks wykroczeń – przeciwko bezpieczeństwu osób i mienia</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69</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64</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93</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68</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kodeks wykroczeń – przeciwko bezpieczeństwu i porządkowi w komunikacji</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15 560</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19 548</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26 759</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18 513</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kodeks wykroczeń – przeciwko urządzeniom użytku publicznego</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901</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1 001</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1 837</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1 310</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o wychowaniu w trzeźwości i przeciwdziałaniu alkoholizmowi</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422</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572</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323</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239</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o ochronie zdrowia przed następstwami używania tytoniu i wyrobów tytoniowych</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44</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19</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23</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67</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o utrzymaniu czystości i porządku w gminach</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108</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185</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266</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176</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o odpadach</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277</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208</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390</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230</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 Prawo o miarach</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99</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110</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245</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150</w:t>
            </w:r>
          </w:p>
        </w:tc>
      </w:tr>
      <w:tr w:rsidR="00A81D81" w:rsidRPr="00D47E32" w:rsidTr="00D47E32">
        <w:tc>
          <w:tcPr>
            <w:tcW w:w="3387" w:type="dxa"/>
            <w:vAlign w:val="center"/>
          </w:tcPr>
          <w:p w:rsidR="00A81D81" w:rsidRPr="00D47E32" w:rsidRDefault="00A81D81" w:rsidP="00A63253">
            <w:pPr>
              <w:spacing w:line="276" w:lineRule="auto"/>
              <w:rPr>
                <w:color w:val="000000"/>
                <w:szCs w:val="20"/>
              </w:rPr>
            </w:pPr>
            <w:r w:rsidRPr="00D47E32">
              <w:rPr>
                <w:color w:val="000000"/>
                <w:szCs w:val="20"/>
              </w:rPr>
              <w:t>Ustawa o ochronie zabytków i opiece nad zabytkami</w:t>
            </w:r>
          </w:p>
        </w:tc>
        <w:tc>
          <w:tcPr>
            <w:tcW w:w="1570" w:type="dxa"/>
            <w:vAlign w:val="center"/>
          </w:tcPr>
          <w:p w:rsidR="00A81D81" w:rsidRPr="00D47E32" w:rsidRDefault="00A81D81" w:rsidP="00A63253">
            <w:pPr>
              <w:spacing w:line="276" w:lineRule="auto"/>
              <w:rPr>
                <w:color w:val="000000"/>
                <w:szCs w:val="20"/>
              </w:rPr>
            </w:pPr>
            <w:r w:rsidRPr="00D47E32">
              <w:rPr>
                <w:color w:val="000000"/>
                <w:szCs w:val="20"/>
              </w:rPr>
              <w:t>653</w:t>
            </w:r>
          </w:p>
        </w:tc>
        <w:tc>
          <w:tcPr>
            <w:tcW w:w="1701" w:type="dxa"/>
            <w:vAlign w:val="center"/>
          </w:tcPr>
          <w:p w:rsidR="00A81D81" w:rsidRPr="00D47E32" w:rsidRDefault="00A81D81" w:rsidP="00A63253">
            <w:pPr>
              <w:spacing w:line="276" w:lineRule="auto"/>
              <w:rPr>
                <w:color w:val="000000"/>
                <w:szCs w:val="20"/>
              </w:rPr>
            </w:pPr>
            <w:r w:rsidRPr="00D47E32">
              <w:rPr>
                <w:color w:val="000000"/>
                <w:szCs w:val="20"/>
              </w:rPr>
              <w:t>924</w:t>
            </w:r>
          </w:p>
        </w:tc>
        <w:tc>
          <w:tcPr>
            <w:tcW w:w="1559" w:type="dxa"/>
            <w:vAlign w:val="center"/>
          </w:tcPr>
          <w:p w:rsidR="00A81D81" w:rsidRPr="00D47E32" w:rsidRDefault="00A81D81" w:rsidP="00A63253">
            <w:pPr>
              <w:spacing w:line="276" w:lineRule="auto"/>
              <w:rPr>
                <w:color w:val="000000"/>
                <w:szCs w:val="20"/>
              </w:rPr>
            </w:pPr>
            <w:r w:rsidRPr="00D47E32">
              <w:rPr>
                <w:color w:val="000000"/>
                <w:szCs w:val="20"/>
              </w:rPr>
              <w:t>641</w:t>
            </w:r>
          </w:p>
        </w:tc>
        <w:tc>
          <w:tcPr>
            <w:tcW w:w="1519" w:type="dxa"/>
            <w:vAlign w:val="center"/>
          </w:tcPr>
          <w:p w:rsidR="00A81D81" w:rsidRPr="00D47E32" w:rsidRDefault="00A81D81" w:rsidP="00A63253">
            <w:pPr>
              <w:spacing w:line="276" w:lineRule="auto"/>
              <w:rPr>
                <w:color w:val="000000"/>
                <w:szCs w:val="20"/>
              </w:rPr>
            </w:pPr>
            <w:r w:rsidRPr="00D47E32">
              <w:rPr>
                <w:color w:val="000000"/>
                <w:szCs w:val="20"/>
              </w:rPr>
              <w:t>354</w:t>
            </w:r>
          </w:p>
        </w:tc>
      </w:tr>
    </w:tbl>
    <w:p w:rsidR="00A81D81" w:rsidRPr="005373F4" w:rsidRDefault="00A81D81" w:rsidP="00A63253">
      <w:pPr>
        <w:rPr>
          <w:szCs w:val="20"/>
        </w:rPr>
      </w:pPr>
    </w:p>
    <w:p w:rsidR="00E24124" w:rsidRPr="005373F4" w:rsidRDefault="00E24124" w:rsidP="00A63253">
      <w:pPr>
        <w:rPr>
          <w:color w:val="000000"/>
          <w:szCs w:val="20"/>
        </w:rPr>
      </w:pPr>
    </w:p>
    <w:p w:rsidR="00E24124" w:rsidRPr="005373F4" w:rsidRDefault="00E24124" w:rsidP="00A63253">
      <w:r w:rsidRPr="005373F4">
        <w:lastRenderedPageBreak/>
        <w:t xml:space="preserve">W 2020 r. kontynuowano program </w:t>
      </w:r>
      <w:r w:rsidRPr="00D47E32">
        <w:rPr>
          <w:iCs/>
        </w:rPr>
        <w:t>Nasz Strażnik</w:t>
      </w:r>
      <w:r w:rsidRPr="005373F4">
        <w:t xml:space="preserve"> skierowany do Rad Osiedli. Zakłada on oddelegowanie przez Komendanta SM funkcjonariusza do pracy przy Radzie Osiedla</w:t>
      </w:r>
      <w:r w:rsidR="00C45E3D">
        <w:t>, tzw.</w:t>
      </w:r>
      <w:r w:rsidRPr="005373F4">
        <w:t xml:space="preserve"> </w:t>
      </w:r>
      <w:r w:rsidR="00C45E3D" w:rsidRPr="005373F4">
        <w:t>Strażnik</w:t>
      </w:r>
      <w:r w:rsidR="00C45E3D">
        <w:t>a</w:t>
      </w:r>
      <w:r w:rsidR="00C45E3D" w:rsidRPr="005373F4">
        <w:t xml:space="preserve"> Osiedla</w:t>
      </w:r>
      <w:r w:rsidR="00C45E3D">
        <w:t>.</w:t>
      </w:r>
      <w:r w:rsidR="00C45E3D" w:rsidRPr="005373F4">
        <w:t xml:space="preserve"> </w:t>
      </w:r>
      <w:r w:rsidRPr="005373F4">
        <w:t>Podstawowe problemy</w:t>
      </w:r>
      <w:r w:rsidR="00C45E3D">
        <w:t>,</w:t>
      </w:r>
      <w:r w:rsidRPr="005373F4">
        <w:t xml:space="preserve"> ważne dla mieszkańców danego osiedla, których rozwiązaniem zajmuje się</w:t>
      </w:r>
      <w:r w:rsidR="00C45E3D" w:rsidRPr="00C45E3D">
        <w:t xml:space="preserve"> </w:t>
      </w:r>
      <w:r w:rsidR="00C45E3D" w:rsidRPr="005373F4">
        <w:t>Strażnik Osiedla</w:t>
      </w:r>
      <w:r w:rsidRPr="005373F4">
        <w:t xml:space="preserve">, określa </w:t>
      </w:r>
      <w:r w:rsidR="00C45E3D">
        <w:t>p</w:t>
      </w:r>
      <w:r w:rsidR="00C45E3D" w:rsidRPr="005373F4">
        <w:t xml:space="preserve">rzewodniczący </w:t>
      </w:r>
      <w:r w:rsidRPr="005373F4">
        <w:t xml:space="preserve">Rady Osiedla. Obecność </w:t>
      </w:r>
      <w:r w:rsidR="00C45E3D">
        <w:t>s</w:t>
      </w:r>
      <w:r w:rsidR="00C45E3D" w:rsidRPr="005373F4">
        <w:t xml:space="preserve">trażnika </w:t>
      </w:r>
      <w:r w:rsidR="00C45E3D">
        <w:t>o</w:t>
      </w:r>
      <w:r w:rsidRPr="005373F4">
        <w:t xml:space="preserve">siedlowego patrolującego rejon osiedli, w znacznym stopniu podnosi poczucie bezpieczeństwa mieszkańców. </w:t>
      </w:r>
    </w:p>
    <w:p w:rsidR="00E24124" w:rsidRPr="005373F4" w:rsidRDefault="00E24124" w:rsidP="00A63253">
      <w:r w:rsidRPr="005373F4">
        <w:t>Funkcjonariusze SM, w trakcie roku szkolnego, nadzorowali przejścia dla pieszych w rejonach placówek oświatowych. W celu poprawy bezpieczeństwa komunikacyjnego mieszkańców Wrocławia, SM przy współpracy Rad Osiedli, parafii, placówek oświatowych i innych jednostek, realizowała wiele programów, w ramach których prowadzono zajęcia profilaktyczno-informacyjno-edukacyjne. Przeznaczone były dla różnych grup wiekowych – od najmłodszych po seniorów. Aktywnością objęto zarówno środowisko szkolne, jak i mikrospołeczności na osiedlach mieszkaniowych. W sumie przeprowadzono 462 godziny zajęć, w których udział wzięło 14 695 uczestników.</w:t>
      </w:r>
    </w:p>
    <w:p w:rsidR="00C45E3D" w:rsidRDefault="00E24124" w:rsidP="00A63253">
      <w:r w:rsidRPr="005373F4">
        <w:t>Patrole Straży Miejskiej Wrocławia prowadziły szereg działań i kontroli mających na celu zwiększenie bezpieczeństwa ekologicznego. Dokonywały kontroli domowych pieców grzewczych i przydomowych kotłowni oraz miejsc prowadzenia działalności gospodarczej pod kątem: ujawnienia spalania materiałów niedozwolonych prawem (w tym spalania śmieci i zużytego oleju samochodowego), spalania odpadów w przydomowych instalacjach grzewczych itd. Oprócz działań kontrolnych strażnicy edukowali mieszkańców – informowali o konsekwencjach spalania odpadów, wyjaśniali również wątpliwości, czym można palić w piecach, a czym – nie.</w:t>
      </w:r>
      <w:r w:rsidR="006C21B3" w:rsidRPr="005373F4">
        <w:t xml:space="preserve"> </w:t>
      </w:r>
    </w:p>
    <w:p w:rsidR="00E24124" w:rsidRPr="005373F4" w:rsidRDefault="006C21B3" w:rsidP="00A63253">
      <w:r w:rsidRPr="005373F4">
        <w:t xml:space="preserve">Więcej informacji na ten temat w </w:t>
      </w:r>
      <w:r w:rsidR="00A36373" w:rsidRPr="005373F4">
        <w:t>dziale ŚRODOWISKO.</w:t>
      </w:r>
    </w:p>
    <w:p w:rsidR="00E24124" w:rsidRPr="005373F4" w:rsidRDefault="00E24124" w:rsidP="00A63253">
      <w:r w:rsidRPr="005373F4">
        <w:t xml:space="preserve">W 2020 r. SM musiała podjąć wiele obowiązków związanych z zapobieganiem rozprzestrzeniania się choroby zakaźnej COVID-19. W związku z zaistniałą sytuacją epidemiczną strażnicy miejscy w ramach współpracy z </w:t>
      </w:r>
      <w:r w:rsidR="00C45E3D">
        <w:t>p</w:t>
      </w:r>
      <w:r w:rsidR="00C45E3D" w:rsidRPr="005373F4">
        <w:t xml:space="preserve">olicją </w:t>
      </w:r>
      <w:r w:rsidRPr="005373F4">
        <w:t>kontrolowali tereny ziel</w:t>
      </w:r>
      <w:r w:rsidR="00C45E3D">
        <w:t>eni</w:t>
      </w:r>
      <w:r w:rsidRPr="005373F4">
        <w:t xml:space="preserve">, boiska szkolne, targowiska i sklepy, ogłaszali komunikaty głosowe, monitorowali sytuację w zakresie przemieszczania się i gromadzenia osób, zwracając szczególną uwagę na ciągi komunikacyjne i przystanki </w:t>
      </w:r>
      <w:r w:rsidR="00C45E3D">
        <w:t>MPK</w:t>
      </w:r>
      <w:r w:rsidRPr="005373F4">
        <w:t>, kontrolowali i legitymowali małoletnich, pozostających bez opieki osób dorosłych, reagowali na naruszenia ustaw i rozporządzeń.</w:t>
      </w:r>
      <w:r w:rsidR="004F68F5">
        <w:t xml:space="preserve"> </w:t>
      </w:r>
      <w:r w:rsidRPr="005373F4">
        <w:t xml:space="preserve">W tym czasie strażników angażowano także do wykonywania zadań w zakresie ochrony obiektów Urzędu Miejskiego Wrocławia, </w:t>
      </w:r>
      <w:r w:rsidR="004F68F5">
        <w:t xml:space="preserve">w celu </w:t>
      </w:r>
      <w:r w:rsidRPr="005373F4">
        <w:t>monitorowania wejścia oraz przeprowadzania prewencyjno-kontrolnych pomiarów temperatury ciała osób wchodzących (dotyczyło to pracowników i interesantów) na teren urzędu. Łącznie  funkcjonariusze byli zaangażowani 2083 razy (odbyte służby).</w:t>
      </w:r>
    </w:p>
    <w:p w:rsidR="00E24124" w:rsidRPr="005373F4" w:rsidRDefault="00E24124" w:rsidP="00A63253">
      <w:r w:rsidRPr="005373F4">
        <w:t xml:space="preserve">W 2020 r., podczas </w:t>
      </w:r>
      <w:r w:rsidR="00226412">
        <w:t>pan</w:t>
      </w:r>
      <w:r w:rsidRPr="005373F4">
        <w:t xml:space="preserve">demii COVID-19, Straż Miejska poniosła wydatki na łączną kwotę  4 487 867 zł z tytułu kosztów realizacji zadań związanych z zapobieganiem, przeciwdziałaniem i rozprzestrzenianiem się COVID-19. </w:t>
      </w:r>
    </w:p>
    <w:p w:rsidR="00E24124" w:rsidRDefault="00E24124" w:rsidP="00A63253">
      <w:pPr>
        <w:rPr>
          <w:rFonts w:cs="Arial"/>
          <w:szCs w:val="20"/>
        </w:rPr>
      </w:pPr>
    </w:p>
    <w:p w:rsidR="00FB4EB1" w:rsidRPr="005373F4" w:rsidRDefault="00FB4EB1" w:rsidP="00A63253">
      <w:pPr>
        <w:rPr>
          <w:rFonts w:cs="Arial"/>
          <w:szCs w:val="20"/>
        </w:rPr>
      </w:pPr>
    </w:p>
    <w:p w:rsidR="00E24124" w:rsidRPr="005373F4" w:rsidRDefault="00E24124" w:rsidP="00A63253">
      <w:pPr>
        <w:pStyle w:val="Nagwek3"/>
      </w:pPr>
      <w:r w:rsidRPr="005373F4">
        <w:t>WYDZIAŁ BEZPIECZEŃSTWA I ZARZĄDZANIA KRYZYSOWEGO URZĘDU MIEJSKIEGO WROCŁAWIA</w:t>
      </w:r>
    </w:p>
    <w:p w:rsidR="00E24124" w:rsidRPr="005373F4" w:rsidRDefault="00E24124" w:rsidP="00A63253">
      <w:r w:rsidRPr="005373F4">
        <w:t xml:space="preserve">W 2020 r. w ramach </w:t>
      </w:r>
      <w:r w:rsidRPr="00D47E32">
        <w:rPr>
          <w:b/>
        </w:rPr>
        <w:t>Programu Poprawy Bezpieczeństwa we Wrocławiu</w:t>
      </w:r>
      <w:r w:rsidRPr="005373F4">
        <w:t xml:space="preserve"> wspierano finansowo programy prewencyjne realizowane przez miejskie służby i instytucje. Przede wszystkim, w ramach współpracy z Komendą Miejską Policji we Wrocławiu, wdrażano programy prewencyjne, których celem jest: ograniczenie przestępczości wśród nieletnich, organizacja wypoczynku dla dzieci z rodzin ubogich i patologicznych, edukacja dzieci i młodzieży w zakresie bezpieczeństwa w domu, w szkole i na drodze, zapobieganie patologiom społecznym, ograniczenie drobnych kradzieży w środkach komunikacji miejskiej, instytucjach publicznych, centrach handlowych, lokalach gastronomicznych. Ze względu na obostrzenia związane z </w:t>
      </w:r>
      <w:r w:rsidR="00226412">
        <w:t>pan</w:t>
      </w:r>
      <w:r w:rsidRPr="005373F4">
        <w:t xml:space="preserve">demią COVID-19 wiele działań podejmowanych przez funkcjonariuszy KMP miało </w:t>
      </w:r>
      <w:r w:rsidRPr="005373F4">
        <w:lastRenderedPageBreak/>
        <w:t xml:space="preserve">ograniczony charakter – chodzi zwłaszcza o programy nakierowane na pracę z nieletnimi (programy prewencyjne realizowane w szkołach). </w:t>
      </w:r>
    </w:p>
    <w:p w:rsidR="00E24124" w:rsidRPr="005373F4" w:rsidRDefault="00E24124" w:rsidP="00A63253">
      <w:pPr>
        <w:rPr>
          <w:color w:val="000000"/>
        </w:rPr>
      </w:pPr>
      <w:r w:rsidRPr="005373F4">
        <w:t xml:space="preserve">Dzięki współpracy z KMP wdrożono, zainicjowane w latach wcześniejszych, następujące programy prewencyjne: </w:t>
      </w:r>
      <w:r w:rsidRPr="005373F4">
        <w:rPr>
          <w:rFonts w:cs="Helv"/>
          <w:i/>
          <w:iCs/>
          <w:color w:val="000000"/>
        </w:rPr>
        <w:t>Wrocławscy dzielnicowi − stop przestępstwom</w:t>
      </w:r>
      <w:r w:rsidRPr="005373F4">
        <w:rPr>
          <w:rFonts w:cs="Helv"/>
          <w:color w:val="000000"/>
        </w:rPr>
        <w:t>,</w:t>
      </w:r>
      <w:r w:rsidR="00A91A91" w:rsidRPr="005373F4">
        <w:rPr>
          <w:rFonts w:cs="Helv"/>
          <w:color w:val="000000"/>
        </w:rPr>
        <w:t xml:space="preserve"> </w:t>
      </w:r>
      <w:r w:rsidRPr="005373F4">
        <w:rPr>
          <w:rFonts w:cs="Helv"/>
          <w:i/>
          <w:iCs/>
          <w:color w:val="000000"/>
        </w:rPr>
        <w:t>Bezpieczny Senior</w:t>
      </w:r>
      <w:r w:rsidRPr="005373F4">
        <w:rPr>
          <w:rFonts w:cs="Helv"/>
          <w:color w:val="000000"/>
        </w:rPr>
        <w:t xml:space="preserve">, </w:t>
      </w:r>
      <w:r w:rsidRPr="005373F4">
        <w:rPr>
          <w:rFonts w:cs="Helv"/>
          <w:i/>
          <w:iCs/>
          <w:color w:val="000000"/>
        </w:rPr>
        <w:t>Twój rower Twoja własność</w:t>
      </w:r>
      <w:r w:rsidRPr="005373F4">
        <w:rPr>
          <w:rFonts w:cs="Helv"/>
          <w:color w:val="000000"/>
        </w:rPr>
        <w:t xml:space="preserve">, </w:t>
      </w:r>
      <w:r w:rsidRPr="005373F4">
        <w:rPr>
          <w:rFonts w:cs="Helv"/>
          <w:i/>
          <w:iCs/>
          <w:color w:val="000000"/>
        </w:rPr>
        <w:t>Certyfikat bezpieczeństwa</w:t>
      </w:r>
      <w:r w:rsidRPr="005373F4">
        <w:rPr>
          <w:rFonts w:cs="Helv"/>
          <w:color w:val="000000"/>
        </w:rPr>
        <w:t>,</w:t>
      </w:r>
      <w:r w:rsidR="00A91A91" w:rsidRPr="005373F4">
        <w:rPr>
          <w:rFonts w:cs="Helv"/>
          <w:color w:val="000000"/>
        </w:rPr>
        <w:t xml:space="preserve"> </w:t>
      </w:r>
      <w:r w:rsidRPr="005373F4">
        <w:rPr>
          <w:rFonts w:cs="Helv"/>
          <w:i/>
          <w:iCs/>
          <w:color w:val="000000"/>
        </w:rPr>
        <w:t>Komisarz Lew − Akademia Komisarza Lwa</w:t>
      </w:r>
      <w:r w:rsidRPr="005373F4">
        <w:rPr>
          <w:rFonts w:cs="Helv"/>
          <w:color w:val="000000"/>
        </w:rPr>
        <w:t xml:space="preserve">, </w:t>
      </w:r>
      <w:r w:rsidRPr="005373F4">
        <w:rPr>
          <w:rFonts w:cs="Helv"/>
          <w:i/>
          <w:iCs/>
          <w:color w:val="000000"/>
        </w:rPr>
        <w:t>Twój przyjaciel pies</w:t>
      </w:r>
      <w:r w:rsidRPr="005373F4">
        <w:rPr>
          <w:rFonts w:cs="Helv"/>
          <w:color w:val="000000"/>
        </w:rPr>
        <w:t xml:space="preserve">. </w:t>
      </w:r>
      <w:r w:rsidRPr="005373F4">
        <w:t xml:space="preserve">Na przeprowadzenie powyższych programów oraz zakup materiałów prewencyjnych zostało przekazane KMP 91 </w:t>
      </w:r>
      <w:r w:rsidR="00E80A2D" w:rsidRPr="005373F4">
        <w:t>tys</w:t>
      </w:r>
      <w:r w:rsidR="004F68F5">
        <w:t>.</w:t>
      </w:r>
      <w:r w:rsidRPr="005373F4">
        <w:t xml:space="preserve"> zł. Dodatkowo doposażono Ogniwo Przewodników Psów Służbowych KMP poprzez zakup akcesoriów dla psów służbowych za kwotę 40 </w:t>
      </w:r>
      <w:r w:rsidR="00E80A2D" w:rsidRPr="005373F4">
        <w:t>tys</w:t>
      </w:r>
      <w:r w:rsidR="004F68F5">
        <w:t>.</w:t>
      </w:r>
      <w:r w:rsidRPr="005373F4">
        <w:t xml:space="preserve"> zł. Osobną pozycją w budżecie były środki finansowe na działania koordynacyjno-zabezpieczające w mieście. Dzięki nim na dodatkowe patrole policyjne, w tym też na służbę patrolową w pobliżu nielegalnych składowisk odpadów wydano 128 460 zł. W minionym roku w ramach akcji </w:t>
      </w:r>
      <w:r w:rsidRPr="005373F4">
        <w:rPr>
          <w:i/>
          <w:iCs/>
        </w:rPr>
        <w:t>Sponsoring 20</w:t>
      </w:r>
      <w:r w:rsidR="000F58A2">
        <w:rPr>
          <w:i/>
          <w:iCs/>
        </w:rPr>
        <w:t>20</w:t>
      </w:r>
      <w:r w:rsidRPr="005373F4">
        <w:t xml:space="preserve"> dofinansowano zakup dziesięciu pojazdów dla jednostek policji w kwocie 493 099 zł. Wyposażenie wrocławskiej policji w testy do wykrywania narkotyków wsparto na łączną kwotę 8 978 zł. </w:t>
      </w:r>
    </w:p>
    <w:p w:rsidR="00E24124" w:rsidRPr="005373F4" w:rsidRDefault="00E24124" w:rsidP="00A63253">
      <w:r w:rsidRPr="005373F4">
        <w:t xml:space="preserve">Na wykonanie zadań związanych z realizacją </w:t>
      </w:r>
      <w:r w:rsidRPr="005373F4">
        <w:rPr>
          <w:i/>
          <w:iCs/>
        </w:rPr>
        <w:t>Programu Poprawy Bezpieczeństwa</w:t>
      </w:r>
      <w:r w:rsidRPr="005373F4">
        <w:t xml:space="preserve"> Straż Miejska Wrocławia (SM) otrzymała 45 </w:t>
      </w:r>
      <w:r w:rsidR="00E80A2D" w:rsidRPr="005373F4">
        <w:t>tysięcy</w:t>
      </w:r>
      <w:r w:rsidRPr="005373F4">
        <w:t xml:space="preserve"> zł (SM kontynuowała przedsięwzięcia z lat ubiegłych: </w:t>
      </w:r>
      <w:r w:rsidRPr="005373F4">
        <w:rPr>
          <w:i/>
          <w:iCs/>
        </w:rPr>
        <w:t>Bezpieczne Osiedle</w:t>
      </w:r>
      <w:r w:rsidRPr="005373F4">
        <w:t xml:space="preserve">, </w:t>
      </w:r>
      <w:r w:rsidRPr="005373F4">
        <w:rPr>
          <w:i/>
          <w:iCs/>
        </w:rPr>
        <w:t>Bezpieczna szkoła</w:t>
      </w:r>
      <w:r w:rsidRPr="005373F4">
        <w:t xml:space="preserve">, </w:t>
      </w:r>
      <w:r w:rsidRPr="005373F4">
        <w:rPr>
          <w:i/>
          <w:iCs/>
        </w:rPr>
        <w:t>Czyste miasto</w:t>
      </w:r>
      <w:r w:rsidRPr="005373F4">
        <w:t xml:space="preserve">, </w:t>
      </w:r>
      <w:r w:rsidRPr="005373F4">
        <w:rPr>
          <w:i/>
          <w:iCs/>
        </w:rPr>
        <w:t>Bezpieczne ferie i wakacje</w:t>
      </w:r>
      <w:r w:rsidRPr="005373F4">
        <w:t xml:space="preserve">). </w:t>
      </w:r>
    </w:p>
    <w:p w:rsidR="00E24124" w:rsidRPr="005373F4" w:rsidRDefault="00E24124" w:rsidP="00A63253">
      <w:pPr>
        <w:rPr>
          <w:rFonts w:cs="Verdana"/>
          <w:szCs w:val="20"/>
        </w:rPr>
      </w:pPr>
      <w:r w:rsidRPr="005373F4">
        <w:t xml:space="preserve">Komenda Miejska Państwowej Straży Pożarnej otrzymała 70 </w:t>
      </w:r>
      <w:r w:rsidR="004F68F5">
        <w:t xml:space="preserve">tys. </w:t>
      </w:r>
      <w:r w:rsidRPr="005373F4">
        <w:t xml:space="preserve">zł na pokrycie kosztów realizacji przedsięwzięć związanych z zapewnieniem ochrony przeciwpożarowej. Jednocześnie Wrocław partycypował w zakupie samochodu ratowniczo-gaśniczego z funkcją ograniczania stref skażeń chemicznych i ekologicznych przekazując KM PSP </w:t>
      </w:r>
      <w:r w:rsidR="004F68F5" w:rsidRPr="005373F4">
        <w:t xml:space="preserve">na ten cel </w:t>
      </w:r>
      <w:r w:rsidRPr="005373F4">
        <w:t xml:space="preserve">349 765 zł. </w:t>
      </w:r>
      <w:r w:rsidRPr="005373F4">
        <w:rPr>
          <w:rFonts w:cs="Verdana"/>
          <w:szCs w:val="20"/>
        </w:rPr>
        <w:t xml:space="preserve">Ochotnicza Straż Pożarna (OSP) – Jednostki Ratownictwa Specjalistycznego otrzymała 14 </w:t>
      </w:r>
      <w:r w:rsidR="004F68F5">
        <w:rPr>
          <w:rFonts w:cs="Verdana"/>
          <w:szCs w:val="20"/>
        </w:rPr>
        <w:t>tys.</w:t>
      </w:r>
      <w:r w:rsidRPr="005373F4">
        <w:rPr>
          <w:rFonts w:cs="Verdana"/>
          <w:szCs w:val="20"/>
        </w:rPr>
        <w:t xml:space="preserve"> zł z przeznaczeniem na pokrycie kosztów wyposażenia, utrzymania, wyszkolenia i zapewnienia gotowości bojowej oraz 160 </w:t>
      </w:r>
      <w:r w:rsidR="004F68F5">
        <w:rPr>
          <w:rFonts w:cs="Verdana"/>
          <w:szCs w:val="20"/>
        </w:rPr>
        <w:t>tys.</w:t>
      </w:r>
      <w:r w:rsidRPr="005373F4">
        <w:rPr>
          <w:rFonts w:cs="Verdana"/>
          <w:szCs w:val="20"/>
        </w:rPr>
        <w:t xml:space="preserve"> zł na zakup samochodu ratowniczego z wyposażeniem. Jednostkę ochotniczej straży pożarnej OSP-ORW wsparto kwotą w wysokości 14 </w:t>
      </w:r>
      <w:r w:rsidR="004F68F5">
        <w:rPr>
          <w:rFonts w:cs="Verdana"/>
          <w:szCs w:val="20"/>
        </w:rPr>
        <w:t>tys.</w:t>
      </w:r>
      <w:r w:rsidRPr="005373F4">
        <w:rPr>
          <w:rFonts w:cs="Verdana"/>
          <w:szCs w:val="20"/>
        </w:rPr>
        <w:t xml:space="preserve"> zł. Środki na utrzymanie gotowości uzyskała również jednostka OSP – Grupa Ratownictwa Specjalistycznego „Starówka” w wysokości 14 </w:t>
      </w:r>
      <w:r w:rsidR="004F68F5">
        <w:rPr>
          <w:rFonts w:cs="Verdana"/>
          <w:szCs w:val="20"/>
        </w:rPr>
        <w:t>tys.</w:t>
      </w:r>
      <w:r w:rsidRPr="005373F4">
        <w:rPr>
          <w:rFonts w:cs="Verdana"/>
          <w:szCs w:val="20"/>
        </w:rPr>
        <w:t xml:space="preserve"> zł oraz 25 </w:t>
      </w:r>
      <w:r w:rsidR="004F68F5">
        <w:rPr>
          <w:rFonts w:cs="Verdana"/>
          <w:szCs w:val="20"/>
        </w:rPr>
        <w:t>tys.</w:t>
      </w:r>
      <w:r w:rsidRPr="005373F4">
        <w:rPr>
          <w:rFonts w:cs="Verdana"/>
          <w:szCs w:val="20"/>
        </w:rPr>
        <w:t xml:space="preserve"> zł na pokrycie kosztów zakupu niezbędnych usług i sprzętu. Tradycyjnie, w okresie od lata do końca roku zapewniono funkcjonowanie patroli wodnych WOPR na terenie miasta przekazując  dotację w wysokości 140 </w:t>
      </w:r>
      <w:r w:rsidR="00E80A2D" w:rsidRPr="005373F4">
        <w:rPr>
          <w:rFonts w:cs="Verdana"/>
          <w:szCs w:val="20"/>
        </w:rPr>
        <w:t>tys</w:t>
      </w:r>
      <w:r w:rsidR="004F68F5">
        <w:rPr>
          <w:rFonts w:cs="Verdana"/>
          <w:szCs w:val="20"/>
        </w:rPr>
        <w:t>.</w:t>
      </w:r>
      <w:r w:rsidRPr="005373F4">
        <w:rPr>
          <w:rFonts w:cs="Verdana"/>
          <w:szCs w:val="20"/>
        </w:rPr>
        <w:t xml:space="preserve"> zł. </w:t>
      </w:r>
    </w:p>
    <w:p w:rsidR="00E24124" w:rsidRPr="005373F4" w:rsidRDefault="00E24124" w:rsidP="00A63253">
      <w:pPr>
        <w:rPr>
          <w:rFonts w:cs="Verdana"/>
          <w:szCs w:val="20"/>
        </w:rPr>
      </w:pPr>
    </w:p>
    <w:p w:rsidR="00E24124" w:rsidRDefault="00E24124" w:rsidP="00A63253">
      <w:pPr>
        <w:ind w:left="-142"/>
        <w:contextualSpacing/>
        <w:rPr>
          <w:szCs w:val="20"/>
        </w:rPr>
      </w:pPr>
      <w:r w:rsidRPr="005373F4">
        <w:rPr>
          <w:szCs w:val="20"/>
        </w:rPr>
        <w:t>Tabela wydatkowanych środków finansowych</w:t>
      </w:r>
      <w:r w:rsidR="00935CA2">
        <w:rPr>
          <w:szCs w:val="20"/>
        </w:rPr>
        <w:t xml:space="preserve"> w latach 2017</w:t>
      </w:r>
      <w:r w:rsidR="003C33E2">
        <w:rPr>
          <w:szCs w:val="20"/>
        </w:rPr>
        <w:t>-2020</w:t>
      </w:r>
      <w:r w:rsidR="00A81D81">
        <w:rPr>
          <w:szCs w:val="20"/>
        </w:rPr>
        <w:t xml:space="preserve"> (Źródło: UMW)</w:t>
      </w:r>
    </w:p>
    <w:tbl>
      <w:tblPr>
        <w:tblStyle w:val="Tabela-Siatka"/>
        <w:tblW w:w="0" w:type="auto"/>
        <w:tblInd w:w="-5" w:type="dxa"/>
        <w:tblLook w:val="04A0"/>
      </w:tblPr>
      <w:tblGrid>
        <w:gridCol w:w="1985"/>
        <w:gridCol w:w="1772"/>
        <w:gridCol w:w="1947"/>
        <w:gridCol w:w="1947"/>
        <w:gridCol w:w="1948"/>
      </w:tblGrid>
      <w:tr w:rsidR="00A81D81" w:rsidRPr="00D47E32" w:rsidTr="00FB4EB1">
        <w:trPr>
          <w:tblHeader/>
        </w:trPr>
        <w:tc>
          <w:tcPr>
            <w:tcW w:w="1985" w:type="dxa"/>
          </w:tcPr>
          <w:p w:rsidR="00A81D81" w:rsidRPr="00D47E32" w:rsidRDefault="00A81D81" w:rsidP="00A63253">
            <w:pPr>
              <w:spacing w:line="276" w:lineRule="auto"/>
              <w:contextualSpacing/>
              <w:rPr>
                <w:szCs w:val="20"/>
              </w:rPr>
            </w:pPr>
            <w:r w:rsidRPr="00D47E32">
              <w:rPr>
                <w:szCs w:val="20"/>
              </w:rPr>
              <w:t>Służby i instytucje</w:t>
            </w:r>
          </w:p>
        </w:tc>
        <w:tc>
          <w:tcPr>
            <w:tcW w:w="1772" w:type="dxa"/>
            <w:vAlign w:val="center"/>
          </w:tcPr>
          <w:p w:rsidR="00A81D81" w:rsidRPr="00D47E32" w:rsidRDefault="00A81D81" w:rsidP="00A63253">
            <w:pPr>
              <w:spacing w:line="276" w:lineRule="auto"/>
              <w:contextualSpacing/>
              <w:rPr>
                <w:szCs w:val="20"/>
              </w:rPr>
            </w:pPr>
            <w:r w:rsidRPr="00D47E32">
              <w:rPr>
                <w:szCs w:val="20"/>
              </w:rPr>
              <w:t>2017 r.</w:t>
            </w:r>
          </w:p>
        </w:tc>
        <w:tc>
          <w:tcPr>
            <w:tcW w:w="1947" w:type="dxa"/>
            <w:vAlign w:val="center"/>
          </w:tcPr>
          <w:p w:rsidR="00A81D81" w:rsidRPr="00D47E32" w:rsidRDefault="00A81D81" w:rsidP="00A63253">
            <w:pPr>
              <w:spacing w:line="276" w:lineRule="auto"/>
              <w:contextualSpacing/>
              <w:rPr>
                <w:szCs w:val="20"/>
              </w:rPr>
            </w:pPr>
            <w:r w:rsidRPr="00D47E32">
              <w:rPr>
                <w:szCs w:val="20"/>
              </w:rPr>
              <w:t>2018 r.</w:t>
            </w:r>
          </w:p>
        </w:tc>
        <w:tc>
          <w:tcPr>
            <w:tcW w:w="1947" w:type="dxa"/>
            <w:vAlign w:val="center"/>
          </w:tcPr>
          <w:p w:rsidR="00A81D81" w:rsidRPr="00D47E32" w:rsidRDefault="00A81D81" w:rsidP="00A63253">
            <w:pPr>
              <w:spacing w:line="276" w:lineRule="auto"/>
              <w:contextualSpacing/>
              <w:rPr>
                <w:szCs w:val="20"/>
              </w:rPr>
            </w:pPr>
            <w:r w:rsidRPr="00D47E32">
              <w:rPr>
                <w:szCs w:val="20"/>
              </w:rPr>
              <w:t>2019 r.</w:t>
            </w:r>
          </w:p>
        </w:tc>
        <w:tc>
          <w:tcPr>
            <w:tcW w:w="1948" w:type="dxa"/>
            <w:vAlign w:val="center"/>
          </w:tcPr>
          <w:p w:rsidR="00A81D81" w:rsidRPr="00D47E32" w:rsidRDefault="00A81D81" w:rsidP="00A63253">
            <w:pPr>
              <w:spacing w:line="276" w:lineRule="auto"/>
              <w:contextualSpacing/>
              <w:rPr>
                <w:szCs w:val="20"/>
              </w:rPr>
            </w:pPr>
            <w:r w:rsidRPr="00D47E32">
              <w:rPr>
                <w:szCs w:val="20"/>
              </w:rPr>
              <w:t>2020 r.</w:t>
            </w:r>
          </w:p>
        </w:tc>
      </w:tr>
      <w:tr w:rsidR="00A81D81" w:rsidRPr="00D47E32" w:rsidTr="00FB4EB1">
        <w:tc>
          <w:tcPr>
            <w:tcW w:w="1985" w:type="dxa"/>
            <w:vAlign w:val="center"/>
          </w:tcPr>
          <w:p w:rsidR="00A81D81" w:rsidRPr="00D47E32" w:rsidRDefault="00A81D81" w:rsidP="00A63253">
            <w:pPr>
              <w:spacing w:line="276" w:lineRule="auto"/>
              <w:contextualSpacing/>
              <w:rPr>
                <w:szCs w:val="20"/>
              </w:rPr>
            </w:pPr>
            <w:r w:rsidRPr="00D47E32">
              <w:rPr>
                <w:szCs w:val="20"/>
              </w:rPr>
              <w:t>Komenda Miejska Policji</w:t>
            </w:r>
          </w:p>
        </w:tc>
        <w:tc>
          <w:tcPr>
            <w:tcW w:w="1772" w:type="dxa"/>
            <w:vAlign w:val="center"/>
          </w:tcPr>
          <w:p w:rsidR="00A81D81" w:rsidRPr="00D47E32" w:rsidRDefault="00A81D81" w:rsidP="00A63253">
            <w:pPr>
              <w:spacing w:line="276" w:lineRule="auto"/>
              <w:contextualSpacing/>
              <w:rPr>
                <w:szCs w:val="20"/>
              </w:rPr>
            </w:pPr>
            <w:r w:rsidRPr="00D47E32">
              <w:rPr>
                <w:szCs w:val="20"/>
              </w:rPr>
              <w:t>957 006</w:t>
            </w:r>
          </w:p>
        </w:tc>
        <w:tc>
          <w:tcPr>
            <w:tcW w:w="1947" w:type="dxa"/>
            <w:vAlign w:val="center"/>
          </w:tcPr>
          <w:p w:rsidR="00A81D81" w:rsidRPr="00D47E32" w:rsidRDefault="00A81D81" w:rsidP="00A63253">
            <w:pPr>
              <w:spacing w:line="276" w:lineRule="auto"/>
              <w:contextualSpacing/>
              <w:rPr>
                <w:szCs w:val="20"/>
              </w:rPr>
            </w:pPr>
            <w:r w:rsidRPr="00D47E32">
              <w:rPr>
                <w:szCs w:val="20"/>
              </w:rPr>
              <w:t>842 759</w:t>
            </w:r>
          </w:p>
        </w:tc>
        <w:tc>
          <w:tcPr>
            <w:tcW w:w="1947" w:type="dxa"/>
            <w:vAlign w:val="center"/>
          </w:tcPr>
          <w:p w:rsidR="00A81D81" w:rsidRPr="00D47E32" w:rsidRDefault="00A81D81" w:rsidP="00A63253">
            <w:pPr>
              <w:spacing w:line="276" w:lineRule="auto"/>
              <w:contextualSpacing/>
              <w:rPr>
                <w:szCs w:val="20"/>
              </w:rPr>
            </w:pPr>
            <w:r w:rsidRPr="00D47E32">
              <w:rPr>
                <w:szCs w:val="20"/>
              </w:rPr>
              <w:t>1 007 813</w:t>
            </w:r>
          </w:p>
        </w:tc>
        <w:tc>
          <w:tcPr>
            <w:tcW w:w="1948" w:type="dxa"/>
            <w:vAlign w:val="center"/>
          </w:tcPr>
          <w:p w:rsidR="00A81D81" w:rsidRPr="00D47E32" w:rsidRDefault="00A81D81" w:rsidP="00A63253">
            <w:pPr>
              <w:spacing w:line="276" w:lineRule="auto"/>
              <w:contextualSpacing/>
              <w:rPr>
                <w:szCs w:val="20"/>
              </w:rPr>
            </w:pPr>
            <w:r w:rsidRPr="00D47E32">
              <w:rPr>
                <w:szCs w:val="20"/>
              </w:rPr>
              <w:t>761 537</w:t>
            </w:r>
          </w:p>
        </w:tc>
      </w:tr>
      <w:tr w:rsidR="00A81D81" w:rsidRPr="00D47E32" w:rsidTr="00FB4EB1">
        <w:tc>
          <w:tcPr>
            <w:tcW w:w="1985" w:type="dxa"/>
            <w:vAlign w:val="center"/>
          </w:tcPr>
          <w:p w:rsidR="00A81D81" w:rsidRPr="00D47E32" w:rsidRDefault="00A81D81" w:rsidP="00A63253">
            <w:pPr>
              <w:spacing w:line="276" w:lineRule="auto"/>
              <w:contextualSpacing/>
              <w:rPr>
                <w:szCs w:val="20"/>
              </w:rPr>
            </w:pPr>
            <w:r w:rsidRPr="00D47E32">
              <w:rPr>
                <w:szCs w:val="20"/>
              </w:rPr>
              <w:t>Komenda Miejska Państwowej Straży Pożarnej</w:t>
            </w:r>
          </w:p>
        </w:tc>
        <w:tc>
          <w:tcPr>
            <w:tcW w:w="1772" w:type="dxa"/>
            <w:vAlign w:val="center"/>
          </w:tcPr>
          <w:p w:rsidR="00A81D81" w:rsidRPr="00D47E32" w:rsidRDefault="00A81D81" w:rsidP="00A63253">
            <w:pPr>
              <w:spacing w:line="276" w:lineRule="auto"/>
              <w:contextualSpacing/>
              <w:rPr>
                <w:szCs w:val="20"/>
              </w:rPr>
            </w:pPr>
            <w:r w:rsidRPr="00D47E32">
              <w:rPr>
                <w:szCs w:val="20"/>
              </w:rPr>
              <w:t>105 000</w:t>
            </w:r>
          </w:p>
        </w:tc>
        <w:tc>
          <w:tcPr>
            <w:tcW w:w="1947" w:type="dxa"/>
            <w:vAlign w:val="center"/>
          </w:tcPr>
          <w:p w:rsidR="00A81D81" w:rsidRPr="00D47E32" w:rsidRDefault="00A81D81" w:rsidP="00A63253">
            <w:pPr>
              <w:spacing w:line="276" w:lineRule="auto"/>
              <w:contextualSpacing/>
              <w:rPr>
                <w:szCs w:val="20"/>
              </w:rPr>
            </w:pPr>
            <w:r w:rsidRPr="00D47E32">
              <w:rPr>
                <w:szCs w:val="20"/>
              </w:rPr>
              <w:t>70 000</w:t>
            </w:r>
          </w:p>
        </w:tc>
        <w:tc>
          <w:tcPr>
            <w:tcW w:w="1947" w:type="dxa"/>
            <w:vAlign w:val="center"/>
          </w:tcPr>
          <w:p w:rsidR="00A81D81" w:rsidRPr="00D47E32" w:rsidRDefault="00A81D81" w:rsidP="00A63253">
            <w:pPr>
              <w:spacing w:line="276" w:lineRule="auto"/>
              <w:contextualSpacing/>
              <w:rPr>
                <w:szCs w:val="20"/>
              </w:rPr>
            </w:pPr>
            <w:r w:rsidRPr="00D47E32">
              <w:rPr>
                <w:szCs w:val="20"/>
              </w:rPr>
              <w:t>390 600</w:t>
            </w:r>
          </w:p>
        </w:tc>
        <w:tc>
          <w:tcPr>
            <w:tcW w:w="1948" w:type="dxa"/>
            <w:vAlign w:val="center"/>
          </w:tcPr>
          <w:p w:rsidR="00A81D81" w:rsidRPr="00D47E32" w:rsidRDefault="00A81D81" w:rsidP="00A63253">
            <w:pPr>
              <w:spacing w:line="276" w:lineRule="auto"/>
              <w:contextualSpacing/>
              <w:rPr>
                <w:szCs w:val="20"/>
              </w:rPr>
            </w:pPr>
            <w:r w:rsidRPr="00D47E32">
              <w:rPr>
                <w:szCs w:val="20"/>
              </w:rPr>
              <w:t>419 765</w:t>
            </w:r>
          </w:p>
        </w:tc>
      </w:tr>
      <w:tr w:rsidR="00A81D81" w:rsidRPr="00D47E32" w:rsidTr="00FB4EB1">
        <w:tc>
          <w:tcPr>
            <w:tcW w:w="1985" w:type="dxa"/>
            <w:vAlign w:val="center"/>
          </w:tcPr>
          <w:p w:rsidR="00A81D81" w:rsidRPr="00D47E32" w:rsidRDefault="00A81D81" w:rsidP="00A63253">
            <w:pPr>
              <w:spacing w:line="276" w:lineRule="auto"/>
              <w:contextualSpacing/>
              <w:rPr>
                <w:szCs w:val="20"/>
              </w:rPr>
            </w:pPr>
            <w:r w:rsidRPr="00D47E32">
              <w:rPr>
                <w:szCs w:val="20"/>
              </w:rPr>
              <w:t>Straż Miejska Wrocławia</w:t>
            </w:r>
          </w:p>
        </w:tc>
        <w:tc>
          <w:tcPr>
            <w:tcW w:w="1772" w:type="dxa"/>
            <w:vAlign w:val="center"/>
          </w:tcPr>
          <w:p w:rsidR="00A81D81" w:rsidRPr="00D47E32" w:rsidRDefault="00A81D81" w:rsidP="00A63253">
            <w:pPr>
              <w:spacing w:line="276" w:lineRule="auto"/>
              <w:contextualSpacing/>
              <w:rPr>
                <w:szCs w:val="20"/>
              </w:rPr>
            </w:pPr>
            <w:r w:rsidRPr="00D47E32">
              <w:rPr>
                <w:szCs w:val="20"/>
              </w:rPr>
              <w:t>80 000</w:t>
            </w:r>
          </w:p>
        </w:tc>
        <w:tc>
          <w:tcPr>
            <w:tcW w:w="1947" w:type="dxa"/>
            <w:vAlign w:val="center"/>
          </w:tcPr>
          <w:p w:rsidR="00A81D81" w:rsidRPr="00D47E32" w:rsidRDefault="00A81D81" w:rsidP="00A63253">
            <w:pPr>
              <w:spacing w:line="276" w:lineRule="auto"/>
              <w:contextualSpacing/>
              <w:rPr>
                <w:szCs w:val="20"/>
              </w:rPr>
            </w:pPr>
            <w:r w:rsidRPr="00D47E32">
              <w:rPr>
                <w:szCs w:val="20"/>
              </w:rPr>
              <w:t>70 000</w:t>
            </w:r>
          </w:p>
        </w:tc>
        <w:tc>
          <w:tcPr>
            <w:tcW w:w="1947" w:type="dxa"/>
            <w:vAlign w:val="center"/>
          </w:tcPr>
          <w:p w:rsidR="00A81D81" w:rsidRPr="00D47E32" w:rsidRDefault="00A81D81" w:rsidP="00A63253">
            <w:pPr>
              <w:spacing w:line="276" w:lineRule="auto"/>
              <w:contextualSpacing/>
              <w:rPr>
                <w:szCs w:val="20"/>
              </w:rPr>
            </w:pPr>
            <w:r w:rsidRPr="00D47E32">
              <w:rPr>
                <w:szCs w:val="20"/>
              </w:rPr>
              <w:t>70 000</w:t>
            </w:r>
          </w:p>
        </w:tc>
        <w:tc>
          <w:tcPr>
            <w:tcW w:w="1948" w:type="dxa"/>
            <w:vAlign w:val="center"/>
          </w:tcPr>
          <w:p w:rsidR="00A81D81" w:rsidRPr="00D47E32" w:rsidRDefault="00A81D81" w:rsidP="00A63253">
            <w:pPr>
              <w:spacing w:line="276" w:lineRule="auto"/>
              <w:contextualSpacing/>
              <w:rPr>
                <w:szCs w:val="20"/>
              </w:rPr>
            </w:pPr>
            <w:r w:rsidRPr="00D47E32">
              <w:rPr>
                <w:szCs w:val="20"/>
              </w:rPr>
              <w:t>45 000</w:t>
            </w:r>
          </w:p>
        </w:tc>
      </w:tr>
      <w:tr w:rsidR="00A81D81" w:rsidRPr="00D47E32" w:rsidTr="00FB4EB1">
        <w:tc>
          <w:tcPr>
            <w:tcW w:w="1985" w:type="dxa"/>
            <w:vAlign w:val="center"/>
          </w:tcPr>
          <w:p w:rsidR="00A81D81" w:rsidRPr="00D47E32" w:rsidRDefault="00A81D81" w:rsidP="00A63253">
            <w:pPr>
              <w:spacing w:line="276" w:lineRule="auto"/>
              <w:contextualSpacing/>
              <w:rPr>
                <w:szCs w:val="20"/>
              </w:rPr>
            </w:pPr>
            <w:r w:rsidRPr="00D47E32">
              <w:rPr>
                <w:szCs w:val="20"/>
              </w:rPr>
              <w:t>Ochotnicze straże pożarne</w:t>
            </w:r>
          </w:p>
        </w:tc>
        <w:tc>
          <w:tcPr>
            <w:tcW w:w="1772" w:type="dxa"/>
            <w:vAlign w:val="center"/>
          </w:tcPr>
          <w:p w:rsidR="00A81D81" w:rsidRPr="00D47E32" w:rsidRDefault="00A81D81" w:rsidP="00A63253">
            <w:pPr>
              <w:spacing w:line="276" w:lineRule="auto"/>
              <w:contextualSpacing/>
              <w:rPr>
                <w:szCs w:val="20"/>
              </w:rPr>
            </w:pPr>
            <w:r w:rsidRPr="00D47E32">
              <w:rPr>
                <w:szCs w:val="20"/>
              </w:rPr>
              <w:t>130 000</w:t>
            </w:r>
          </w:p>
        </w:tc>
        <w:tc>
          <w:tcPr>
            <w:tcW w:w="1947" w:type="dxa"/>
            <w:vAlign w:val="center"/>
          </w:tcPr>
          <w:p w:rsidR="00A81D81" w:rsidRPr="00D47E32" w:rsidRDefault="00A81D81" w:rsidP="00A63253">
            <w:pPr>
              <w:spacing w:line="276" w:lineRule="auto"/>
              <w:contextualSpacing/>
              <w:rPr>
                <w:szCs w:val="20"/>
              </w:rPr>
            </w:pPr>
            <w:r w:rsidRPr="00D47E32">
              <w:rPr>
                <w:szCs w:val="20"/>
              </w:rPr>
              <w:t>235 605</w:t>
            </w:r>
          </w:p>
        </w:tc>
        <w:tc>
          <w:tcPr>
            <w:tcW w:w="1947" w:type="dxa"/>
            <w:vAlign w:val="center"/>
          </w:tcPr>
          <w:p w:rsidR="00A81D81" w:rsidRPr="00D47E32" w:rsidRDefault="00A81D81" w:rsidP="00A63253">
            <w:pPr>
              <w:spacing w:line="276" w:lineRule="auto"/>
              <w:contextualSpacing/>
              <w:rPr>
                <w:szCs w:val="20"/>
              </w:rPr>
            </w:pPr>
            <w:r w:rsidRPr="00D47E32">
              <w:rPr>
                <w:szCs w:val="20"/>
              </w:rPr>
              <w:t>388 000</w:t>
            </w:r>
          </w:p>
        </w:tc>
        <w:tc>
          <w:tcPr>
            <w:tcW w:w="1948" w:type="dxa"/>
            <w:vAlign w:val="center"/>
          </w:tcPr>
          <w:p w:rsidR="00A81D81" w:rsidRPr="00D47E32" w:rsidRDefault="00A81D81" w:rsidP="00A63253">
            <w:pPr>
              <w:spacing w:line="276" w:lineRule="auto"/>
              <w:contextualSpacing/>
              <w:rPr>
                <w:szCs w:val="20"/>
              </w:rPr>
            </w:pPr>
            <w:r w:rsidRPr="00D47E32">
              <w:rPr>
                <w:szCs w:val="20"/>
              </w:rPr>
              <w:t>227 000</w:t>
            </w:r>
          </w:p>
        </w:tc>
      </w:tr>
      <w:tr w:rsidR="00A81D81" w:rsidRPr="00D47E32" w:rsidTr="00FB4EB1">
        <w:tc>
          <w:tcPr>
            <w:tcW w:w="1985" w:type="dxa"/>
            <w:vAlign w:val="center"/>
          </w:tcPr>
          <w:p w:rsidR="00A81D81" w:rsidRPr="00D47E32" w:rsidRDefault="00A81D81" w:rsidP="00A63253">
            <w:pPr>
              <w:spacing w:line="276" w:lineRule="auto"/>
              <w:contextualSpacing/>
              <w:rPr>
                <w:szCs w:val="20"/>
              </w:rPr>
            </w:pPr>
            <w:r w:rsidRPr="00D47E32">
              <w:rPr>
                <w:szCs w:val="20"/>
              </w:rPr>
              <w:t>Wrocławska Bezpieczna Szkoła (KMP+szkoły)</w:t>
            </w:r>
          </w:p>
        </w:tc>
        <w:tc>
          <w:tcPr>
            <w:tcW w:w="1772" w:type="dxa"/>
            <w:vAlign w:val="center"/>
          </w:tcPr>
          <w:p w:rsidR="00A81D81" w:rsidRPr="00D47E32" w:rsidRDefault="00A81D81" w:rsidP="00A63253">
            <w:pPr>
              <w:spacing w:line="276" w:lineRule="auto"/>
              <w:contextualSpacing/>
              <w:rPr>
                <w:szCs w:val="20"/>
              </w:rPr>
            </w:pPr>
            <w:r w:rsidRPr="00D47E32">
              <w:rPr>
                <w:szCs w:val="20"/>
              </w:rPr>
              <w:t>40 000</w:t>
            </w:r>
          </w:p>
        </w:tc>
        <w:tc>
          <w:tcPr>
            <w:tcW w:w="1947" w:type="dxa"/>
            <w:vAlign w:val="center"/>
          </w:tcPr>
          <w:p w:rsidR="00A81D81" w:rsidRPr="00D47E32" w:rsidRDefault="00A81D81" w:rsidP="00A63253">
            <w:pPr>
              <w:spacing w:line="276" w:lineRule="auto"/>
              <w:contextualSpacing/>
              <w:rPr>
                <w:szCs w:val="20"/>
              </w:rPr>
            </w:pPr>
            <w:r w:rsidRPr="00D47E32">
              <w:rPr>
                <w:szCs w:val="20"/>
              </w:rPr>
              <w:t>50 000</w:t>
            </w:r>
          </w:p>
        </w:tc>
        <w:tc>
          <w:tcPr>
            <w:tcW w:w="1947" w:type="dxa"/>
            <w:vAlign w:val="center"/>
          </w:tcPr>
          <w:p w:rsidR="00A81D81" w:rsidRPr="00D47E32" w:rsidRDefault="00A81D81" w:rsidP="00A63253">
            <w:pPr>
              <w:spacing w:line="276" w:lineRule="auto"/>
              <w:contextualSpacing/>
              <w:rPr>
                <w:szCs w:val="20"/>
              </w:rPr>
            </w:pPr>
            <w:r w:rsidRPr="00D47E32">
              <w:rPr>
                <w:szCs w:val="20"/>
              </w:rPr>
              <w:t>40 000</w:t>
            </w:r>
          </w:p>
        </w:tc>
        <w:tc>
          <w:tcPr>
            <w:tcW w:w="1948" w:type="dxa"/>
            <w:vAlign w:val="center"/>
          </w:tcPr>
          <w:p w:rsidR="00A81D81" w:rsidRPr="00D47E32" w:rsidRDefault="00A81D81" w:rsidP="00A63253">
            <w:pPr>
              <w:spacing w:line="276" w:lineRule="auto"/>
              <w:contextualSpacing/>
              <w:rPr>
                <w:szCs w:val="20"/>
              </w:rPr>
            </w:pPr>
            <w:r w:rsidRPr="00D47E32">
              <w:rPr>
                <w:szCs w:val="20"/>
              </w:rPr>
              <w:t>z powodu zamknięcia szkół program został zawieszony w 2020 r.</w:t>
            </w:r>
          </w:p>
        </w:tc>
      </w:tr>
      <w:tr w:rsidR="00A81D81" w:rsidRPr="00D47E32" w:rsidTr="00FB4EB1">
        <w:tc>
          <w:tcPr>
            <w:tcW w:w="1985" w:type="dxa"/>
            <w:vAlign w:val="center"/>
          </w:tcPr>
          <w:p w:rsidR="00A81D81" w:rsidRPr="00D47E32" w:rsidRDefault="00A81D81" w:rsidP="00A63253">
            <w:pPr>
              <w:spacing w:line="276" w:lineRule="auto"/>
              <w:contextualSpacing/>
              <w:rPr>
                <w:szCs w:val="20"/>
              </w:rPr>
            </w:pPr>
            <w:r w:rsidRPr="00D47E32">
              <w:rPr>
                <w:szCs w:val="20"/>
              </w:rPr>
              <w:lastRenderedPageBreak/>
              <w:t>Bezpiecznie nad wodą (letnie patrole wodne)</w:t>
            </w:r>
          </w:p>
        </w:tc>
        <w:tc>
          <w:tcPr>
            <w:tcW w:w="1772" w:type="dxa"/>
            <w:vAlign w:val="center"/>
          </w:tcPr>
          <w:p w:rsidR="00A81D81" w:rsidRPr="00D47E32" w:rsidRDefault="00A81D81" w:rsidP="00A63253">
            <w:pPr>
              <w:spacing w:line="276" w:lineRule="auto"/>
              <w:contextualSpacing/>
              <w:rPr>
                <w:szCs w:val="20"/>
              </w:rPr>
            </w:pPr>
            <w:r w:rsidRPr="00D47E32">
              <w:rPr>
                <w:szCs w:val="20"/>
              </w:rPr>
              <w:t>40 000</w:t>
            </w:r>
          </w:p>
        </w:tc>
        <w:tc>
          <w:tcPr>
            <w:tcW w:w="1947" w:type="dxa"/>
            <w:vAlign w:val="center"/>
          </w:tcPr>
          <w:p w:rsidR="00A81D81" w:rsidRPr="00D47E32" w:rsidRDefault="00A81D81" w:rsidP="00A63253">
            <w:pPr>
              <w:spacing w:line="276" w:lineRule="auto"/>
              <w:contextualSpacing/>
              <w:rPr>
                <w:szCs w:val="20"/>
              </w:rPr>
            </w:pPr>
            <w:r w:rsidRPr="00D47E32">
              <w:rPr>
                <w:szCs w:val="20"/>
              </w:rPr>
              <w:t>40 000</w:t>
            </w:r>
          </w:p>
        </w:tc>
        <w:tc>
          <w:tcPr>
            <w:tcW w:w="1947" w:type="dxa"/>
            <w:vAlign w:val="center"/>
          </w:tcPr>
          <w:p w:rsidR="00A81D81" w:rsidRPr="00D47E32" w:rsidRDefault="00A81D81" w:rsidP="00A63253">
            <w:pPr>
              <w:spacing w:line="276" w:lineRule="auto"/>
              <w:contextualSpacing/>
              <w:rPr>
                <w:szCs w:val="20"/>
              </w:rPr>
            </w:pPr>
            <w:r w:rsidRPr="00D47E32">
              <w:rPr>
                <w:szCs w:val="20"/>
              </w:rPr>
              <w:t>140 000</w:t>
            </w:r>
          </w:p>
        </w:tc>
        <w:tc>
          <w:tcPr>
            <w:tcW w:w="1948" w:type="dxa"/>
            <w:vAlign w:val="center"/>
          </w:tcPr>
          <w:p w:rsidR="00A81D81" w:rsidRPr="00D47E32" w:rsidRDefault="00A81D81" w:rsidP="00A63253">
            <w:pPr>
              <w:spacing w:line="276" w:lineRule="auto"/>
              <w:contextualSpacing/>
              <w:rPr>
                <w:szCs w:val="20"/>
              </w:rPr>
            </w:pPr>
            <w:r w:rsidRPr="00D47E32">
              <w:rPr>
                <w:szCs w:val="20"/>
              </w:rPr>
              <w:t>140 000</w:t>
            </w:r>
          </w:p>
        </w:tc>
      </w:tr>
    </w:tbl>
    <w:p w:rsidR="00E24124" w:rsidRPr="005373F4" w:rsidRDefault="00E24124" w:rsidP="00A63253">
      <w:pPr>
        <w:pStyle w:val="Tekstpodstawowy"/>
        <w:spacing w:after="0"/>
        <w:rPr>
          <w:color w:val="000000"/>
          <w:szCs w:val="20"/>
        </w:rPr>
      </w:pPr>
    </w:p>
    <w:p w:rsidR="00E24124" w:rsidRPr="005373F4" w:rsidRDefault="00E24124" w:rsidP="00A63253">
      <w:r w:rsidRPr="005373F4">
        <w:rPr>
          <w:color w:val="000000"/>
        </w:rPr>
        <w:t xml:space="preserve">Działające w ramach Wydziału Bezpieczeństwa i Zarządzania Kryzysowego (WBZ)−Centrum Zarządzania Kryzysowego (CZK) opracowywało i aktualizowało plany zarządzania kryzysowego. Na bieżąco monitorowało i reagowało na pojawiające się zagrożenia, prognozowało rozwój sytuacji, podejmowało i koordynowało działania związane z bezpieczeństwem mieszkańców. Można tu wymienić takie zagrożenia jak </w:t>
      </w:r>
      <w:r w:rsidRPr="005373F4">
        <w:t xml:space="preserve"> pożar hali produkcyjnej przy ul. Stabłowickiej czy </w:t>
      </w:r>
      <w:r w:rsidRPr="005373F4">
        <w:rPr>
          <w:rFonts w:eastAsia="Calibri" w:cs="Helv"/>
          <w:color w:val="000000"/>
          <w:lang w:eastAsia="en-US"/>
        </w:rPr>
        <w:t xml:space="preserve">porzucenie </w:t>
      </w:r>
      <w:r w:rsidRPr="005373F4">
        <w:t>44 beczek z niebezpiecznymi substancjami</w:t>
      </w:r>
      <w:r w:rsidRPr="005373F4">
        <w:rPr>
          <w:rFonts w:eastAsia="Calibri" w:cs="Helv"/>
          <w:color w:val="000000"/>
          <w:lang w:eastAsia="en-US"/>
        </w:rPr>
        <w:t xml:space="preserve"> w strefie pasa ruchu drogowego na ul. Mościckiego (</w:t>
      </w:r>
      <w:r w:rsidRPr="005373F4">
        <w:t xml:space="preserve">CZK podjęło niezwłoczne działania zmierzające do usunięcia i utylizacji porzuconych odpadów). </w:t>
      </w:r>
    </w:p>
    <w:p w:rsidR="0065126B" w:rsidRPr="005373F4" w:rsidRDefault="0065126B" w:rsidP="00A63253">
      <w:pPr>
        <w:rPr>
          <w:rFonts w:cs="Verdana"/>
          <w:bCs/>
        </w:rPr>
      </w:pPr>
    </w:p>
    <w:p w:rsidR="00E24124" w:rsidRPr="005373F4" w:rsidRDefault="00E24124" w:rsidP="00A63253">
      <w:r w:rsidRPr="005373F4">
        <w:rPr>
          <w:rFonts w:cs="Verdana"/>
          <w:bCs/>
        </w:rPr>
        <w:t>W ramach monitoringu prewencyjnego u</w:t>
      </w:r>
      <w:r w:rsidRPr="005373F4">
        <w:t>ruchomiono system analityki wideo wraz z modułem mapowym dla monitoringu miejskiego, uruchomiono tymczasową instalację monitoringu na terenie bulwaru Xawerego Dunikowskiego, rozbudowano i zmodernizowano dziewięć punktów kamerowych na terenie Wrocławia. Przeprowadzono czyszczenie 121 kamer.</w:t>
      </w:r>
    </w:p>
    <w:p w:rsidR="0065126B" w:rsidRPr="005373F4" w:rsidRDefault="0065126B" w:rsidP="00A63253">
      <w:pPr>
        <w:rPr>
          <w:bCs/>
        </w:rPr>
      </w:pPr>
    </w:p>
    <w:p w:rsidR="00E24124" w:rsidRPr="005373F4" w:rsidRDefault="00E24124" w:rsidP="00A63253">
      <w:r w:rsidRPr="005373F4">
        <w:rPr>
          <w:bCs/>
        </w:rPr>
        <w:t xml:space="preserve">Podjęto działania w kierunku poprawy infrastruktury oraz wyposażenia siedziby WBZ−CZK przy ul. Strzegomskiej 148. </w:t>
      </w:r>
      <w:r w:rsidRPr="005373F4">
        <w:t>Utworzono dodatkowy punkt dystrybucyjny</w:t>
      </w:r>
      <w:r w:rsidRPr="005373F4">
        <w:rPr>
          <w:b/>
        </w:rPr>
        <w:t xml:space="preserve"> </w:t>
      </w:r>
      <w:r w:rsidRPr="005373F4">
        <w:t>na potrzeby przeniesienia Sali Dyspozytorskiej w sytuacjach kryzysowych wymagających rozdzielenia pracy służb. R</w:t>
      </w:r>
      <w:r w:rsidRPr="005373F4">
        <w:rPr>
          <w:bCs/>
        </w:rPr>
        <w:t>ozbudowano także System DART</w:t>
      </w:r>
      <w:r w:rsidRPr="005373F4">
        <w:rPr>
          <w:b/>
          <w:bCs/>
        </w:rPr>
        <w:t xml:space="preserve"> </w:t>
      </w:r>
      <w:r w:rsidRPr="005373F4">
        <w:rPr>
          <w:bCs/>
        </w:rPr>
        <w:t>poprzez</w:t>
      </w:r>
      <w:r w:rsidRPr="005373F4">
        <w:rPr>
          <w:b/>
          <w:bCs/>
        </w:rPr>
        <w:t xml:space="preserve"> </w:t>
      </w:r>
      <w:r w:rsidRPr="005373F4">
        <w:rPr>
          <w:bCs/>
        </w:rPr>
        <w:t xml:space="preserve">utworzenie </w:t>
      </w:r>
      <w:r w:rsidRPr="005373F4">
        <w:t xml:space="preserve">Dziennika zgłoszeń CZK, Bazę danych CZK oraz inne powiązane aplikacje. </w:t>
      </w:r>
    </w:p>
    <w:p w:rsidR="0065126B" w:rsidRPr="005373F4" w:rsidRDefault="0065126B" w:rsidP="00A63253">
      <w:pPr>
        <w:rPr>
          <w:rFonts w:cs="Verdana"/>
        </w:rPr>
      </w:pPr>
    </w:p>
    <w:p w:rsidR="004F68F5" w:rsidRDefault="00E24124" w:rsidP="00A63253">
      <w:pPr>
        <w:rPr>
          <w:color w:val="000000"/>
        </w:rPr>
      </w:pPr>
      <w:r w:rsidRPr="005373F4">
        <w:rPr>
          <w:rFonts w:cs="Verdana"/>
        </w:rPr>
        <w:t xml:space="preserve">Od lutego 2020 r. </w:t>
      </w:r>
      <w:r w:rsidRPr="005373F4">
        <w:rPr>
          <w:bCs/>
        </w:rPr>
        <w:t>WBZ−CZK</w:t>
      </w:r>
      <w:r w:rsidRPr="005373F4">
        <w:rPr>
          <w:rFonts w:cs="Verdana"/>
        </w:rPr>
        <w:t xml:space="preserve"> bierze udział w walce z </w:t>
      </w:r>
      <w:r w:rsidR="002B63E0" w:rsidRPr="002B63E0">
        <w:rPr>
          <w:rFonts w:cs="Verdana"/>
          <w:b/>
        </w:rPr>
        <w:t>pan</w:t>
      </w:r>
      <w:r w:rsidRPr="005373F4">
        <w:rPr>
          <w:rFonts w:cs="Verdana"/>
          <w:b/>
        </w:rPr>
        <w:t>demią COVID-19</w:t>
      </w:r>
      <w:r w:rsidRPr="005373F4">
        <w:rPr>
          <w:rFonts w:cs="Verdana"/>
        </w:rPr>
        <w:t xml:space="preserve">. </w:t>
      </w:r>
      <w:r w:rsidRPr="005373F4">
        <w:rPr>
          <w:color w:val="000000"/>
        </w:rPr>
        <w:t xml:space="preserve">W zakresie obsługi Urzędu Miejskiego Wrocławia w 2020 r. realizowano zadania nakierowane na zapewnienie środków bezpieczeństwa oraz wdrożenie nowych zasad i zaleceń bezpiecznej pracy w trakcie trwającej </w:t>
      </w:r>
      <w:r w:rsidR="00226412">
        <w:rPr>
          <w:color w:val="000000"/>
        </w:rPr>
        <w:t>pan</w:t>
      </w:r>
      <w:r w:rsidRPr="005373F4">
        <w:rPr>
          <w:color w:val="000000"/>
        </w:rPr>
        <w:t xml:space="preserve">demii we wszystkich budynkach Urzędu Miejskiego Wrocławia. </w:t>
      </w:r>
    </w:p>
    <w:p w:rsidR="00E24124" w:rsidRPr="005373F4" w:rsidRDefault="00E24124" w:rsidP="00A63253">
      <w:r w:rsidRPr="005373F4">
        <w:t xml:space="preserve">W celu </w:t>
      </w:r>
      <w:r w:rsidRPr="005373F4">
        <w:rPr>
          <w:rFonts w:cs="Verdana"/>
        </w:rPr>
        <w:t xml:space="preserve">przeciwdziałania </w:t>
      </w:r>
      <w:r w:rsidR="00226412">
        <w:rPr>
          <w:rFonts w:cs="Verdana"/>
        </w:rPr>
        <w:t>pan</w:t>
      </w:r>
      <w:r w:rsidRPr="005373F4">
        <w:rPr>
          <w:rFonts w:cs="Verdana"/>
        </w:rPr>
        <w:t xml:space="preserve">demii </w:t>
      </w:r>
      <w:r w:rsidRPr="005373F4">
        <w:t>zakupiono na potrzeby pracowników i obiektów UMW niezbędny sprzęt i środki ochronne na kwotę 902 386,39 zł brutto.</w:t>
      </w:r>
      <w:r w:rsidR="004F68F5">
        <w:t xml:space="preserve"> </w:t>
      </w:r>
      <w:r w:rsidRPr="005373F4">
        <w:t xml:space="preserve">Koordynowano także działania w zakresie testowania na COVID-19 pracowników </w:t>
      </w:r>
      <w:r w:rsidR="004F68F5">
        <w:t>urzędu</w:t>
      </w:r>
      <w:r w:rsidR="004F68F5" w:rsidRPr="005373F4">
        <w:t xml:space="preserve"> </w:t>
      </w:r>
      <w:r w:rsidRPr="005373F4">
        <w:t>oraz innych jednostek miejskich, jak również prowadzono pomoc w organizacji dezynfekcji pomieszczeń publicznych oraz  placówek oświaty.</w:t>
      </w:r>
    </w:p>
    <w:p w:rsidR="00E24124" w:rsidRPr="005373F4" w:rsidRDefault="00E24124" w:rsidP="00A63253">
      <w:pPr>
        <w:rPr>
          <w:rFonts w:cs="Helv"/>
          <w:color w:val="000000"/>
        </w:rPr>
      </w:pPr>
    </w:p>
    <w:p w:rsidR="00E24124" w:rsidRPr="005373F4" w:rsidRDefault="00E24124" w:rsidP="00A63253">
      <w:r w:rsidRPr="005373F4">
        <w:rPr>
          <w:b/>
        </w:rPr>
        <w:t>Zbudowano bazę sił i środków przeznaczonych do walki z COVID-19</w:t>
      </w:r>
      <w:r w:rsidRPr="005373F4">
        <w:t xml:space="preserve"> oraz zakupiono ubrania ochronne, termometry, okulary ochronne, ozonatory na potrzeby dezynfekcji miejsc publicznych, maski FFP2, maski FFP3, maseczki jednorazowe, płyny do dezynfekcji, rękawiczki lateksowe</w:t>
      </w:r>
      <w:r w:rsidR="00AD526F">
        <w:t xml:space="preserve"> i </w:t>
      </w:r>
      <w:r w:rsidRPr="005373F4">
        <w:t>nitrylowe, fartuchy flizelinowe, przyłbice ochronne. Zakupione środki ochronne rozdysponowano służbom, inspekcjom, strażom oraz innym podmiotom</w:t>
      </w:r>
      <w:r w:rsidR="00AD526F">
        <w:t>,</w:t>
      </w:r>
      <w:r w:rsidRPr="005373F4">
        <w:t xml:space="preserve"> takim jak Pogotowie Ratunkowe, Wrocławskie Centrum Rozwoju Społecznego, Wrocławskie Centrum Zdrowia, Wrocławskie Centrum Integracji, Młodzieżowe Centrum Sportu. W ramach zakupu środków ochrony zakupiono również 1</w:t>
      </w:r>
      <w:r w:rsidR="00AD526F">
        <w:t>,</w:t>
      </w:r>
      <w:r w:rsidRPr="005373F4">
        <w:t>5</w:t>
      </w:r>
      <w:r w:rsidR="00AD526F">
        <w:t>  mln</w:t>
      </w:r>
      <w:r w:rsidRPr="005373F4">
        <w:t xml:space="preserve"> maseczek, które rozdano mieszkańcom Wrocławia oraz 10 </w:t>
      </w:r>
      <w:r w:rsidR="00AD526F">
        <w:t>tys.</w:t>
      </w:r>
      <w:r w:rsidRPr="005373F4">
        <w:t xml:space="preserve"> sztuk wymazówek dla Pogotowia Ratunkowego. </w:t>
      </w:r>
      <w:r w:rsidRPr="005373F4">
        <w:rPr>
          <w:rFonts w:cs="Verdana"/>
          <w:b/>
        </w:rPr>
        <w:t>W ramach wsparcia udzielonego wrocławskim jednostkom służby zdrowia przekazano kwotę 7 272 375 zł na zakup niezbędnych środków ochrony osobistej oraz sprzętu medycznego</w:t>
      </w:r>
      <w:r w:rsidRPr="005373F4">
        <w:rPr>
          <w:rFonts w:cs="Verdana"/>
        </w:rPr>
        <w:t>.</w:t>
      </w:r>
    </w:p>
    <w:p w:rsidR="00E24124" w:rsidRPr="005373F4" w:rsidRDefault="00E24124" w:rsidP="00A63253">
      <w:pPr>
        <w:rPr>
          <w:color w:val="000000"/>
        </w:rPr>
      </w:pPr>
    </w:p>
    <w:p w:rsidR="00E24124" w:rsidRPr="005373F4" w:rsidRDefault="00E24124" w:rsidP="00A63253">
      <w:r w:rsidRPr="005373F4">
        <w:lastRenderedPageBreak/>
        <w:t>Na początku marca 2020 r. przygotowano 50 miejsc kwarantanny dla osób z terenu Wrocławia. Realizowano zadania związane z zapewnieniem warunków do odbycia kwarantanny zbiorowej w Domu Studenckim przy ul. Wittiga dla osób z terenu województwa dolnośląskiego zgodnie z decyzją Wojewody Dolnośląskiego. W ramach tych zadań zakupiono środki ochrony osobistej, pościel, środki czyszczące</w:t>
      </w:r>
      <w:r w:rsidR="00AD526F">
        <w:t>,</w:t>
      </w:r>
      <w:r w:rsidRPr="005373F4">
        <w:t xml:space="preserve"> zapewniono wyżywienie</w:t>
      </w:r>
      <w:r w:rsidR="00AD526F">
        <w:t>,</w:t>
      </w:r>
      <w:r w:rsidRPr="005373F4">
        <w:t xml:space="preserve"> zlecano dezynfekcję oraz pranie. Prowadzono działania organizacyjne w zakresie kwarantanny indywidualnej. Realizowano zamówienia i zapotrzebowania dotyczące osób przebywających w kwarantannie. Zapewniano obieg informacji o potrzebach od osób objętych kwarantanną indywidualną do jednostek pomocowych. Organizowano transport osób zagrożonym chorobą COVID-19 (np. transport </w:t>
      </w:r>
      <w:r w:rsidRPr="005373F4">
        <w:br/>
        <w:t>z lotniska, transport osób bezdomnych do miejsc kwarantanny).</w:t>
      </w:r>
    </w:p>
    <w:p w:rsidR="00E24124" w:rsidRPr="005373F4" w:rsidRDefault="00E24124" w:rsidP="00A63253">
      <w:pPr>
        <w:rPr>
          <w:szCs w:val="20"/>
        </w:rPr>
      </w:pPr>
    </w:p>
    <w:p w:rsidR="00E24124" w:rsidRPr="005373F4" w:rsidRDefault="00E24124" w:rsidP="00A63253">
      <w:r w:rsidRPr="005373F4">
        <w:t xml:space="preserve">Prowadzono działalność informacyjną dotyczącą zagrożeń epidemicznych oraz sposobów zachowania w czasie </w:t>
      </w:r>
      <w:r w:rsidR="00226412">
        <w:t>pan</w:t>
      </w:r>
      <w:r w:rsidRPr="005373F4">
        <w:t xml:space="preserve">demii. Wydawano zalecenia w związku z obowiązującymi przepisami. Realizowano procedury związane z zagrożeniem epidemicznym. Monitorowano sytuację związaną z zagrożeniem epidemicznym. Koordynowano zadania na płaszczyźnie współdziałania służb i jednostek oraz innych instytucji związanych z funkcjonowaniem miasta w czasie </w:t>
      </w:r>
      <w:r w:rsidR="00226412">
        <w:t>pan</w:t>
      </w:r>
      <w:r w:rsidRPr="005373F4">
        <w:t>demii i zagrożeń współistniejących.</w:t>
      </w:r>
    </w:p>
    <w:p w:rsidR="00E24124" w:rsidRPr="005373F4" w:rsidRDefault="00E24124" w:rsidP="00A63253"/>
    <w:p w:rsidR="00E24124" w:rsidRPr="005373F4" w:rsidRDefault="00E24124" w:rsidP="00A63253">
      <w:r w:rsidRPr="005373F4">
        <w:t xml:space="preserve">Od marca 2020 r. z powodu </w:t>
      </w:r>
      <w:r w:rsidR="00226412">
        <w:t>pan</w:t>
      </w:r>
      <w:r w:rsidRPr="005373F4">
        <w:t xml:space="preserve">demii koronowirusa odwołano bądź przełożono wiele imprez masowych. W okresie od 1 stycznia 2020 r. do 31 grudnia 2020 r. wpłynęło 50 wniosków o wydanie zezwolenia na przeprowadzenie imprezy masowej, zmianę wydanego już zezwolenia lub uchylenie decyzji. Udzielono zezwoleń na przeprowadzenie około 99 imprez masowych, przy czym nie wszystkie imprezy masowe zabezpiecza policja. </w:t>
      </w:r>
    </w:p>
    <w:p w:rsidR="00E24124" w:rsidRPr="005373F4" w:rsidRDefault="00E24124" w:rsidP="00A63253"/>
    <w:p w:rsidR="00E24124" w:rsidRPr="005373F4" w:rsidRDefault="00E24124" w:rsidP="00A63253">
      <w:r w:rsidRPr="005373F4">
        <w:t>W okresie od 1 stycznia 2020 r. do 31 grudnia 2020 r. zarejestrowano 523 zawiadomienia o zgromadzeniach publicznych organizowanych na terenie Wrocławia, z tego 66 w trybie zwykłym, 457 w trybie uproszczonym. Liczba zgromadzeń, które się odbyły, wyniosła 362.</w:t>
      </w:r>
      <w:r w:rsidR="00AD526F">
        <w:t xml:space="preserve"> </w:t>
      </w:r>
      <w:r w:rsidRPr="005373F4">
        <w:t>Pracownicy WBZ uczestniczyli w 90 zgromadzeniach publicznych. Każdorazowo przewodniczący zgromadzeń byli pouczani przez przedstawiciela organu gminy (w obecności funkcjonariusza Komendy Miejskiej Policji) o przysługujących im prawach i obowiązkach wynikających z ustawy Prawo o zgromadzeniach. Wydano 8 decyzji rozwiązujących zgromadzenie: 8 marca 2020 r. pl</w:t>
      </w:r>
      <w:r w:rsidR="00AD526F">
        <w:t>.</w:t>
      </w:r>
      <w:r w:rsidRPr="005373F4">
        <w:t xml:space="preserve"> Nowy Targ – naruszenie art. 140 i 141 kodeksu wykroczeń; 10 marca 2020 r. przed </w:t>
      </w:r>
      <w:r w:rsidR="00AD526F">
        <w:t>s</w:t>
      </w:r>
      <w:r w:rsidRPr="005373F4">
        <w:t>zpitalem przy ul. Marii-Curie Skłodowskiej – naruszenie art. 140 i 141 kodeksu wykroczeń; 10 października 2020 r. – 6 zgromadzeń Rynek przy Pręgierzu – w związku ze stwarzaniem przez przebieg zgromadzenia zagrożenia dla życia lub zdrowia ludzi. Pozostałe zgromadzenia przebiegały spokojnie, pokojowo, zgodnie ze złożonym wcześniej zawiadomieniem. Podczas zgromadzeń publicznych pracownicy WBZ byli w stałym kontakcie, z zabezpieczającymi je funkcjonariuszami policji.</w:t>
      </w:r>
    </w:p>
    <w:p w:rsidR="00E24124" w:rsidRPr="005373F4" w:rsidRDefault="00E24124" w:rsidP="00A63253">
      <w:pPr>
        <w:pStyle w:val="Tekstpodstawowywcity"/>
        <w:spacing w:after="0"/>
        <w:ind w:left="0"/>
        <w:rPr>
          <w:szCs w:val="20"/>
        </w:rPr>
      </w:pPr>
    </w:p>
    <w:p w:rsidR="00E24124" w:rsidRDefault="00E24124" w:rsidP="00A63253">
      <w:pPr>
        <w:rPr>
          <w:szCs w:val="20"/>
        </w:rPr>
      </w:pPr>
      <w:r w:rsidRPr="005373F4">
        <w:rPr>
          <w:szCs w:val="20"/>
        </w:rPr>
        <w:t>Zgromadzenia zarejestrowane we Wrocławiu w latach 2017−2020</w:t>
      </w:r>
      <w:r w:rsidR="00372E59">
        <w:rPr>
          <w:szCs w:val="20"/>
        </w:rPr>
        <w:t xml:space="preserve"> (Źródło: UMW)</w:t>
      </w:r>
    </w:p>
    <w:p w:rsidR="00372E59" w:rsidRDefault="00372E59" w:rsidP="00A63253">
      <w:pPr>
        <w:rPr>
          <w:szCs w:val="20"/>
        </w:rPr>
      </w:pPr>
      <w:r w:rsidRPr="005373F4">
        <w:rPr>
          <w:szCs w:val="20"/>
        </w:rPr>
        <w:t>Zgromadzenia zarejestrowane we Wrocławiu w</w:t>
      </w:r>
      <w:r>
        <w:rPr>
          <w:szCs w:val="20"/>
        </w:rPr>
        <w:t xml:space="preserve"> 2017 r. – 395,</w:t>
      </w:r>
    </w:p>
    <w:p w:rsidR="00372E59" w:rsidRDefault="00372E59" w:rsidP="00A63253">
      <w:pPr>
        <w:rPr>
          <w:szCs w:val="20"/>
        </w:rPr>
      </w:pPr>
      <w:r w:rsidRPr="005373F4">
        <w:rPr>
          <w:szCs w:val="20"/>
        </w:rPr>
        <w:t>Zgromadzenia zarejestrowane we Wrocławiu w</w:t>
      </w:r>
      <w:r>
        <w:rPr>
          <w:szCs w:val="20"/>
        </w:rPr>
        <w:t xml:space="preserve"> 2018 r. – 507,</w:t>
      </w:r>
    </w:p>
    <w:p w:rsidR="00372E59" w:rsidRDefault="00372E59" w:rsidP="00A63253">
      <w:pPr>
        <w:rPr>
          <w:szCs w:val="20"/>
        </w:rPr>
      </w:pPr>
      <w:r w:rsidRPr="005373F4">
        <w:rPr>
          <w:szCs w:val="20"/>
        </w:rPr>
        <w:t>Zgromadzenia zarejestrowane we Wrocławiu w</w:t>
      </w:r>
      <w:r>
        <w:rPr>
          <w:szCs w:val="20"/>
        </w:rPr>
        <w:t xml:space="preserve"> 2019 r. – 573,</w:t>
      </w:r>
    </w:p>
    <w:p w:rsidR="00372E59" w:rsidRDefault="00372E59" w:rsidP="00A63253">
      <w:pPr>
        <w:rPr>
          <w:szCs w:val="20"/>
        </w:rPr>
      </w:pPr>
      <w:r w:rsidRPr="005373F4">
        <w:rPr>
          <w:szCs w:val="20"/>
        </w:rPr>
        <w:t>Zgromadzenia zarejestrowane we Wrocławiu w</w:t>
      </w:r>
      <w:r>
        <w:rPr>
          <w:szCs w:val="20"/>
        </w:rPr>
        <w:t xml:space="preserve"> 2020 r. – 523;</w:t>
      </w:r>
    </w:p>
    <w:p w:rsidR="008E3FEF" w:rsidRPr="005373F4" w:rsidRDefault="008E3FEF" w:rsidP="00A63253">
      <w:pPr>
        <w:rPr>
          <w:szCs w:val="20"/>
        </w:rPr>
      </w:pPr>
    </w:p>
    <w:p w:rsidR="00E24124" w:rsidRDefault="00E24124" w:rsidP="00A63253">
      <w:pPr>
        <w:rPr>
          <w:szCs w:val="20"/>
        </w:rPr>
      </w:pPr>
      <w:r w:rsidRPr="005373F4">
        <w:rPr>
          <w:szCs w:val="20"/>
        </w:rPr>
        <w:t>Pozwolenia na zajęcie Rynku i okolic oraz pl. Wolności we Wrocławiu w latach 2017−2020</w:t>
      </w:r>
      <w:r w:rsidR="00372E59">
        <w:rPr>
          <w:szCs w:val="20"/>
        </w:rPr>
        <w:t xml:space="preserve"> (Źródło: UMW)</w:t>
      </w:r>
    </w:p>
    <w:p w:rsidR="00372E59" w:rsidRDefault="00372E59" w:rsidP="00A63253">
      <w:pPr>
        <w:rPr>
          <w:szCs w:val="20"/>
        </w:rPr>
      </w:pPr>
      <w:r w:rsidRPr="005373F4">
        <w:rPr>
          <w:szCs w:val="20"/>
        </w:rPr>
        <w:t>Pozwolenia na zajęcie Rynku i okolic oraz pl. Wolności we Wrocławiu</w:t>
      </w:r>
      <w:r>
        <w:rPr>
          <w:szCs w:val="20"/>
        </w:rPr>
        <w:t xml:space="preserve"> w 2017 r. – 316,</w:t>
      </w:r>
    </w:p>
    <w:p w:rsidR="00372E59" w:rsidRDefault="00372E59" w:rsidP="00A63253">
      <w:pPr>
        <w:rPr>
          <w:szCs w:val="20"/>
        </w:rPr>
      </w:pPr>
      <w:r w:rsidRPr="005373F4">
        <w:rPr>
          <w:szCs w:val="20"/>
        </w:rPr>
        <w:t>Pozwolenia na zajęcie Rynku i okolic oraz pl. Wolności we Wrocławiu</w:t>
      </w:r>
      <w:r>
        <w:rPr>
          <w:szCs w:val="20"/>
        </w:rPr>
        <w:t xml:space="preserve"> w 2018 r. – 262,</w:t>
      </w:r>
    </w:p>
    <w:p w:rsidR="00372E59" w:rsidRDefault="00372E59" w:rsidP="00A63253">
      <w:pPr>
        <w:rPr>
          <w:szCs w:val="20"/>
        </w:rPr>
      </w:pPr>
      <w:r w:rsidRPr="005373F4">
        <w:rPr>
          <w:szCs w:val="20"/>
        </w:rPr>
        <w:t>Pozwolenia na zajęcie Rynku i okolic oraz pl. Wolności we Wrocławiu</w:t>
      </w:r>
      <w:r>
        <w:rPr>
          <w:szCs w:val="20"/>
        </w:rPr>
        <w:t xml:space="preserve"> w 2019 r. – 289,</w:t>
      </w:r>
    </w:p>
    <w:p w:rsidR="00372E59" w:rsidRPr="005373F4" w:rsidRDefault="00372E59" w:rsidP="00A63253">
      <w:pPr>
        <w:rPr>
          <w:szCs w:val="20"/>
        </w:rPr>
      </w:pPr>
      <w:r w:rsidRPr="005373F4">
        <w:rPr>
          <w:szCs w:val="20"/>
        </w:rPr>
        <w:lastRenderedPageBreak/>
        <w:t>Pozwolenia na zajęcie Rynku i okolic oraz pl. Wolności we Wrocławiu</w:t>
      </w:r>
      <w:r>
        <w:rPr>
          <w:szCs w:val="20"/>
        </w:rPr>
        <w:t xml:space="preserve"> w 2020 r. </w:t>
      </w:r>
      <w:r w:rsidR="00914936">
        <w:rPr>
          <w:szCs w:val="20"/>
        </w:rPr>
        <w:t>–</w:t>
      </w:r>
      <w:r>
        <w:rPr>
          <w:szCs w:val="20"/>
        </w:rPr>
        <w:t xml:space="preserve"> 21</w:t>
      </w:r>
      <w:r w:rsidR="00914936">
        <w:rPr>
          <w:szCs w:val="20"/>
        </w:rPr>
        <w:t>3;</w:t>
      </w:r>
    </w:p>
    <w:p w:rsidR="00E24124" w:rsidRDefault="00E24124" w:rsidP="00A63253">
      <w:pPr>
        <w:rPr>
          <w:szCs w:val="20"/>
        </w:rPr>
      </w:pPr>
    </w:p>
    <w:p w:rsidR="00914936" w:rsidRPr="005373F4" w:rsidRDefault="00914936" w:rsidP="00A63253">
      <w:pPr>
        <w:rPr>
          <w:szCs w:val="20"/>
        </w:rPr>
      </w:pPr>
    </w:p>
    <w:p w:rsidR="00E24124" w:rsidRPr="005373F4" w:rsidRDefault="00E24124" w:rsidP="00A63253">
      <w:pPr>
        <w:pStyle w:val="Nagwek3"/>
      </w:pPr>
      <w:r w:rsidRPr="005373F4">
        <w:t>OCHRONA PRZECIWPOWODZIOWA</w:t>
      </w:r>
    </w:p>
    <w:p w:rsidR="00E24124" w:rsidRPr="005373F4" w:rsidRDefault="00E24124" w:rsidP="00A63253">
      <w:r w:rsidRPr="005373F4">
        <w:rPr>
          <w:rFonts w:cs="Verdana"/>
          <w:bCs/>
        </w:rPr>
        <w:t xml:space="preserve">W zakresie ochrony przeciwpowodziowej </w:t>
      </w:r>
      <w:r w:rsidRPr="005373F4">
        <w:t xml:space="preserve">zaktualizowano </w:t>
      </w:r>
      <w:r w:rsidRPr="00D47E32">
        <w:rPr>
          <w:i/>
        </w:rPr>
        <w:t>Plan Operacyjny Ochrony przed powodzią</w:t>
      </w:r>
      <w:r w:rsidRPr="005373F4">
        <w:t>. Istniejący plan wymagał aktualizacji ze względu na zmieniające się warunki: remont nabrzeża przy ul. Michalczyka, oddanie do eksploatacji zbiornika przeciwpowodziowego Racibórz, aktualizacja map zagrożenia i ryzyka powodziowego (ISOK), występujące wezbrania, zwłaszcza wezbranie w październiku 2020 r. Dokonano przeglądu i konserwacji systemu monitoringu Wrocławskiego Węzła Wodnego. Współpracowano z Liderami Powodziowymi zarówno w czasie wezbrań, jak również w trakcie rozwiązywania problemów bieżących.</w:t>
      </w:r>
    </w:p>
    <w:p w:rsidR="00E24124" w:rsidRPr="005373F4" w:rsidRDefault="00E24124" w:rsidP="00A63253">
      <w:pPr>
        <w:pStyle w:val="Tekstpodstawowy"/>
        <w:spacing w:after="0"/>
        <w:rPr>
          <w:szCs w:val="20"/>
        </w:rPr>
      </w:pPr>
    </w:p>
    <w:p w:rsidR="00E24124" w:rsidRPr="005373F4" w:rsidRDefault="00E24124" w:rsidP="00A63253">
      <w:pPr>
        <w:pStyle w:val="Nagwek3"/>
      </w:pPr>
      <w:r w:rsidRPr="005373F4">
        <w:t>OBRONA CYWILNA</w:t>
      </w:r>
    </w:p>
    <w:p w:rsidR="00E24124" w:rsidRPr="005373F4" w:rsidRDefault="00E24124" w:rsidP="00A63253">
      <w:pPr>
        <w:rPr>
          <w:color w:val="000000"/>
        </w:rPr>
      </w:pPr>
      <w:r w:rsidRPr="005373F4">
        <w:t>Opracowano Zarządzenie Prezydenta Wrocławia w sprawie przygotowania i zapewnienia działania miejskiego systemu wczesnego ostrzegania o zagrożeniach oraz miejskiego systemu wykrywania i alarmowania.</w:t>
      </w:r>
      <w:r w:rsidRPr="005373F4">
        <w:rPr>
          <w:rFonts w:cs="Verdana"/>
        </w:rPr>
        <w:t xml:space="preserve"> </w:t>
      </w:r>
      <w:r w:rsidRPr="005373F4">
        <w:t>W ramach utrzymania w stałej gotowości powszechnego systemu o zagrożeniach i stanach kryzysowych dokonano wymiany kompletów akumulatorów buforowych w 5 punktach systemu ostrzegania i alarmowania oraz naprawy serwisowej 3 syren alarmowych i urządzeń sterujących. Dokonano zmian organizacyjnych w strukturach Systemu Wykrywania i Alarmowania (drużyny łączności i alarmowania, sekcje łączności i alarmowania, punkty alarmowania) w 6 jednostkach administracyjnych, zakładach pracy i instytucjach. Zaktualizowano bazę danych dotyczącą sił i środków omawianego systemu.</w:t>
      </w:r>
      <w:r w:rsidRPr="005373F4">
        <w:rPr>
          <w:rFonts w:cs="Verdana"/>
        </w:rPr>
        <w:t xml:space="preserve"> </w:t>
      </w:r>
      <w:r w:rsidRPr="005373F4">
        <w:rPr>
          <w:color w:val="000000"/>
        </w:rPr>
        <w:t>Utrzymywano w sprawności eksploatacyjnej i technicznej awaryjne ujęcia wody pitnej, przeprowadzono wyrywkową inwentaryzację studni.</w:t>
      </w:r>
      <w:r w:rsidRPr="005373F4">
        <w:rPr>
          <w:rFonts w:cs="Verdana"/>
        </w:rPr>
        <w:t xml:space="preserve"> </w:t>
      </w:r>
      <w:r w:rsidRPr="005373F4">
        <w:rPr>
          <w:color w:val="000000"/>
        </w:rPr>
        <w:t xml:space="preserve">Zaktualizowano </w:t>
      </w:r>
      <w:r w:rsidRPr="00D47E32">
        <w:rPr>
          <w:i/>
          <w:color w:val="000000"/>
        </w:rPr>
        <w:t>Plan ochrony zabytków Wrocławia</w:t>
      </w:r>
      <w:r w:rsidRPr="005373F4">
        <w:rPr>
          <w:color w:val="000000"/>
        </w:rPr>
        <w:t>.</w:t>
      </w:r>
      <w:r w:rsidRPr="005373F4">
        <w:rPr>
          <w:rFonts w:cs="Verdana"/>
        </w:rPr>
        <w:t xml:space="preserve"> </w:t>
      </w:r>
      <w:r w:rsidRPr="005373F4">
        <w:rPr>
          <w:color w:val="000000"/>
        </w:rPr>
        <w:t>Na bieżąco dokonywano inwentaryzacji sprzętu obrony cywilnej sporządzając zestawienie inwentaryzacyjne wraz z informacją o bazie magazynowej.</w:t>
      </w:r>
      <w:r w:rsidRPr="005373F4">
        <w:t xml:space="preserve"> Przestarzały s</w:t>
      </w:r>
      <w:r w:rsidRPr="005373F4">
        <w:rPr>
          <w:color w:val="000000"/>
        </w:rPr>
        <w:t>przęt OC wycofano i utylizowano zgodnie z obowiązującymi przepisami, natomiast sprawny sprzęt OC konserwowano oraz legalizowano zgodnie z wytycznymi producenta.</w:t>
      </w:r>
    </w:p>
    <w:p w:rsidR="00E24124" w:rsidRPr="005373F4" w:rsidRDefault="00E24124" w:rsidP="00A63253">
      <w:pPr>
        <w:rPr>
          <w:szCs w:val="20"/>
        </w:rPr>
      </w:pPr>
    </w:p>
    <w:p w:rsidR="000034FD" w:rsidRDefault="00486901" w:rsidP="00A63253">
      <w:pPr>
        <w:pStyle w:val="Nagwek3"/>
      </w:pPr>
      <w:r w:rsidRPr="009E662B">
        <w:t>OCHRONA PRZECIWPOŻAROWA</w:t>
      </w:r>
    </w:p>
    <w:p w:rsidR="00486901" w:rsidRDefault="00486901" w:rsidP="00A63253">
      <w:pPr>
        <w:pStyle w:val="Tekstpodstawowy"/>
        <w:spacing w:after="0"/>
        <w:rPr>
          <w:rFonts w:cs="Verdana"/>
          <w:szCs w:val="20"/>
        </w:rPr>
      </w:pPr>
      <w:r w:rsidRPr="009E662B">
        <w:rPr>
          <w:szCs w:val="20"/>
        </w:rPr>
        <w:t xml:space="preserve">W ramach ochrony przeciwpożarowej </w:t>
      </w:r>
      <w:r w:rsidRPr="009E662B">
        <w:rPr>
          <w:rFonts w:cs="Verdana"/>
          <w:szCs w:val="20"/>
        </w:rPr>
        <w:t xml:space="preserve">w obiektach własnych oraz w lasach Wrocławia kontrolowano realizację wydanych zaleceń, uczestniczono w praktycznym sprawdzaniu organizacji i warunków ewakuacji w obiektach użyteczności publicznej, prowadzono akcje propagandowe z zakresu ochrony przeciwpożarowej, dokonywano okresowych analiz stanu ochrony przeciwpożarowej. </w:t>
      </w:r>
    </w:p>
    <w:p w:rsidR="00914936" w:rsidRPr="009E662B" w:rsidRDefault="00914936" w:rsidP="00A63253">
      <w:pPr>
        <w:pStyle w:val="Tekstpodstawowy"/>
        <w:spacing w:after="0"/>
        <w:rPr>
          <w:rFonts w:cs="Verdana"/>
          <w:szCs w:val="20"/>
        </w:rPr>
      </w:pPr>
    </w:p>
    <w:p w:rsidR="00486901" w:rsidRDefault="00486901" w:rsidP="00A63253">
      <w:pPr>
        <w:pStyle w:val="Tekstpodstawowy"/>
        <w:spacing w:after="0"/>
        <w:rPr>
          <w:rFonts w:cs="Verdana"/>
          <w:bCs/>
          <w:szCs w:val="20"/>
        </w:rPr>
      </w:pPr>
      <w:r w:rsidRPr="009E662B">
        <w:rPr>
          <w:rFonts w:cs="Verdana"/>
          <w:bCs/>
          <w:szCs w:val="20"/>
        </w:rPr>
        <w:t>Uczestnictwo pracowników WBZ w praktycznym sprawdzeniu organizacji i warunków ewakuacji i w obiektach użyteczności publicznej w 2020 r.</w:t>
      </w:r>
      <w:r w:rsidR="00914936">
        <w:rPr>
          <w:rFonts w:cs="Verdana"/>
          <w:bCs/>
          <w:szCs w:val="20"/>
        </w:rPr>
        <w:t xml:space="preserve"> (Źródło: UMW)</w:t>
      </w:r>
    </w:p>
    <w:tbl>
      <w:tblPr>
        <w:tblStyle w:val="Tabela-Siatka"/>
        <w:tblW w:w="0" w:type="auto"/>
        <w:tblLook w:val="04A0"/>
      </w:tblPr>
      <w:tblGrid>
        <w:gridCol w:w="2434"/>
        <w:gridCol w:w="2434"/>
        <w:gridCol w:w="2434"/>
        <w:gridCol w:w="2434"/>
      </w:tblGrid>
      <w:tr w:rsidR="004B74A6" w:rsidTr="00D47E32">
        <w:trPr>
          <w:tblHeader/>
        </w:trPr>
        <w:tc>
          <w:tcPr>
            <w:tcW w:w="2434" w:type="dxa"/>
            <w:vAlign w:val="center"/>
          </w:tcPr>
          <w:p w:rsidR="004B74A6" w:rsidRDefault="004B74A6" w:rsidP="00A63253">
            <w:pPr>
              <w:pStyle w:val="Tekstpodstawowy"/>
              <w:spacing w:after="0" w:line="276" w:lineRule="auto"/>
              <w:rPr>
                <w:rFonts w:cs="Verdana"/>
                <w:bCs/>
                <w:szCs w:val="20"/>
              </w:rPr>
            </w:pPr>
            <w:r>
              <w:rPr>
                <w:rFonts w:cs="Arial"/>
                <w:color w:val="000000"/>
                <w:szCs w:val="20"/>
              </w:rPr>
              <w:t>Liczba</w:t>
            </w:r>
            <w:r w:rsidRPr="009E662B">
              <w:rPr>
                <w:rFonts w:cs="Arial"/>
                <w:color w:val="000000"/>
                <w:szCs w:val="20"/>
              </w:rPr>
              <w:t xml:space="preserve"> zgłoszonych ewakuacji</w:t>
            </w:r>
          </w:p>
        </w:tc>
        <w:tc>
          <w:tcPr>
            <w:tcW w:w="2434" w:type="dxa"/>
            <w:vAlign w:val="center"/>
          </w:tcPr>
          <w:p w:rsidR="004B74A6" w:rsidRDefault="004B74A6" w:rsidP="00A63253">
            <w:pPr>
              <w:pStyle w:val="Tekstpodstawowy"/>
              <w:spacing w:after="0" w:line="276" w:lineRule="auto"/>
              <w:rPr>
                <w:rFonts w:cs="Verdana"/>
                <w:bCs/>
                <w:szCs w:val="20"/>
              </w:rPr>
            </w:pPr>
            <w:r>
              <w:rPr>
                <w:rFonts w:cs="Arial"/>
                <w:color w:val="000000"/>
                <w:szCs w:val="20"/>
              </w:rPr>
              <w:t>Liczba</w:t>
            </w:r>
            <w:r w:rsidRPr="009E662B">
              <w:rPr>
                <w:rFonts w:cs="Arial"/>
                <w:color w:val="000000"/>
                <w:szCs w:val="20"/>
              </w:rPr>
              <w:t xml:space="preserve"> ewakuacji odwołanych ze względu na </w:t>
            </w:r>
            <w:r>
              <w:rPr>
                <w:rFonts w:cs="Arial"/>
                <w:color w:val="000000"/>
                <w:szCs w:val="20"/>
              </w:rPr>
              <w:t>pan</w:t>
            </w:r>
            <w:r w:rsidRPr="009E662B">
              <w:rPr>
                <w:rFonts w:cs="Arial"/>
                <w:color w:val="000000"/>
                <w:szCs w:val="20"/>
              </w:rPr>
              <w:t>demię</w:t>
            </w:r>
          </w:p>
        </w:tc>
        <w:tc>
          <w:tcPr>
            <w:tcW w:w="2434" w:type="dxa"/>
            <w:vAlign w:val="center"/>
          </w:tcPr>
          <w:p w:rsidR="004B74A6" w:rsidRDefault="004B74A6" w:rsidP="00A63253">
            <w:pPr>
              <w:pStyle w:val="Tekstpodstawowy"/>
              <w:spacing w:after="0" w:line="276" w:lineRule="auto"/>
              <w:rPr>
                <w:rFonts w:cs="Verdana"/>
                <w:bCs/>
                <w:szCs w:val="20"/>
              </w:rPr>
            </w:pPr>
            <w:r w:rsidRPr="009E662B">
              <w:rPr>
                <w:rFonts w:cs="Arial"/>
                <w:color w:val="000000"/>
                <w:szCs w:val="20"/>
              </w:rPr>
              <w:t>Ewakuacje bez udziału pracowników WBZ</w:t>
            </w:r>
          </w:p>
        </w:tc>
        <w:tc>
          <w:tcPr>
            <w:tcW w:w="2434" w:type="dxa"/>
            <w:vAlign w:val="center"/>
          </w:tcPr>
          <w:p w:rsidR="004B74A6" w:rsidRDefault="004B74A6" w:rsidP="00A63253">
            <w:pPr>
              <w:pStyle w:val="Tekstpodstawowy"/>
              <w:spacing w:after="0" w:line="276" w:lineRule="auto"/>
              <w:rPr>
                <w:rFonts w:cs="Verdana"/>
                <w:bCs/>
                <w:szCs w:val="20"/>
              </w:rPr>
            </w:pPr>
            <w:r>
              <w:rPr>
                <w:rFonts w:cs="Arial"/>
                <w:color w:val="000000"/>
                <w:szCs w:val="20"/>
              </w:rPr>
              <w:t>Liczba</w:t>
            </w:r>
            <w:r w:rsidRPr="009E662B">
              <w:rPr>
                <w:rFonts w:cs="Arial"/>
                <w:color w:val="000000"/>
                <w:szCs w:val="20"/>
              </w:rPr>
              <w:t xml:space="preserve"> ewakuacji z udziałem pracowników WBZ</w:t>
            </w:r>
          </w:p>
        </w:tc>
      </w:tr>
      <w:tr w:rsidR="004B74A6" w:rsidTr="00D47E32">
        <w:tc>
          <w:tcPr>
            <w:tcW w:w="2434" w:type="dxa"/>
            <w:vAlign w:val="center"/>
          </w:tcPr>
          <w:p w:rsidR="004B74A6" w:rsidRDefault="004B74A6" w:rsidP="00A63253">
            <w:pPr>
              <w:pStyle w:val="Tekstpodstawowy"/>
              <w:spacing w:after="0" w:line="276" w:lineRule="auto"/>
              <w:rPr>
                <w:rFonts w:cs="Verdana"/>
                <w:bCs/>
                <w:szCs w:val="20"/>
              </w:rPr>
            </w:pPr>
            <w:r w:rsidRPr="009E662B">
              <w:rPr>
                <w:rFonts w:cs="Arial"/>
                <w:color w:val="000000"/>
                <w:szCs w:val="20"/>
              </w:rPr>
              <w:t>182</w:t>
            </w:r>
          </w:p>
        </w:tc>
        <w:tc>
          <w:tcPr>
            <w:tcW w:w="2434" w:type="dxa"/>
            <w:vAlign w:val="center"/>
          </w:tcPr>
          <w:p w:rsidR="004B74A6" w:rsidRDefault="004B74A6" w:rsidP="00A63253">
            <w:pPr>
              <w:pStyle w:val="Tekstpodstawowy"/>
              <w:spacing w:after="0" w:line="276" w:lineRule="auto"/>
              <w:rPr>
                <w:rFonts w:cs="Verdana"/>
                <w:bCs/>
                <w:szCs w:val="20"/>
              </w:rPr>
            </w:pPr>
            <w:r w:rsidRPr="009E662B">
              <w:rPr>
                <w:rFonts w:cs="Arial"/>
                <w:color w:val="000000"/>
                <w:szCs w:val="20"/>
              </w:rPr>
              <w:t>23</w:t>
            </w:r>
          </w:p>
        </w:tc>
        <w:tc>
          <w:tcPr>
            <w:tcW w:w="2434" w:type="dxa"/>
            <w:vAlign w:val="center"/>
          </w:tcPr>
          <w:p w:rsidR="004B74A6" w:rsidRDefault="004B74A6" w:rsidP="00A63253">
            <w:pPr>
              <w:pStyle w:val="Tekstpodstawowy"/>
              <w:spacing w:after="0" w:line="276" w:lineRule="auto"/>
              <w:rPr>
                <w:rFonts w:cs="Verdana"/>
                <w:bCs/>
                <w:szCs w:val="20"/>
              </w:rPr>
            </w:pPr>
            <w:r w:rsidRPr="009E662B">
              <w:rPr>
                <w:rFonts w:cs="Arial"/>
                <w:color w:val="000000"/>
                <w:szCs w:val="20"/>
              </w:rPr>
              <w:t>21</w:t>
            </w:r>
          </w:p>
        </w:tc>
        <w:tc>
          <w:tcPr>
            <w:tcW w:w="2434" w:type="dxa"/>
            <w:vAlign w:val="center"/>
          </w:tcPr>
          <w:p w:rsidR="004B74A6" w:rsidRDefault="004B74A6" w:rsidP="00A63253">
            <w:pPr>
              <w:pStyle w:val="Tekstpodstawowy"/>
              <w:spacing w:after="0" w:line="276" w:lineRule="auto"/>
              <w:rPr>
                <w:rFonts w:cs="Verdana"/>
                <w:bCs/>
                <w:szCs w:val="20"/>
              </w:rPr>
            </w:pPr>
            <w:r w:rsidRPr="009E662B">
              <w:rPr>
                <w:rFonts w:cs="Arial"/>
                <w:color w:val="000000"/>
                <w:szCs w:val="20"/>
              </w:rPr>
              <w:t>138</w:t>
            </w:r>
          </w:p>
        </w:tc>
      </w:tr>
    </w:tbl>
    <w:p w:rsidR="004B74A6" w:rsidRDefault="004B74A6" w:rsidP="00A63253"/>
    <w:p w:rsidR="004B74A6" w:rsidRPr="00486901" w:rsidRDefault="004B74A6" w:rsidP="00A63253"/>
    <w:p w:rsidR="000034FD" w:rsidRDefault="000F58A2" w:rsidP="00A63253">
      <w:pPr>
        <w:pStyle w:val="Nagwek3"/>
      </w:pPr>
      <w:bookmarkStart w:id="89" w:name="_Toc39153198"/>
      <w:bookmarkStart w:id="90" w:name="_Toc39153199"/>
      <w:r w:rsidRPr="009E662B">
        <w:t>ZADANIA W ZAKRESIE USUWANIA I PRZECHOWYWANIA POJAZDÓW USUWANYCH Z DRÓG WROCŁAWIA NA PODSTAWIE PRAWO O RUCHU DROGOWYM</w:t>
      </w:r>
    </w:p>
    <w:p w:rsidR="000F58A2" w:rsidRDefault="000F58A2" w:rsidP="00A63253">
      <w:pPr>
        <w:rPr>
          <w:szCs w:val="20"/>
        </w:rPr>
      </w:pPr>
      <w:r w:rsidRPr="009E662B">
        <w:rPr>
          <w:bCs/>
          <w:szCs w:val="20"/>
        </w:rPr>
        <w:t xml:space="preserve">Corocznie przygotowywany jest projekt uchwały w </w:t>
      </w:r>
      <w:r w:rsidRPr="009E662B">
        <w:rPr>
          <w:szCs w:val="20"/>
        </w:rPr>
        <w:t>sprawie opłat za usunięcie</w:t>
      </w:r>
      <w:r w:rsidRPr="009E662B">
        <w:rPr>
          <w:szCs w:val="20"/>
        </w:rPr>
        <w:br/>
        <w:t xml:space="preserve">i przechowywanie pojazdów usuwanych z dróg Wrocławia na podstawie przepisów ustawy prawo </w:t>
      </w:r>
      <w:r w:rsidRPr="009E662B">
        <w:rPr>
          <w:szCs w:val="20"/>
        </w:rPr>
        <w:lastRenderedPageBreak/>
        <w:t xml:space="preserve">o ruchu drogowym. Sukcesywnie wzrasta liczba usuwanych z dróg pojazdów, zwłaszcza na podstawie art. 130a ustawy Prawo o ruchu drogowym </w:t>
      </w:r>
      <w:r w:rsidR="00486901">
        <w:rPr>
          <w:szCs w:val="20"/>
        </w:rPr>
        <w:t>−</w:t>
      </w:r>
      <w:r w:rsidRPr="009E662B">
        <w:rPr>
          <w:szCs w:val="20"/>
        </w:rPr>
        <w:t xml:space="preserve"> w związku z popełnianiem przez kierujących wykroczeń i przestępstw. Na wysokim poziomie utrzymuje się liczba pojazdów nieodbieranych przez właścicieli. Czynniki te wpływają na wzrost wydatków po stronie </w:t>
      </w:r>
      <w:r w:rsidR="00D21C02">
        <w:rPr>
          <w:szCs w:val="20"/>
        </w:rPr>
        <w:t>g</w:t>
      </w:r>
      <w:r w:rsidRPr="009E662B">
        <w:rPr>
          <w:szCs w:val="20"/>
        </w:rPr>
        <w:t xml:space="preserve">miny Wrocław. Odmiennie pod tym względem wygląda sytuacja po wprowadzeniu stanu </w:t>
      </w:r>
      <w:r w:rsidR="00226412">
        <w:rPr>
          <w:szCs w:val="20"/>
        </w:rPr>
        <w:t>pan</w:t>
      </w:r>
      <w:r w:rsidRPr="009E662B">
        <w:rPr>
          <w:szCs w:val="20"/>
        </w:rPr>
        <w:t>demii w  2020 r. Wciąż zauważalny jest wzrost liczby nieużytkowanych pojazdów usuwanych z dróg, tzw. wraków. Spadła natomiast o 25% liczba pojazdów usuwanych z dróg w wyniku popełnianych przez kierujących wykroczeń drogowych. Spowodowane jest to zmniejszonym ruchem pojazdów mającym związek z wprowadzeniem ograniczeń w przemieszczaniu się oraz ograniczeniami działalności wielu branż gospodarki.</w:t>
      </w:r>
    </w:p>
    <w:p w:rsidR="000F58A2" w:rsidRDefault="000F58A2" w:rsidP="00A63253">
      <w:pPr>
        <w:rPr>
          <w:szCs w:val="20"/>
        </w:rPr>
      </w:pPr>
    </w:p>
    <w:p w:rsidR="002B63E0" w:rsidRDefault="00486901" w:rsidP="00A63253">
      <w:pPr>
        <w:rPr>
          <w:rFonts w:cs="Verdana"/>
          <w:bCs/>
          <w:szCs w:val="20"/>
        </w:rPr>
      </w:pPr>
      <w:r>
        <w:t>Liczba</w:t>
      </w:r>
      <w:r w:rsidR="000F58A2" w:rsidRPr="009E662B">
        <w:t xml:space="preserve"> pojazdów usuniętych z dróg na podstawie ustawy Prawo o ruchu drogowym</w:t>
      </w:r>
      <w:r w:rsidR="004B74A6">
        <w:t xml:space="preserve"> </w:t>
      </w:r>
      <w:r w:rsidR="004B74A6">
        <w:rPr>
          <w:rFonts w:cs="Verdana"/>
          <w:bCs/>
          <w:szCs w:val="20"/>
        </w:rPr>
        <w:t>(Źródło: UMW)</w:t>
      </w:r>
    </w:p>
    <w:tbl>
      <w:tblPr>
        <w:tblStyle w:val="Tabela-Siatka"/>
        <w:tblW w:w="0" w:type="auto"/>
        <w:tblLook w:val="04A0"/>
      </w:tblPr>
      <w:tblGrid>
        <w:gridCol w:w="1947"/>
        <w:gridCol w:w="1947"/>
        <w:gridCol w:w="1947"/>
        <w:gridCol w:w="1947"/>
        <w:gridCol w:w="1948"/>
      </w:tblGrid>
      <w:tr w:rsidR="004B74A6" w:rsidTr="004B74A6">
        <w:tc>
          <w:tcPr>
            <w:tcW w:w="1947" w:type="dxa"/>
          </w:tcPr>
          <w:p w:rsidR="004B74A6" w:rsidRDefault="004B74A6" w:rsidP="00A63253">
            <w:pPr>
              <w:spacing w:line="276" w:lineRule="auto"/>
            </w:pPr>
            <w:r w:rsidRPr="009E662B">
              <w:rPr>
                <w:szCs w:val="20"/>
              </w:rPr>
              <w:t>Rok</w:t>
            </w:r>
          </w:p>
        </w:tc>
        <w:tc>
          <w:tcPr>
            <w:tcW w:w="1947" w:type="dxa"/>
          </w:tcPr>
          <w:p w:rsidR="004B74A6" w:rsidRDefault="004B74A6" w:rsidP="00A63253">
            <w:pPr>
              <w:spacing w:line="276" w:lineRule="auto"/>
            </w:pPr>
            <w:r w:rsidRPr="009E662B">
              <w:rPr>
                <w:szCs w:val="20"/>
              </w:rPr>
              <w:t>2017</w:t>
            </w:r>
          </w:p>
        </w:tc>
        <w:tc>
          <w:tcPr>
            <w:tcW w:w="1947" w:type="dxa"/>
          </w:tcPr>
          <w:p w:rsidR="004B74A6" w:rsidRDefault="004B74A6" w:rsidP="00A63253">
            <w:pPr>
              <w:spacing w:line="276" w:lineRule="auto"/>
            </w:pPr>
            <w:r w:rsidRPr="009E662B">
              <w:rPr>
                <w:szCs w:val="20"/>
              </w:rPr>
              <w:t>2018</w:t>
            </w:r>
          </w:p>
        </w:tc>
        <w:tc>
          <w:tcPr>
            <w:tcW w:w="1947" w:type="dxa"/>
          </w:tcPr>
          <w:p w:rsidR="004B74A6" w:rsidRDefault="004B74A6" w:rsidP="00A63253">
            <w:pPr>
              <w:spacing w:line="276" w:lineRule="auto"/>
            </w:pPr>
            <w:r w:rsidRPr="009E662B">
              <w:rPr>
                <w:szCs w:val="20"/>
              </w:rPr>
              <w:t>2019</w:t>
            </w:r>
          </w:p>
        </w:tc>
        <w:tc>
          <w:tcPr>
            <w:tcW w:w="1948" w:type="dxa"/>
          </w:tcPr>
          <w:p w:rsidR="004B74A6" w:rsidRDefault="004B74A6" w:rsidP="00A63253">
            <w:pPr>
              <w:spacing w:line="276" w:lineRule="auto"/>
            </w:pPr>
            <w:r w:rsidRPr="009E662B">
              <w:rPr>
                <w:szCs w:val="20"/>
              </w:rPr>
              <w:t>2020</w:t>
            </w:r>
          </w:p>
        </w:tc>
      </w:tr>
      <w:tr w:rsidR="004B74A6" w:rsidTr="00D47E32">
        <w:tc>
          <w:tcPr>
            <w:tcW w:w="1947" w:type="dxa"/>
          </w:tcPr>
          <w:p w:rsidR="004B74A6" w:rsidRDefault="004B74A6" w:rsidP="00A63253">
            <w:pPr>
              <w:spacing w:line="276" w:lineRule="auto"/>
            </w:pPr>
            <w:r>
              <w:rPr>
                <w:szCs w:val="20"/>
              </w:rPr>
              <w:t>Liczba</w:t>
            </w:r>
            <w:r w:rsidRPr="009E662B">
              <w:rPr>
                <w:szCs w:val="20"/>
              </w:rPr>
              <w:t xml:space="preserve"> usuniętych pojazdów (art. 50a)</w:t>
            </w:r>
          </w:p>
        </w:tc>
        <w:tc>
          <w:tcPr>
            <w:tcW w:w="1947" w:type="dxa"/>
            <w:vAlign w:val="center"/>
          </w:tcPr>
          <w:p w:rsidR="004B74A6" w:rsidRDefault="004B74A6" w:rsidP="00A63253">
            <w:pPr>
              <w:spacing w:line="276" w:lineRule="auto"/>
            </w:pPr>
            <w:r w:rsidRPr="009E662B">
              <w:rPr>
                <w:szCs w:val="20"/>
              </w:rPr>
              <w:t>297</w:t>
            </w:r>
          </w:p>
        </w:tc>
        <w:tc>
          <w:tcPr>
            <w:tcW w:w="1947" w:type="dxa"/>
            <w:vAlign w:val="center"/>
          </w:tcPr>
          <w:p w:rsidR="004B74A6" w:rsidRDefault="004B74A6" w:rsidP="00A63253">
            <w:pPr>
              <w:spacing w:line="276" w:lineRule="auto"/>
            </w:pPr>
            <w:r w:rsidRPr="009E662B">
              <w:rPr>
                <w:szCs w:val="20"/>
              </w:rPr>
              <w:t>372</w:t>
            </w:r>
          </w:p>
        </w:tc>
        <w:tc>
          <w:tcPr>
            <w:tcW w:w="1947" w:type="dxa"/>
            <w:vAlign w:val="center"/>
          </w:tcPr>
          <w:p w:rsidR="004B74A6" w:rsidRDefault="004B74A6" w:rsidP="00A63253">
            <w:pPr>
              <w:spacing w:line="276" w:lineRule="auto"/>
            </w:pPr>
            <w:r w:rsidRPr="009E662B">
              <w:rPr>
                <w:szCs w:val="20"/>
              </w:rPr>
              <w:t>369</w:t>
            </w:r>
          </w:p>
        </w:tc>
        <w:tc>
          <w:tcPr>
            <w:tcW w:w="1948" w:type="dxa"/>
            <w:vAlign w:val="center"/>
          </w:tcPr>
          <w:p w:rsidR="004B74A6" w:rsidRDefault="004B74A6" w:rsidP="00A63253">
            <w:pPr>
              <w:spacing w:line="276" w:lineRule="auto"/>
            </w:pPr>
            <w:r w:rsidRPr="009E662B">
              <w:rPr>
                <w:szCs w:val="20"/>
              </w:rPr>
              <w:t>416</w:t>
            </w:r>
          </w:p>
        </w:tc>
      </w:tr>
      <w:tr w:rsidR="004B74A6" w:rsidTr="00D47E32">
        <w:tc>
          <w:tcPr>
            <w:tcW w:w="1947" w:type="dxa"/>
          </w:tcPr>
          <w:p w:rsidR="004B74A6" w:rsidRDefault="004B74A6" w:rsidP="00A63253">
            <w:pPr>
              <w:spacing w:line="276" w:lineRule="auto"/>
            </w:pPr>
            <w:r>
              <w:rPr>
                <w:szCs w:val="20"/>
              </w:rPr>
              <w:t>Liczba</w:t>
            </w:r>
            <w:r w:rsidRPr="009E662B">
              <w:rPr>
                <w:szCs w:val="20"/>
              </w:rPr>
              <w:t xml:space="preserve"> usuniętych pojazdów (art. 130a)</w:t>
            </w:r>
          </w:p>
        </w:tc>
        <w:tc>
          <w:tcPr>
            <w:tcW w:w="1947" w:type="dxa"/>
            <w:vAlign w:val="center"/>
          </w:tcPr>
          <w:p w:rsidR="004B74A6" w:rsidRDefault="004B74A6" w:rsidP="00A63253">
            <w:pPr>
              <w:spacing w:line="276" w:lineRule="auto"/>
            </w:pPr>
            <w:r w:rsidRPr="009E662B">
              <w:rPr>
                <w:szCs w:val="20"/>
              </w:rPr>
              <w:t>2 853</w:t>
            </w:r>
          </w:p>
        </w:tc>
        <w:tc>
          <w:tcPr>
            <w:tcW w:w="1947" w:type="dxa"/>
            <w:vAlign w:val="center"/>
          </w:tcPr>
          <w:p w:rsidR="004B74A6" w:rsidRDefault="004B74A6" w:rsidP="00A63253">
            <w:pPr>
              <w:spacing w:line="276" w:lineRule="auto"/>
            </w:pPr>
            <w:r w:rsidRPr="009E662B">
              <w:rPr>
                <w:szCs w:val="20"/>
              </w:rPr>
              <w:t>3 892</w:t>
            </w:r>
          </w:p>
        </w:tc>
        <w:tc>
          <w:tcPr>
            <w:tcW w:w="1947" w:type="dxa"/>
            <w:vAlign w:val="center"/>
          </w:tcPr>
          <w:p w:rsidR="004B74A6" w:rsidRDefault="004B74A6" w:rsidP="00A63253">
            <w:pPr>
              <w:spacing w:line="276" w:lineRule="auto"/>
            </w:pPr>
            <w:r w:rsidRPr="009E662B">
              <w:rPr>
                <w:szCs w:val="20"/>
              </w:rPr>
              <w:t>4 216</w:t>
            </w:r>
          </w:p>
        </w:tc>
        <w:tc>
          <w:tcPr>
            <w:tcW w:w="1948" w:type="dxa"/>
            <w:vAlign w:val="center"/>
          </w:tcPr>
          <w:p w:rsidR="004B74A6" w:rsidRDefault="004B74A6" w:rsidP="00A63253">
            <w:pPr>
              <w:spacing w:line="276" w:lineRule="auto"/>
            </w:pPr>
            <w:r w:rsidRPr="009E662B">
              <w:rPr>
                <w:szCs w:val="20"/>
              </w:rPr>
              <w:t>3 164</w:t>
            </w:r>
          </w:p>
        </w:tc>
      </w:tr>
      <w:tr w:rsidR="004B74A6" w:rsidTr="00D47E32">
        <w:tc>
          <w:tcPr>
            <w:tcW w:w="1947" w:type="dxa"/>
            <w:vAlign w:val="center"/>
          </w:tcPr>
          <w:p w:rsidR="004B74A6" w:rsidRDefault="004B74A6" w:rsidP="00A63253">
            <w:pPr>
              <w:spacing w:line="276" w:lineRule="auto"/>
            </w:pPr>
            <w:r w:rsidRPr="009E662B">
              <w:rPr>
                <w:szCs w:val="20"/>
              </w:rPr>
              <w:t>RAZEM</w:t>
            </w:r>
          </w:p>
        </w:tc>
        <w:tc>
          <w:tcPr>
            <w:tcW w:w="1947" w:type="dxa"/>
            <w:vAlign w:val="center"/>
          </w:tcPr>
          <w:p w:rsidR="004B74A6" w:rsidRDefault="004B74A6" w:rsidP="00A63253">
            <w:pPr>
              <w:spacing w:line="276" w:lineRule="auto"/>
            </w:pPr>
            <w:r w:rsidRPr="009E662B">
              <w:rPr>
                <w:szCs w:val="20"/>
              </w:rPr>
              <w:t>3 152</w:t>
            </w:r>
          </w:p>
        </w:tc>
        <w:tc>
          <w:tcPr>
            <w:tcW w:w="1947" w:type="dxa"/>
            <w:vAlign w:val="center"/>
          </w:tcPr>
          <w:p w:rsidR="004B74A6" w:rsidRDefault="004B74A6" w:rsidP="00A63253">
            <w:pPr>
              <w:spacing w:line="276" w:lineRule="auto"/>
            </w:pPr>
            <w:r w:rsidRPr="009E662B">
              <w:rPr>
                <w:szCs w:val="20"/>
              </w:rPr>
              <w:t>4 264</w:t>
            </w:r>
          </w:p>
        </w:tc>
        <w:tc>
          <w:tcPr>
            <w:tcW w:w="1947" w:type="dxa"/>
            <w:vAlign w:val="center"/>
          </w:tcPr>
          <w:p w:rsidR="004B74A6" w:rsidRDefault="004B74A6" w:rsidP="00A63253">
            <w:pPr>
              <w:spacing w:line="276" w:lineRule="auto"/>
            </w:pPr>
            <w:r w:rsidRPr="009E662B">
              <w:rPr>
                <w:szCs w:val="20"/>
              </w:rPr>
              <w:t>4 585</w:t>
            </w:r>
          </w:p>
        </w:tc>
        <w:tc>
          <w:tcPr>
            <w:tcW w:w="1948" w:type="dxa"/>
            <w:vAlign w:val="center"/>
          </w:tcPr>
          <w:p w:rsidR="004B74A6" w:rsidRDefault="004B74A6" w:rsidP="00A63253">
            <w:pPr>
              <w:spacing w:line="276" w:lineRule="auto"/>
            </w:pPr>
            <w:r w:rsidRPr="009E662B">
              <w:rPr>
                <w:szCs w:val="20"/>
              </w:rPr>
              <w:t>3 580</w:t>
            </w:r>
          </w:p>
        </w:tc>
      </w:tr>
    </w:tbl>
    <w:p w:rsidR="004B74A6" w:rsidRDefault="004B74A6" w:rsidP="00A63253"/>
    <w:p w:rsidR="00D21C02" w:rsidRDefault="00D21C02" w:rsidP="00A63253">
      <w:pPr>
        <w:rPr>
          <w:szCs w:val="20"/>
        </w:rPr>
      </w:pPr>
    </w:p>
    <w:p w:rsidR="000F58A2" w:rsidRDefault="000F58A2" w:rsidP="00A63253">
      <w:pPr>
        <w:rPr>
          <w:rFonts w:cs="Verdana"/>
          <w:bCs/>
          <w:szCs w:val="20"/>
        </w:rPr>
      </w:pPr>
      <w:r w:rsidRPr="009E662B">
        <w:rPr>
          <w:szCs w:val="20"/>
        </w:rPr>
        <w:t>Pojazdy przejęte na</w:t>
      </w:r>
      <w:r w:rsidR="00486901">
        <w:rPr>
          <w:szCs w:val="20"/>
        </w:rPr>
        <w:t xml:space="preserve"> własność przez g</w:t>
      </w:r>
      <w:r w:rsidRPr="009E662B">
        <w:rPr>
          <w:szCs w:val="20"/>
        </w:rPr>
        <w:t xml:space="preserve">minę Wrocław na podstawie postanowienia </w:t>
      </w:r>
      <w:r w:rsidRPr="009E662B">
        <w:rPr>
          <w:szCs w:val="20"/>
        </w:rPr>
        <w:br/>
        <w:t>o przepadku pojazdu (art. 130a) i z mocy prawa (art. 50a) przekazane do stacji demontażu pojazdów</w:t>
      </w:r>
      <w:r w:rsidR="004B74A6">
        <w:rPr>
          <w:szCs w:val="20"/>
        </w:rPr>
        <w:t xml:space="preserve"> </w:t>
      </w:r>
      <w:r w:rsidR="004B74A6">
        <w:rPr>
          <w:rFonts w:cs="Verdana"/>
          <w:bCs/>
          <w:szCs w:val="20"/>
        </w:rPr>
        <w:t>(Źródło: UMW)</w:t>
      </w:r>
    </w:p>
    <w:tbl>
      <w:tblPr>
        <w:tblStyle w:val="Tabela-Siatka"/>
        <w:tblW w:w="0" w:type="auto"/>
        <w:tblLook w:val="04A0"/>
      </w:tblPr>
      <w:tblGrid>
        <w:gridCol w:w="1947"/>
        <w:gridCol w:w="1947"/>
        <w:gridCol w:w="1947"/>
        <w:gridCol w:w="1947"/>
        <w:gridCol w:w="1948"/>
      </w:tblGrid>
      <w:tr w:rsidR="004B74A6" w:rsidTr="004B74A6">
        <w:tc>
          <w:tcPr>
            <w:tcW w:w="1947" w:type="dxa"/>
          </w:tcPr>
          <w:p w:rsidR="004B74A6" w:rsidRDefault="004B74A6" w:rsidP="00A63253">
            <w:pPr>
              <w:spacing w:line="276" w:lineRule="auto"/>
              <w:rPr>
                <w:rFonts w:cs="Verdana"/>
                <w:bCs/>
                <w:szCs w:val="20"/>
              </w:rPr>
            </w:pPr>
            <w:r w:rsidRPr="009E662B">
              <w:rPr>
                <w:szCs w:val="20"/>
              </w:rPr>
              <w:t xml:space="preserve">Rok </w:t>
            </w:r>
          </w:p>
        </w:tc>
        <w:tc>
          <w:tcPr>
            <w:tcW w:w="1947" w:type="dxa"/>
          </w:tcPr>
          <w:p w:rsidR="004B74A6" w:rsidRDefault="004B74A6" w:rsidP="00A63253">
            <w:pPr>
              <w:spacing w:line="276" w:lineRule="auto"/>
              <w:rPr>
                <w:rFonts w:cs="Verdana"/>
                <w:bCs/>
                <w:szCs w:val="20"/>
              </w:rPr>
            </w:pPr>
            <w:r w:rsidRPr="009E662B">
              <w:rPr>
                <w:szCs w:val="20"/>
              </w:rPr>
              <w:t>2017</w:t>
            </w:r>
          </w:p>
        </w:tc>
        <w:tc>
          <w:tcPr>
            <w:tcW w:w="1947" w:type="dxa"/>
          </w:tcPr>
          <w:p w:rsidR="004B74A6" w:rsidRDefault="004B74A6" w:rsidP="00A63253">
            <w:pPr>
              <w:spacing w:line="276" w:lineRule="auto"/>
              <w:rPr>
                <w:rFonts w:cs="Verdana"/>
                <w:bCs/>
                <w:szCs w:val="20"/>
              </w:rPr>
            </w:pPr>
            <w:r w:rsidRPr="009E662B">
              <w:rPr>
                <w:szCs w:val="20"/>
              </w:rPr>
              <w:t>2018</w:t>
            </w:r>
          </w:p>
        </w:tc>
        <w:tc>
          <w:tcPr>
            <w:tcW w:w="1947" w:type="dxa"/>
          </w:tcPr>
          <w:p w:rsidR="004B74A6" w:rsidRDefault="004B74A6" w:rsidP="00A63253">
            <w:pPr>
              <w:spacing w:line="276" w:lineRule="auto"/>
              <w:rPr>
                <w:rFonts w:cs="Verdana"/>
                <w:bCs/>
                <w:szCs w:val="20"/>
              </w:rPr>
            </w:pPr>
            <w:r w:rsidRPr="009E662B">
              <w:rPr>
                <w:szCs w:val="20"/>
              </w:rPr>
              <w:t>2019</w:t>
            </w:r>
          </w:p>
        </w:tc>
        <w:tc>
          <w:tcPr>
            <w:tcW w:w="1948" w:type="dxa"/>
          </w:tcPr>
          <w:p w:rsidR="004B74A6" w:rsidRDefault="004B74A6" w:rsidP="00A63253">
            <w:pPr>
              <w:spacing w:line="276" w:lineRule="auto"/>
              <w:rPr>
                <w:rFonts w:cs="Verdana"/>
                <w:bCs/>
                <w:szCs w:val="20"/>
              </w:rPr>
            </w:pPr>
            <w:r w:rsidRPr="009E662B">
              <w:rPr>
                <w:szCs w:val="20"/>
              </w:rPr>
              <w:t>2020</w:t>
            </w:r>
          </w:p>
        </w:tc>
      </w:tr>
      <w:tr w:rsidR="004B74A6" w:rsidTr="00D47E32">
        <w:tc>
          <w:tcPr>
            <w:tcW w:w="1947" w:type="dxa"/>
          </w:tcPr>
          <w:p w:rsidR="004B74A6" w:rsidRDefault="004B74A6" w:rsidP="00A63253">
            <w:pPr>
              <w:spacing w:line="276" w:lineRule="auto"/>
              <w:rPr>
                <w:rFonts w:cs="Verdana"/>
                <w:bCs/>
                <w:szCs w:val="20"/>
              </w:rPr>
            </w:pPr>
            <w:r w:rsidRPr="009E662B">
              <w:rPr>
                <w:szCs w:val="20"/>
              </w:rPr>
              <w:t>Postanowienie Sądu o przepadku pojazdu</w:t>
            </w:r>
          </w:p>
        </w:tc>
        <w:tc>
          <w:tcPr>
            <w:tcW w:w="1947" w:type="dxa"/>
            <w:vAlign w:val="center"/>
          </w:tcPr>
          <w:p w:rsidR="004B74A6" w:rsidRDefault="004B74A6" w:rsidP="00A63253">
            <w:pPr>
              <w:spacing w:line="276" w:lineRule="auto"/>
              <w:rPr>
                <w:rFonts w:cs="Verdana"/>
                <w:bCs/>
                <w:szCs w:val="20"/>
              </w:rPr>
            </w:pPr>
            <w:r w:rsidRPr="009E662B">
              <w:rPr>
                <w:szCs w:val="20"/>
              </w:rPr>
              <w:t>69</w:t>
            </w:r>
          </w:p>
        </w:tc>
        <w:tc>
          <w:tcPr>
            <w:tcW w:w="1947" w:type="dxa"/>
            <w:vAlign w:val="center"/>
          </w:tcPr>
          <w:p w:rsidR="004B74A6" w:rsidRDefault="004B74A6" w:rsidP="00A63253">
            <w:pPr>
              <w:spacing w:line="276" w:lineRule="auto"/>
              <w:rPr>
                <w:rFonts w:cs="Verdana"/>
                <w:bCs/>
                <w:szCs w:val="20"/>
              </w:rPr>
            </w:pPr>
            <w:r w:rsidRPr="009E662B">
              <w:rPr>
                <w:szCs w:val="20"/>
              </w:rPr>
              <w:t>87</w:t>
            </w:r>
          </w:p>
        </w:tc>
        <w:tc>
          <w:tcPr>
            <w:tcW w:w="1947" w:type="dxa"/>
            <w:vAlign w:val="center"/>
          </w:tcPr>
          <w:p w:rsidR="004B74A6" w:rsidRDefault="004B74A6" w:rsidP="00A63253">
            <w:pPr>
              <w:spacing w:line="276" w:lineRule="auto"/>
              <w:rPr>
                <w:rFonts w:cs="Verdana"/>
                <w:bCs/>
                <w:szCs w:val="20"/>
              </w:rPr>
            </w:pPr>
            <w:r w:rsidRPr="009E662B">
              <w:rPr>
                <w:szCs w:val="20"/>
              </w:rPr>
              <w:t>86</w:t>
            </w:r>
          </w:p>
        </w:tc>
        <w:tc>
          <w:tcPr>
            <w:tcW w:w="1948" w:type="dxa"/>
            <w:vAlign w:val="center"/>
          </w:tcPr>
          <w:p w:rsidR="004B74A6" w:rsidRDefault="004B74A6" w:rsidP="00A63253">
            <w:pPr>
              <w:spacing w:line="276" w:lineRule="auto"/>
              <w:rPr>
                <w:rFonts w:cs="Verdana"/>
                <w:bCs/>
                <w:szCs w:val="20"/>
              </w:rPr>
            </w:pPr>
            <w:r w:rsidRPr="009E662B">
              <w:rPr>
                <w:szCs w:val="20"/>
              </w:rPr>
              <w:t>18</w:t>
            </w:r>
          </w:p>
        </w:tc>
      </w:tr>
      <w:tr w:rsidR="004B74A6" w:rsidTr="00D47E32">
        <w:tc>
          <w:tcPr>
            <w:tcW w:w="1947" w:type="dxa"/>
            <w:vAlign w:val="center"/>
          </w:tcPr>
          <w:p w:rsidR="004B74A6" w:rsidRDefault="004B74A6" w:rsidP="00A63253">
            <w:pPr>
              <w:spacing w:line="276" w:lineRule="auto"/>
              <w:rPr>
                <w:rFonts w:cs="Verdana"/>
                <w:bCs/>
                <w:szCs w:val="20"/>
              </w:rPr>
            </w:pPr>
            <w:r w:rsidRPr="009E662B">
              <w:rPr>
                <w:szCs w:val="20"/>
              </w:rPr>
              <w:t>Przepadek z mocy prawa</w:t>
            </w:r>
          </w:p>
        </w:tc>
        <w:tc>
          <w:tcPr>
            <w:tcW w:w="1947" w:type="dxa"/>
            <w:vAlign w:val="center"/>
          </w:tcPr>
          <w:p w:rsidR="004B74A6" w:rsidRDefault="004B74A6" w:rsidP="00A63253">
            <w:pPr>
              <w:spacing w:line="276" w:lineRule="auto"/>
              <w:rPr>
                <w:rFonts w:cs="Verdana"/>
                <w:bCs/>
                <w:szCs w:val="20"/>
              </w:rPr>
            </w:pPr>
            <w:r w:rsidRPr="009E662B">
              <w:rPr>
                <w:szCs w:val="20"/>
              </w:rPr>
              <w:t>251</w:t>
            </w:r>
          </w:p>
        </w:tc>
        <w:tc>
          <w:tcPr>
            <w:tcW w:w="1947" w:type="dxa"/>
            <w:vAlign w:val="center"/>
          </w:tcPr>
          <w:p w:rsidR="004B74A6" w:rsidRDefault="004B74A6" w:rsidP="00A63253">
            <w:pPr>
              <w:spacing w:line="276" w:lineRule="auto"/>
              <w:rPr>
                <w:rFonts w:cs="Verdana"/>
                <w:bCs/>
                <w:szCs w:val="20"/>
              </w:rPr>
            </w:pPr>
            <w:r w:rsidRPr="009E662B">
              <w:rPr>
                <w:szCs w:val="20"/>
              </w:rPr>
              <w:t>289</w:t>
            </w:r>
          </w:p>
        </w:tc>
        <w:tc>
          <w:tcPr>
            <w:tcW w:w="1947" w:type="dxa"/>
            <w:vAlign w:val="center"/>
          </w:tcPr>
          <w:p w:rsidR="004B74A6" w:rsidRDefault="004B74A6" w:rsidP="00A63253">
            <w:pPr>
              <w:spacing w:line="276" w:lineRule="auto"/>
              <w:rPr>
                <w:rFonts w:cs="Verdana"/>
                <w:bCs/>
                <w:szCs w:val="20"/>
              </w:rPr>
            </w:pPr>
            <w:r w:rsidRPr="009E662B">
              <w:rPr>
                <w:szCs w:val="20"/>
              </w:rPr>
              <w:t>317</w:t>
            </w:r>
          </w:p>
        </w:tc>
        <w:tc>
          <w:tcPr>
            <w:tcW w:w="1948" w:type="dxa"/>
            <w:vAlign w:val="center"/>
          </w:tcPr>
          <w:p w:rsidR="004B74A6" w:rsidRDefault="004B74A6" w:rsidP="00A63253">
            <w:pPr>
              <w:spacing w:line="276" w:lineRule="auto"/>
              <w:rPr>
                <w:rFonts w:cs="Verdana"/>
                <w:bCs/>
                <w:szCs w:val="20"/>
              </w:rPr>
            </w:pPr>
            <w:r w:rsidRPr="009E662B">
              <w:rPr>
                <w:szCs w:val="20"/>
              </w:rPr>
              <w:t>343</w:t>
            </w:r>
          </w:p>
        </w:tc>
      </w:tr>
      <w:tr w:rsidR="004B74A6" w:rsidTr="00D47E32">
        <w:tc>
          <w:tcPr>
            <w:tcW w:w="1947" w:type="dxa"/>
            <w:vAlign w:val="center"/>
          </w:tcPr>
          <w:p w:rsidR="004B74A6" w:rsidRDefault="004B74A6" w:rsidP="00A63253">
            <w:pPr>
              <w:spacing w:line="276" w:lineRule="auto"/>
              <w:rPr>
                <w:rFonts w:cs="Verdana"/>
                <w:bCs/>
                <w:szCs w:val="20"/>
              </w:rPr>
            </w:pPr>
            <w:r w:rsidRPr="009E662B">
              <w:rPr>
                <w:szCs w:val="20"/>
              </w:rPr>
              <w:t>RAZEM</w:t>
            </w:r>
          </w:p>
        </w:tc>
        <w:tc>
          <w:tcPr>
            <w:tcW w:w="1947" w:type="dxa"/>
            <w:vAlign w:val="center"/>
          </w:tcPr>
          <w:p w:rsidR="004B74A6" w:rsidRDefault="004B74A6" w:rsidP="00A63253">
            <w:pPr>
              <w:spacing w:line="276" w:lineRule="auto"/>
              <w:rPr>
                <w:rFonts w:cs="Verdana"/>
                <w:bCs/>
                <w:szCs w:val="20"/>
              </w:rPr>
            </w:pPr>
            <w:r w:rsidRPr="009E662B">
              <w:rPr>
                <w:szCs w:val="20"/>
              </w:rPr>
              <w:t>320</w:t>
            </w:r>
          </w:p>
        </w:tc>
        <w:tc>
          <w:tcPr>
            <w:tcW w:w="1947" w:type="dxa"/>
            <w:vAlign w:val="center"/>
          </w:tcPr>
          <w:p w:rsidR="004B74A6" w:rsidRDefault="004B74A6" w:rsidP="00A63253">
            <w:pPr>
              <w:spacing w:line="276" w:lineRule="auto"/>
              <w:rPr>
                <w:rFonts w:cs="Verdana"/>
                <w:bCs/>
                <w:szCs w:val="20"/>
              </w:rPr>
            </w:pPr>
            <w:r w:rsidRPr="009E662B">
              <w:rPr>
                <w:szCs w:val="20"/>
              </w:rPr>
              <w:t>376</w:t>
            </w:r>
          </w:p>
        </w:tc>
        <w:tc>
          <w:tcPr>
            <w:tcW w:w="1947" w:type="dxa"/>
            <w:vAlign w:val="center"/>
          </w:tcPr>
          <w:p w:rsidR="004B74A6" w:rsidRDefault="004B74A6" w:rsidP="00A63253">
            <w:pPr>
              <w:spacing w:line="276" w:lineRule="auto"/>
              <w:rPr>
                <w:rFonts w:cs="Verdana"/>
                <w:bCs/>
                <w:szCs w:val="20"/>
              </w:rPr>
            </w:pPr>
            <w:r w:rsidRPr="009E662B">
              <w:rPr>
                <w:szCs w:val="20"/>
              </w:rPr>
              <w:t>403</w:t>
            </w:r>
          </w:p>
        </w:tc>
        <w:tc>
          <w:tcPr>
            <w:tcW w:w="1948" w:type="dxa"/>
            <w:vAlign w:val="center"/>
          </w:tcPr>
          <w:p w:rsidR="004B74A6" w:rsidRDefault="004B74A6" w:rsidP="00A63253">
            <w:pPr>
              <w:spacing w:line="276" w:lineRule="auto"/>
              <w:rPr>
                <w:rFonts w:cs="Verdana"/>
                <w:bCs/>
                <w:szCs w:val="20"/>
              </w:rPr>
            </w:pPr>
            <w:r w:rsidRPr="009E662B">
              <w:rPr>
                <w:szCs w:val="20"/>
              </w:rPr>
              <w:t>361</w:t>
            </w:r>
          </w:p>
        </w:tc>
      </w:tr>
    </w:tbl>
    <w:p w:rsidR="004B74A6" w:rsidRDefault="004B74A6" w:rsidP="00A63253">
      <w:pPr>
        <w:rPr>
          <w:rFonts w:cs="Verdana"/>
          <w:bCs/>
          <w:szCs w:val="20"/>
        </w:rPr>
      </w:pPr>
    </w:p>
    <w:p w:rsidR="000F58A2" w:rsidRPr="009E662B" w:rsidRDefault="000F58A2" w:rsidP="00A63253">
      <w:pPr>
        <w:rPr>
          <w:szCs w:val="20"/>
        </w:rPr>
      </w:pPr>
    </w:p>
    <w:p w:rsidR="000F58A2" w:rsidRDefault="000F58A2" w:rsidP="00A63253">
      <w:pPr>
        <w:rPr>
          <w:szCs w:val="20"/>
        </w:rPr>
      </w:pPr>
      <w:r>
        <w:rPr>
          <w:szCs w:val="20"/>
        </w:rPr>
        <w:t>Liczba</w:t>
      </w:r>
      <w:r w:rsidRPr="009E662B">
        <w:rPr>
          <w:szCs w:val="20"/>
        </w:rPr>
        <w:t xml:space="preserve"> przeprowadzonych postępowań administracyjnych w sprawie ustalenia kosztów usunięcia i przechowywania pojazdów usuwanych z dróg na podstawie art. 130a </w:t>
      </w:r>
      <w:r w:rsidR="006553A5">
        <w:rPr>
          <w:szCs w:val="20"/>
        </w:rPr>
        <w:t>nieodebranych przez właścicieli</w:t>
      </w:r>
      <w:r w:rsidR="004B74A6">
        <w:rPr>
          <w:szCs w:val="20"/>
        </w:rPr>
        <w:t xml:space="preserve"> (Źródło: UMW)</w:t>
      </w:r>
    </w:p>
    <w:tbl>
      <w:tblPr>
        <w:tblStyle w:val="Tabela-Siatka"/>
        <w:tblW w:w="0" w:type="auto"/>
        <w:tblLook w:val="04A0"/>
      </w:tblPr>
      <w:tblGrid>
        <w:gridCol w:w="1947"/>
        <w:gridCol w:w="1947"/>
        <w:gridCol w:w="1947"/>
        <w:gridCol w:w="1947"/>
        <w:gridCol w:w="1948"/>
      </w:tblGrid>
      <w:tr w:rsidR="004B74A6" w:rsidTr="004B74A6">
        <w:tc>
          <w:tcPr>
            <w:tcW w:w="1947" w:type="dxa"/>
          </w:tcPr>
          <w:p w:rsidR="004B74A6" w:rsidRDefault="004B74A6" w:rsidP="00A63253">
            <w:pPr>
              <w:spacing w:line="276" w:lineRule="auto"/>
              <w:rPr>
                <w:szCs w:val="20"/>
              </w:rPr>
            </w:pPr>
            <w:r w:rsidRPr="009E662B">
              <w:rPr>
                <w:szCs w:val="20"/>
              </w:rPr>
              <w:t xml:space="preserve">Rok </w:t>
            </w:r>
          </w:p>
        </w:tc>
        <w:tc>
          <w:tcPr>
            <w:tcW w:w="1947" w:type="dxa"/>
          </w:tcPr>
          <w:p w:rsidR="004B74A6" w:rsidRDefault="004B74A6" w:rsidP="00A63253">
            <w:pPr>
              <w:spacing w:line="276" w:lineRule="auto"/>
              <w:rPr>
                <w:szCs w:val="20"/>
              </w:rPr>
            </w:pPr>
            <w:r w:rsidRPr="009E662B">
              <w:rPr>
                <w:szCs w:val="20"/>
              </w:rPr>
              <w:t>2017</w:t>
            </w:r>
          </w:p>
        </w:tc>
        <w:tc>
          <w:tcPr>
            <w:tcW w:w="1947" w:type="dxa"/>
          </w:tcPr>
          <w:p w:rsidR="004B74A6" w:rsidRDefault="004B74A6" w:rsidP="00A63253">
            <w:pPr>
              <w:spacing w:line="276" w:lineRule="auto"/>
              <w:rPr>
                <w:szCs w:val="20"/>
              </w:rPr>
            </w:pPr>
            <w:r w:rsidRPr="009E662B">
              <w:rPr>
                <w:szCs w:val="20"/>
              </w:rPr>
              <w:t>2018</w:t>
            </w:r>
          </w:p>
        </w:tc>
        <w:tc>
          <w:tcPr>
            <w:tcW w:w="1947" w:type="dxa"/>
          </w:tcPr>
          <w:p w:rsidR="004B74A6" w:rsidRDefault="004B74A6" w:rsidP="00A63253">
            <w:pPr>
              <w:spacing w:line="276" w:lineRule="auto"/>
              <w:rPr>
                <w:szCs w:val="20"/>
              </w:rPr>
            </w:pPr>
            <w:r w:rsidRPr="009E662B">
              <w:rPr>
                <w:szCs w:val="20"/>
              </w:rPr>
              <w:t>2019</w:t>
            </w:r>
          </w:p>
        </w:tc>
        <w:tc>
          <w:tcPr>
            <w:tcW w:w="1948" w:type="dxa"/>
          </w:tcPr>
          <w:p w:rsidR="004B74A6" w:rsidRDefault="004B74A6" w:rsidP="00A63253">
            <w:pPr>
              <w:spacing w:line="276" w:lineRule="auto"/>
              <w:rPr>
                <w:szCs w:val="20"/>
              </w:rPr>
            </w:pPr>
            <w:r w:rsidRPr="009E662B">
              <w:rPr>
                <w:szCs w:val="20"/>
              </w:rPr>
              <w:t>2020</w:t>
            </w:r>
          </w:p>
        </w:tc>
      </w:tr>
      <w:tr w:rsidR="004B74A6" w:rsidTr="00D47E32">
        <w:tc>
          <w:tcPr>
            <w:tcW w:w="1947" w:type="dxa"/>
          </w:tcPr>
          <w:p w:rsidR="004B74A6" w:rsidRDefault="004B74A6" w:rsidP="00A63253">
            <w:pPr>
              <w:spacing w:line="276" w:lineRule="auto"/>
              <w:rPr>
                <w:szCs w:val="20"/>
              </w:rPr>
            </w:pPr>
            <w:r>
              <w:rPr>
                <w:szCs w:val="20"/>
              </w:rPr>
              <w:t>Liczba</w:t>
            </w:r>
            <w:r w:rsidRPr="009E662B">
              <w:rPr>
                <w:szCs w:val="20"/>
              </w:rPr>
              <w:t xml:space="preserve"> decyzji ostatecznych</w:t>
            </w:r>
          </w:p>
        </w:tc>
        <w:tc>
          <w:tcPr>
            <w:tcW w:w="1947" w:type="dxa"/>
            <w:vAlign w:val="center"/>
          </w:tcPr>
          <w:p w:rsidR="004B74A6" w:rsidRDefault="004B74A6" w:rsidP="00A63253">
            <w:pPr>
              <w:spacing w:line="276" w:lineRule="auto"/>
              <w:rPr>
                <w:szCs w:val="20"/>
              </w:rPr>
            </w:pPr>
            <w:r w:rsidRPr="009E662B">
              <w:rPr>
                <w:szCs w:val="20"/>
              </w:rPr>
              <w:t>23</w:t>
            </w:r>
          </w:p>
        </w:tc>
        <w:tc>
          <w:tcPr>
            <w:tcW w:w="1947" w:type="dxa"/>
            <w:vAlign w:val="center"/>
          </w:tcPr>
          <w:p w:rsidR="004B74A6" w:rsidRDefault="004B74A6" w:rsidP="00A63253">
            <w:pPr>
              <w:spacing w:line="276" w:lineRule="auto"/>
              <w:rPr>
                <w:szCs w:val="20"/>
              </w:rPr>
            </w:pPr>
            <w:r w:rsidRPr="009E662B">
              <w:rPr>
                <w:szCs w:val="20"/>
              </w:rPr>
              <w:t>50</w:t>
            </w:r>
          </w:p>
        </w:tc>
        <w:tc>
          <w:tcPr>
            <w:tcW w:w="1947" w:type="dxa"/>
            <w:vAlign w:val="center"/>
          </w:tcPr>
          <w:p w:rsidR="004B74A6" w:rsidRDefault="004B74A6" w:rsidP="00A63253">
            <w:pPr>
              <w:spacing w:line="276" w:lineRule="auto"/>
              <w:rPr>
                <w:szCs w:val="20"/>
              </w:rPr>
            </w:pPr>
            <w:r w:rsidRPr="009E662B">
              <w:rPr>
                <w:szCs w:val="20"/>
              </w:rPr>
              <w:t>62</w:t>
            </w:r>
          </w:p>
        </w:tc>
        <w:tc>
          <w:tcPr>
            <w:tcW w:w="1948" w:type="dxa"/>
            <w:vAlign w:val="center"/>
          </w:tcPr>
          <w:p w:rsidR="004B74A6" w:rsidRDefault="004B74A6" w:rsidP="00A63253">
            <w:pPr>
              <w:spacing w:line="276" w:lineRule="auto"/>
              <w:rPr>
                <w:szCs w:val="20"/>
              </w:rPr>
            </w:pPr>
            <w:r w:rsidRPr="009E662B">
              <w:rPr>
                <w:szCs w:val="20"/>
              </w:rPr>
              <w:t>19</w:t>
            </w:r>
          </w:p>
        </w:tc>
      </w:tr>
      <w:tr w:rsidR="004B74A6" w:rsidTr="00D47E32">
        <w:tc>
          <w:tcPr>
            <w:tcW w:w="1947" w:type="dxa"/>
          </w:tcPr>
          <w:p w:rsidR="004B74A6" w:rsidRDefault="004B74A6" w:rsidP="00A63253">
            <w:pPr>
              <w:spacing w:line="276" w:lineRule="auto"/>
              <w:rPr>
                <w:szCs w:val="20"/>
              </w:rPr>
            </w:pPr>
            <w:r w:rsidRPr="009E662B">
              <w:rPr>
                <w:szCs w:val="20"/>
              </w:rPr>
              <w:t>Kwota kosztów wynikająca z decyzji</w:t>
            </w:r>
          </w:p>
        </w:tc>
        <w:tc>
          <w:tcPr>
            <w:tcW w:w="1947" w:type="dxa"/>
            <w:vAlign w:val="center"/>
          </w:tcPr>
          <w:p w:rsidR="004B74A6" w:rsidRDefault="004B74A6" w:rsidP="00A63253">
            <w:pPr>
              <w:spacing w:line="276" w:lineRule="auto"/>
              <w:rPr>
                <w:szCs w:val="20"/>
              </w:rPr>
            </w:pPr>
            <w:r w:rsidRPr="009E662B">
              <w:rPr>
                <w:szCs w:val="20"/>
              </w:rPr>
              <w:t>20 048,29</w:t>
            </w:r>
          </w:p>
        </w:tc>
        <w:tc>
          <w:tcPr>
            <w:tcW w:w="1947" w:type="dxa"/>
            <w:vAlign w:val="center"/>
          </w:tcPr>
          <w:p w:rsidR="004B74A6" w:rsidRDefault="004B74A6" w:rsidP="00A63253">
            <w:pPr>
              <w:spacing w:line="276" w:lineRule="auto"/>
              <w:rPr>
                <w:szCs w:val="20"/>
              </w:rPr>
            </w:pPr>
            <w:r w:rsidRPr="009E662B">
              <w:rPr>
                <w:szCs w:val="20"/>
              </w:rPr>
              <w:t>80 466,59</w:t>
            </w:r>
          </w:p>
        </w:tc>
        <w:tc>
          <w:tcPr>
            <w:tcW w:w="1947" w:type="dxa"/>
            <w:vAlign w:val="center"/>
          </w:tcPr>
          <w:p w:rsidR="004B74A6" w:rsidRDefault="004B74A6" w:rsidP="00A63253">
            <w:pPr>
              <w:spacing w:line="276" w:lineRule="auto"/>
              <w:rPr>
                <w:szCs w:val="20"/>
              </w:rPr>
            </w:pPr>
            <w:r w:rsidRPr="009E662B">
              <w:rPr>
                <w:szCs w:val="20"/>
              </w:rPr>
              <w:t>158 539,68</w:t>
            </w:r>
          </w:p>
        </w:tc>
        <w:tc>
          <w:tcPr>
            <w:tcW w:w="1948" w:type="dxa"/>
            <w:vAlign w:val="center"/>
          </w:tcPr>
          <w:p w:rsidR="004B74A6" w:rsidRDefault="004B74A6" w:rsidP="00A63253">
            <w:pPr>
              <w:spacing w:line="276" w:lineRule="auto"/>
              <w:rPr>
                <w:szCs w:val="20"/>
              </w:rPr>
            </w:pPr>
            <w:r w:rsidRPr="009E662B">
              <w:rPr>
                <w:szCs w:val="20"/>
              </w:rPr>
              <w:t>74 913,94</w:t>
            </w:r>
          </w:p>
        </w:tc>
      </w:tr>
    </w:tbl>
    <w:p w:rsidR="004B74A6" w:rsidRDefault="004B74A6" w:rsidP="00A63253">
      <w:pPr>
        <w:rPr>
          <w:szCs w:val="20"/>
        </w:rPr>
      </w:pPr>
    </w:p>
    <w:p w:rsidR="004B74A6" w:rsidRDefault="004B74A6" w:rsidP="00A63253">
      <w:pPr>
        <w:rPr>
          <w:szCs w:val="20"/>
        </w:rPr>
      </w:pPr>
    </w:p>
    <w:p w:rsidR="000F58A2" w:rsidRDefault="000F58A2" w:rsidP="00A63253">
      <w:pPr>
        <w:rPr>
          <w:szCs w:val="20"/>
        </w:rPr>
      </w:pPr>
      <w:r w:rsidRPr="009E662B">
        <w:rPr>
          <w:szCs w:val="20"/>
        </w:rPr>
        <w:lastRenderedPageBreak/>
        <w:t xml:space="preserve">Wydatki i przychody związane z usuwaniem pojazdów z dróg ponoszone przez </w:t>
      </w:r>
      <w:r>
        <w:rPr>
          <w:szCs w:val="20"/>
        </w:rPr>
        <w:t>gminę Wrocław w latach 2017−2020</w:t>
      </w:r>
      <w:r w:rsidR="006C653E">
        <w:rPr>
          <w:szCs w:val="20"/>
        </w:rPr>
        <w:t xml:space="preserve"> (Źródło: UMW)</w:t>
      </w:r>
    </w:p>
    <w:tbl>
      <w:tblPr>
        <w:tblStyle w:val="Tabela-Siatka"/>
        <w:tblW w:w="0" w:type="auto"/>
        <w:tblLook w:val="04A0"/>
      </w:tblPr>
      <w:tblGrid>
        <w:gridCol w:w="1947"/>
        <w:gridCol w:w="1947"/>
        <w:gridCol w:w="1947"/>
        <w:gridCol w:w="1947"/>
        <w:gridCol w:w="1948"/>
      </w:tblGrid>
      <w:tr w:rsidR="006C653E" w:rsidTr="00D47E32">
        <w:trPr>
          <w:tblHeader/>
        </w:trPr>
        <w:tc>
          <w:tcPr>
            <w:tcW w:w="1947" w:type="dxa"/>
          </w:tcPr>
          <w:p w:rsidR="006C653E" w:rsidRDefault="006C653E" w:rsidP="00A63253">
            <w:pPr>
              <w:spacing w:line="276" w:lineRule="auto"/>
              <w:rPr>
                <w:szCs w:val="20"/>
              </w:rPr>
            </w:pPr>
            <w:r w:rsidRPr="009E662B">
              <w:rPr>
                <w:szCs w:val="20"/>
              </w:rPr>
              <w:t>Rok</w:t>
            </w:r>
          </w:p>
        </w:tc>
        <w:tc>
          <w:tcPr>
            <w:tcW w:w="1947" w:type="dxa"/>
          </w:tcPr>
          <w:p w:rsidR="006C653E" w:rsidRDefault="006C653E" w:rsidP="00A63253">
            <w:pPr>
              <w:spacing w:line="276" w:lineRule="auto"/>
              <w:rPr>
                <w:szCs w:val="20"/>
              </w:rPr>
            </w:pPr>
            <w:r w:rsidRPr="009E662B">
              <w:rPr>
                <w:szCs w:val="20"/>
              </w:rPr>
              <w:t>2017</w:t>
            </w:r>
          </w:p>
        </w:tc>
        <w:tc>
          <w:tcPr>
            <w:tcW w:w="1947" w:type="dxa"/>
          </w:tcPr>
          <w:p w:rsidR="006C653E" w:rsidRDefault="006C653E" w:rsidP="00A63253">
            <w:pPr>
              <w:spacing w:line="276" w:lineRule="auto"/>
              <w:rPr>
                <w:szCs w:val="20"/>
              </w:rPr>
            </w:pPr>
            <w:r w:rsidRPr="009E662B">
              <w:rPr>
                <w:szCs w:val="20"/>
              </w:rPr>
              <w:t>2018</w:t>
            </w:r>
          </w:p>
        </w:tc>
        <w:tc>
          <w:tcPr>
            <w:tcW w:w="1947" w:type="dxa"/>
          </w:tcPr>
          <w:p w:rsidR="006C653E" w:rsidRDefault="006C653E" w:rsidP="00A63253">
            <w:pPr>
              <w:spacing w:line="276" w:lineRule="auto"/>
              <w:rPr>
                <w:szCs w:val="20"/>
              </w:rPr>
            </w:pPr>
            <w:r w:rsidRPr="009E662B">
              <w:rPr>
                <w:szCs w:val="20"/>
              </w:rPr>
              <w:t>2019</w:t>
            </w:r>
          </w:p>
        </w:tc>
        <w:tc>
          <w:tcPr>
            <w:tcW w:w="1948" w:type="dxa"/>
          </w:tcPr>
          <w:p w:rsidR="006C653E" w:rsidRDefault="006C653E" w:rsidP="00A63253">
            <w:pPr>
              <w:spacing w:line="276" w:lineRule="auto"/>
              <w:rPr>
                <w:szCs w:val="20"/>
              </w:rPr>
            </w:pPr>
            <w:r w:rsidRPr="009E662B">
              <w:rPr>
                <w:szCs w:val="20"/>
              </w:rPr>
              <w:t>2020</w:t>
            </w:r>
          </w:p>
        </w:tc>
      </w:tr>
      <w:tr w:rsidR="006C653E" w:rsidTr="00D47E32">
        <w:tc>
          <w:tcPr>
            <w:tcW w:w="1947" w:type="dxa"/>
            <w:vAlign w:val="center"/>
          </w:tcPr>
          <w:p w:rsidR="006C653E" w:rsidRDefault="006C653E" w:rsidP="00A63253">
            <w:pPr>
              <w:spacing w:line="276" w:lineRule="auto"/>
              <w:rPr>
                <w:szCs w:val="20"/>
              </w:rPr>
            </w:pPr>
            <w:r w:rsidRPr="009E662B">
              <w:rPr>
                <w:szCs w:val="20"/>
              </w:rPr>
              <w:t>Usuwanie i   przechowywanie pojazdów</w:t>
            </w:r>
          </w:p>
        </w:tc>
        <w:tc>
          <w:tcPr>
            <w:tcW w:w="1947" w:type="dxa"/>
            <w:vAlign w:val="center"/>
          </w:tcPr>
          <w:p w:rsidR="006C653E" w:rsidRPr="009E662B" w:rsidRDefault="006C653E" w:rsidP="00A63253">
            <w:pPr>
              <w:spacing w:line="276" w:lineRule="auto"/>
              <w:ind w:left="-108" w:right="175"/>
              <w:rPr>
                <w:szCs w:val="20"/>
              </w:rPr>
            </w:pPr>
          </w:p>
          <w:p w:rsidR="006C653E" w:rsidRDefault="006C653E" w:rsidP="00A63253">
            <w:pPr>
              <w:spacing w:line="276" w:lineRule="auto"/>
              <w:rPr>
                <w:szCs w:val="20"/>
              </w:rPr>
            </w:pPr>
            <w:r w:rsidRPr="009E662B">
              <w:rPr>
                <w:szCs w:val="20"/>
              </w:rPr>
              <w:t>1 412 259,31</w:t>
            </w:r>
          </w:p>
        </w:tc>
        <w:tc>
          <w:tcPr>
            <w:tcW w:w="1947" w:type="dxa"/>
            <w:vAlign w:val="center"/>
          </w:tcPr>
          <w:p w:rsidR="006C653E" w:rsidRPr="009E662B" w:rsidRDefault="006C653E" w:rsidP="00A63253">
            <w:pPr>
              <w:spacing w:line="276" w:lineRule="auto"/>
              <w:ind w:left="55" w:hanging="163"/>
              <w:rPr>
                <w:szCs w:val="20"/>
              </w:rPr>
            </w:pPr>
          </w:p>
          <w:p w:rsidR="006C653E" w:rsidRDefault="006C653E" w:rsidP="00A63253">
            <w:pPr>
              <w:spacing w:line="276" w:lineRule="auto"/>
              <w:rPr>
                <w:szCs w:val="20"/>
              </w:rPr>
            </w:pPr>
            <w:r w:rsidRPr="009E662B">
              <w:rPr>
                <w:szCs w:val="20"/>
              </w:rPr>
              <w:t>1 905 261,73</w:t>
            </w:r>
          </w:p>
        </w:tc>
        <w:tc>
          <w:tcPr>
            <w:tcW w:w="1947" w:type="dxa"/>
            <w:vAlign w:val="center"/>
          </w:tcPr>
          <w:p w:rsidR="006C653E" w:rsidRPr="009E662B" w:rsidRDefault="006C653E" w:rsidP="00A63253">
            <w:pPr>
              <w:spacing w:line="276" w:lineRule="auto"/>
              <w:rPr>
                <w:szCs w:val="20"/>
              </w:rPr>
            </w:pPr>
          </w:p>
          <w:p w:rsidR="006C653E" w:rsidRDefault="006C653E" w:rsidP="00A63253">
            <w:pPr>
              <w:spacing w:line="276" w:lineRule="auto"/>
              <w:rPr>
                <w:szCs w:val="20"/>
              </w:rPr>
            </w:pPr>
            <w:r w:rsidRPr="009E662B">
              <w:rPr>
                <w:szCs w:val="20"/>
              </w:rPr>
              <w:t>2 391 852,94</w:t>
            </w:r>
          </w:p>
        </w:tc>
        <w:tc>
          <w:tcPr>
            <w:tcW w:w="1948" w:type="dxa"/>
            <w:vAlign w:val="center"/>
          </w:tcPr>
          <w:p w:rsidR="006C653E" w:rsidRPr="009E662B" w:rsidRDefault="006C653E" w:rsidP="00A63253">
            <w:pPr>
              <w:spacing w:line="276" w:lineRule="auto"/>
              <w:rPr>
                <w:szCs w:val="20"/>
              </w:rPr>
            </w:pPr>
          </w:p>
          <w:p w:rsidR="006C653E" w:rsidRDefault="006C653E" w:rsidP="00A63253">
            <w:pPr>
              <w:spacing w:line="276" w:lineRule="auto"/>
              <w:rPr>
                <w:szCs w:val="20"/>
              </w:rPr>
            </w:pPr>
            <w:r w:rsidRPr="009E662B">
              <w:rPr>
                <w:szCs w:val="20"/>
              </w:rPr>
              <w:t>1 561 127,44</w:t>
            </w:r>
          </w:p>
        </w:tc>
      </w:tr>
      <w:tr w:rsidR="006C653E" w:rsidTr="00D47E32">
        <w:tc>
          <w:tcPr>
            <w:tcW w:w="1947" w:type="dxa"/>
            <w:vAlign w:val="center"/>
          </w:tcPr>
          <w:p w:rsidR="006C653E" w:rsidRDefault="006C653E" w:rsidP="00A63253">
            <w:pPr>
              <w:spacing w:line="276" w:lineRule="auto"/>
              <w:rPr>
                <w:szCs w:val="20"/>
              </w:rPr>
            </w:pPr>
            <w:r w:rsidRPr="009E662B">
              <w:rPr>
                <w:szCs w:val="20"/>
              </w:rPr>
              <w:t>Wycena pojazdów</w:t>
            </w:r>
          </w:p>
        </w:tc>
        <w:tc>
          <w:tcPr>
            <w:tcW w:w="1947" w:type="dxa"/>
            <w:vAlign w:val="center"/>
          </w:tcPr>
          <w:p w:rsidR="006C653E" w:rsidRDefault="006C653E" w:rsidP="00A63253">
            <w:pPr>
              <w:spacing w:line="276" w:lineRule="auto"/>
              <w:rPr>
                <w:szCs w:val="20"/>
              </w:rPr>
            </w:pPr>
            <w:r w:rsidRPr="009E662B">
              <w:rPr>
                <w:szCs w:val="20"/>
              </w:rPr>
              <w:t>40306,60</w:t>
            </w:r>
          </w:p>
        </w:tc>
        <w:tc>
          <w:tcPr>
            <w:tcW w:w="1947" w:type="dxa"/>
            <w:vAlign w:val="center"/>
          </w:tcPr>
          <w:p w:rsidR="006C653E" w:rsidRDefault="006C653E" w:rsidP="00A63253">
            <w:pPr>
              <w:spacing w:line="276" w:lineRule="auto"/>
              <w:rPr>
                <w:szCs w:val="20"/>
              </w:rPr>
            </w:pPr>
            <w:r w:rsidRPr="009E662B">
              <w:rPr>
                <w:szCs w:val="20"/>
              </w:rPr>
              <w:t>533,00</w:t>
            </w:r>
          </w:p>
        </w:tc>
        <w:tc>
          <w:tcPr>
            <w:tcW w:w="1947" w:type="dxa"/>
            <w:vAlign w:val="center"/>
          </w:tcPr>
          <w:p w:rsidR="006C653E" w:rsidRDefault="006C653E" w:rsidP="00A63253">
            <w:pPr>
              <w:spacing w:line="276" w:lineRule="auto"/>
              <w:rPr>
                <w:szCs w:val="20"/>
              </w:rPr>
            </w:pPr>
            <w:r w:rsidRPr="009E662B">
              <w:rPr>
                <w:szCs w:val="20"/>
              </w:rPr>
              <w:t>209,10</w:t>
            </w:r>
          </w:p>
        </w:tc>
        <w:tc>
          <w:tcPr>
            <w:tcW w:w="1948" w:type="dxa"/>
            <w:vAlign w:val="center"/>
          </w:tcPr>
          <w:p w:rsidR="006C653E" w:rsidRDefault="006C653E" w:rsidP="00A63253">
            <w:pPr>
              <w:spacing w:line="276" w:lineRule="auto"/>
              <w:rPr>
                <w:szCs w:val="20"/>
              </w:rPr>
            </w:pPr>
            <w:r w:rsidRPr="009E662B">
              <w:rPr>
                <w:szCs w:val="20"/>
              </w:rPr>
              <w:t>627,30</w:t>
            </w:r>
          </w:p>
        </w:tc>
      </w:tr>
      <w:tr w:rsidR="006C653E" w:rsidTr="00D47E32">
        <w:tc>
          <w:tcPr>
            <w:tcW w:w="1947" w:type="dxa"/>
            <w:vAlign w:val="center"/>
          </w:tcPr>
          <w:p w:rsidR="006C653E" w:rsidRDefault="006C653E" w:rsidP="00A63253">
            <w:pPr>
              <w:spacing w:line="276" w:lineRule="auto"/>
              <w:rPr>
                <w:szCs w:val="20"/>
              </w:rPr>
            </w:pPr>
            <w:r w:rsidRPr="009E662B">
              <w:rPr>
                <w:szCs w:val="20"/>
              </w:rPr>
              <w:t>Usuwanie i przechowywanie pojazdów</w:t>
            </w:r>
          </w:p>
        </w:tc>
        <w:tc>
          <w:tcPr>
            <w:tcW w:w="1947" w:type="dxa"/>
            <w:vAlign w:val="center"/>
          </w:tcPr>
          <w:p w:rsidR="006C653E" w:rsidRDefault="006C653E" w:rsidP="00A63253">
            <w:pPr>
              <w:spacing w:line="276" w:lineRule="auto"/>
              <w:rPr>
                <w:szCs w:val="20"/>
              </w:rPr>
            </w:pPr>
            <w:r w:rsidRPr="009E662B">
              <w:rPr>
                <w:szCs w:val="20"/>
              </w:rPr>
              <w:t>1 608 216</w:t>
            </w:r>
          </w:p>
        </w:tc>
        <w:tc>
          <w:tcPr>
            <w:tcW w:w="1947" w:type="dxa"/>
            <w:vAlign w:val="center"/>
          </w:tcPr>
          <w:p w:rsidR="006C653E" w:rsidRDefault="006C653E" w:rsidP="00A63253">
            <w:pPr>
              <w:spacing w:line="276" w:lineRule="auto"/>
              <w:rPr>
                <w:szCs w:val="20"/>
              </w:rPr>
            </w:pPr>
            <w:r w:rsidRPr="009E662B">
              <w:rPr>
                <w:szCs w:val="20"/>
              </w:rPr>
              <w:t>1 929 609</w:t>
            </w:r>
          </w:p>
        </w:tc>
        <w:tc>
          <w:tcPr>
            <w:tcW w:w="1947" w:type="dxa"/>
            <w:vAlign w:val="center"/>
          </w:tcPr>
          <w:p w:rsidR="006C653E" w:rsidRDefault="006C653E" w:rsidP="00A63253">
            <w:pPr>
              <w:spacing w:line="276" w:lineRule="auto"/>
              <w:rPr>
                <w:szCs w:val="20"/>
              </w:rPr>
            </w:pPr>
            <w:r w:rsidRPr="009E662B">
              <w:rPr>
                <w:szCs w:val="20"/>
              </w:rPr>
              <w:t>1 628 615</w:t>
            </w:r>
          </w:p>
        </w:tc>
        <w:tc>
          <w:tcPr>
            <w:tcW w:w="1948" w:type="dxa"/>
            <w:vAlign w:val="center"/>
          </w:tcPr>
          <w:p w:rsidR="006C653E" w:rsidRDefault="006C653E" w:rsidP="00A63253">
            <w:pPr>
              <w:spacing w:line="276" w:lineRule="auto"/>
              <w:rPr>
                <w:szCs w:val="20"/>
              </w:rPr>
            </w:pPr>
            <w:r w:rsidRPr="009E662B">
              <w:rPr>
                <w:szCs w:val="20"/>
              </w:rPr>
              <w:t>1 131 911</w:t>
            </w:r>
          </w:p>
        </w:tc>
      </w:tr>
      <w:tr w:rsidR="006C653E" w:rsidTr="00D47E32">
        <w:tc>
          <w:tcPr>
            <w:tcW w:w="1947" w:type="dxa"/>
            <w:vAlign w:val="center"/>
          </w:tcPr>
          <w:p w:rsidR="006C653E" w:rsidRDefault="006C653E" w:rsidP="00A63253">
            <w:pPr>
              <w:spacing w:line="276" w:lineRule="auto"/>
              <w:rPr>
                <w:szCs w:val="20"/>
              </w:rPr>
            </w:pPr>
            <w:r w:rsidRPr="009E662B">
              <w:rPr>
                <w:szCs w:val="20"/>
              </w:rPr>
              <w:t>Demontaż pojazdów</w:t>
            </w:r>
          </w:p>
        </w:tc>
        <w:tc>
          <w:tcPr>
            <w:tcW w:w="1947" w:type="dxa"/>
            <w:vAlign w:val="center"/>
          </w:tcPr>
          <w:p w:rsidR="006C653E" w:rsidRDefault="006C653E" w:rsidP="00A63253">
            <w:pPr>
              <w:spacing w:line="276" w:lineRule="auto"/>
              <w:rPr>
                <w:szCs w:val="20"/>
              </w:rPr>
            </w:pPr>
            <w:r w:rsidRPr="009E662B">
              <w:rPr>
                <w:szCs w:val="20"/>
              </w:rPr>
              <w:t>88 950</w:t>
            </w:r>
          </w:p>
        </w:tc>
        <w:tc>
          <w:tcPr>
            <w:tcW w:w="1947" w:type="dxa"/>
            <w:vAlign w:val="center"/>
          </w:tcPr>
          <w:p w:rsidR="006C653E" w:rsidRDefault="006C653E" w:rsidP="00A63253">
            <w:pPr>
              <w:spacing w:line="276" w:lineRule="auto"/>
              <w:rPr>
                <w:szCs w:val="20"/>
              </w:rPr>
            </w:pPr>
            <w:r w:rsidRPr="009E662B">
              <w:rPr>
                <w:szCs w:val="20"/>
              </w:rPr>
              <w:t>83 000</w:t>
            </w:r>
          </w:p>
        </w:tc>
        <w:tc>
          <w:tcPr>
            <w:tcW w:w="1947" w:type="dxa"/>
            <w:vAlign w:val="center"/>
          </w:tcPr>
          <w:p w:rsidR="006C653E" w:rsidRDefault="006C653E" w:rsidP="00A63253">
            <w:pPr>
              <w:spacing w:line="276" w:lineRule="auto"/>
              <w:rPr>
                <w:szCs w:val="20"/>
              </w:rPr>
            </w:pPr>
            <w:r w:rsidRPr="009E662B">
              <w:rPr>
                <w:szCs w:val="20"/>
              </w:rPr>
              <w:t>94 650</w:t>
            </w:r>
          </w:p>
        </w:tc>
        <w:tc>
          <w:tcPr>
            <w:tcW w:w="1948" w:type="dxa"/>
            <w:vAlign w:val="center"/>
          </w:tcPr>
          <w:p w:rsidR="006C653E" w:rsidRDefault="006C653E" w:rsidP="00A63253">
            <w:pPr>
              <w:spacing w:line="276" w:lineRule="auto"/>
              <w:rPr>
                <w:szCs w:val="20"/>
              </w:rPr>
            </w:pPr>
            <w:r w:rsidRPr="009E662B">
              <w:rPr>
                <w:szCs w:val="20"/>
              </w:rPr>
              <w:t>86 620</w:t>
            </w:r>
          </w:p>
        </w:tc>
      </w:tr>
      <w:tr w:rsidR="006C653E" w:rsidTr="00D47E32">
        <w:tc>
          <w:tcPr>
            <w:tcW w:w="1947" w:type="dxa"/>
            <w:vAlign w:val="center"/>
          </w:tcPr>
          <w:p w:rsidR="006C653E" w:rsidRDefault="006C653E" w:rsidP="00A63253">
            <w:pPr>
              <w:spacing w:line="276" w:lineRule="auto"/>
              <w:rPr>
                <w:szCs w:val="20"/>
              </w:rPr>
            </w:pPr>
            <w:r w:rsidRPr="009E662B">
              <w:rPr>
                <w:szCs w:val="20"/>
              </w:rPr>
              <w:t xml:space="preserve">Dotacja z NFOŚiGW za pojazdy przekazane </w:t>
            </w:r>
            <w:r w:rsidRPr="009E662B">
              <w:rPr>
                <w:szCs w:val="20"/>
              </w:rPr>
              <w:br/>
              <w:t>do demontażu</w:t>
            </w:r>
          </w:p>
        </w:tc>
        <w:tc>
          <w:tcPr>
            <w:tcW w:w="1947" w:type="dxa"/>
            <w:vAlign w:val="center"/>
          </w:tcPr>
          <w:p w:rsidR="006C653E" w:rsidRDefault="006C653E" w:rsidP="00A63253">
            <w:pPr>
              <w:spacing w:line="276" w:lineRule="auto"/>
              <w:rPr>
                <w:szCs w:val="20"/>
              </w:rPr>
            </w:pPr>
            <w:r w:rsidRPr="009E662B">
              <w:rPr>
                <w:szCs w:val="20"/>
              </w:rPr>
              <w:t>102 000</w:t>
            </w:r>
          </w:p>
        </w:tc>
        <w:tc>
          <w:tcPr>
            <w:tcW w:w="1947" w:type="dxa"/>
            <w:vAlign w:val="center"/>
          </w:tcPr>
          <w:p w:rsidR="006C653E" w:rsidRDefault="006C653E" w:rsidP="00A63253">
            <w:pPr>
              <w:spacing w:line="276" w:lineRule="auto"/>
              <w:rPr>
                <w:szCs w:val="20"/>
              </w:rPr>
            </w:pPr>
            <w:r w:rsidRPr="009E662B">
              <w:rPr>
                <w:szCs w:val="20"/>
              </w:rPr>
              <w:t>167 500</w:t>
            </w:r>
          </w:p>
        </w:tc>
        <w:tc>
          <w:tcPr>
            <w:tcW w:w="1947" w:type="dxa"/>
            <w:vAlign w:val="center"/>
          </w:tcPr>
          <w:p w:rsidR="006C653E" w:rsidRDefault="006C653E" w:rsidP="00A63253">
            <w:pPr>
              <w:spacing w:line="276" w:lineRule="auto"/>
              <w:rPr>
                <w:szCs w:val="20"/>
              </w:rPr>
            </w:pPr>
            <w:r w:rsidRPr="009E662B">
              <w:rPr>
                <w:szCs w:val="20"/>
              </w:rPr>
              <w:t>program został zakończony</w:t>
            </w:r>
          </w:p>
        </w:tc>
        <w:tc>
          <w:tcPr>
            <w:tcW w:w="1948" w:type="dxa"/>
            <w:vAlign w:val="center"/>
          </w:tcPr>
          <w:p w:rsidR="006C653E" w:rsidRDefault="006C653E" w:rsidP="00A63253">
            <w:pPr>
              <w:spacing w:line="276" w:lineRule="auto"/>
              <w:rPr>
                <w:szCs w:val="20"/>
              </w:rPr>
            </w:pPr>
            <w:r w:rsidRPr="009E662B">
              <w:rPr>
                <w:szCs w:val="20"/>
              </w:rPr>
              <w:t>program został zakończony</w:t>
            </w:r>
          </w:p>
        </w:tc>
      </w:tr>
    </w:tbl>
    <w:p w:rsidR="000F58A2" w:rsidRPr="009E662B" w:rsidRDefault="000F58A2" w:rsidP="00A63253">
      <w:pPr>
        <w:rPr>
          <w:b/>
          <w:szCs w:val="20"/>
        </w:rPr>
      </w:pPr>
    </w:p>
    <w:p w:rsidR="00EB469A" w:rsidRPr="005373F4" w:rsidRDefault="00EB469A" w:rsidP="00A63253"/>
    <w:p w:rsidR="002B63E0" w:rsidRDefault="002B63E0" w:rsidP="00A63253"/>
    <w:p w:rsidR="00C96D2E" w:rsidRPr="005373F4" w:rsidRDefault="00C96D2E" w:rsidP="00A63253">
      <w:pPr>
        <w:pStyle w:val="Nagwek2"/>
      </w:pPr>
      <w:bookmarkStart w:id="91" w:name="_Toc72501213"/>
      <w:r w:rsidRPr="005373F4">
        <w:t>WSPÓŁPRACA</w:t>
      </w:r>
      <w:bookmarkEnd w:id="89"/>
      <w:bookmarkEnd w:id="91"/>
    </w:p>
    <w:p w:rsidR="00C96D2E" w:rsidRPr="005373F4" w:rsidRDefault="00C96D2E" w:rsidP="00A63253">
      <w:pPr>
        <w:pStyle w:val="Nagwek2"/>
      </w:pPr>
    </w:p>
    <w:p w:rsidR="00C96D2E" w:rsidRPr="005373F4" w:rsidRDefault="00C96D2E" w:rsidP="00A63253">
      <w:pPr>
        <w:pStyle w:val="Nagwek3"/>
      </w:pPr>
      <w:r w:rsidRPr="005373F4">
        <w:t xml:space="preserve">WSPÓŁPRACA SAMORZĄDOWA </w:t>
      </w:r>
    </w:p>
    <w:p w:rsidR="00C96D2E" w:rsidRPr="005373F4" w:rsidRDefault="00C96D2E" w:rsidP="00A63253">
      <w:pPr>
        <w:rPr>
          <w:rFonts w:cs="Calibri"/>
          <w:szCs w:val="20"/>
        </w:rPr>
      </w:pPr>
      <w:r w:rsidRPr="005373F4">
        <w:rPr>
          <w:rFonts w:cs="Calibri"/>
          <w:szCs w:val="20"/>
        </w:rPr>
        <w:t xml:space="preserve">Wrocław aktywnie działa w Związku Miast Polskich oraz w Unii Metropolii Polskich. Prezydent Jacek Sutryk jest przedstawicielem strony samorządowej (delegat Związku Miast Polskich) w Komisji Wspólnej Rządu i Samorządu Terytorialnego (KWRiST), która stanowi </w:t>
      </w:r>
      <w:r w:rsidRPr="005373F4">
        <w:t>forum wypracowania wspólnego stanowiska rządu i samorządu terytorialnego m</w:t>
      </w:r>
      <w:r w:rsidR="00A078B1">
        <w:t>iędzy innymi</w:t>
      </w:r>
      <w:r w:rsidRPr="005373F4">
        <w:t xml:space="preserve"> poprzez </w:t>
      </w:r>
      <w:r w:rsidRPr="005373F4">
        <w:rPr>
          <w:rFonts w:cs="Calibri"/>
          <w:szCs w:val="20"/>
        </w:rPr>
        <w:t>opiniowanie projektów ustaw i rozporządzeń</w:t>
      </w:r>
      <w:r w:rsidR="00336562">
        <w:rPr>
          <w:rFonts w:cs="Calibri"/>
          <w:szCs w:val="20"/>
        </w:rPr>
        <w:t>.</w:t>
      </w:r>
      <w:r w:rsidRPr="005373F4">
        <w:rPr>
          <w:rFonts w:cs="Calibri"/>
          <w:szCs w:val="20"/>
        </w:rPr>
        <w:t xml:space="preserve"> W 2020 r. przedstawiciele gminy Wrocław na bieżąco przesyłali poprzez organizacje samorządowe uwagi do opiniowanych projektów aktów prawnych</w:t>
      </w:r>
      <w:r w:rsidR="00336562">
        <w:rPr>
          <w:rFonts w:cs="Calibri"/>
          <w:szCs w:val="20"/>
        </w:rPr>
        <w:t xml:space="preserve"> −</w:t>
      </w:r>
      <w:r w:rsidR="00336562" w:rsidRPr="005373F4">
        <w:rPr>
          <w:rFonts w:cs="Calibri"/>
          <w:szCs w:val="20"/>
        </w:rPr>
        <w:t xml:space="preserve"> </w:t>
      </w:r>
      <w:r w:rsidRPr="005373F4">
        <w:rPr>
          <w:rFonts w:cs="Calibri"/>
          <w:szCs w:val="20"/>
        </w:rPr>
        <w:t xml:space="preserve">część proponowanych zmian została uwzględniona w procesie legislacji. </w:t>
      </w:r>
    </w:p>
    <w:p w:rsidR="00C96D2E" w:rsidRPr="005373F4" w:rsidRDefault="00C96D2E" w:rsidP="00A63253">
      <w:pPr>
        <w:rPr>
          <w:rFonts w:cs="Calibri"/>
          <w:szCs w:val="20"/>
        </w:rPr>
      </w:pPr>
      <w:r w:rsidRPr="005373F4">
        <w:rPr>
          <w:rFonts w:cs="Calibri"/>
          <w:szCs w:val="20"/>
        </w:rPr>
        <w:t>We Wrocławiu 5 i 6 marca 2020 r. odbyło się Zgromadzenie Ogólne Związku Miast Polskich, w którym udział wzięło 350 przedstawicieli polskich miast, ekspertów, dziennikarzy i zaproszonych gości. Podczas konferencji programowej Zgromadzenia poruszono zagadnienia takie jak: rozwój miast w kontekście rosnących obciążeń finansowych</w:t>
      </w:r>
      <w:r w:rsidR="00336562">
        <w:rPr>
          <w:rFonts w:cs="Calibri"/>
          <w:szCs w:val="20"/>
        </w:rPr>
        <w:t xml:space="preserve"> czy</w:t>
      </w:r>
      <w:r w:rsidRPr="005373F4">
        <w:rPr>
          <w:rFonts w:cs="Calibri"/>
          <w:szCs w:val="20"/>
        </w:rPr>
        <w:t xml:space="preserve"> wyzwania globalne dla samorządów, podsumowano również działalność samorządów miejskich w okresie 30 lat funkcjonowania. </w:t>
      </w:r>
    </w:p>
    <w:p w:rsidR="00C96D2E" w:rsidRPr="005373F4" w:rsidRDefault="00C96D2E" w:rsidP="00A63253">
      <w:pPr>
        <w:rPr>
          <w:rFonts w:cs="Calibri"/>
          <w:szCs w:val="20"/>
        </w:rPr>
      </w:pPr>
      <w:r w:rsidRPr="005373F4">
        <w:rPr>
          <w:rFonts w:cs="Calibri"/>
          <w:szCs w:val="20"/>
        </w:rPr>
        <w:t>W 2020 r. gmina Wrocław zaangażowana była także w pomoc dla samorządów dotkniętych klęskami żywiołowymi udzielając wsparcia finansowego trzem gminom: Lewinowi Kłodzkiemu, Markowej i Łańcutowi.</w:t>
      </w:r>
    </w:p>
    <w:p w:rsidR="00C96D2E" w:rsidRPr="005373F4" w:rsidRDefault="00C96D2E" w:rsidP="00A63253">
      <w:r w:rsidRPr="005373F4">
        <w:t xml:space="preserve">Rok 2020 r. był kolejnym rokiem zacieśniania współpracy gminy Wrocław z gminami i powiatami z Dolnego Śląska, celem lepszej koordynacji procesów rozwojowych. </w:t>
      </w:r>
    </w:p>
    <w:p w:rsidR="00C96D2E" w:rsidRPr="005373F4" w:rsidRDefault="00C96D2E" w:rsidP="00A63253">
      <w:pPr>
        <w:rPr>
          <w:rFonts w:cs="Calibri"/>
          <w:szCs w:val="20"/>
        </w:rPr>
      </w:pPr>
      <w:r w:rsidRPr="005373F4">
        <w:t>Przedstawiciele gminy Wrocław kontynuowali</w:t>
      </w:r>
      <w:r w:rsidR="00336562">
        <w:t xml:space="preserve"> także</w:t>
      </w:r>
      <w:r w:rsidRPr="005373F4">
        <w:t xml:space="preserve"> spotkania z samorządowcami Wrocławskiego Obszaru Metropolitalnego (WrOM), obejmującego w przybliżeniu obszar gmin i powiatów dawnego województwa wrocławskiego. Oprócz transportu, który był głównym tematem rozmów, poruszane były inne zagadnienia, w tym planowanie przestrzenne. </w:t>
      </w:r>
      <w:r w:rsidRPr="005373F4">
        <w:rPr>
          <w:rFonts w:cs="Calibri"/>
          <w:szCs w:val="20"/>
        </w:rPr>
        <w:t xml:space="preserve">Poszczególne zagadnienia omawiane są w różnych gronach – w zależności od tzw. delimitacji WrOM. Bazą wyjściową i jednocześnie najszerszą delimitacją WrOM jest unijna jednostka statystyczna NUTS 3, która obejmuje 44 gminy. Wyrazem sformalizowanej współpracy międzygminnej Wrocławia są </w:t>
      </w:r>
      <w:r w:rsidRPr="005373F4">
        <w:rPr>
          <w:rFonts w:cs="Calibri"/>
          <w:szCs w:val="20"/>
        </w:rPr>
        <w:lastRenderedPageBreak/>
        <w:t xml:space="preserve">działania: Agencji Rozwoju Aglomeracji Wrocławskiej (ARAW), Stowarzyszenia Aglomeracja Wrocławska, ZIT WrOF. </w:t>
      </w:r>
    </w:p>
    <w:p w:rsidR="00C96D2E" w:rsidRPr="005373F4" w:rsidRDefault="00C96D2E" w:rsidP="00A63253">
      <w:pPr>
        <w:rPr>
          <w:rFonts w:cs="Calibri"/>
          <w:szCs w:val="20"/>
        </w:rPr>
      </w:pPr>
    </w:p>
    <w:p w:rsidR="00BD3B0C" w:rsidRPr="005373F4" w:rsidRDefault="00C96D2E" w:rsidP="00A63253">
      <w:pPr>
        <w:pStyle w:val="NormalnyWeb1"/>
        <w:shd w:val="clear" w:color="auto" w:fill="FFFFFF"/>
        <w:spacing w:before="0" w:after="0"/>
        <w:rPr>
          <w:rFonts w:ascii="Verdana" w:hAnsi="Verdana" w:cs="Arial"/>
          <w:sz w:val="20"/>
          <w:szCs w:val="20"/>
        </w:rPr>
      </w:pPr>
      <w:r w:rsidRPr="005373F4">
        <w:rPr>
          <w:rFonts w:ascii="Verdana" w:hAnsi="Verdana" w:cs="Arial"/>
          <w:sz w:val="20"/>
          <w:szCs w:val="20"/>
        </w:rPr>
        <w:t>Delimitacje WrOM – różne warianty i instytucje</w:t>
      </w:r>
      <w:r w:rsidR="00BD3B0C">
        <w:rPr>
          <w:rFonts w:ascii="Verdana" w:hAnsi="Verdana" w:cs="Arial"/>
          <w:sz w:val="20"/>
          <w:szCs w:val="20"/>
        </w:rPr>
        <w:t xml:space="preserve"> (</w:t>
      </w:r>
      <w:r w:rsidR="00BD3B0C" w:rsidRPr="005373F4">
        <w:rPr>
          <w:rFonts w:ascii="Verdana" w:hAnsi="Verdana" w:cs="Arial"/>
          <w:sz w:val="20"/>
          <w:szCs w:val="20"/>
        </w:rPr>
        <w:t>Źródło: UMW</w:t>
      </w:r>
      <w:r w:rsidR="00BD3B0C">
        <w:rPr>
          <w:rFonts w:ascii="Verdana" w:hAnsi="Verdana" w:cs="Arial"/>
          <w:sz w:val="20"/>
          <w:szCs w:val="20"/>
        </w:rPr>
        <w:t>)</w:t>
      </w:r>
    </w:p>
    <w:p w:rsidR="002B63E0" w:rsidRDefault="000034FD" w:rsidP="00A63253">
      <w:pPr>
        <w:pStyle w:val="NormalnyWeb1"/>
        <w:shd w:val="clear" w:color="auto" w:fill="FFFFFF"/>
        <w:spacing w:before="0" w:after="0"/>
        <w:rPr>
          <w:rFonts w:cs="Arial"/>
          <w:sz w:val="16"/>
          <w:szCs w:val="16"/>
        </w:rPr>
      </w:pPr>
      <w:r w:rsidRPr="003C33E2">
        <w:rPr>
          <w:rFonts w:cs="Arial"/>
          <w:noProof/>
          <w:sz w:val="16"/>
          <w:szCs w:val="16"/>
        </w:rPr>
        <w:drawing>
          <wp:inline distT="0" distB="0" distL="0" distR="0">
            <wp:extent cx="4475603" cy="6326372"/>
            <wp:effectExtent l="19050" t="0" r="1147" b="0"/>
            <wp:docPr id="146" name="Obraz 1" descr="Mapa pokazuje różne warianty delimitacji Wrocławskiego Obszaru Metropolit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Obraz 1" descr="Mapa pokazuje różne warianty delimitacji Wrocławskiego Obszaru Metropolitalnego"/>
                    <pic:cNvPicPr>
                      <a:picLocks noChangeAspect="1" noChangeArrowheads="1"/>
                    </pic:cNvPicPr>
                  </pic:nvPicPr>
                  <pic:blipFill>
                    <a:blip r:embed="rId87" cstate="print"/>
                    <a:srcRect/>
                    <a:stretch>
                      <a:fillRect/>
                    </a:stretch>
                  </pic:blipFill>
                  <pic:spPr bwMode="auto">
                    <a:xfrm>
                      <a:off x="0" y="0"/>
                      <a:ext cx="4479102" cy="6331318"/>
                    </a:xfrm>
                    <a:prstGeom prst="rect">
                      <a:avLst/>
                    </a:prstGeom>
                    <a:noFill/>
                    <a:ln w="9525">
                      <a:noFill/>
                      <a:miter lim="800000"/>
                      <a:headEnd/>
                      <a:tailEnd/>
                    </a:ln>
                  </pic:spPr>
                </pic:pic>
              </a:graphicData>
            </a:graphic>
          </wp:inline>
        </w:drawing>
      </w:r>
      <w:r w:rsidR="00A078B1" w:rsidRPr="00A078B1" w:rsidDel="00A078B1">
        <w:rPr>
          <w:rFonts w:cs="Arial"/>
          <w:sz w:val="16"/>
          <w:szCs w:val="16"/>
        </w:rPr>
        <w:t xml:space="preserve"> </w:t>
      </w:r>
    </w:p>
    <w:p w:rsidR="00C96D2E" w:rsidRPr="005373F4" w:rsidRDefault="00C96D2E" w:rsidP="00A63253">
      <w:pPr>
        <w:pStyle w:val="NormalnyWeb1"/>
        <w:shd w:val="clear" w:color="auto" w:fill="FFFFFF"/>
        <w:spacing w:before="0" w:after="0"/>
        <w:rPr>
          <w:rFonts w:ascii="Verdana" w:hAnsi="Verdana" w:cs="Arial"/>
          <w:sz w:val="16"/>
          <w:szCs w:val="16"/>
        </w:rPr>
      </w:pPr>
    </w:p>
    <w:p w:rsidR="00C96D2E" w:rsidRPr="005373F4" w:rsidRDefault="00C96D2E" w:rsidP="00A63253">
      <w:r w:rsidRPr="005373F4">
        <w:t xml:space="preserve">W 2020 r. kontynuowano spotkania z przedstawicielami samorządów gminnych i powiatowych </w:t>
      </w:r>
      <w:r w:rsidR="00336562">
        <w:t>m.in.</w:t>
      </w:r>
      <w:r w:rsidRPr="005373F4">
        <w:t xml:space="preserve"> w ramach </w:t>
      </w:r>
      <w:r w:rsidRPr="005373F4">
        <w:rPr>
          <w:b/>
          <w:bCs/>
        </w:rPr>
        <w:t>Komitetu Transportowego WrOM</w:t>
      </w:r>
      <w:r w:rsidRPr="005373F4">
        <w:t xml:space="preserve">, którego celem </w:t>
      </w:r>
      <w:r w:rsidR="00130D9C">
        <w:t>jest</w:t>
      </w:r>
      <w:r w:rsidRPr="005373F4">
        <w:t xml:space="preserve"> wypracowanie zasad współpracy i porozumienia dotyczącego transportu we Wrocławskim Obszarze Metropolitalnym.Na spotkaniach Komitetu omawiano zagadnienia związane z transportem oraz planowaniem strategicznym </w:t>
      </w:r>
      <w:r w:rsidR="00336562">
        <w:t>m.in.</w:t>
      </w:r>
      <w:r w:rsidRPr="005373F4">
        <w:t xml:space="preserve">: aktualny stan współpracy międzygminnej w zakresie transportu autobusowego oraz perspektywy przejścia na poziom związku transportowego, prace nad </w:t>
      </w:r>
      <w:r w:rsidRPr="005373F4">
        <w:rPr>
          <w:i/>
          <w:iCs/>
        </w:rPr>
        <w:t>Studium wykonalności Wrocławskiego Węzła Kolejowego</w:t>
      </w:r>
      <w:r w:rsidRPr="005373F4">
        <w:t>, wyzwania związane ze stykami przestrzennymi między gminami WrOM, rozwiązania w zakresie systemów kolei aglomeracyjnej w Polsce.</w:t>
      </w:r>
    </w:p>
    <w:p w:rsidR="00C96D2E" w:rsidRPr="005373F4" w:rsidRDefault="00C96D2E" w:rsidP="00A63253">
      <w:r w:rsidRPr="005373F4">
        <w:lastRenderedPageBreak/>
        <w:t xml:space="preserve">Gmina Wrocław wspólnie z innymi samorządami zainicjowała prace nad </w:t>
      </w:r>
      <w:r w:rsidRPr="005373F4">
        <w:rPr>
          <w:i/>
          <w:iCs/>
        </w:rPr>
        <w:t>Planem Zrównoważonej Mobilności dla Miejskiego Obszaru Funkcjonalnego Wrocławia</w:t>
      </w:r>
      <w:r w:rsidRPr="005373F4">
        <w:t xml:space="preserve">. Podjęto rozmowy dotyczące przyszłej Wrocławskiej Kolei Metropolitalnej, jako alternatywy dla transportu indywidualnego. </w:t>
      </w:r>
    </w:p>
    <w:p w:rsidR="00C96D2E" w:rsidRPr="005373F4" w:rsidRDefault="00C96D2E" w:rsidP="00A63253">
      <w:r w:rsidRPr="005373F4">
        <w:t xml:space="preserve">Niezależnie od powyższych działań, w ramach wzmocnienia współpracy samorządowej w zakresie transportu publicznego, powstała wstępna propozycja </w:t>
      </w:r>
      <w:r w:rsidR="00A15A22">
        <w:rPr>
          <w:b/>
          <w:bCs/>
        </w:rPr>
        <w:t>l</w:t>
      </w:r>
      <w:r w:rsidRPr="00D47E32">
        <w:rPr>
          <w:b/>
          <w:bCs/>
        </w:rPr>
        <w:t>istu intencyjnego</w:t>
      </w:r>
      <w:r w:rsidRPr="005373F4">
        <w:t xml:space="preserve"> na rzecz przygotowania modelu współpracy w zakresie planowania, organizacji i zarządzania publicznym transportem zbiorowym na obszarze metropolitalnym. </w:t>
      </w:r>
    </w:p>
    <w:p w:rsidR="00C96D2E" w:rsidRPr="005373F4" w:rsidRDefault="00C96D2E" w:rsidP="00A63253">
      <w:pPr>
        <w:pStyle w:val="NormalnyWeb1"/>
        <w:shd w:val="clear" w:color="auto" w:fill="FFFFFF"/>
        <w:spacing w:before="0" w:after="0"/>
        <w:rPr>
          <w:rFonts w:ascii="Verdana" w:hAnsi="Verdana" w:cs="Arial"/>
          <w:sz w:val="20"/>
          <w:szCs w:val="20"/>
        </w:rPr>
      </w:pPr>
    </w:p>
    <w:p w:rsidR="00C96D2E" w:rsidRPr="005373F4" w:rsidRDefault="00C96D2E" w:rsidP="00A63253">
      <w:pPr>
        <w:rPr>
          <w:rFonts w:cs="Calibri"/>
        </w:rPr>
      </w:pPr>
      <w:r w:rsidRPr="005373F4">
        <w:rPr>
          <w:b/>
          <w:bCs/>
        </w:rPr>
        <w:t xml:space="preserve">Przebieg ważnych korytarzy transportowych w regionie </w:t>
      </w:r>
      <w:r w:rsidRPr="005373F4">
        <w:t xml:space="preserve">ma kluczowe znaczenie dla rozwoju społeczno-gospodarczego Wrocławia i całego Dolnego Śląska. </w:t>
      </w:r>
      <w:r w:rsidRPr="005373F4">
        <w:rPr>
          <w:rFonts w:cs="Calibri"/>
        </w:rPr>
        <w:t xml:space="preserve">W 2020 r. w gronie </w:t>
      </w:r>
      <w:r w:rsidR="00336562">
        <w:rPr>
          <w:rFonts w:cs="Calibri"/>
        </w:rPr>
        <w:t>ośmiu</w:t>
      </w:r>
      <w:r w:rsidR="00336562" w:rsidRPr="005373F4">
        <w:rPr>
          <w:rFonts w:cs="Calibri"/>
        </w:rPr>
        <w:t xml:space="preserve"> </w:t>
      </w:r>
      <w:r w:rsidRPr="005373F4">
        <w:rPr>
          <w:rFonts w:cs="Calibri"/>
        </w:rPr>
        <w:t xml:space="preserve">prezydentów miast Dolnego Śląska wypracowano stanowisko na rzecz idei zrównoważonego transportu i rozwoju społeczno-gospodarczego w regionie, czego efektem było podpisanie początkiem 2021 r. ‒ petycji do Generalnej Dyrekcji Dróg Krajowych i Autostrad (GDDKiA) w sprawie przyszłego przebiegu autostrady A4 oraz dróg ekspresowych S5 i S8, docelowo popartej również przez Marszałka Województwa Dolnośląskiego. Wskazano na konieczność budowy autostrady w nowym przebiegu, przy jednoczesnym utrzymaniu </w:t>
      </w:r>
      <w:r w:rsidRPr="005373F4">
        <w:t>obecnego przebiegu autostrady A4 jako drogi ekspresowej.</w:t>
      </w:r>
    </w:p>
    <w:p w:rsidR="00C96D2E" w:rsidRPr="005373F4" w:rsidRDefault="00C96D2E" w:rsidP="00A63253">
      <w:pPr>
        <w:pStyle w:val="NormalnyWeb1"/>
        <w:shd w:val="clear" w:color="auto" w:fill="FFFFFF"/>
        <w:spacing w:before="0" w:after="0"/>
        <w:rPr>
          <w:rFonts w:ascii="Verdana" w:hAnsi="Verdana" w:cs="Arial"/>
          <w:b/>
          <w:bCs/>
          <w:sz w:val="20"/>
          <w:szCs w:val="20"/>
        </w:rPr>
      </w:pPr>
    </w:p>
    <w:p w:rsidR="00C96D2E" w:rsidRPr="005373F4" w:rsidRDefault="00C96D2E" w:rsidP="00A63253">
      <w:r w:rsidRPr="005373F4">
        <w:t>Mapa poglądowa do złożonej petycji na rzecz rozwoju transportu na Dolnym Śląsku</w:t>
      </w:r>
      <w:r w:rsidR="00BD3B0C">
        <w:t xml:space="preserve"> (Źródło: UMW)</w:t>
      </w:r>
    </w:p>
    <w:p w:rsidR="00C96D2E" w:rsidRPr="005373F4" w:rsidRDefault="00C96D2E" w:rsidP="00A63253">
      <w:pPr>
        <w:pStyle w:val="NormalnyWeb1"/>
        <w:shd w:val="clear" w:color="auto" w:fill="FFFFFF"/>
        <w:spacing w:before="0" w:after="0"/>
        <w:rPr>
          <w:rFonts w:ascii="Verdana" w:hAnsi="Verdana" w:cs="Arial"/>
          <w:b/>
          <w:bCs/>
          <w:sz w:val="20"/>
          <w:szCs w:val="20"/>
        </w:rPr>
      </w:pPr>
      <w:r w:rsidRPr="005373F4">
        <w:rPr>
          <w:rFonts w:ascii="Verdana" w:hAnsi="Verdana"/>
          <w:noProof/>
        </w:rPr>
        <w:drawing>
          <wp:inline distT="0" distB="0" distL="0" distR="0">
            <wp:extent cx="5667375" cy="3895725"/>
            <wp:effectExtent l="19050" t="0" r="9525" b="0"/>
            <wp:docPr id="143" name="Obraz 3" descr="Mapa poglądowa do złożonej petycji na rzecz rozwoju transportu na Dolnym Śląsku, pokazuje planowany przebieg autostrady A5 oraz planowany przebieg drogi ekspresowej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Obraz 3" descr="Mapa poglądowa do złożonej petycji na rzecz rozwoju transportu na Dolnym Śląsku, pokazuje planowany przebieg autostrady A5 oraz planowany przebieg drogi ekspresowej S5"/>
                    <pic:cNvPicPr>
                      <a:picLocks noChangeAspect="1" noChangeArrowheads="1"/>
                    </pic:cNvPicPr>
                  </pic:nvPicPr>
                  <pic:blipFill>
                    <a:blip r:embed="rId88" cstate="print"/>
                    <a:srcRect/>
                    <a:stretch>
                      <a:fillRect/>
                    </a:stretch>
                  </pic:blipFill>
                  <pic:spPr bwMode="auto">
                    <a:xfrm>
                      <a:off x="0" y="0"/>
                      <a:ext cx="5667375" cy="3895725"/>
                    </a:xfrm>
                    <a:prstGeom prst="rect">
                      <a:avLst/>
                    </a:prstGeom>
                    <a:noFill/>
                    <a:ln w="9525">
                      <a:noFill/>
                      <a:miter lim="800000"/>
                      <a:headEnd/>
                      <a:tailEnd/>
                    </a:ln>
                  </pic:spPr>
                </pic:pic>
              </a:graphicData>
            </a:graphic>
          </wp:inline>
        </w:drawing>
      </w:r>
    </w:p>
    <w:p w:rsidR="00C96D2E" w:rsidRPr="005373F4" w:rsidRDefault="00C96D2E" w:rsidP="00A63253">
      <w:pPr>
        <w:pStyle w:val="NormalnyWeb1"/>
        <w:shd w:val="clear" w:color="auto" w:fill="FFFFFF"/>
        <w:spacing w:before="0" w:after="0"/>
        <w:rPr>
          <w:rFonts w:ascii="Verdana" w:hAnsi="Verdana" w:cs="Arial"/>
          <w:sz w:val="16"/>
          <w:szCs w:val="16"/>
        </w:rPr>
      </w:pPr>
    </w:p>
    <w:p w:rsidR="00C96D2E" w:rsidRPr="005373F4" w:rsidRDefault="00C96D2E" w:rsidP="00A63253">
      <w:pPr>
        <w:pStyle w:val="Nagwek3"/>
      </w:pPr>
      <w:r w:rsidRPr="005373F4">
        <w:t>ZINTEGROWANY TRANSPORT</w:t>
      </w:r>
    </w:p>
    <w:p w:rsidR="00C96D2E" w:rsidRPr="005373F4" w:rsidRDefault="00C96D2E" w:rsidP="00A63253">
      <w:pPr>
        <w:rPr>
          <w:rFonts w:cs="Verdana"/>
          <w:bCs/>
          <w:szCs w:val="20"/>
        </w:rPr>
      </w:pPr>
      <w:r w:rsidRPr="005373F4">
        <w:rPr>
          <w:rFonts w:cs="Verdana"/>
          <w:szCs w:val="20"/>
        </w:rPr>
        <w:t xml:space="preserve">Głównym celem w zakresie rozwoju systemu transportowego obszaru ZIT WrOF jest </w:t>
      </w:r>
      <w:r w:rsidRPr="005373F4">
        <w:rPr>
          <w:rFonts w:cs="Verdana"/>
          <w:iCs/>
          <w:szCs w:val="20"/>
        </w:rPr>
        <w:t xml:space="preserve">poprawa i zwiększenie dostępności w dojazdach do Wrocławia transportem zbiorowym, na poziomie co najmniej konkurencyjnym wobec samochodu osobowego. </w:t>
      </w:r>
      <w:r w:rsidRPr="005373F4">
        <w:rPr>
          <w:rFonts w:cs="Verdana"/>
          <w:bCs/>
          <w:szCs w:val="20"/>
        </w:rPr>
        <w:t xml:space="preserve">Punktem odniesienia do dalszych działań były </w:t>
      </w:r>
      <w:r w:rsidRPr="005373F4">
        <w:rPr>
          <w:rFonts w:cs="Arial"/>
          <w:i/>
          <w:iCs/>
          <w:szCs w:val="20"/>
        </w:rPr>
        <w:t>Kompleksowe Badania Ruchu we Wrocławiu i otoczeniu – KBR 2018</w:t>
      </w:r>
      <w:r w:rsidRPr="005373F4">
        <w:rPr>
          <w:rFonts w:cs="Arial"/>
          <w:szCs w:val="20"/>
        </w:rPr>
        <w:t xml:space="preserve"> </w:t>
      </w:r>
      <w:r w:rsidRPr="005373F4">
        <w:rPr>
          <w:rFonts w:cs="Arial"/>
          <w:i/>
          <w:iCs/>
          <w:szCs w:val="20"/>
        </w:rPr>
        <w:t>(KBR)</w:t>
      </w:r>
      <w:r w:rsidRPr="005373F4">
        <w:rPr>
          <w:rFonts w:cs="Arial"/>
          <w:szCs w:val="20"/>
        </w:rPr>
        <w:t>.</w:t>
      </w:r>
      <w:r w:rsidRPr="005373F4">
        <w:rPr>
          <w:rFonts w:cs="Verdana"/>
          <w:szCs w:val="20"/>
        </w:rPr>
        <w:t xml:space="preserve"> </w:t>
      </w:r>
      <w:r w:rsidRPr="005373F4">
        <w:rPr>
          <w:rFonts w:cs="Verdana"/>
          <w:iCs/>
          <w:szCs w:val="20"/>
        </w:rPr>
        <w:t xml:space="preserve">Dokument z 2019 r. </w:t>
      </w:r>
      <w:r w:rsidRPr="005373F4">
        <w:rPr>
          <w:rFonts w:cs="Verdana"/>
          <w:bCs/>
          <w:i/>
          <w:iCs/>
          <w:szCs w:val="20"/>
        </w:rPr>
        <w:t>Rekomendacje dla gmin ZIT w zakresie kierunków działań prowadzących do kształtowania zrównoważonej mobilności na obszarze Wrocławskiego Obszaru Funkcjonalnego</w:t>
      </w:r>
      <w:r w:rsidRPr="005373F4">
        <w:rPr>
          <w:rFonts w:cs="Verdana"/>
          <w:bCs/>
          <w:szCs w:val="20"/>
        </w:rPr>
        <w:t xml:space="preserve"> </w:t>
      </w:r>
      <w:r w:rsidRPr="005373F4">
        <w:rPr>
          <w:rFonts w:cs="Verdana"/>
          <w:bCs/>
          <w:szCs w:val="20"/>
        </w:rPr>
        <w:lastRenderedPageBreak/>
        <w:t>zakłada, że podstawowym środkiem transportu zbiorowego we WrOF będzie kolej i linie szybkich autobusów. Dzięki węzłom przesiadkowym powinny one zapewnić możliwość dojazdu w szczycie porannym z obszarów centralnych gmin do centrum Wrocławia w czasie nie dłuższym niż 45 minut.</w:t>
      </w:r>
    </w:p>
    <w:p w:rsidR="00C96D2E" w:rsidRPr="005373F4" w:rsidRDefault="00C96D2E" w:rsidP="00A63253">
      <w:r w:rsidRPr="005373F4">
        <w:t xml:space="preserve">W 2020 r. podjęto prace nad opracowaniem </w:t>
      </w:r>
      <w:r w:rsidRPr="005373F4">
        <w:rPr>
          <w:b/>
          <w:i/>
          <w:iCs/>
        </w:rPr>
        <w:t>Planu Zrównoważonej Mobilności dla Miejskiego Obszaru Funkcjonalnego Wrocławia</w:t>
      </w:r>
      <w:r w:rsidRPr="005373F4">
        <w:t xml:space="preserve"> </w:t>
      </w:r>
      <w:r w:rsidRPr="005373F4">
        <w:rPr>
          <w:i/>
          <w:iCs/>
        </w:rPr>
        <w:t>(ang. Sustainable Urban Mobility Plan ‒ SUMP)</w:t>
      </w:r>
      <w:r w:rsidRPr="005373F4">
        <w:t>. SUMP zostanie opracowany dla obszaru 38 gmin. Termin zakończenia opracowania dokumentu SUMP przewidziany jest na koniec 2021 r.</w:t>
      </w:r>
      <w:r w:rsidRPr="005373F4">
        <w:rPr>
          <w:rFonts w:cs="Arial"/>
        </w:rPr>
        <w:t xml:space="preserve"> </w:t>
      </w:r>
      <w:r w:rsidRPr="005373F4">
        <w:t xml:space="preserve">Zlecono również opracowanie dokumentu pn. </w:t>
      </w:r>
      <w:r w:rsidRPr="005373F4">
        <w:rPr>
          <w:b/>
          <w:bCs/>
          <w:i/>
          <w:iCs/>
        </w:rPr>
        <w:t>Analiza funkcjonalno-finansowa opracowania i wdrożenia koncepcji wspólnego systemu biletowego we Wrocławskim Obszarze Funkcjonalnym</w:t>
      </w:r>
      <w:r w:rsidRPr="005373F4">
        <w:t>, który będzie stanowił punkt wyjścia do analiz  i rekomendacji dla gmin ZIT w zakresie wdrożenia wspólnego biletu. W ramach opracowania powstanie także wstępna koncepcja aglomeracyjnego multimodalnego planera podróży w postaci aplikacji mobilnej, uwzględniającego dostępne środki transportu.</w:t>
      </w:r>
    </w:p>
    <w:p w:rsidR="00C96D2E" w:rsidRPr="005373F4" w:rsidRDefault="00C96D2E" w:rsidP="00A63253">
      <w:pPr>
        <w:pStyle w:val="Nagwek2"/>
      </w:pPr>
    </w:p>
    <w:p w:rsidR="00C96D2E" w:rsidRPr="005373F4" w:rsidRDefault="00C96D2E" w:rsidP="00A63253">
      <w:r w:rsidRPr="005373F4">
        <w:t xml:space="preserve">Mając na uwadze rozwój transportu kolejowego nawiązano współpracę z samorządami WrOM w zakresie kolei aglomeracyjnej oraz zacieśniono współpracę z Samorządem Województwa. Utworzono zespół roboczy składający się z przedstawicieli gmin i powiatów WrOM, zainteresowanych uruchomieniem </w:t>
      </w:r>
      <w:r w:rsidRPr="005373F4">
        <w:rPr>
          <w:b/>
          <w:bCs/>
          <w:i/>
          <w:iCs/>
        </w:rPr>
        <w:t>Wrocławskiej Kolei Metropolitalnej (WKM)</w:t>
      </w:r>
      <w:r w:rsidRPr="005373F4">
        <w:t>. Początkowym etapem jest wyodrębnienie z sieci połączeń regionalnych, połączeń o charakterze aglomeracyjnym i miejskim. Marszałek Województwa, po uzyskaniu deklaracji samorządów zainteresowanych partycypacją w kosztach rozwoju sieci kolejowej (w tym Wrocławia), zgłosił do Programu Kolej Plus dwa projekty niezbędne do rozwoju połączeń w ramach WKM:</w:t>
      </w:r>
    </w:p>
    <w:p w:rsidR="00C96D2E" w:rsidRPr="005373F4" w:rsidRDefault="00C96D2E" w:rsidP="00846DE2">
      <w:pPr>
        <w:pStyle w:val="Akapitzlist"/>
        <w:numPr>
          <w:ilvl w:val="0"/>
          <w:numId w:val="7"/>
        </w:numPr>
      </w:pPr>
      <w:r w:rsidRPr="005373F4">
        <w:t xml:space="preserve">projekt pn. </w:t>
      </w:r>
      <w:r w:rsidRPr="005373F4">
        <w:rPr>
          <w:i/>
        </w:rPr>
        <w:t>Poprawa jakości połączeń z Legnicy do Wrocławia na odcinku Środa Śląska – Wrocław</w:t>
      </w:r>
      <w:r w:rsidRPr="005373F4">
        <w:t>, który zakłada wybudowanie podstawowej infrastruktury kolejowej w obrębie Wrocławskiego Węzła Kolejowego na odcinku Wrocław Świebodzki – Wrocław Muchobór, co pozwoli na uruchomienie nowych połączeń w ramach WKM na kierunkach Wrocław – Środa Śląska, Wrocław – Wołów oraz Wrocław – Jaworzyna Śląska;</w:t>
      </w:r>
    </w:p>
    <w:p w:rsidR="00C96D2E" w:rsidRPr="005373F4" w:rsidRDefault="00C96D2E" w:rsidP="00846DE2">
      <w:pPr>
        <w:pStyle w:val="Akapitzlist"/>
        <w:numPr>
          <w:ilvl w:val="0"/>
          <w:numId w:val="7"/>
        </w:numPr>
      </w:pPr>
      <w:r w:rsidRPr="005373F4">
        <w:t>projekt pn. Poprawa jakości połączeń Dzierżoniowa i powiatu dzierżoniowskiego z Wrocławiem dzięki wznowieniu ruchu na linii kolejowej nr 310 Kobierzyce - Piława Górna oraz odbudowie drugiego toru na odcinku linii kolejowej nr 285 Wrocław Główny - Kobierzyce.</w:t>
      </w:r>
    </w:p>
    <w:p w:rsidR="00C96D2E" w:rsidRPr="005373F4" w:rsidRDefault="00C96D2E" w:rsidP="00A63253">
      <w:pPr>
        <w:autoSpaceDE w:val="0"/>
        <w:autoSpaceDN w:val="0"/>
        <w:adjustRightInd w:val="0"/>
        <w:rPr>
          <w:rFonts w:cs="Calibri"/>
          <w:szCs w:val="20"/>
        </w:rPr>
      </w:pPr>
      <w:r w:rsidRPr="005373F4">
        <w:rPr>
          <w:rFonts w:cs="Calibri"/>
          <w:szCs w:val="20"/>
        </w:rPr>
        <w:t>Aktualnie wnioski zostały zakwalifikowane do II etapu programu. Zadania planowane są do realizacji do 2028 r.</w:t>
      </w:r>
    </w:p>
    <w:p w:rsidR="00C96D2E" w:rsidRPr="005373F4" w:rsidRDefault="00C96D2E" w:rsidP="00A63253">
      <w:pPr>
        <w:rPr>
          <w:rFonts w:cs="Arial"/>
          <w:szCs w:val="20"/>
        </w:rPr>
      </w:pPr>
      <w:r w:rsidRPr="005373F4">
        <w:rPr>
          <w:rFonts w:cs="Arial"/>
          <w:szCs w:val="20"/>
        </w:rPr>
        <w:t xml:space="preserve">W 2020 r. kontynuowano współpracę z: PKP PLK w ramach </w:t>
      </w:r>
      <w:r w:rsidRPr="005373F4">
        <w:rPr>
          <w:rFonts w:cs="Arial"/>
          <w:i/>
          <w:iCs/>
          <w:szCs w:val="20"/>
        </w:rPr>
        <w:t>Studium wykonalności Wrocławskiego Węzła Kolejowego</w:t>
      </w:r>
      <w:r w:rsidRPr="005373F4">
        <w:rPr>
          <w:rFonts w:cs="Arial"/>
          <w:szCs w:val="20"/>
        </w:rPr>
        <w:t xml:space="preserve"> i </w:t>
      </w:r>
      <w:r w:rsidR="008D1B0A">
        <w:rPr>
          <w:rFonts w:cs="Arial"/>
          <w:szCs w:val="20"/>
        </w:rPr>
        <w:t xml:space="preserve">budowy </w:t>
      </w:r>
      <w:r w:rsidRPr="005373F4">
        <w:rPr>
          <w:rFonts w:cs="Arial"/>
          <w:szCs w:val="20"/>
        </w:rPr>
        <w:t>nowych przystanków kolejowych na trasie Oleśnica‒Wrocław, Kolejami Dolnośląskimi S.A. w zakresie możliwości uruchomienia pilotażowych miejskich połączeń kolejowych, POLREGIO Sp. z o.o. i Kolejami Dolnośląskimi S.A. na rzecz honorowania biletów i ulg komunikacji miejskiej oraz działań w zakresie biletu zintegrowanego.</w:t>
      </w:r>
    </w:p>
    <w:p w:rsidR="00C96D2E" w:rsidRPr="005373F4" w:rsidRDefault="00C96D2E" w:rsidP="00A63253">
      <w:pPr>
        <w:rPr>
          <w:rFonts w:cs="Arial"/>
          <w:szCs w:val="20"/>
        </w:rPr>
      </w:pPr>
      <w:r w:rsidRPr="005373F4">
        <w:rPr>
          <w:rFonts w:cs="Arial"/>
          <w:szCs w:val="20"/>
        </w:rPr>
        <w:t>Więcej informacji w dziale MOBILNOŚĆ.</w:t>
      </w:r>
    </w:p>
    <w:p w:rsidR="00C96D2E" w:rsidRPr="00C2218B" w:rsidRDefault="00C96D2E" w:rsidP="00A63253"/>
    <w:p w:rsidR="00A078B1" w:rsidRPr="00C2218B" w:rsidRDefault="002B63E0" w:rsidP="00A63253">
      <w:pPr>
        <w:pStyle w:val="Nagwek3"/>
      </w:pPr>
      <w:r w:rsidRPr="002B63E0">
        <w:t>ZINTEGROWANE INWESTYCJE TERYTORIALNE</w:t>
      </w:r>
    </w:p>
    <w:p w:rsidR="00A078B1" w:rsidRPr="00C2218B" w:rsidRDefault="002B63E0" w:rsidP="00A63253">
      <w:r w:rsidRPr="002B63E0">
        <w:rPr>
          <w:rFonts w:eastAsia="font407"/>
        </w:rPr>
        <w:t xml:space="preserve">Zintegrowane Inwestycje Terytorialne (ZIT) </w:t>
      </w:r>
      <w:r w:rsidRPr="002B63E0">
        <w:t xml:space="preserve">to instrument podziału środków unijnych na obszarach funkcjonalnych dużych miast. Zintegrowane Inwestycje Terytorialne Wrocławskiego Obszaru Funkcjonalnego (ZIT WrOF) </w:t>
      </w:r>
      <w:r w:rsidR="008D1B0A">
        <w:t>to jeden z</w:t>
      </w:r>
      <w:r w:rsidRPr="002B63E0">
        <w:t xml:space="preserve"> trzech ZIT-ów na Dolnym Śląsku. W skład ZIT WrOF wchodzą: Gmina Wrocław, Miasto i Gmina Jelcz-Laskowice, Miasto i Gmina Kąty Wrocławskie, Gmina Siechnice, Gmina Trzebnica, Miasto i Gmina Sobótka, Miasto Oleśnica, Gmina Długołęka, Gmina Czernica, Gmina  Kobierzyce, Gmina Miękinia, Gmina Oleśnica, Gmina Wisznia Mała, Gmina Żórawina, Miasto i Gmina Oborniki Śląskie.</w:t>
      </w:r>
    </w:p>
    <w:p w:rsidR="00A078B1" w:rsidRDefault="00A078B1" w:rsidP="00A63253">
      <w:pPr>
        <w:pStyle w:val="NormalnyWeb1"/>
        <w:shd w:val="clear" w:color="auto" w:fill="FFFFFF"/>
        <w:spacing w:before="0" w:after="0"/>
        <w:rPr>
          <w:rFonts w:ascii="Verdana" w:hAnsi="Verdana" w:cs="Arial"/>
          <w:sz w:val="20"/>
          <w:szCs w:val="20"/>
          <w:shd w:val="clear" w:color="auto" w:fill="FFFF00"/>
        </w:rPr>
      </w:pPr>
    </w:p>
    <w:p w:rsidR="00A078B1" w:rsidRPr="00C2218B" w:rsidRDefault="002B63E0" w:rsidP="00A63253">
      <w:r w:rsidRPr="002B63E0">
        <w:lastRenderedPageBreak/>
        <w:t xml:space="preserve">Od początku funkcjonowania do końca 2020 r. Biuro </w:t>
      </w:r>
      <w:r w:rsidR="008D1B0A">
        <w:t>ZIT WrOF</w:t>
      </w:r>
      <w:r w:rsidRPr="002B63E0">
        <w:t xml:space="preserve"> ogłosiło 81 naborów wniosków o dofinansowanie projektów (2 z nich anulowano, 9 miało tryb pozakonkursowy). </w:t>
      </w:r>
    </w:p>
    <w:p w:rsidR="00A078B1" w:rsidRPr="00C2218B" w:rsidRDefault="002B63E0" w:rsidP="00A63253">
      <w:r w:rsidRPr="002B63E0">
        <w:t xml:space="preserve">W tym czasie zakończono etap oceny wniosków pod względem zgodności projektów ze Strategią ZIT WrOF w ramach 79 naborów. Łącznie ocenie strategicznej poddano 666 wniosków złożonych w trybie konkursowym oraz 9 złożonych w trybie pozakonkursowym. Spośród wszystkich rozstrzygniętych konkursów od początku okresu programowania wybrano 462 projekty do dofinansowania. Do końca 2020 r. podpisano 452 umowy o dofinansowanie projektów, z czego 34 rozwiązano. Wartość obowiązujących umów na dzień 31 grudnia 2020 r. wynosi </w:t>
      </w:r>
      <w:r w:rsidRPr="002B63E0">
        <w:rPr>
          <w:b/>
        </w:rPr>
        <w:t>1 118 038 238,80 zł</w:t>
      </w:r>
      <w:r w:rsidRPr="002B63E0">
        <w:t xml:space="preserve">, co odpowiada </w:t>
      </w:r>
      <w:r w:rsidRPr="002B63E0">
        <w:rPr>
          <w:b/>
        </w:rPr>
        <w:t>91,47%</w:t>
      </w:r>
      <w:r w:rsidRPr="002B63E0">
        <w:t xml:space="preserve"> wykorzystania alokacji dla ZIT WrOF na lata 2014-2020. W</w:t>
      </w:r>
      <w:r w:rsidR="00A078B1" w:rsidRPr="00C2218B">
        <w:t xml:space="preserve"> </w:t>
      </w:r>
      <w:r w:rsidRPr="002B63E0">
        <w:t xml:space="preserve">2020 r. podpisano </w:t>
      </w:r>
      <w:r w:rsidRPr="002B63E0">
        <w:rPr>
          <w:b/>
        </w:rPr>
        <w:t>45</w:t>
      </w:r>
      <w:r w:rsidRPr="002B63E0">
        <w:t xml:space="preserve"> umów z dofinansowaniem z budżetu UE na łączną kwotę </w:t>
      </w:r>
      <w:r w:rsidRPr="002B63E0">
        <w:rPr>
          <w:b/>
        </w:rPr>
        <w:t>177 955 441,44 zł</w:t>
      </w:r>
      <w:r w:rsidRPr="002B63E0">
        <w:t>.</w:t>
      </w:r>
    </w:p>
    <w:p w:rsidR="007E1214" w:rsidRDefault="007E1214" w:rsidP="00A63253">
      <w:pPr>
        <w:pStyle w:val="NormalnyWeb1"/>
        <w:shd w:val="clear" w:color="auto" w:fill="FFFFFF"/>
        <w:spacing w:before="0" w:after="0"/>
        <w:rPr>
          <w:rFonts w:ascii="Verdana" w:hAnsi="Verdana"/>
          <w:sz w:val="20"/>
          <w:szCs w:val="20"/>
          <w:shd w:val="clear" w:color="auto" w:fill="FFFF00"/>
        </w:rPr>
      </w:pPr>
    </w:p>
    <w:p w:rsidR="002B63E0" w:rsidRPr="002B63E0" w:rsidRDefault="002B63E0" w:rsidP="00A63253">
      <w:r w:rsidRPr="002B63E0">
        <w:t>Liczba podpisanych umów i wartość wkładu UE w latach 2016-2020</w:t>
      </w:r>
      <w:r w:rsidR="008A5801">
        <w:t xml:space="preserve"> (Źródło: UMW)</w:t>
      </w:r>
    </w:p>
    <w:tbl>
      <w:tblPr>
        <w:tblW w:w="9062" w:type="dxa"/>
        <w:jc w:val="center"/>
        <w:tblCellMar>
          <w:left w:w="10" w:type="dxa"/>
          <w:right w:w="10" w:type="dxa"/>
        </w:tblCellMar>
        <w:tblLook w:val="04A0"/>
      </w:tblPr>
      <w:tblGrid>
        <w:gridCol w:w="1864"/>
        <w:gridCol w:w="2079"/>
        <w:gridCol w:w="2744"/>
        <w:gridCol w:w="2375"/>
      </w:tblGrid>
      <w:tr w:rsidR="00A078B1" w:rsidRPr="00C2218B" w:rsidTr="00D47E32">
        <w:trPr>
          <w:tblHeader/>
          <w:jc w:val="center"/>
        </w:trPr>
        <w:tc>
          <w:tcPr>
            <w:tcW w:w="1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Lata</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Liczba podpisanych umów</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Wartość wkładu UE</w:t>
            </w:r>
          </w:p>
          <w:p w:rsidR="002B63E0" w:rsidRPr="002B63E0" w:rsidRDefault="002B63E0" w:rsidP="00A63253">
            <w:r w:rsidRPr="002B63E0">
              <w:t xml:space="preserve"> w PLN</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Wykorzystanie alokacji</w:t>
            </w:r>
          </w:p>
        </w:tc>
      </w:tr>
      <w:tr w:rsidR="00265E13" w:rsidRPr="00C2218B" w:rsidTr="00D47E32">
        <w:trPr>
          <w:jc w:val="center"/>
        </w:trPr>
        <w:tc>
          <w:tcPr>
            <w:tcW w:w="1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2016</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38</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52 453 047,69</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4,29%</w:t>
            </w:r>
          </w:p>
        </w:tc>
      </w:tr>
      <w:tr w:rsidR="00A078B1" w:rsidRPr="00C2218B" w:rsidTr="00D47E32">
        <w:trPr>
          <w:jc w:val="center"/>
        </w:trPr>
        <w:tc>
          <w:tcPr>
            <w:tcW w:w="1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2017</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185</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495 344 758,67</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40,52%</w:t>
            </w:r>
          </w:p>
        </w:tc>
      </w:tr>
      <w:tr w:rsidR="00A078B1" w:rsidRPr="00C2218B" w:rsidTr="00D47E32">
        <w:trPr>
          <w:jc w:val="center"/>
        </w:trPr>
        <w:tc>
          <w:tcPr>
            <w:tcW w:w="1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2018</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89</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270 182 920,39</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22,10%</w:t>
            </w:r>
          </w:p>
        </w:tc>
      </w:tr>
      <w:tr w:rsidR="00A078B1" w:rsidRPr="00C2218B" w:rsidTr="00D47E32">
        <w:trPr>
          <w:jc w:val="center"/>
        </w:trPr>
        <w:tc>
          <w:tcPr>
            <w:tcW w:w="1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2019</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61</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122 102 070,61</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9,99%</w:t>
            </w:r>
          </w:p>
        </w:tc>
      </w:tr>
      <w:tr w:rsidR="00A078B1" w:rsidRPr="00C2218B" w:rsidTr="00D47E32">
        <w:trPr>
          <w:jc w:val="center"/>
        </w:trPr>
        <w:tc>
          <w:tcPr>
            <w:tcW w:w="1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2020</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45</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177 955 441,44</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14,56%</w:t>
            </w:r>
          </w:p>
        </w:tc>
      </w:tr>
      <w:tr w:rsidR="00A078B1" w:rsidRPr="00C2218B" w:rsidTr="00D47E32">
        <w:trPr>
          <w:jc w:val="center"/>
        </w:trPr>
        <w:tc>
          <w:tcPr>
            <w:tcW w:w="1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2B63E0" w:rsidRPr="002B63E0" w:rsidRDefault="002B63E0" w:rsidP="00A63253">
            <w:r w:rsidRPr="002B63E0">
              <w:t>Razem</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2B63E0" w:rsidRPr="002B63E0" w:rsidRDefault="002B63E0" w:rsidP="00A63253">
            <w:r w:rsidRPr="002B63E0">
              <w:t>418</w:t>
            </w:r>
          </w:p>
        </w:tc>
        <w:tc>
          <w:tcPr>
            <w:tcW w:w="27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1 118 038 238,80</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63E0" w:rsidRPr="002B63E0" w:rsidRDefault="002B63E0" w:rsidP="00A63253">
            <w:r w:rsidRPr="002B63E0">
              <w:t>91,47%</w:t>
            </w:r>
          </w:p>
        </w:tc>
      </w:tr>
    </w:tbl>
    <w:p w:rsidR="00976F24" w:rsidRPr="002B63E0" w:rsidRDefault="00976F24" w:rsidP="00A63253"/>
    <w:p w:rsidR="002B63E0" w:rsidRPr="002B63E0" w:rsidRDefault="002B63E0" w:rsidP="00A63253"/>
    <w:p w:rsidR="00565536" w:rsidRPr="00D47E32" w:rsidRDefault="00565536" w:rsidP="00A63253">
      <w:pPr>
        <w:pStyle w:val="NormalnyWeb1"/>
        <w:shd w:val="clear" w:color="auto" w:fill="FFFFFF"/>
        <w:spacing w:before="0" w:after="0"/>
        <w:rPr>
          <w:rFonts w:ascii="Verdana" w:hAnsi="Verdana"/>
          <w:sz w:val="20"/>
          <w:szCs w:val="20"/>
        </w:rPr>
      </w:pPr>
      <w:r w:rsidRPr="007C03B9">
        <w:rPr>
          <w:rFonts w:ascii="Verdana" w:hAnsi="Verdana"/>
          <w:sz w:val="20"/>
          <w:szCs w:val="20"/>
        </w:rPr>
        <w:t>Liczba podpisanych umów i wartość wkładu UE w latach 2016-2020</w:t>
      </w:r>
      <w:r w:rsidR="00976F24" w:rsidRPr="00D47E32">
        <w:rPr>
          <w:rFonts w:ascii="Verdana" w:hAnsi="Verdana"/>
          <w:sz w:val="20"/>
          <w:szCs w:val="20"/>
        </w:rPr>
        <w:t xml:space="preserve"> (Źródło: UMW)</w:t>
      </w:r>
    </w:p>
    <w:p w:rsidR="00976F24" w:rsidRPr="00D47E32" w:rsidRDefault="00976F24" w:rsidP="00A63253">
      <w:pPr>
        <w:pStyle w:val="NormalnyWeb1"/>
        <w:shd w:val="clear" w:color="auto" w:fill="FFFFFF"/>
        <w:spacing w:before="0" w:after="0"/>
        <w:rPr>
          <w:rFonts w:ascii="Verdana" w:hAnsi="Verdana"/>
          <w:sz w:val="20"/>
          <w:szCs w:val="20"/>
        </w:rPr>
      </w:pPr>
    </w:p>
    <w:p w:rsidR="00976F24" w:rsidRPr="00D47E32" w:rsidRDefault="00976F24" w:rsidP="00A63253">
      <w:pPr>
        <w:pStyle w:val="NormalnyWeb1"/>
        <w:shd w:val="clear" w:color="auto" w:fill="FFFFFF"/>
        <w:spacing w:before="0" w:after="0"/>
        <w:rPr>
          <w:rFonts w:ascii="Verdana" w:hAnsi="Verdana"/>
          <w:sz w:val="20"/>
          <w:szCs w:val="20"/>
        </w:rPr>
      </w:pPr>
      <w:r w:rsidRPr="00D47E32">
        <w:rPr>
          <w:rFonts w:ascii="Verdana" w:hAnsi="Verdana"/>
          <w:sz w:val="20"/>
          <w:szCs w:val="20"/>
        </w:rPr>
        <w:t>Liczba podpisanych umów i wartość wkładu UE w 2016 r.</w:t>
      </w:r>
    </w:p>
    <w:tbl>
      <w:tblPr>
        <w:tblStyle w:val="Tabela-Siatka"/>
        <w:tblW w:w="0" w:type="auto"/>
        <w:tblInd w:w="846" w:type="dxa"/>
        <w:tblLook w:val="04A0"/>
      </w:tblPr>
      <w:tblGrid>
        <w:gridCol w:w="1701"/>
        <w:gridCol w:w="2551"/>
        <w:gridCol w:w="2552"/>
      </w:tblGrid>
      <w:tr w:rsidR="00AB5977" w:rsidRPr="00D47E32" w:rsidTr="00D47E32">
        <w:trPr>
          <w:tblHeader/>
        </w:trPr>
        <w:tc>
          <w:tcPr>
            <w:tcW w:w="1701" w:type="dxa"/>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Umowa</w:t>
            </w:r>
          </w:p>
        </w:tc>
        <w:tc>
          <w:tcPr>
            <w:tcW w:w="2551" w:type="dxa"/>
            <w:vAlign w:val="center"/>
          </w:tcPr>
          <w:p w:rsidR="00AB5977"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Liczba</w:t>
            </w:r>
            <w:r w:rsidR="00AB5977" w:rsidRPr="00D47E32">
              <w:rPr>
                <w:rFonts w:ascii="Verdana" w:hAnsi="Verdana"/>
                <w:sz w:val="20"/>
                <w:szCs w:val="20"/>
              </w:rPr>
              <w:t xml:space="preserve"> umów</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wkład UE w zł</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1</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8</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3 114 120,08</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2</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3</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4</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5</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6</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7</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5</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18 565 925,66</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8</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591 982,50</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9</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7</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13 250 899,65</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10</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17</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16 930 119,80</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Razem</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38</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52 453 047,69</w:t>
            </w:r>
          </w:p>
        </w:tc>
      </w:tr>
    </w:tbl>
    <w:p w:rsidR="003B1778" w:rsidRPr="00D47E32" w:rsidRDefault="003B1778" w:rsidP="00A63253">
      <w:pPr>
        <w:pStyle w:val="NormalnyWeb1"/>
        <w:shd w:val="clear" w:color="auto" w:fill="FFFFFF"/>
        <w:spacing w:before="0" w:after="0"/>
        <w:rPr>
          <w:rFonts w:ascii="Verdana" w:hAnsi="Verdana"/>
          <w:sz w:val="20"/>
          <w:szCs w:val="20"/>
        </w:rPr>
      </w:pPr>
    </w:p>
    <w:p w:rsidR="00AB5977" w:rsidRPr="00D47E32" w:rsidRDefault="00AB5977" w:rsidP="00A63253">
      <w:pPr>
        <w:pStyle w:val="NormalnyWeb1"/>
        <w:shd w:val="clear" w:color="auto" w:fill="FFFFFF"/>
        <w:spacing w:before="0" w:after="0"/>
        <w:rPr>
          <w:rFonts w:ascii="Verdana" w:hAnsi="Verdana"/>
          <w:sz w:val="20"/>
          <w:szCs w:val="20"/>
        </w:rPr>
      </w:pPr>
      <w:r w:rsidRPr="00D47E32">
        <w:rPr>
          <w:rFonts w:ascii="Verdana" w:hAnsi="Verdana"/>
          <w:sz w:val="20"/>
          <w:szCs w:val="20"/>
        </w:rPr>
        <w:t>Liczba podpisanych umów i wartość wkładu UE w 2017 r.</w:t>
      </w:r>
    </w:p>
    <w:tbl>
      <w:tblPr>
        <w:tblStyle w:val="Tabela-Siatka"/>
        <w:tblW w:w="0" w:type="auto"/>
        <w:tblInd w:w="846" w:type="dxa"/>
        <w:tblLook w:val="04A0"/>
      </w:tblPr>
      <w:tblGrid>
        <w:gridCol w:w="1701"/>
        <w:gridCol w:w="2551"/>
        <w:gridCol w:w="2552"/>
      </w:tblGrid>
      <w:tr w:rsidR="00AB5977" w:rsidRPr="00D47E32" w:rsidTr="00D47E32">
        <w:trPr>
          <w:tblHeader/>
        </w:trPr>
        <w:tc>
          <w:tcPr>
            <w:tcW w:w="1701" w:type="dxa"/>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Umowa</w:t>
            </w:r>
          </w:p>
        </w:tc>
        <w:tc>
          <w:tcPr>
            <w:tcW w:w="2551" w:type="dxa"/>
            <w:vAlign w:val="center"/>
          </w:tcPr>
          <w:p w:rsidR="00AB5977"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Liczba</w:t>
            </w:r>
            <w:r w:rsidR="00AB5977" w:rsidRPr="00D47E32">
              <w:rPr>
                <w:rFonts w:ascii="Verdana" w:hAnsi="Verdana"/>
                <w:sz w:val="20"/>
                <w:szCs w:val="20"/>
              </w:rPr>
              <w:t xml:space="preserve"> umów</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wkład UE w zł</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1</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32</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65 556 445,26</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2</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13</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9 093 617,85</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3</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29</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207 819 500,17</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4</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15</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39 532 249,78</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5</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60 302 770,67</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6</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13</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28 486 701,58</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lastRenderedPageBreak/>
              <w:t>Oś 7</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21</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28 998 172,62</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8</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15</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11 917 902,72</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9</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10</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10 346 577,27</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10</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35</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33 290 820,75</w:t>
            </w:r>
          </w:p>
        </w:tc>
      </w:tr>
      <w:tr w:rsidR="00AB5977" w:rsidRPr="00D47E32" w:rsidTr="00D47E32">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Razem</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185</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495 344 758,67</w:t>
            </w:r>
          </w:p>
        </w:tc>
      </w:tr>
    </w:tbl>
    <w:p w:rsidR="00AB5977" w:rsidRPr="00D47E32" w:rsidRDefault="00AB5977" w:rsidP="00A63253">
      <w:pPr>
        <w:pStyle w:val="NormalnyWeb1"/>
        <w:shd w:val="clear" w:color="auto" w:fill="FFFFFF"/>
        <w:spacing w:before="0" w:after="0"/>
        <w:rPr>
          <w:rFonts w:ascii="Verdana" w:hAnsi="Verdana"/>
          <w:sz w:val="20"/>
          <w:szCs w:val="20"/>
        </w:rPr>
      </w:pPr>
    </w:p>
    <w:p w:rsidR="00AB5977" w:rsidRPr="00D47E32" w:rsidRDefault="00AB5977" w:rsidP="00A63253">
      <w:pPr>
        <w:pStyle w:val="NormalnyWeb1"/>
        <w:shd w:val="clear" w:color="auto" w:fill="FFFFFF"/>
        <w:spacing w:before="0" w:after="0"/>
        <w:rPr>
          <w:rFonts w:ascii="Verdana" w:hAnsi="Verdana"/>
          <w:sz w:val="20"/>
          <w:szCs w:val="20"/>
        </w:rPr>
      </w:pPr>
      <w:r w:rsidRPr="00D47E32">
        <w:rPr>
          <w:rFonts w:ascii="Verdana" w:hAnsi="Verdana"/>
          <w:sz w:val="20"/>
          <w:szCs w:val="20"/>
        </w:rPr>
        <w:t>Liczba podpisanych umów i wartość wkładu UE w 201</w:t>
      </w:r>
      <w:r w:rsidR="000E18AA" w:rsidRPr="00D47E32">
        <w:rPr>
          <w:rFonts w:ascii="Verdana" w:hAnsi="Verdana"/>
          <w:sz w:val="20"/>
          <w:szCs w:val="20"/>
        </w:rPr>
        <w:t>8</w:t>
      </w:r>
      <w:r w:rsidRPr="00D47E32">
        <w:rPr>
          <w:rFonts w:ascii="Verdana" w:hAnsi="Verdana"/>
          <w:sz w:val="20"/>
          <w:szCs w:val="20"/>
        </w:rPr>
        <w:t xml:space="preserve"> r.</w:t>
      </w:r>
    </w:p>
    <w:tbl>
      <w:tblPr>
        <w:tblStyle w:val="Tabela-Siatka"/>
        <w:tblW w:w="0" w:type="auto"/>
        <w:tblInd w:w="846" w:type="dxa"/>
        <w:tblLook w:val="04A0"/>
      </w:tblPr>
      <w:tblGrid>
        <w:gridCol w:w="1701"/>
        <w:gridCol w:w="2551"/>
        <w:gridCol w:w="2552"/>
      </w:tblGrid>
      <w:tr w:rsidR="00AB5977" w:rsidRPr="00D47E32" w:rsidTr="00D47E32">
        <w:trPr>
          <w:tblHeader/>
        </w:trPr>
        <w:tc>
          <w:tcPr>
            <w:tcW w:w="1701" w:type="dxa"/>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Umowa</w:t>
            </w:r>
          </w:p>
        </w:tc>
        <w:tc>
          <w:tcPr>
            <w:tcW w:w="2551" w:type="dxa"/>
            <w:vAlign w:val="center"/>
          </w:tcPr>
          <w:p w:rsidR="00AB5977"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Liczba</w:t>
            </w:r>
            <w:r w:rsidR="00AB5977" w:rsidRPr="00D47E32">
              <w:rPr>
                <w:rFonts w:ascii="Verdana" w:hAnsi="Verdana"/>
                <w:sz w:val="20"/>
                <w:szCs w:val="20"/>
              </w:rPr>
              <w:t xml:space="preserve"> umów</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wkład UE w zł</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1</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12</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4 085 075,16</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2</w:t>
            </w:r>
          </w:p>
        </w:tc>
        <w:tc>
          <w:tcPr>
            <w:tcW w:w="2551" w:type="dxa"/>
            <w:vAlign w:val="center"/>
          </w:tcPr>
          <w:p w:rsidR="00AB5977" w:rsidRPr="00D47E32" w:rsidRDefault="008D6EE1"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AB5977" w:rsidRPr="00D47E32" w:rsidRDefault="008D6EE1"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3</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6 149 758,43</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4</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10</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25 942 211,63</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5</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7</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153 586 743,41</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6</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48</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67 814 815,65</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7</w:t>
            </w:r>
          </w:p>
        </w:tc>
        <w:tc>
          <w:tcPr>
            <w:tcW w:w="2551" w:type="dxa"/>
            <w:vAlign w:val="center"/>
          </w:tcPr>
          <w:p w:rsidR="00AB5977" w:rsidRPr="00D47E32" w:rsidRDefault="008D6EE1"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AB5977" w:rsidRPr="00D47E32" w:rsidRDefault="008D6EE1"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8</w:t>
            </w:r>
          </w:p>
        </w:tc>
        <w:tc>
          <w:tcPr>
            <w:tcW w:w="2551" w:type="dxa"/>
            <w:vAlign w:val="center"/>
          </w:tcPr>
          <w:p w:rsidR="00AB5977" w:rsidRPr="00D47E32" w:rsidRDefault="008D6EE1"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AB5977" w:rsidRPr="00D47E32" w:rsidRDefault="008D6EE1"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9</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282 937,37</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Oś 10</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9</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12 321 378,74</w:t>
            </w:r>
          </w:p>
        </w:tc>
      </w:tr>
      <w:tr w:rsidR="00AB5977" w:rsidRPr="00D47E32" w:rsidTr="00FB5D6E">
        <w:tc>
          <w:tcPr>
            <w:tcW w:w="170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Razem</w:t>
            </w:r>
          </w:p>
        </w:tc>
        <w:tc>
          <w:tcPr>
            <w:tcW w:w="2551"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89</w:t>
            </w:r>
          </w:p>
        </w:tc>
        <w:tc>
          <w:tcPr>
            <w:tcW w:w="2552" w:type="dxa"/>
            <w:vAlign w:val="center"/>
          </w:tcPr>
          <w:p w:rsidR="00AB5977" w:rsidRPr="00D47E32" w:rsidRDefault="00AB5977" w:rsidP="00A63253">
            <w:pPr>
              <w:pStyle w:val="NormalnyWeb1"/>
              <w:spacing w:before="0" w:after="0" w:line="276" w:lineRule="auto"/>
              <w:rPr>
                <w:rFonts w:ascii="Verdana" w:hAnsi="Verdana"/>
                <w:sz w:val="20"/>
                <w:szCs w:val="20"/>
              </w:rPr>
            </w:pPr>
            <w:r w:rsidRPr="00D47E32">
              <w:rPr>
                <w:rFonts w:ascii="Verdana" w:hAnsi="Verdana"/>
                <w:sz w:val="20"/>
                <w:szCs w:val="20"/>
              </w:rPr>
              <w:t>270 182 920,39</w:t>
            </w:r>
          </w:p>
        </w:tc>
      </w:tr>
    </w:tbl>
    <w:p w:rsidR="00AB5977" w:rsidRPr="00D47E32" w:rsidRDefault="00AB5977" w:rsidP="00A63253">
      <w:pPr>
        <w:pStyle w:val="NormalnyWeb1"/>
        <w:shd w:val="clear" w:color="auto" w:fill="FFFFFF"/>
        <w:spacing w:before="0" w:after="0"/>
        <w:rPr>
          <w:rFonts w:ascii="Verdana" w:hAnsi="Verdana"/>
          <w:sz w:val="20"/>
          <w:szCs w:val="20"/>
        </w:rPr>
      </w:pPr>
    </w:p>
    <w:p w:rsidR="008D6EE1" w:rsidRPr="00D47E32" w:rsidRDefault="008D6EE1" w:rsidP="00A63253">
      <w:pPr>
        <w:pStyle w:val="NormalnyWeb1"/>
        <w:shd w:val="clear" w:color="auto" w:fill="FFFFFF"/>
        <w:spacing w:before="0" w:after="0"/>
        <w:rPr>
          <w:rFonts w:ascii="Verdana" w:hAnsi="Verdana"/>
          <w:sz w:val="20"/>
          <w:szCs w:val="20"/>
        </w:rPr>
      </w:pPr>
      <w:r w:rsidRPr="00D47E32">
        <w:rPr>
          <w:rFonts w:ascii="Verdana" w:hAnsi="Verdana"/>
          <w:sz w:val="20"/>
          <w:szCs w:val="20"/>
        </w:rPr>
        <w:t>Liczba podpisanych umów i wartość wkładu UE w 20</w:t>
      </w:r>
      <w:r w:rsidR="000E18AA" w:rsidRPr="00D47E32">
        <w:rPr>
          <w:rFonts w:ascii="Verdana" w:hAnsi="Verdana"/>
          <w:sz w:val="20"/>
          <w:szCs w:val="20"/>
        </w:rPr>
        <w:t>19</w:t>
      </w:r>
      <w:r w:rsidRPr="00D47E32">
        <w:rPr>
          <w:rFonts w:ascii="Verdana" w:hAnsi="Verdana"/>
          <w:sz w:val="20"/>
          <w:szCs w:val="20"/>
        </w:rPr>
        <w:t xml:space="preserve"> r.</w:t>
      </w:r>
    </w:p>
    <w:tbl>
      <w:tblPr>
        <w:tblStyle w:val="Tabela-Siatka"/>
        <w:tblW w:w="0" w:type="auto"/>
        <w:tblInd w:w="846" w:type="dxa"/>
        <w:tblLook w:val="04A0"/>
      </w:tblPr>
      <w:tblGrid>
        <w:gridCol w:w="1701"/>
        <w:gridCol w:w="2551"/>
        <w:gridCol w:w="2552"/>
      </w:tblGrid>
      <w:tr w:rsidR="000E18AA" w:rsidRPr="00D47E32" w:rsidTr="00D47E32">
        <w:trPr>
          <w:tblHeader/>
        </w:trPr>
        <w:tc>
          <w:tcPr>
            <w:tcW w:w="1701" w:type="dxa"/>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Umowa</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Liczba umów</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wkład UE w zł</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1</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6</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38 397 819,56</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2</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3</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3</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19 526 839,73</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4</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2</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2 508 528,10</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5</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8 644 541,47</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6</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18</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9 568 982,77</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7</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7</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11 110 331,32</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8</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9</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10</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24</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32 345 027,66</w:t>
            </w:r>
          </w:p>
        </w:tc>
      </w:tr>
      <w:tr w:rsidR="000E18AA" w:rsidRPr="00D47E32" w:rsidTr="00FB5D6E">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Razem</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61</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122 102 070,61</w:t>
            </w:r>
          </w:p>
        </w:tc>
      </w:tr>
    </w:tbl>
    <w:p w:rsidR="00AB5977" w:rsidRPr="00D47E32" w:rsidRDefault="00AB5977" w:rsidP="00A63253">
      <w:pPr>
        <w:pStyle w:val="NormalnyWeb1"/>
        <w:shd w:val="clear" w:color="auto" w:fill="FFFFFF"/>
        <w:spacing w:before="0" w:after="0"/>
        <w:rPr>
          <w:rFonts w:ascii="Verdana" w:hAnsi="Verdana"/>
          <w:sz w:val="20"/>
          <w:szCs w:val="20"/>
        </w:rPr>
      </w:pPr>
    </w:p>
    <w:p w:rsidR="000E18AA" w:rsidRPr="00D47E32" w:rsidRDefault="000E18AA" w:rsidP="00A63253">
      <w:pPr>
        <w:pStyle w:val="NormalnyWeb1"/>
        <w:shd w:val="clear" w:color="auto" w:fill="FFFFFF"/>
        <w:spacing w:before="0" w:after="0"/>
        <w:rPr>
          <w:rFonts w:ascii="Verdana" w:hAnsi="Verdana"/>
          <w:sz w:val="20"/>
          <w:szCs w:val="20"/>
        </w:rPr>
      </w:pPr>
      <w:r w:rsidRPr="00D47E32">
        <w:rPr>
          <w:rFonts w:ascii="Verdana" w:hAnsi="Verdana"/>
          <w:sz w:val="20"/>
          <w:szCs w:val="20"/>
        </w:rPr>
        <w:t>Liczba podpisanych umów i wartość wkładu UE w 2020 r.</w:t>
      </w:r>
    </w:p>
    <w:tbl>
      <w:tblPr>
        <w:tblStyle w:val="Tabela-Siatka"/>
        <w:tblW w:w="6804" w:type="dxa"/>
        <w:tblInd w:w="846" w:type="dxa"/>
        <w:tblLook w:val="04A0"/>
      </w:tblPr>
      <w:tblGrid>
        <w:gridCol w:w="1701"/>
        <w:gridCol w:w="2551"/>
        <w:gridCol w:w="2552"/>
      </w:tblGrid>
      <w:tr w:rsidR="000E18AA" w:rsidRPr="00D47E32" w:rsidTr="00D47E32">
        <w:trPr>
          <w:tblHeader/>
        </w:trPr>
        <w:tc>
          <w:tcPr>
            <w:tcW w:w="1701" w:type="dxa"/>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Umowa</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ilość umów</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wkład UE w zł</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1</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13 466 949,12</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2</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3</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13</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116 834 575,99</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4</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7</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30 070 072,65</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5</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6</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7</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8</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9</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0</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Oś 10</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15</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17 583 843,68</w:t>
            </w:r>
          </w:p>
        </w:tc>
      </w:tr>
      <w:tr w:rsidR="000E18AA" w:rsidRPr="00D47E32" w:rsidTr="00D47E32">
        <w:tc>
          <w:tcPr>
            <w:tcW w:w="170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Razem</w:t>
            </w:r>
          </w:p>
        </w:tc>
        <w:tc>
          <w:tcPr>
            <w:tcW w:w="2551"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45</w:t>
            </w:r>
          </w:p>
        </w:tc>
        <w:tc>
          <w:tcPr>
            <w:tcW w:w="2552" w:type="dxa"/>
            <w:vAlign w:val="center"/>
          </w:tcPr>
          <w:p w:rsidR="000E18AA" w:rsidRPr="00D47E32" w:rsidRDefault="000E18AA" w:rsidP="00A63253">
            <w:pPr>
              <w:pStyle w:val="NormalnyWeb1"/>
              <w:spacing w:before="0" w:after="0" w:line="276" w:lineRule="auto"/>
              <w:rPr>
                <w:rFonts w:ascii="Verdana" w:hAnsi="Verdana"/>
                <w:sz w:val="20"/>
                <w:szCs w:val="20"/>
              </w:rPr>
            </w:pPr>
            <w:r w:rsidRPr="00D47E32">
              <w:rPr>
                <w:rFonts w:ascii="Verdana" w:hAnsi="Verdana"/>
                <w:sz w:val="20"/>
                <w:szCs w:val="20"/>
              </w:rPr>
              <w:t>177 955 441,44</w:t>
            </w:r>
          </w:p>
        </w:tc>
      </w:tr>
    </w:tbl>
    <w:p w:rsidR="00A078B1" w:rsidRDefault="00A078B1" w:rsidP="00A63253">
      <w:pPr>
        <w:rPr>
          <w:shd w:val="clear" w:color="auto" w:fill="FFFF00"/>
        </w:rPr>
      </w:pPr>
    </w:p>
    <w:p w:rsidR="00A078B1" w:rsidRPr="00C2218B" w:rsidRDefault="002B63E0" w:rsidP="00A63253">
      <w:r w:rsidRPr="002B63E0">
        <w:t>W ramach strategicznych przedsięwzięć ZIT WrOF w 2020 r. przeprowadzono działania dotyczące 4 obszarów priorytetowych.</w:t>
      </w:r>
    </w:p>
    <w:p w:rsidR="00A078B1" w:rsidRPr="00C2218B" w:rsidRDefault="002B63E0" w:rsidP="00A63253">
      <w:r w:rsidRPr="002B63E0">
        <w:t xml:space="preserve">W ramach obszaru strategicznego </w:t>
      </w:r>
      <w:r w:rsidRPr="002B63E0">
        <w:rPr>
          <w:b/>
        </w:rPr>
        <w:t>Zielony Wrocław</w:t>
      </w:r>
      <w:r w:rsidRPr="002B63E0">
        <w:t xml:space="preserve"> do realizacji wybrano 12 projektów o wartości ponad 142 mln zł:</w:t>
      </w:r>
    </w:p>
    <w:p w:rsidR="00A078B1" w:rsidRPr="00C2218B" w:rsidRDefault="002B63E0" w:rsidP="00846DE2">
      <w:pPr>
        <w:pStyle w:val="Akapitzlist"/>
      </w:pPr>
      <w:r w:rsidRPr="002B63E0">
        <w:rPr>
          <w:b/>
        </w:rPr>
        <w:t>6 projektów dotyczyło ograniczenia emisji kominowej poprzez likwidację węglowych źródeł ciepła</w:t>
      </w:r>
      <w:r w:rsidRPr="002B63E0">
        <w:t xml:space="preserve"> – ich łączna wartość to ponad 71 mln zł (w tym dofinansowanie blisko 47 mln zł). Trzy z nich realizowano na terenie Wrocławia</w:t>
      </w:r>
      <w:r w:rsidR="00437402">
        <w:t xml:space="preserve"> </w:t>
      </w:r>
      <w:r w:rsidRPr="002B63E0">
        <w:t>– łączna wartość blisko 39 mln zł (dofinansowanie ponad 27 mln zł);</w:t>
      </w:r>
    </w:p>
    <w:p w:rsidR="002B63E0" w:rsidRDefault="002B63E0" w:rsidP="00846DE2">
      <w:pPr>
        <w:pStyle w:val="Akapitzlist"/>
      </w:pPr>
      <w:r w:rsidRPr="002B63E0">
        <w:rPr>
          <w:b/>
        </w:rPr>
        <w:t xml:space="preserve">6 projektów dotyczyło budowy dróg rowerowych oraz infrastruktury Park&amp;Ride </w:t>
      </w:r>
      <w:r w:rsidRPr="002B63E0">
        <w:t>– ich łączna wartość to blisko 71 mln zł (w tym dofinansowanie ponad 54 mln zł). Dwa z nich realizowano na terenie Wrocławia, a celem było zintegrowanie transportu rowerowego z komunikacją miejską – łączna wartość ponad 31 mln zł (dofinansowanie ponad 26 mln zł).</w:t>
      </w:r>
    </w:p>
    <w:p w:rsidR="00A078B1" w:rsidRDefault="00A078B1" w:rsidP="00A63253">
      <w:pPr>
        <w:ind w:left="426"/>
        <w:rPr>
          <w:szCs w:val="20"/>
          <w:shd w:val="clear" w:color="auto" w:fill="FFFF00"/>
        </w:rPr>
      </w:pPr>
    </w:p>
    <w:p w:rsidR="00A078B1" w:rsidRPr="00C2218B" w:rsidRDefault="002B63E0" w:rsidP="00A63253">
      <w:r w:rsidRPr="002B63E0">
        <w:t xml:space="preserve">W ramach obszaru strategicznego </w:t>
      </w:r>
      <w:r w:rsidRPr="002B63E0">
        <w:rPr>
          <w:b/>
        </w:rPr>
        <w:t>Mobilność wrocławian</w:t>
      </w:r>
      <w:r w:rsidRPr="002B63E0">
        <w:t xml:space="preserve"> zrealizowano 1 projekt dotyczący rozbudowy systemu zarządzania ruchem obejmujący nowe sygnalizacje świetne oraz wyświetlacze pomocnicze ITS (realizacja: gmina Wrocław − wartość ponad 19 mln zł</w:t>
      </w:r>
      <w:r w:rsidR="00437402">
        <w:t xml:space="preserve">, </w:t>
      </w:r>
      <w:r w:rsidRPr="002B63E0">
        <w:t>dofinansowanie ponad 13 mln zł).</w:t>
      </w:r>
    </w:p>
    <w:p w:rsidR="00A078B1" w:rsidRDefault="00A078B1" w:rsidP="00A63253">
      <w:pPr>
        <w:rPr>
          <w:szCs w:val="20"/>
          <w:shd w:val="clear" w:color="auto" w:fill="FFFF00"/>
        </w:rPr>
      </w:pPr>
    </w:p>
    <w:p w:rsidR="00810E7B" w:rsidRPr="00BB392E" w:rsidRDefault="00810E7B" w:rsidP="00A63253">
      <w:r w:rsidRPr="00784DEE">
        <w:t>Ponadto w 2020 r. zakończono realizację projektów transportowych:</w:t>
      </w:r>
    </w:p>
    <w:p w:rsidR="00810E7B" w:rsidRPr="00BB392E" w:rsidRDefault="00810E7B" w:rsidP="00846DE2">
      <w:pPr>
        <w:pStyle w:val="Akapitzlist"/>
        <w:numPr>
          <w:ilvl w:val="0"/>
          <w:numId w:val="8"/>
        </w:numPr>
      </w:pPr>
      <w:r w:rsidRPr="00D47E32">
        <w:t xml:space="preserve">Modernizacja floty taboru tramwajowego we Wrocławiu pod względem polepszenia efektywności energetycznej oraz zapewnienia dostępności dla osób o ograniczonej sprawności poruszania - </w:t>
      </w:r>
      <w:r w:rsidR="00504021">
        <w:t>e</w:t>
      </w:r>
      <w:r w:rsidRPr="00D47E32">
        <w:t>tap IA</w:t>
      </w:r>
      <w:r w:rsidRPr="00504021">
        <w:t>,</w:t>
      </w:r>
      <w:r w:rsidRPr="00784DEE">
        <w:t xml:space="preserve"> którego beneficjentem było MPK Wrocław Sp. z o.</w:t>
      </w:r>
      <w:r w:rsidR="00EC2EA3">
        <w:t xml:space="preserve"> </w:t>
      </w:r>
      <w:r w:rsidRPr="00784DEE">
        <w:t>o., a w wyniku którego dostarczano 56 tramwajów wraz z wyposażeniem dodatkowym i montażem tablic informacyjno-pamiątkowych. Wartość projektu to 250,68 mln zł (dofinansowanie wyniosło 172,77 mln zł).</w:t>
      </w:r>
    </w:p>
    <w:p w:rsidR="00810E7B" w:rsidRPr="005373F4" w:rsidRDefault="00810E7B" w:rsidP="00846DE2">
      <w:pPr>
        <w:pStyle w:val="Akapitzlist"/>
        <w:numPr>
          <w:ilvl w:val="0"/>
          <w:numId w:val="8"/>
        </w:numPr>
      </w:pPr>
      <w:r w:rsidRPr="00D47E32">
        <w:rPr>
          <w:i/>
        </w:rPr>
        <w:t>Przebudowa ul. Buforowej w ciągu drogi wojewódzkiej nr 395 we Wrocławiu</w:t>
      </w:r>
      <w:r w:rsidRPr="005373F4">
        <w:t xml:space="preserve"> - Etap I, którego wartość przekroczyła 89,5 mln zł (dofinansowanie ponad 59,1 mln zł)</w:t>
      </w:r>
      <w:r w:rsidR="00437402">
        <w:t>.</w:t>
      </w:r>
    </w:p>
    <w:p w:rsidR="00A078B1" w:rsidRPr="00C2218B" w:rsidRDefault="00A078B1" w:rsidP="00A63253"/>
    <w:p w:rsidR="00A078B1" w:rsidRPr="00C2218B" w:rsidRDefault="002B63E0" w:rsidP="00A63253">
      <w:r w:rsidRPr="002B63E0">
        <w:t xml:space="preserve">W ramach obszaru </w:t>
      </w:r>
      <w:r w:rsidRPr="00D47E32">
        <w:rPr>
          <w:bCs/>
        </w:rPr>
        <w:t>strategicznego</w:t>
      </w:r>
      <w:r w:rsidRPr="002B63E0">
        <w:rPr>
          <w:b/>
        </w:rPr>
        <w:t xml:space="preserve"> Rozwój partycypacji, budowa kapitału społecznego i poprawa jakości życia</w:t>
      </w:r>
      <w:r w:rsidRPr="002B63E0">
        <w:t>, z myślą o kolejnej perspektywie budżetowej UE na lata 2021-2027, w 2020 r. przyjęto założenia przedsięwzięcia: Rozwój usług opieki wytchnieniowej i usług asystenckich na terenie Wrocławskiego Obszaru Funkcjonalnego.</w:t>
      </w:r>
    </w:p>
    <w:p w:rsidR="00A078B1" w:rsidRPr="00C2218B" w:rsidRDefault="00A078B1" w:rsidP="00A63253">
      <w:pPr>
        <w:rPr>
          <w:b/>
          <w:szCs w:val="20"/>
          <w:shd w:val="clear" w:color="auto" w:fill="FFFF00"/>
        </w:rPr>
      </w:pPr>
    </w:p>
    <w:p w:rsidR="002B63E0" w:rsidRPr="002B63E0" w:rsidRDefault="002B63E0" w:rsidP="00A63253">
      <w:r w:rsidRPr="00D47E32">
        <w:rPr>
          <w:bCs/>
        </w:rPr>
        <w:t>W ramach obszaru strategicznego</w:t>
      </w:r>
      <w:r w:rsidRPr="002B63E0">
        <w:rPr>
          <w:b/>
        </w:rPr>
        <w:t xml:space="preserve"> Edukacja, innowacje, gospodarka, rozwój</w:t>
      </w:r>
      <w:r w:rsidRPr="002B63E0">
        <w:t xml:space="preserve"> ogłoszono </w:t>
      </w:r>
      <w:r w:rsidR="004B38B0">
        <w:t>jeden</w:t>
      </w:r>
      <w:r w:rsidRPr="002B63E0">
        <w:t xml:space="preserve"> konkurs dotyczący e-usług publicznych z alokacją środków ponad 20,6 mln zł. Rozstrzygnięcie naboru planuje się na rok 2021.</w:t>
      </w:r>
      <w:r w:rsidR="00F52EC0">
        <w:t xml:space="preserve"> </w:t>
      </w:r>
      <w:r w:rsidRPr="002B63E0">
        <w:t>W wyniku przeprowadzonych naborów wniosków o dofinansowanie projektów z dziedziny edukacja realizowanych na terenie Wrocławskiego Obszaru Funkcjonalnego, w 2020 r. wybrano 13 projektów, w tym 2 projekty realizowane tylko przez gminę Wrocław:</w:t>
      </w:r>
    </w:p>
    <w:p w:rsidR="002B63E0" w:rsidRDefault="002B63E0" w:rsidP="00846DE2">
      <w:pPr>
        <w:pStyle w:val="Akapitzlist"/>
        <w:numPr>
          <w:ilvl w:val="0"/>
          <w:numId w:val="8"/>
        </w:numPr>
      </w:pPr>
      <w:r w:rsidRPr="002B63E0">
        <w:rPr>
          <w:b/>
        </w:rPr>
        <w:t xml:space="preserve">7 </w:t>
      </w:r>
      <w:r w:rsidRPr="002B63E0">
        <w:rPr>
          <w:b/>
          <w:bCs/>
        </w:rPr>
        <w:t>projektów</w:t>
      </w:r>
      <w:r w:rsidRPr="002B63E0">
        <w:rPr>
          <w:b/>
        </w:rPr>
        <w:t xml:space="preserve"> dotyczyło zapewnienia równego dostępu do wysokiej jakości edukacji przedszkolnej</w:t>
      </w:r>
      <w:r w:rsidRPr="002B63E0">
        <w:t xml:space="preserve"> poprzez utworzenie nowych miejsc pracy i doposażenie placówek ‒ łączna  wartość to blisko 10 mln zł (w tym dofinansowanie blisko 9 mln zł). Jeden projekt był realizowany przez gminę Wrocław ‒ wartość ponad 4,5 mln zł (dofinansowanie blisko 4 mln zł)</w:t>
      </w:r>
      <w:r w:rsidR="00F02D75">
        <w:t>;</w:t>
      </w:r>
      <w:r w:rsidRPr="002B63E0">
        <w:t xml:space="preserve"> </w:t>
      </w:r>
      <w:r w:rsidR="00F02D75">
        <w:t>s</w:t>
      </w:r>
      <w:r w:rsidRPr="002B63E0">
        <w:t xml:space="preserve">ześć projektów zostało zrealizowanych na terenie Wrocławia przez jednostki inne niż </w:t>
      </w:r>
      <w:r w:rsidR="00437402">
        <w:t>g</w:t>
      </w:r>
      <w:r w:rsidRPr="002B63E0">
        <w:t>mina Wrocław – łączna wartość ponad 5 mln zł (dofinansowanie ponad 4,5 mln zł).</w:t>
      </w:r>
    </w:p>
    <w:p w:rsidR="002B63E0" w:rsidRDefault="002B63E0" w:rsidP="00846DE2">
      <w:pPr>
        <w:pStyle w:val="Akapitzlist"/>
        <w:numPr>
          <w:ilvl w:val="0"/>
          <w:numId w:val="8"/>
        </w:numPr>
      </w:pPr>
      <w:r w:rsidRPr="002B63E0">
        <w:rPr>
          <w:b/>
        </w:rPr>
        <w:t>5 projektów dotyczyło zwiększenia umiejętności zawodowych uczniów szkół prowadzących kształcenie zawodowe</w:t>
      </w:r>
      <w:r w:rsidRPr="002B63E0">
        <w:t xml:space="preserve"> – łączna  wartość to ponad 6,2 mln zł (w tym dofinansowanie ponad 5 mln zł). Jeden projekt był realizowany przez gminę Wrocław ‒ wartość blisko 2 mln zł (dofinansowanie blisko 1,5 mln zł)</w:t>
      </w:r>
      <w:r w:rsidR="00437402">
        <w:t>;</w:t>
      </w:r>
      <w:r w:rsidRPr="002B63E0">
        <w:t xml:space="preserve"> </w:t>
      </w:r>
      <w:r w:rsidR="00437402">
        <w:t>t</w:t>
      </w:r>
      <w:r w:rsidRPr="002B63E0">
        <w:t xml:space="preserve">rzy projekty zostały </w:t>
      </w:r>
      <w:r w:rsidRPr="002B63E0">
        <w:lastRenderedPageBreak/>
        <w:t xml:space="preserve">zrealizowane na terenie Wrocławia przez jednostki inne niż </w:t>
      </w:r>
      <w:r w:rsidR="00437402">
        <w:t>g</w:t>
      </w:r>
      <w:r w:rsidRPr="002B63E0">
        <w:t>mina Wrocław – łączna wartość ponad 3 mln zł (dofinansowanie blisko 3 mln zł</w:t>
      </w:r>
      <w:r w:rsidR="00437402">
        <w:t>)</w:t>
      </w:r>
      <w:r w:rsidRPr="002B63E0">
        <w:t>.</w:t>
      </w:r>
    </w:p>
    <w:p w:rsidR="00A078B1" w:rsidRDefault="00A078B1" w:rsidP="00A63253">
      <w:pPr>
        <w:ind w:right="707"/>
        <w:rPr>
          <w:b/>
          <w:shd w:val="clear" w:color="auto" w:fill="FFFF00"/>
        </w:rPr>
      </w:pPr>
    </w:p>
    <w:p w:rsidR="002B63E0" w:rsidRDefault="002B63E0" w:rsidP="00A63253">
      <w:r w:rsidRPr="002B63E0">
        <w:t xml:space="preserve">W wyniku przeprowadzonych naborów wniosków o dofinansowanie dla </w:t>
      </w:r>
      <w:r w:rsidRPr="002B63E0">
        <w:rPr>
          <w:b/>
        </w:rPr>
        <w:t>innowacyjnych przedsiębiorstw</w:t>
      </w:r>
      <w:r w:rsidRPr="002B63E0">
        <w:t xml:space="preserve"> realizujących swoje projekty na terenie Wrocławskiego Obszaru Funkcjonalnego w 2020 r. zrealizowano 10 projektów, w tym 7 na terenie </w:t>
      </w:r>
      <w:r w:rsidR="00F02D75">
        <w:t>g</w:t>
      </w:r>
      <w:r w:rsidRPr="002B63E0">
        <w:t xml:space="preserve">miny Wrocław. Łączna wartość projektów to ponad 22 mln zł, a wartość dofinansowania to ponad 13 mln zł. Łączna wartość projektów realizowanych na terenie </w:t>
      </w:r>
      <w:r w:rsidR="00F02D75">
        <w:t>g</w:t>
      </w:r>
      <w:r w:rsidRPr="002B63E0">
        <w:t>miny Wrocław to blisko 15 mln zł, a wartość dofinansowania to blisko 10 mln zł.</w:t>
      </w:r>
    </w:p>
    <w:p w:rsidR="002B63E0" w:rsidRPr="002B63E0" w:rsidRDefault="002B63E0" w:rsidP="00A63253"/>
    <w:p w:rsidR="00A078B1" w:rsidRPr="00C2218B" w:rsidRDefault="002B63E0" w:rsidP="00A63253">
      <w:r w:rsidRPr="002B63E0">
        <w:t xml:space="preserve">W ramach działań </w:t>
      </w:r>
      <w:r w:rsidRPr="00D47E32">
        <w:rPr>
          <w:b/>
          <w:bCs/>
        </w:rPr>
        <w:t>na rzecz walki z COVID-19</w:t>
      </w:r>
      <w:r w:rsidRPr="002B63E0">
        <w:t xml:space="preserve"> ZIT WrOF przeznaczył niewykorzystane środki na nowy nabór ogłoszony w trybie pozakonkursowym</w:t>
      </w:r>
      <w:r w:rsidR="00F02D75">
        <w:t xml:space="preserve"> pn.</w:t>
      </w:r>
      <w:r w:rsidRPr="002B63E0">
        <w:t xml:space="preserve"> Inwestycje w infrastrukturę zdrowotną – projekt dotyczący poprawy sytuacji epidemi</w:t>
      </w:r>
      <w:r w:rsidR="00226412">
        <w:t>cznej</w:t>
      </w:r>
      <w:r w:rsidRPr="002B63E0">
        <w:t xml:space="preserve"> w związku z pandemią COVID-19 na terenie Dolnego Śląska (wysokość środków: ok. 800 tys</w:t>
      </w:r>
      <w:r w:rsidR="00F02D75">
        <w:t>.</w:t>
      </w:r>
      <w:r w:rsidRPr="002B63E0">
        <w:t xml:space="preserve"> zł) oraz na konkurs horyzontalny Rozwój produktów i usług w MŚP – w celu wsparcia przedsiębiorstw, które ucierpiały wskutek pandemii COVID-19 (wysokość środków: ok. 9,5 mln zł).</w:t>
      </w:r>
    </w:p>
    <w:p w:rsidR="00A078B1" w:rsidRDefault="00A078B1" w:rsidP="00A63253">
      <w:pPr>
        <w:rPr>
          <w:shd w:val="clear" w:color="auto" w:fill="FFFF00"/>
        </w:rPr>
      </w:pPr>
    </w:p>
    <w:p w:rsidR="00A078B1" w:rsidRPr="00C2218B" w:rsidRDefault="002B63E0" w:rsidP="00A63253">
      <w:pPr>
        <w:pStyle w:val="Nagwek4"/>
        <w:spacing w:before="0"/>
      </w:pPr>
      <w:r w:rsidRPr="002B63E0">
        <w:t>PRZYGOTOWANIA ZIT WrOF DO PRZYSZŁEJ PERSPEKTYWY UE 2021‒2027</w:t>
      </w:r>
    </w:p>
    <w:p w:rsidR="00A078B1" w:rsidRPr="00C2218B" w:rsidRDefault="002B63E0" w:rsidP="00A63253">
      <w:r w:rsidRPr="002B63E0">
        <w:t xml:space="preserve">W kwietniu 2020 r. Komitet Sterujący ZIT WrOF podjął decyzję o przyłączeniu do dotychczasowego obszaru </w:t>
      </w:r>
      <w:r w:rsidRPr="002B63E0">
        <w:rPr>
          <w:b/>
        </w:rPr>
        <w:t>4 dodatkowych gmin</w:t>
      </w:r>
      <w:r w:rsidRPr="002B63E0">
        <w:t>, co zwiększyło liczbę JST zainteresowanych współtworzeniem nowego WrOF do 19 tj.: Czernica, Długołęka, Dobroszyce, Oleśnica, Oława, Jelcz-Laskowice, Kąty Wrocławskie, Kobierzyce, Miasto Oleśnica, Miasto Oława, Miękinia, Oborniki Śląskie, Siechnice, Sobótka, Trzebnica, Wisznia Mała, Wrocław, Zawonia, Żórawina.</w:t>
      </w:r>
    </w:p>
    <w:p w:rsidR="00A078B1" w:rsidRPr="00C2218B" w:rsidRDefault="00A078B1" w:rsidP="00A63253"/>
    <w:p w:rsidR="00A078B1" w:rsidRPr="00C2218B" w:rsidRDefault="002B63E0" w:rsidP="00A63253">
      <w:r w:rsidRPr="002B63E0">
        <w:t>W I kwartale 2020 r. kontynuowano prace grup roboczych powołanych w celu opracowania przedsięwzięć i koncepcji strategicznych z myślą o kolejnej perspektywie budżetowej Unii Europejskiej na lata 2021</w:t>
      </w:r>
      <w:r w:rsidR="00062DDC">
        <w:t>‒</w:t>
      </w:r>
      <w:r w:rsidRPr="002B63E0">
        <w:t xml:space="preserve">2027. </w:t>
      </w:r>
    </w:p>
    <w:p w:rsidR="00A078B1" w:rsidRPr="00C2218B" w:rsidRDefault="002B63E0" w:rsidP="00A63253">
      <w:r w:rsidRPr="002B63E0">
        <w:t>Prace odbywały się 7 grupach roboczych (ds. mobilności, ds. technologii informacyjno-komunikacyjnych (TIK), ds. gospodarki niskoemisyjnej, ds. zasobów przyrodniczych, ds. gospodarki wodno-kanalizacyjnej, ds. usług opiekuńczych i asystenckich, ds. edukacji), w których skład wchodzili przedstawiciele wszystkich gmin należących do WrOF, a w niektórych przypadkach także eksperci i goście zewnętrzni.</w:t>
      </w:r>
    </w:p>
    <w:p w:rsidR="002B63E0" w:rsidRPr="002B63E0" w:rsidRDefault="002B63E0" w:rsidP="00A63253">
      <w:r w:rsidRPr="002B63E0">
        <w:br/>
        <w:t>Efektem prac było przygotowanie przedsięwzięć strategicznych opisujących najważniejsze  projekty planowane do realizacji w perspektywie najbliższych lat:</w:t>
      </w:r>
    </w:p>
    <w:p w:rsidR="002B63E0" w:rsidRDefault="002B63E0" w:rsidP="00846DE2">
      <w:pPr>
        <w:pStyle w:val="Akapitzlist"/>
        <w:numPr>
          <w:ilvl w:val="0"/>
          <w:numId w:val="8"/>
        </w:numPr>
      </w:pPr>
      <w:r w:rsidRPr="002B63E0">
        <w:rPr>
          <w:b/>
        </w:rPr>
        <w:t>Mobilność wrocławian</w:t>
      </w:r>
      <w:r w:rsidRPr="002B63E0">
        <w:t>: Program poprawy mobilności na terenie WrOF poprzez wprowadzenie wspólnego biletu oraz budowę systemu węzłów przesiadkowych, Rozwój rowerowych korytarzy transportowych w Aglomeracji Wrocławskiej oraz Program rozwoju kolei aglomeracyjnej wokół Wrocławia.</w:t>
      </w:r>
    </w:p>
    <w:p w:rsidR="002B63E0" w:rsidRDefault="002B63E0" w:rsidP="00846DE2">
      <w:pPr>
        <w:pStyle w:val="Akapitzlist"/>
        <w:numPr>
          <w:ilvl w:val="0"/>
          <w:numId w:val="8"/>
        </w:numPr>
      </w:pPr>
      <w:r w:rsidRPr="002B63E0">
        <w:rPr>
          <w:b/>
        </w:rPr>
        <w:t>Zielony Wrocław</w:t>
      </w:r>
      <w:r w:rsidRPr="002B63E0">
        <w:t xml:space="preserve">: Efektywne gospodarowanie wodą, </w:t>
      </w:r>
      <w:r w:rsidRPr="00D47E32">
        <w:t>Zielone płuca WrOF</w:t>
      </w:r>
      <w:r w:rsidRPr="002B63E0">
        <w:t xml:space="preserve"> – kompleksowy program rewitalizacji i tworzenia nowych terenów ziel</w:t>
      </w:r>
      <w:r w:rsidR="00803D4E">
        <w:t>eni</w:t>
      </w:r>
      <w:r w:rsidRPr="002B63E0">
        <w:t>, Zagospodarowanie terenów ziel</w:t>
      </w:r>
      <w:r w:rsidR="00803D4E">
        <w:t>eni</w:t>
      </w:r>
      <w:r w:rsidRPr="002B63E0">
        <w:t xml:space="preserve"> na potrzeby rekreacji we WrOF, </w:t>
      </w:r>
      <w:r w:rsidRPr="002B63E0">
        <w:rPr>
          <w:i/>
        </w:rPr>
        <w:t>Zielona Energia</w:t>
      </w:r>
      <w:r w:rsidRPr="002B63E0">
        <w:t xml:space="preserve"> – zastosowanie odnawialnych źródeł energii, Program ograniczania niskiej emisji poprzez wymianę nieefektywnych źródeł ciepła, Poprawa efektywności energetycznej budynków, Kompleksowy program wymiany oświetlenia ulicznego oraz Program budowy obiektów użyteczności publicznej o znacznie podwyższonych parametrach charakterystyki energetycznej.</w:t>
      </w:r>
    </w:p>
    <w:p w:rsidR="002B63E0" w:rsidRDefault="002B63E0" w:rsidP="00846DE2">
      <w:pPr>
        <w:pStyle w:val="Akapitzlist"/>
        <w:numPr>
          <w:ilvl w:val="0"/>
          <w:numId w:val="8"/>
        </w:numPr>
      </w:pPr>
      <w:r w:rsidRPr="002B63E0">
        <w:t>Rozwój partycypacji, budowa kapitału społecznego i poprawa jakości życia: Rozwój usług opieki wytchnieniowej i usług asystenckich.</w:t>
      </w:r>
    </w:p>
    <w:p w:rsidR="002B63E0" w:rsidRDefault="002B63E0" w:rsidP="00846DE2">
      <w:pPr>
        <w:pStyle w:val="Akapitzlist"/>
        <w:numPr>
          <w:ilvl w:val="0"/>
          <w:numId w:val="8"/>
        </w:numPr>
      </w:pPr>
      <w:r w:rsidRPr="002B63E0">
        <w:rPr>
          <w:b/>
        </w:rPr>
        <w:t>Edukacja, innowacje, gospodarka, rozwój</w:t>
      </w:r>
      <w:r w:rsidRPr="002B63E0">
        <w:t xml:space="preserve">: Budowa i rozbudowa placówek oświatowych, Wrocławska Oferta Edukacyjna – program uzupełniania zajęć szkolnych o zajęcia praktyczne realizowane w placówkach partnerskich, Kompleksowy program </w:t>
      </w:r>
      <w:r w:rsidRPr="002B63E0">
        <w:lastRenderedPageBreak/>
        <w:t xml:space="preserve">doposażenia placówek oświatowych oraz </w:t>
      </w:r>
      <w:r w:rsidR="00236093">
        <w:t>w</w:t>
      </w:r>
      <w:r w:rsidRPr="002B63E0">
        <w:t xml:space="preserve">yrównywanie szans edukacyjnych poprzez program zajęć dodatkowych dla uczniów z terenu WrOF. </w:t>
      </w:r>
    </w:p>
    <w:p w:rsidR="00A078B1" w:rsidRPr="00C2218B" w:rsidRDefault="00A078B1" w:rsidP="00A63253"/>
    <w:p w:rsidR="002B63E0" w:rsidRDefault="002B63E0" w:rsidP="00A63253">
      <w:r w:rsidRPr="002B63E0">
        <w:t xml:space="preserve">Ważnym działaniem w zakresie współpracy międzygminnej było rozpoczęcie prac nad opracowaniem </w:t>
      </w:r>
      <w:r w:rsidRPr="002B63E0">
        <w:rPr>
          <w:b/>
          <w:i/>
        </w:rPr>
        <w:t>Strategii rozwoju ponadlokalnego ZIT WrOF</w:t>
      </w:r>
      <w:r w:rsidRPr="002B63E0">
        <w:t>. W 2020 r. zainicjowano prace dot. części diagnostycznej strategii. Punktem wyjścia dla części realizacyjnej dokumentu będą przedsięwzięcia strategiczne, które zostały wypracowane w trakcie spotkań grup roboczych.</w:t>
      </w:r>
      <w:r w:rsidR="00A078B1" w:rsidRPr="00C2218B">
        <w:t xml:space="preserve"> </w:t>
      </w:r>
    </w:p>
    <w:p w:rsidR="00C96D2E" w:rsidRPr="005373F4" w:rsidRDefault="00C96D2E" w:rsidP="00A63253">
      <w:pPr>
        <w:rPr>
          <w:szCs w:val="20"/>
        </w:rPr>
      </w:pPr>
      <w:bookmarkStart w:id="92" w:name="_Hlk67909937"/>
    </w:p>
    <w:bookmarkEnd w:id="92"/>
    <w:p w:rsidR="00C96D2E" w:rsidRPr="005373F4" w:rsidRDefault="00C96D2E" w:rsidP="00A63253">
      <w:pPr>
        <w:pStyle w:val="Nagwek3"/>
      </w:pPr>
      <w:r w:rsidRPr="005373F4">
        <w:t>PLANOWANIE PRZESTRZENNE</w:t>
      </w:r>
    </w:p>
    <w:p w:rsidR="00C96D2E" w:rsidRPr="005373F4" w:rsidRDefault="00C96D2E" w:rsidP="00A63253">
      <w:pPr>
        <w:contextualSpacing/>
      </w:pPr>
      <w:r w:rsidRPr="005373F4">
        <w:rPr>
          <w:rFonts w:cs="Arial"/>
          <w:szCs w:val="20"/>
        </w:rPr>
        <w:t xml:space="preserve">W 2020 r. współpraca gmin WrOM w zakresie planowania przestrzennego opierała się głównie na ustawowych wymogach opiniowania planów miejscowych oraz studiów gmin sąsiednich. Przy opiniowaniu przedmiotowych dokumentów starano się wzmocnić kontekst Wrocławskiego Obszaru Metropolitalnego jako elementu formalnych i nieformalnych działań, mających wpływ na tematykę kształtowania przestrzeni na stykach gmin. W przypadku Wrocławia opinie sporządzane były również na podstawie pozaustawowych opracowań nie stanowiących aktów prawa miejscowego (np. </w:t>
      </w:r>
      <w:r w:rsidRPr="005373F4">
        <w:rPr>
          <w:rFonts w:cs="Arial"/>
          <w:i/>
          <w:iCs/>
          <w:szCs w:val="20"/>
        </w:rPr>
        <w:t>Studium spójności funkcjonalnej WrOF, Wrocławska Polityka Mobilności</w:t>
      </w:r>
      <w:r w:rsidRPr="005373F4">
        <w:rPr>
          <w:rFonts w:cs="Arial"/>
          <w:szCs w:val="20"/>
        </w:rPr>
        <w:t xml:space="preserve">). Zapoczątkowano istotne działania na rzecz spójnego planowania przestrzennego gmin we WrOF poprzez rozpoczęcie prac nad wspomnianymi wcześniej dwoma dokumentami: </w:t>
      </w:r>
      <w:r w:rsidRPr="005373F4">
        <w:rPr>
          <w:rFonts w:cs="Arial"/>
          <w:i/>
          <w:iCs/>
          <w:szCs w:val="20"/>
        </w:rPr>
        <w:t xml:space="preserve">Planem Zrównoważonej Mobilności </w:t>
      </w:r>
      <w:r w:rsidRPr="005373F4">
        <w:rPr>
          <w:rFonts w:cs="Calibri"/>
          <w:i/>
          <w:iCs/>
          <w:szCs w:val="20"/>
        </w:rPr>
        <w:t>dla Miejskiego Obszaru Funkcjonalnego Wrocławia</w:t>
      </w:r>
      <w:r w:rsidRPr="005373F4">
        <w:rPr>
          <w:rFonts w:cs="Calibri"/>
          <w:szCs w:val="20"/>
        </w:rPr>
        <w:t xml:space="preserve"> i </w:t>
      </w:r>
      <w:r w:rsidRPr="005373F4">
        <w:rPr>
          <w:rFonts w:cs="Calibri"/>
          <w:i/>
          <w:iCs/>
          <w:szCs w:val="20"/>
        </w:rPr>
        <w:t>Strategią ponadlokalną</w:t>
      </w:r>
      <w:r w:rsidR="00236093">
        <w:rPr>
          <w:rFonts w:cs="Calibri"/>
          <w:i/>
          <w:iCs/>
          <w:szCs w:val="20"/>
        </w:rPr>
        <w:t xml:space="preserve"> </w:t>
      </w:r>
      <w:r w:rsidRPr="005373F4">
        <w:rPr>
          <w:rFonts w:cs="Calibri"/>
          <w:i/>
          <w:iCs/>
          <w:szCs w:val="20"/>
        </w:rPr>
        <w:t xml:space="preserve">dla WrOF, </w:t>
      </w:r>
      <w:r w:rsidRPr="00D47E32">
        <w:rPr>
          <w:rFonts w:cs="Calibri"/>
          <w:szCs w:val="20"/>
        </w:rPr>
        <w:t>która będzie zawierać komponent przestrzenny</w:t>
      </w:r>
      <w:r w:rsidRPr="005373F4">
        <w:rPr>
          <w:rFonts w:cs="Calibri"/>
          <w:szCs w:val="20"/>
        </w:rPr>
        <w:t>.</w:t>
      </w:r>
    </w:p>
    <w:p w:rsidR="00C96D2E" w:rsidRPr="005373F4" w:rsidRDefault="00C96D2E" w:rsidP="00A63253">
      <w:pPr>
        <w:contextualSpacing/>
        <w:rPr>
          <w:rFonts w:cs="Arial"/>
          <w:szCs w:val="20"/>
        </w:rPr>
      </w:pPr>
    </w:p>
    <w:p w:rsidR="00C96D2E" w:rsidRPr="005373F4" w:rsidRDefault="00C96D2E" w:rsidP="00A63253">
      <w:pPr>
        <w:pStyle w:val="Nagwek3"/>
      </w:pPr>
      <w:r w:rsidRPr="005373F4">
        <w:t>ZASOBY WODNE</w:t>
      </w:r>
    </w:p>
    <w:p w:rsidR="00C96D2E" w:rsidRPr="005373F4" w:rsidRDefault="00C96D2E" w:rsidP="00A63253">
      <w:r w:rsidRPr="005373F4">
        <w:rPr>
          <w:rFonts w:cs="Calibri"/>
          <w:szCs w:val="20"/>
        </w:rPr>
        <w:t xml:space="preserve">Obszar WrOM wraz ze zlokalizowanym w jego centrum Wrocławskim Węzłem Wodnym stanowi jeden z ważniejszych węzłów tego typu w Polsce i Europie. Rzeki przepływające przez WrOM decydują o jego atrakcyjności, często zidentyfikowanej przez lokalne partnerstwa gmin (na przykład Lokalne Grupy Działania </w:t>
      </w:r>
      <w:r w:rsidRPr="005373F4">
        <w:rPr>
          <w:rFonts w:cs="Calibri"/>
          <w:i/>
          <w:iCs/>
          <w:szCs w:val="20"/>
        </w:rPr>
        <w:t>Kraina Łęgów Odrzańskich</w:t>
      </w:r>
      <w:r w:rsidRPr="005373F4">
        <w:rPr>
          <w:rFonts w:cs="Calibri"/>
          <w:szCs w:val="20"/>
        </w:rPr>
        <w:t>). Jednocześnie niosą zagrożenie w postaci powodzi. Obszary narażone na niebezpieczeństwo powodzi we WrOM skupiają się wzdłuż dolin rzek Odry i Oławy, Widawy, Bystrzycy i Strzegomianki oraz Ślęzy. Wody powierzchniowe przeważają w gminach w północno-zachodniej i wschodniej części WrOM.</w:t>
      </w:r>
    </w:p>
    <w:p w:rsidR="00C96D2E" w:rsidRPr="005373F4" w:rsidRDefault="00C96D2E" w:rsidP="00A63253">
      <w:r w:rsidRPr="005373F4">
        <w:rPr>
          <w:rFonts w:cs="Calibri"/>
          <w:szCs w:val="20"/>
        </w:rPr>
        <w:t>Ze względu na postępujące zmiany klimatyczne (upalne dni, ograniczoną liczba</w:t>
      </w:r>
      <w:r w:rsidR="00F728A6">
        <w:rPr>
          <w:rFonts w:cs="Calibri"/>
          <w:szCs w:val="20"/>
        </w:rPr>
        <w:t xml:space="preserve"> </w:t>
      </w:r>
      <w:r w:rsidRPr="005373F4">
        <w:rPr>
          <w:rFonts w:cs="Calibri"/>
          <w:szCs w:val="20"/>
        </w:rPr>
        <w:t xml:space="preserve">dni deszczowych i okresowe krótkotrwałe deszcze nawalne), wyzwaniem dla gmin WrOM będzie wypracowanie odpowiednich narzędzi przeciwdziałających suszy i podtopieniom. Wymaga to sukcesywnego wdrażania programów dotyczących retencji, dbałości o zbiorniki wodne i system melioracyjny, odpowiedniego kształtowania zieleni, a także ograniczenia rozwoju terenów inwestycyjnych. </w:t>
      </w:r>
    </w:p>
    <w:p w:rsidR="00C96D2E" w:rsidRPr="005373F4" w:rsidRDefault="00C96D2E" w:rsidP="00A63253">
      <w:pPr>
        <w:autoSpaceDE w:val="0"/>
        <w:autoSpaceDN w:val="0"/>
        <w:adjustRightInd w:val="0"/>
        <w:rPr>
          <w:rFonts w:cs="Calibri"/>
          <w:szCs w:val="20"/>
        </w:rPr>
      </w:pPr>
      <w:r w:rsidRPr="005373F4">
        <w:rPr>
          <w:rFonts w:cs="Calibri"/>
          <w:szCs w:val="20"/>
        </w:rPr>
        <w:t xml:space="preserve">W październiku 2020 r. przyjęty został przez Państwowe Gospodarstwo Wodne Wody Polskie </w:t>
      </w:r>
      <w:r w:rsidRPr="005373F4">
        <w:rPr>
          <w:rFonts w:cs="Calibri"/>
          <w:b/>
          <w:bCs/>
          <w:i/>
          <w:iCs/>
          <w:szCs w:val="20"/>
        </w:rPr>
        <w:t>Plan przeciwdziałania skutkom suszy</w:t>
      </w:r>
      <w:r w:rsidRPr="005373F4">
        <w:rPr>
          <w:rFonts w:cs="Calibri"/>
          <w:szCs w:val="20"/>
        </w:rPr>
        <w:t xml:space="preserve"> (PPSS). Ekstremalne zjawiska meteorologiczne i hydrologiczne, w tym susze, są występującą od zawsze cechą klimatu Polski. Jednakże w ostatnich latach częstość ich występowania uległa wyraźnemu nasileniu. Na przestrzeni ostatniej dekady, tj. lat 2010–2019, susze występowały dwukrotnie częściej niż w ubiegłych dekadach. Susze o dużej intensywności i obejmujące swym zasięgiem większą część kraju wystąpiły statystycznie co 2,5 roku. Dla porównania, we wcześniejszych dekadach (1989–2009) zdarzenia suszy o dużej intensywności i zasięgu notowano dwukrotnie rzadziej, raz na 5 lat. Na podstawie przeprowadzonych analiz zidentyfikowano, iż w skali kraju 37,80% obszarów rolnych i leśnych jest ekstremalnie i silnie zagrożonych występowaniem suszy rolniczej, co wraz z terenami zagrożonymi w stopniu umiarkowanym (7,72%) stanowi o zakwalifikowaniu aż 45,52% terenów rolnych i leśnych jako istotnie zagrożonych suszą rolniczą. Według dokumentu, WrOM zagrożony jest przede wszystkim suszą rolniczą oraz hydrogeologiczną.</w:t>
      </w:r>
      <w:r w:rsidR="00763825">
        <w:rPr>
          <w:rFonts w:cs="Calibri"/>
          <w:bCs/>
          <w:szCs w:val="20"/>
        </w:rPr>
        <w:t xml:space="preserve"> </w:t>
      </w:r>
      <w:r w:rsidRPr="005373F4">
        <w:rPr>
          <w:rFonts w:cs="Calibri"/>
          <w:bCs/>
          <w:szCs w:val="20"/>
        </w:rPr>
        <w:t>W projekcie PPSS określono działania inwestycyjne na lata 2021-2027</w:t>
      </w:r>
      <w:r w:rsidRPr="005373F4">
        <w:rPr>
          <w:rFonts w:cs="Calibri"/>
          <w:szCs w:val="20"/>
        </w:rPr>
        <w:t xml:space="preserve">, z perspektywą do 2030 r. W województwie dolnośląskim wśród inwestycji, które w sposób bezpośredni przyczynią się do zwiększenia ilości </w:t>
      </w:r>
      <w:r w:rsidRPr="005373F4">
        <w:rPr>
          <w:rFonts w:cs="Calibri"/>
          <w:szCs w:val="20"/>
        </w:rPr>
        <w:lastRenderedPageBreak/>
        <w:t>magazynowanej wody na obszarach, na których zostaną zrealizowane, znajdują się działania w dorzeczu Odry.</w:t>
      </w:r>
    </w:p>
    <w:p w:rsidR="00C96D2E" w:rsidRPr="005373F4" w:rsidRDefault="00C96D2E" w:rsidP="00A63253">
      <w:pPr>
        <w:rPr>
          <w:rFonts w:cs="Calibri"/>
          <w:szCs w:val="20"/>
        </w:rPr>
      </w:pPr>
      <w:r w:rsidRPr="005373F4">
        <w:rPr>
          <w:rFonts w:cs="Calibri"/>
          <w:szCs w:val="20"/>
        </w:rPr>
        <w:t xml:space="preserve">W 2019 r. i 2020 r. w ramach grup roboczych ZIT WrOF na przyszłą perspektywę unijną omawiano zagadnienia związane z retencją i zjawiskiem suszy, czego wynikiem są wstępne przedsięwzięcia do realizacji pod tytułem </w:t>
      </w:r>
      <w:r w:rsidR="002B63E0" w:rsidRPr="002B63E0">
        <w:rPr>
          <w:rFonts w:cs="Calibri"/>
          <w:i/>
          <w:iCs/>
          <w:szCs w:val="20"/>
        </w:rPr>
        <w:t>Efektywne gospodarowanie wodą na terenie Wrocławskiego Obszaru Funkcjonalnego</w:t>
      </w:r>
      <w:r w:rsidRPr="005373F4">
        <w:rPr>
          <w:rFonts w:cs="Calibri"/>
          <w:szCs w:val="20"/>
        </w:rPr>
        <w:t xml:space="preserve">, w ramach zintegrowanych lokalnych działań na poziomie samorządów gminnych. </w:t>
      </w:r>
    </w:p>
    <w:p w:rsidR="00C96D2E" w:rsidRPr="005373F4" w:rsidRDefault="00C96D2E" w:rsidP="00A63253">
      <w:pPr>
        <w:pStyle w:val="Nagwek2"/>
      </w:pPr>
    </w:p>
    <w:p w:rsidR="00C96D2E" w:rsidRPr="005373F4" w:rsidRDefault="00C96D2E" w:rsidP="00A63253">
      <w:pPr>
        <w:pStyle w:val="Nagwek3"/>
      </w:pPr>
      <w:r w:rsidRPr="005373F4">
        <w:t>ZINTEGROWANA INFRASTRUKTURA TECHNICZNA</w:t>
      </w:r>
    </w:p>
    <w:p w:rsidR="00C96D2E" w:rsidRPr="005373F4" w:rsidRDefault="00C96D2E" w:rsidP="00A63253">
      <w:pPr>
        <w:contextualSpacing/>
        <w:rPr>
          <w:szCs w:val="20"/>
        </w:rPr>
      </w:pPr>
      <w:r w:rsidRPr="005373F4">
        <w:rPr>
          <w:szCs w:val="20"/>
        </w:rPr>
        <w:t xml:space="preserve">W  2020 r. kontynuowano rozpoczęte w 2019 r. prace nad nowym porozumieniem w zakresie aglomeracji wodno-ściekowej dla Wrocławia i wybranych gmin sąsiednich. Zgodnie z ustawą Prawo wodne, co 2 lata wójt, burmistrz lub prezydent miasta dokonuje przeglądu obszarów i granic aglomeracji, z uwzględnieniem kryterium ich utworzenia oraz zaistniałych zmian równoważnej liczby mieszkańców w aglomeracji i w razie potrzeby informuje radę gminy o konieczności zmiany obszarów i granic aglomeracji. W 2020 r. przygotowano uchwały </w:t>
      </w:r>
      <w:r w:rsidRPr="00D47E32">
        <w:rPr>
          <w:iCs/>
          <w:szCs w:val="20"/>
        </w:rPr>
        <w:t>w sprawie porozumienia międzygminnego dotyczącego współdziałania Gmin wchodzących w skład aglomeracji Wrocław na potrzeby Krajowego Programu Oczyszczania Ścieków Komunalnych</w:t>
      </w:r>
      <w:r w:rsidRPr="005373F4">
        <w:rPr>
          <w:i/>
          <w:szCs w:val="20"/>
        </w:rPr>
        <w:t>.</w:t>
      </w:r>
    </w:p>
    <w:p w:rsidR="00C96D2E" w:rsidRPr="005373F4" w:rsidRDefault="00C96D2E" w:rsidP="00A63253">
      <w:pPr>
        <w:rPr>
          <w:rFonts w:cs="Calibri"/>
          <w:szCs w:val="20"/>
        </w:rPr>
      </w:pPr>
    </w:p>
    <w:p w:rsidR="00C96D2E" w:rsidRPr="005373F4" w:rsidRDefault="00C96D2E" w:rsidP="00A63253">
      <w:pPr>
        <w:pStyle w:val="Nagwek3"/>
      </w:pPr>
      <w:r w:rsidRPr="005373F4">
        <w:t>WSPÓŁPRACA Z ZAGRANICĄ</w:t>
      </w:r>
    </w:p>
    <w:p w:rsidR="00C96D2E" w:rsidRPr="005373F4" w:rsidRDefault="00C96D2E" w:rsidP="00A63253">
      <w:r w:rsidRPr="005373F4">
        <w:t xml:space="preserve">W 2020 r. wzmocniono współpracę gminy Wrocław z </w:t>
      </w:r>
      <w:r w:rsidRPr="005373F4">
        <w:rPr>
          <w:b/>
          <w:bCs/>
        </w:rPr>
        <w:t>Siecią Europejskich Regionów i Obszarów Metropolitalnych METREX</w:t>
      </w:r>
      <w:r w:rsidRPr="005373F4">
        <w:t>. Organizacja działa od 1996 roku, a jej członkami jest ok. 50 miast, regionów i obszarów metropolitalnych z całej Europy. Głównym celem współpracy jest wymiana wiedzy i doświadczeń między miastami partnerskimi, szczególnie w zakresie planowania przestrzennego i zrównoważonego rozwoju. Zadaniem organizacji jest  promowanie spójnej polityki terytorialnej w Europie. METREX jest partnerem instytucji europejskich, środowiska naukowego, organizacji rządowych i innych sieci międzynarodowych. Uczestnictwo w METREX to przede wszystkim umacnianie pozycji Wrocławia na arenie międzynarodowej i kontakty z przedstawicielami największych europejskich metropolii. Na początku 2021 r., decyzją Zgromadzenia Ogólnego METREX zdecydowano o wyborze wiceprezydenta Wrocławia</w:t>
      </w:r>
      <w:r w:rsidR="00860CB6">
        <w:t xml:space="preserve"> Jakuba Mazura</w:t>
      </w:r>
      <w:r w:rsidRPr="005373F4">
        <w:t xml:space="preserve"> na prezydenta METREX.</w:t>
      </w:r>
    </w:p>
    <w:p w:rsidR="00C96D2E" w:rsidRPr="005373F4" w:rsidRDefault="00C96D2E" w:rsidP="00A63253">
      <w:pPr>
        <w:contextualSpacing/>
        <w:rPr>
          <w:szCs w:val="20"/>
        </w:rPr>
      </w:pPr>
    </w:p>
    <w:p w:rsidR="00C96D2E" w:rsidRPr="005373F4" w:rsidRDefault="00C96D2E" w:rsidP="00A63253">
      <w:pPr>
        <w:contextualSpacing/>
        <w:rPr>
          <w:szCs w:val="20"/>
        </w:rPr>
      </w:pPr>
      <w:r w:rsidRPr="005373F4">
        <w:rPr>
          <w:szCs w:val="20"/>
        </w:rPr>
        <w:t xml:space="preserve">W 2020 r. Wrocław dołączył do </w:t>
      </w:r>
      <w:r w:rsidRPr="005373F4">
        <w:rPr>
          <w:b/>
          <w:bCs/>
          <w:szCs w:val="20"/>
        </w:rPr>
        <w:t>Globalnego Parlamentu Burmistrzów</w:t>
      </w:r>
      <w:r w:rsidRPr="005373F4">
        <w:rPr>
          <w:szCs w:val="20"/>
        </w:rPr>
        <w:t xml:space="preserve"> (Global Parliament of Mayors), międzynarodowego stowarzyszenia, którego członkami jest ponad 40 burmistrzów miast z całego świata między innymi Amsterdamu, Atlanty, Berna, Kapsztadu, Mannheim czy Palermo. Prezydent Wrocławia będzie w tym gronie pierwszym reprezentantem polskich samorządowców. </w:t>
      </w:r>
    </w:p>
    <w:p w:rsidR="00C96D2E" w:rsidRPr="005373F4" w:rsidRDefault="00C96D2E" w:rsidP="00A63253">
      <w:pPr>
        <w:contextualSpacing/>
        <w:rPr>
          <w:szCs w:val="20"/>
        </w:rPr>
      </w:pPr>
      <w:r w:rsidRPr="005373F4">
        <w:rPr>
          <w:szCs w:val="20"/>
        </w:rPr>
        <w:t xml:space="preserve">Inspiracją do powołania stowarzyszenia była teza Benjamina Barbera, że współcześnie to miasta są siłą napędową cywilizacji. Misją stowarzyszenia jest budowanie globalnego systemu sprawowania władzy na rzecz rozwijającego się w zrównoważony sposób świata. </w:t>
      </w:r>
    </w:p>
    <w:p w:rsidR="00C96D2E" w:rsidRPr="005373F4" w:rsidRDefault="00C96D2E" w:rsidP="00A63253">
      <w:pPr>
        <w:contextualSpacing/>
        <w:rPr>
          <w:bCs/>
        </w:rPr>
      </w:pPr>
      <w:r w:rsidRPr="005373F4">
        <w:rPr>
          <w:szCs w:val="20"/>
        </w:rPr>
        <w:t xml:space="preserve">Korzyści przystąpienia Wrocławia do Globalnego Parlamentu Burmistrzów będą miały dwa wymiary: wymiana doświadczeń i okazja do poznania najlepszych praktyk w zarządzaniu miastem (np. rozwoju przemysłu turystycznego czy zapobiegania kryzysowi w kulturze i kryzysowi ekonomicznemu wywołanymi przez </w:t>
      </w:r>
      <w:r w:rsidR="00226412">
        <w:rPr>
          <w:szCs w:val="20"/>
        </w:rPr>
        <w:t>pan</w:t>
      </w:r>
      <w:r w:rsidRPr="005373F4">
        <w:rPr>
          <w:szCs w:val="20"/>
        </w:rPr>
        <w:t>demię koronawirusa) oraz lepiej słyszalny wspólny głos burmistrzów przez rządy państw i organizacje międzynarodowe.</w:t>
      </w:r>
      <w:r w:rsidR="00976432">
        <w:t xml:space="preserve"> </w:t>
      </w:r>
      <w:r w:rsidRPr="005373F4">
        <w:t>Ponadto, Rada Miejska Wrocławia przyjęła uchwały o przystąpieniu Wrocławia do Koalicji Miast przeciw Rasizmowi i Europejskie</w:t>
      </w:r>
      <w:r w:rsidR="00AE0358">
        <w:t>go</w:t>
      </w:r>
      <w:r w:rsidRPr="005373F4">
        <w:t xml:space="preserve"> Stowarzyszeni</w:t>
      </w:r>
      <w:r w:rsidR="00AE0358">
        <w:t>a</w:t>
      </w:r>
      <w:r w:rsidRPr="005373F4">
        <w:t xml:space="preserve"> na rzecz Demokracji Lokalnej. </w:t>
      </w:r>
    </w:p>
    <w:p w:rsidR="00C96D2E" w:rsidRPr="005373F4" w:rsidRDefault="00C96D2E" w:rsidP="00A63253">
      <w:pPr>
        <w:contextualSpacing/>
        <w:rPr>
          <w:szCs w:val="20"/>
        </w:rPr>
      </w:pPr>
    </w:p>
    <w:p w:rsidR="00C96D2E" w:rsidRPr="005373F4" w:rsidRDefault="00C96D2E" w:rsidP="00A63253">
      <w:pPr>
        <w:rPr>
          <w:szCs w:val="20"/>
        </w:rPr>
      </w:pPr>
      <w:r w:rsidRPr="005373F4">
        <w:rPr>
          <w:szCs w:val="20"/>
        </w:rPr>
        <w:t xml:space="preserve">Na koniec 2020 r. Wrocław miał </w:t>
      </w:r>
      <w:r w:rsidRPr="005373F4">
        <w:rPr>
          <w:b/>
          <w:szCs w:val="20"/>
        </w:rPr>
        <w:t>17</w:t>
      </w:r>
      <w:r w:rsidRPr="005373F4">
        <w:rPr>
          <w:szCs w:val="20"/>
        </w:rPr>
        <w:t xml:space="preserve"> </w:t>
      </w:r>
      <w:r w:rsidR="00976432">
        <w:rPr>
          <w:b/>
          <w:bCs/>
          <w:szCs w:val="20"/>
        </w:rPr>
        <w:t>m</w:t>
      </w:r>
      <w:r w:rsidRPr="00D47E32">
        <w:rPr>
          <w:b/>
          <w:bCs/>
          <w:szCs w:val="20"/>
        </w:rPr>
        <w:t xml:space="preserve">iast </w:t>
      </w:r>
      <w:r w:rsidR="00976432">
        <w:rPr>
          <w:b/>
          <w:bCs/>
          <w:szCs w:val="20"/>
        </w:rPr>
        <w:t>p</w:t>
      </w:r>
      <w:r w:rsidRPr="00D47E32">
        <w:rPr>
          <w:b/>
          <w:bCs/>
          <w:szCs w:val="20"/>
        </w:rPr>
        <w:t>artnerskich</w:t>
      </w:r>
      <w:r w:rsidRPr="005373F4">
        <w:rPr>
          <w:szCs w:val="20"/>
        </w:rPr>
        <w:t xml:space="preserve">, w większości europejskich: Drezno, Wiesbaden, Breda, Lwów, Kowno, Hradec Králové, Grodno, Lille, Wilno, Reykjavik, Oxford i </w:t>
      </w:r>
      <w:r w:rsidRPr="005373F4">
        <w:rPr>
          <w:szCs w:val="20"/>
        </w:rPr>
        <w:lastRenderedPageBreak/>
        <w:t xml:space="preserve">Batumi, ale także spoza naszego kontynentu: Charlotte (USA), Guadalajara (Meksyk) i Ramat Gan (Izrael) oraz Departament La Vienne. 27 lutego Radni Rady Miejskiej Wrocławia przyjęli uchwałę w sprawie współpracy partnerskiej Wrocławia i koreańskiego Cheongju, jednakże wybuch </w:t>
      </w:r>
      <w:r w:rsidR="00226412">
        <w:rPr>
          <w:szCs w:val="20"/>
        </w:rPr>
        <w:t>pan</w:t>
      </w:r>
      <w:r w:rsidRPr="005373F4">
        <w:rPr>
          <w:szCs w:val="20"/>
        </w:rPr>
        <w:t xml:space="preserve">demii koronawirusa pokrzyżował plany uroczystego podpisania umowy partnerskiej planowanego na czerwiec 2020 r. Wiele wizyt delegacji, wizyt studyjnych i spotkań z przedstawicielami miast partnerskich zostało odwołanych z powodu </w:t>
      </w:r>
      <w:r w:rsidR="00561E16">
        <w:rPr>
          <w:szCs w:val="20"/>
        </w:rPr>
        <w:t>pandemii</w:t>
      </w:r>
      <w:r w:rsidRPr="005373F4">
        <w:rPr>
          <w:szCs w:val="20"/>
        </w:rPr>
        <w:t xml:space="preserve"> i zastosowanych w różnych krajach obostrzeń.</w:t>
      </w:r>
    </w:p>
    <w:p w:rsidR="00C96D2E" w:rsidRPr="005373F4" w:rsidRDefault="00C96D2E" w:rsidP="00A63253">
      <w:pPr>
        <w:rPr>
          <w:szCs w:val="20"/>
        </w:rPr>
      </w:pPr>
    </w:p>
    <w:p w:rsidR="00C96D2E" w:rsidRPr="005373F4" w:rsidRDefault="00C96D2E" w:rsidP="00A63253">
      <w:pPr>
        <w:rPr>
          <w:szCs w:val="20"/>
        </w:rPr>
      </w:pPr>
      <w:r w:rsidRPr="005373F4">
        <w:rPr>
          <w:szCs w:val="20"/>
        </w:rPr>
        <w:t xml:space="preserve">Od 14 września 2020 r., w celu pomocy białorusinom w związku z trudną sytuacją w ich kraju, istnieje stanowisko Pełnomocnika Prezydenta Wrocławia ds. mieszkańców pochodzenia białoruskiego, na które powołana została Tatsiana Andrushka. </w:t>
      </w:r>
    </w:p>
    <w:p w:rsidR="00C96D2E" w:rsidRPr="005373F4" w:rsidRDefault="00C96D2E" w:rsidP="00A63253">
      <w:pPr>
        <w:rPr>
          <w:szCs w:val="20"/>
        </w:rPr>
      </w:pPr>
    </w:p>
    <w:p w:rsidR="00C96D2E" w:rsidRPr="005373F4" w:rsidRDefault="00C96D2E" w:rsidP="00A63253">
      <w:pPr>
        <w:pStyle w:val="Nagwek4"/>
        <w:spacing w:before="0"/>
      </w:pPr>
      <w:r w:rsidRPr="005373F4">
        <w:t>KONSULATY</w:t>
      </w:r>
    </w:p>
    <w:p w:rsidR="00C96D2E" w:rsidRPr="005373F4" w:rsidRDefault="00C96D2E" w:rsidP="00A63253">
      <w:pPr>
        <w:rPr>
          <w:szCs w:val="20"/>
        </w:rPr>
      </w:pPr>
      <w:r w:rsidRPr="005373F4">
        <w:rPr>
          <w:szCs w:val="20"/>
        </w:rPr>
        <w:t xml:space="preserve">W 2020 r., podobnie jak w roku poprzednim, we Wrocławiu działało </w:t>
      </w:r>
      <w:r w:rsidRPr="005373F4">
        <w:rPr>
          <w:b/>
          <w:szCs w:val="20"/>
        </w:rPr>
        <w:t>26</w:t>
      </w:r>
      <w:r w:rsidRPr="005373F4">
        <w:rPr>
          <w:szCs w:val="20"/>
        </w:rPr>
        <w:t xml:space="preserve"> </w:t>
      </w:r>
      <w:r w:rsidRPr="00D47E32">
        <w:rPr>
          <w:b/>
          <w:bCs/>
          <w:szCs w:val="20"/>
        </w:rPr>
        <w:t>placówek konsularnych</w:t>
      </w:r>
      <w:r w:rsidRPr="005373F4">
        <w:rPr>
          <w:szCs w:val="20"/>
        </w:rPr>
        <w:t xml:space="preserve">, w tym: konsulat generalny (Republiki Federalnej Niemiec), wicekonsulat (Węgier) i 24 konsulaty honorowe: Austrii, Bułgarii, Chile, Czech, Danii, Estonii, Finlandii, Francji, Gruzji, Hiszpanii, Indii, Kazachstanu, Korei, Litwy, Luksemburga, Łotwy, Malty, Meksyku, Norwegii, Słowacji, Szwecji, Turcji, Ukrainy, Włoch. </w:t>
      </w:r>
    </w:p>
    <w:p w:rsidR="00C96D2E" w:rsidRPr="005373F4" w:rsidRDefault="00C96D2E" w:rsidP="00A63253">
      <w:pPr>
        <w:rPr>
          <w:szCs w:val="20"/>
        </w:rPr>
      </w:pPr>
      <w:r w:rsidRPr="005373F4">
        <w:rPr>
          <w:szCs w:val="20"/>
        </w:rPr>
        <w:t xml:space="preserve">Od marca 2020 r. zintensyfikowano współpracę z konsulatami honorowymi Ukrainy i Gruzji w celu pomocy obywatelom tych państw przebywającym we Wrocławiu w momencie wybuchu </w:t>
      </w:r>
      <w:r w:rsidR="00226412">
        <w:rPr>
          <w:szCs w:val="20"/>
        </w:rPr>
        <w:t>pan</w:t>
      </w:r>
      <w:r w:rsidRPr="005373F4">
        <w:rPr>
          <w:szCs w:val="20"/>
        </w:rPr>
        <w:t>demii COVID-19. Od października 2020 r. trwają intensywne prace nad otwarciem (planowanym wstępnie na 2021 r.) konsulatu generalnego Ukrainy we Wrocławiu. Taką wolę wyraził sam Prezydent Ukrainy na oficjalnym spotkaniu z Prezydentem Polski.</w:t>
      </w:r>
    </w:p>
    <w:p w:rsidR="00C96D2E" w:rsidRPr="005373F4" w:rsidRDefault="00C96D2E" w:rsidP="00A63253">
      <w:pPr>
        <w:pStyle w:val="NormalnyWeb1"/>
        <w:shd w:val="clear" w:color="auto" w:fill="FFFFFF"/>
        <w:spacing w:before="0" w:after="0"/>
        <w:rPr>
          <w:rFonts w:ascii="Verdana" w:hAnsi="Verdana" w:cs="Arial"/>
          <w:sz w:val="16"/>
          <w:szCs w:val="16"/>
        </w:rPr>
      </w:pPr>
    </w:p>
    <w:p w:rsidR="00D679D4" w:rsidRDefault="00D679D4" w:rsidP="00A63253">
      <w:pPr>
        <w:pStyle w:val="Nagwek1"/>
      </w:pPr>
    </w:p>
    <w:p w:rsidR="002B63E0" w:rsidRDefault="002B63E0" w:rsidP="00A63253"/>
    <w:p w:rsidR="002B63E0" w:rsidRDefault="002B63E0" w:rsidP="00A63253"/>
    <w:p w:rsidR="00D679D4" w:rsidRDefault="00D679D4" w:rsidP="00A63253">
      <w:pPr>
        <w:pStyle w:val="Nagwek1"/>
      </w:pPr>
    </w:p>
    <w:p w:rsidR="00D679D4" w:rsidRDefault="00D679D4" w:rsidP="00A63253">
      <w:pPr>
        <w:pStyle w:val="Nagwek1"/>
      </w:pPr>
    </w:p>
    <w:p w:rsidR="00D679D4" w:rsidRDefault="00D679D4" w:rsidP="00A63253">
      <w:pPr>
        <w:pStyle w:val="Nagwek1"/>
      </w:pPr>
    </w:p>
    <w:p w:rsidR="00D679D4" w:rsidRDefault="00D679D4" w:rsidP="00A63253">
      <w:pPr>
        <w:pStyle w:val="Nagwek1"/>
      </w:pPr>
    </w:p>
    <w:p w:rsidR="002B63E0" w:rsidRDefault="002B63E0" w:rsidP="00A63253"/>
    <w:p w:rsidR="002B63E0" w:rsidRDefault="002B63E0" w:rsidP="00A63253"/>
    <w:p w:rsidR="00D679D4" w:rsidRDefault="00D679D4" w:rsidP="00A63253">
      <w:pPr>
        <w:pStyle w:val="Nagwek1"/>
      </w:pPr>
    </w:p>
    <w:p w:rsidR="002B63E0" w:rsidRDefault="002B63E0" w:rsidP="00A63253"/>
    <w:p w:rsidR="00F46933" w:rsidRDefault="00F46933" w:rsidP="00A63253">
      <w:pPr>
        <w:pStyle w:val="Nagwek1"/>
      </w:pPr>
    </w:p>
    <w:p w:rsidR="0080645F" w:rsidRDefault="0080645F" w:rsidP="0080645F"/>
    <w:p w:rsidR="0080645F" w:rsidRPr="0080645F" w:rsidRDefault="0080645F" w:rsidP="0080645F"/>
    <w:p w:rsidR="00F712CE" w:rsidRDefault="00F712CE" w:rsidP="00A63253">
      <w:pPr>
        <w:pStyle w:val="Nagwek1"/>
      </w:pPr>
    </w:p>
    <w:p w:rsidR="00A338BA" w:rsidRDefault="00B21D88" w:rsidP="00A63253">
      <w:pPr>
        <w:pStyle w:val="Nagwek1"/>
      </w:pPr>
      <w:r>
        <w:br/>
      </w:r>
      <w:r>
        <w:br/>
      </w:r>
      <w:r>
        <w:br/>
      </w:r>
      <w:r>
        <w:br/>
      </w:r>
      <w:r>
        <w:lastRenderedPageBreak/>
        <w:br/>
      </w:r>
    </w:p>
    <w:p w:rsidR="000A184F" w:rsidRPr="005373F4" w:rsidRDefault="000A184F" w:rsidP="00A63253">
      <w:pPr>
        <w:pStyle w:val="Nagwek2"/>
      </w:pPr>
      <w:bookmarkStart w:id="93" w:name="_Toc72501214"/>
      <w:r w:rsidRPr="005373F4">
        <w:t>WYKAZ STRATEGII, POLITYK I PROGRAMÓW MIEJSKICH</w:t>
      </w:r>
      <w:bookmarkEnd w:id="90"/>
      <w:bookmarkEnd w:id="93"/>
    </w:p>
    <w:p w:rsidR="000A184F" w:rsidRPr="005373F4" w:rsidRDefault="000A184F" w:rsidP="00A63253">
      <w:pPr>
        <w:rPr>
          <w:szCs w:val="20"/>
        </w:rPr>
      </w:pPr>
    </w:p>
    <w:p w:rsidR="0002626B" w:rsidRPr="005373F4" w:rsidRDefault="0002626B" w:rsidP="00A63253">
      <w:pPr>
        <w:rPr>
          <w:szCs w:val="20"/>
        </w:rPr>
      </w:pPr>
      <w:r w:rsidRPr="005373F4">
        <w:rPr>
          <w:szCs w:val="20"/>
        </w:rPr>
        <w:t xml:space="preserve">Rok 2020 upłynął pod znakiem </w:t>
      </w:r>
      <w:r w:rsidR="00226412">
        <w:rPr>
          <w:szCs w:val="20"/>
        </w:rPr>
        <w:t>pan</w:t>
      </w:r>
      <w:r w:rsidRPr="005373F4">
        <w:rPr>
          <w:szCs w:val="20"/>
        </w:rPr>
        <w:t xml:space="preserve">demii COVID-19. Gmina Wrocław kontynuowała główne kierunki polityki miejskiej, realizowane były strategie, polityki i programy zainicjowane przez wrocławski samorząd oraz programy realizowane przez organizacje pozarządowe </w:t>
      </w:r>
      <w:r w:rsidR="00D21C02">
        <w:rPr>
          <w:szCs w:val="20"/>
        </w:rPr>
        <w:t>−</w:t>
      </w:r>
      <w:r w:rsidRPr="005373F4">
        <w:rPr>
          <w:szCs w:val="20"/>
        </w:rPr>
        <w:t xml:space="preserve"> finansowane lub dofinansowane przez samorząd gminny</w:t>
      </w:r>
      <w:r w:rsidR="00D21C02">
        <w:rPr>
          <w:szCs w:val="20"/>
        </w:rPr>
        <w:t xml:space="preserve"> − </w:t>
      </w:r>
      <w:r w:rsidRPr="005373F4">
        <w:rPr>
          <w:szCs w:val="20"/>
        </w:rPr>
        <w:t xml:space="preserve">jednakże w przeważającej części roku wszelkie działania miasta skierowane były na niwelowanie i łagodzenie skutków </w:t>
      </w:r>
      <w:r w:rsidR="00561E16">
        <w:rPr>
          <w:szCs w:val="20"/>
        </w:rPr>
        <w:t>pan</w:t>
      </w:r>
      <w:r w:rsidRPr="005373F4">
        <w:rPr>
          <w:szCs w:val="20"/>
        </w:rPr>
        <w:t xml:space="preserve">demii. </w:t>
      </w:r>
    </w:p>
    <w:p w:rsidR="0002626B" w:rsidRPr="005373F4" w:rsidRDefault="0002626B" w:rsidP="00A63253">
      <w:pPr>
        <w:rPr>
          <w:b/>
          <w:szCs w:val="20"/>
        </w:rPr>
      </w:pPr>
    </w:p>
    <w:p w:rsidR="000A184F" w:rsidRPr="005373F4" w:rsidRDefault="000A184F" w:rsidP="00A63253">
      <w:r w:rsidRPr="005373F4">
        <w:rPr>
          <w:b/>
          <w:szCs w:val="20"/>
        </w:rPr>
        <w:t xml:space="preserve">Prezydent Wrocławia kontynuował </w:t>
      </w:r>
      <w:r w:rsidR="004C389F">
        <w:rPr>
          <w:b/>
          <w:szCs w:val="20"/>
        </w:rPr>
        <w:t xml:space="preserve">realizację </w:t>
      </w:r>
      <w:r w:rsidRPr="005373F4">
        <w:rPr>
          <w:szCs w:val="20"/>
        </w:rPr>
        <w:t>program</w:t>
      </w:r>
      <w:r w:rsidR="004C389F">
        <w:rPr>
          <w:szCs w:val="20"/>
        </w:rPr>
        <w:t xml:space="preserve">u </w:t>
      </w:r>
      <w:r w:rsidRPr="005373F4">
        <w:rPr>
          <w:i/>
          <w:iCs/>
          <w:szCs w:val="20"/>
        </w:rPr>
        <w:t>Cały Wrocław bliżej Domu</w:t>
      </w:r>
      <w:r w:rsidR="004C389F">
        <w:rPr>
          <w:szCs w:val="20"/>
        </w:rPr>
        <w:t xml:space="preserve">, którego </w:t>
      </w:r>
      <w:r w:rsidRPr="005373F4">
        <w:rPr>
          <w:szCs w:val="20"/>
        </w:rPr>
        <w:t xml:space="preserve"> założeniem jest zwiększanie dostępności usług, obiektów, terenów we wszystkich częściach miasta, a przez to przybliżenie Wrocławia mieszkańcom. Program uzupełniany jest o działania proponowane przez mieszkańców i  konsultowane z nimi. Działania dotyczą głównych dziedzin funkcjonowania miasta, takich jak:</w:t>
      </w:r>
    </w:p>
    <w:p w:rsidR="000A184F" w:rsidRPr="005373F4" w:rsidRDefault="000A184F" w:rsidP="00846DE2">
      <w:pPr>
        <w:pStyle w:val="Akapitzlist"/>
      </w:pPr>
      <w:r w:rsidRPr="005373F4">
        <w:t>transport i infrastruktura,</w:t>
      </w:r>
    </w:p>
    <w:p w:rsidR="000A184F" w:rsidRPr="005373F4" w:rsidRDefault="000A184F" w:rsidP="00846DE2">
      <w:pPr>
        <w:pStyle w:val="Akapitzlist"/>
      </w:pPr>
      <w:r w:rsidRPr="005373F4">
        <w:t>środowisko,</w:t>
      </w:r>
    </w:p>
    <w:p w:rsidR="000A184F" w:rsidRPr="005373F4" w:rsidRDefault="000A184F" w:rsidP="00846DE2">
      <w:pPr>
        <w:pStyle w:val="Akapitzlist"/>
      </w:pPr>
      <w:r w:rsidRPr="005373F4">
        <w:t>przestrzeń,</w:t>
      </w:r>
    </w:p>
    <w:p w:rsidR="000A184F" w:rsidRPr="005373F4" w:rsidRDefault="000A184F" w:rsidP="00846DE2">
      <w:pPr>
        <w:pStyle w:val="Akapitzlist"/>
      </w:pPr>
      <w:r w:rsidRPr="005373F4">
        <w:t>społeczeństwo i rodzina,</w:t>
      </w:r>
    </w:p>
    <w:p w:rsidR="000A184F" w:rsidRPr="005373F4" w:rsidRDefault="000A184F" w:rsidP="00846DE2">
      <w:pPr>
        <w:pStyle w:val="Akapitzlist"/>
      </w:pPr>
      <w:r w:rsidRPr="005373F4">
        <w:t>edukacja i kultura,</w:t>
      </w:r>
    </w:p>
    <w:p w:rsidR="000A184F" w:rsidRPr="005373F4" w:rsidRDefault="000A184F" w:rsidP="00846DE2">
      <w:pPr>
        <w:pStyle w:val="Akapitzlist"/>
      </w:pPr>
      <w:r w:rsidRPr="005373F4">
        <w:t>innowacje i przedsiębiorczość,</w:t>
      </w:r>
    </w:p>
    <w:p w:rsidR="000A184F" w:rsidRPr="005373F4" w:rsidRDefault="000A184F" w:rsidP="00846DE2">
      <w:pPr>
        <w:pStyle w:val="Akapitzlist"/>
      </w:pPr>
      <w:r w:rsidRPr="005373F4">
        <w:t xml:space="preserve">sport i rekreacja, </w:t>
      </w:r>
    </w:p>
    <w:p w:rsidR="000A184F" w:rsidRPr="005373F4" w:rsidRDefault="000A184F" w:rsidP="00846DE2">
      <w:pPr>
        <w:pStyle w:val="Akapitzlist"/>
      </w:pPr>
      <w:r w:rsidRPr="005373F4">
        <w:t>bezpieczeństwo.</w:t>
      </w:r>
    </w:p>
    <w:p w:rsidR="000A184F" w:rsidRPr="005373F4" w:rsidRDefault="000A184F" w:rsidP="00A63253">
      <w:pPr>
        <w:ind w:left="714"/>
      </w:pPr>
    </w:p>
    <w:p w:rsidR="00A421F6" w:rsidRDefault="000A184F" w:rsidP="00A63253">
      <w:pPr>
        <w:rPr>
          <w:szCs w:val="20"/>
        </w:rPr>
      </w:pPr>
      <w:r w:rsidRPr="00D47E32">
        <w:rPr>
          <w:b/>
          <w:i/>
          <w:iCs/>
          <w:szCs w:val="20"/>
        </w:rPr>
        <w:t>Strategia Wrocław 2030</w:t>
      </w:r>
      <w:r w:rsidRPr="005373F4">
        <w:rPr>
          <w:szCs w:val="20"/>
        </w:rPr>
        <w:t xml:space="preserve"> to </w:t>
      </w:r>
      <w:r w:rsidR="004C389F">
        <w:rPr>
          <w:szCs w:val="20"/>
        </w:rPr>
        <w:t>najważniejszy dokument Wrocławia</w:t>
      </w:r>
      <w:r w:rsidRPr="005373F4">
        <w:rPr>
          <w:szCs w:val="20"/>
        </w:rPr>
        <w:t xml:space="preserve"> o perspektywie wieloletniej. </w:t>
      </w:r>
      <w:r w:rsidR="004C389F">
        <w:rPr>
          <w:szCs w:val="20"/>
        </w:rPr>
        <w:t xml:space="preserve">Wskazuje </w:t>
      </w:r>
      <w:r w:rsidR="00CE7146">
        <w:rPr>
          <w:szCs w:val="20"/>
        </w:rPr>
        <w:t xml:space="preserve">podstawowe kierunki rozwoju miasta szczegółowo opisane w politykach i programach sektorowych, w tym w </w:t>
      </w:r>
      <w:r w:rsidRPr="00D47E32">
        <w:rPr>
          <w:i/>
          <w:szCs w:val="20"/>
        </w:rPr>
        <w:t>Wieloletni</w:t>
      </w:r>
      <w:r w:rsidR="00CE7146" w:rsidRPr="00D47E32">
        <w:rPr>
          <w:i/>
          <w:szCs w:val="20"/>
        </w:rPr>
        <w:t>m</w:t>
      </w:r>
      <w:r w:rsidRPr="00D47E32">
        <w:rPr>
          <w:i/>
          <w:szCs w:val="20"/>
        </w:rPr>
        <w:t xml:space="preserve"> Plan</w:t>
      </w:r>
      <w:r w:rsidR="00CE7146" w:rsidRPr="00D47E32">
        <w:rPr>
          <w:i/>
          <w:szCs w:val="20"/>
        </w:rPr>
        <w:t>ie Inwestycyjnym</w:t>
      </w:r>
      <w:r w:rsidRPr="00D47E32">
        <w:rPr>
          <w:i/>
          <w:szCs w:val="20"/>
        </w:rPr>
        <w:t xml:space="preserve"> (WPI)</w:t>
      </w:r>
      <w:r w:rsidRPr="005373F4">
        <w:rPr>
          <w:szCs w:val="20"/>
        </w:rPr>
        <w:t xml:space="preserve">. </w:t>
      </w:r>
    </w:p>
    <w:p w:rsidR="000A184F" w:rsidRPr="005373F4" w:rsidRDefault="000A184F" w:rsidP="00A63253">
      <w:pPr>
        <w:rPr>
          <w:szCs w:val="20"/>
        </w:rPr>
      </w:pPr>
      <w:r w:rsidRPr="005373F4">
        <w:rPr>
          <w:b/>
          <w:bCs/>
          <w:i/>
          <w:iCs/>
          <w:szCs w:val="20"/>
        </w:rPr>
        <w:t>Studium uwarunkowań i kierunków zagospodarowania przestrzennego Wrocławia</w:t>
      </w:r>
      <w:r w:rsidRPr="005373F4">
        <w:rPr>
          <w:szCs w:val="20"/>
        </w:rPr>
        <w:t xml:space="preserve"> kształtuje kierunki polityki przestrzennej miasta. </w:t>
      </w:r>
      <w:r w:rsidR="00D11FB2">
        <w:rPr>
          <w:szCs w:val="20"/>
        </w:rPr>
        <w:t xml:space="preserve">W 2020 r. Rada Miejska Wrocławia podjęła uchwałę o przystąpieniu do zmiany </w:t>
      </w:r>
      <w:r w:rsidR="00D11FB2" w:rsidRPr="00D11FB2">
        <w:rPr>
          <w:i/>
          <w:szCs w:val="20"/>
        </w:rPr>
        <w:t>Studium</w:t>
      </w:r>
      <w:r w:rsidR="00D11FB2">
        <w:rPr>
          <w:szCs w:val="20"/>
        </w:rPr>
        <w:t xml:space="preserve"> </w:t>
      </w:r>
      <w:r w:rsidR="00A421F6">
        <w:rPr>
          <w:szCs w:val="20"/>
        </w:rPr>
        <w:t>w odpowiedzi na wyzwania k</w:t>
      </w:r>
      <w:r w:rsidR="005402E4">
        <w:rPr>
          <w:szCs w:val="20"/>
        </w:rPr>
        <w:t>limatyczne</w:t>
      </w:r>
      <w:r w:rsidR="00A421F6">
        <w:rPr>
          <w:szCs w:val="20"/>
        </w:rPr>
        <w:t xml:space="preserve"> oraz przyspieszone przez </w:t>
      </w:r>
      <w:r w:rsidR="00561E16">
        <w:rPr>
          <w:szCs w:val="20"/>
        </w:rPr>
        <w:t>pan</w:t>
      </w:r>
      <w:r w:rsidR="00A421F6">
        <w:rPr>
          <w:szCs w:val="20"/>
        </w:rPr>
        <w:t xml:space="preserve">demię tempo </w:t>
      </w:r>
      <w:r w:rsidR="005402E4" w:rsidRPr="005373F4">
        <w:rPr>
          <w:rFonts w:eastAsiaTheme="minorHAnsi" w:cs="Verdana"/>
          <w:szCs w:val="20"/>
        </w:rPr>
        <w:t>przemian</w:t>
      </w:r>
      <w:r w:rsidR="005402E4">
        <w:rPr>
          <w:rFonts w:eastAsiaTheme="minorHAnsi" w:cs="Verdana"/>
          <w:szCs w:val="20"/>
        </w:rPr>
        <w:t xml:space="preserve"> </w:t>
      </w:r>
      <w:r w:rsidR="005402E4" w:rsidRPr="005373F4">
        <w:rPr>
          <w:rFonts w:eastAsiaTheme="minorHAnsi" w:cs="Verdana"/>
          <w:szCs w:val="20"/>
        </w:rPr>
        <w:t>społeczno-gospodarcz</w:t>
      </w:r>
      <w:r w:rsidR="00A421F6">
        <w:rPr>
          <w:rFonts w:eastAsiaTheme="minorHAnsi" w:cs="Verdana"/>
          <w:szCs w:val="20"/>
        </w:rPr>
        <w:t>ych</w:t>
      </w:r>
      <w:r w:rsidRPr="005373F4">
        <w:rPr>
          <w:szCs w:val="20"/>
        </w:rPr>
        <w:t xml:space="preserve">. </w:t>
      </w:r>
    </w:p>
    <w:p w:rsidR="000A184F" w:rsidRPr="005373F4" w:rsidRDefault="000A184F" w:rsidP="00A63253">
      <w:pPr>
        <w:rPr>
          <w:szCs w:val="20"/>
        </w:rPr>
      </w:pPr>
      <w:r w:rsidRPr="005373F4">
        <w:rPr>
          <w:szCs w:val="20"/>
        </w:rPr>
        <w:t xml:space="preserve">  </w:t>
      </w:r>
    </w:p>
    <w:p w:rsidR="000A184F" w:rsidRPr="005373F4" w:rsidRDefault="000A184F" w:rsidP="00A63253">
      <w:r w:rsidRPr="005373F4">
        <w:rPr>
          <w:szCs w:val="20"/>
        </w:rPr>
        <w:t xml:space="preserve">W perspektywie krótkoterminowej opracowywane są corocznie </w:t>
      </w:r>
      <w:r w:rsidRPr="00D47E32">
        <w:rPr>
          <w:b/>
          <w:i/>
          <w:szCs w:val="20"/>
        </w:rPr>
        <w:t>Założenia polityki społeczno-gospodarczej</w:t>
      </w:r>
      <w:r w:rsidRPr="005373F4">
        <w:rPr>
          <w:szCs w:val="20"/>
        </w:rPr>
        <w:t xml:space="preserve"> na kolejne lata budżetowe. Założenia polityki społeczno-gospodarczej Wrocławia na rok budżetowy 2020 przyjęto w 2019 roku. </w:t>
      </w:r>
    </w:p>
    <w:p w:rsidR="000A184F" w:rsidRPr="005373F4" w:rsidRDefault="000A184F" w:rsidP="00A63253">
      <w:pPr>
        <w:rPr>
          <w:szCs w:val="20"/>
        </w:rPr>
      </w:pPr>
    </w:p>
    <w:p w:rsidR="00095D61" w:rsidRPr="005373F4" w:rsidRDefault="00095D61" w:rsidP="00A63253">
      <w:pPr>
        <w:rPr>
          <w:szCs w:val="20"/>
        </w:rPr>
      </w:pPr>
      <w:r w:rsidRPr="005373F4">
        <w:rPr>
          <w:szCs w:val="20"/>
        </w:rPr>
        <w:t xml:space="preserve">Rok 2020 zapisał się jako okres regulacji zapobiegających skutkom </w:t>
      </w:r>
      <w:r w:rsidR="00226412">
        <w:rPr>
          <w:b/>
          <w:bCs/>
          <w:szCs w:val="20"/>
        </w:rPr>
        <w:t>pan</w:t>
      </w:r>
      <w:r w:rsidRPr="005373F4">
        <w:rPr>
          <w:b/>
          <w:szCs w:val="20"/>
        </w:rPr>
        <w:t>demii</w:t>
      </w:r>
      <w:r w:rsidRPr="005373F4">
        <w:rPr>
          <w:szCs w:val="20"/>
        </w:rPr>
        <w:t>.</w:t>
      </w:r>
      <w:r w:rsidR="00D21C02">
        <w:rPr>
          <w:szCs w:val="20"/>
        </w:rPr>
        <w:t xml:space="preserve"> </w:t>
      </w:r>
      <w:r w:rsidRPr="005373F4">
        <w:rPr>
          <w:szCs w:val="20"/>
        </w:rPr>
        <w:t xml:space="preserve">W związku z ogłoszeniem stanu zagrożenia epidemicznego oraz zapobieganiem, przeciwdziałaniem i zwalczaniem </w:t>
      </w:r>
      <w:r w:rsidR="00561E16">
        <w:rPr>
          <w:szCs w:val="20"/>
        </w:rPr>
        <w:t xml:space="preserve">pandemii </w:t>
      </w:r>
      <w:r w:rsidRPr="005373F4">
        <w:rPr>
          <w:b/>
          <w:szCs w:val="20"/>
        </w:rPr>
        <w:t>COVID-19</w:t>
      </w:r>
      <w:r w:rsidRPr="005373F4">
        <w:rPr>
          <w:szCs w:val="20"/>
        </w:rPr>
        <w:t>:</w:t>
      </w:r>
    </w:p>
    <w:p w:rsidR="00095D61" w:rsidRPr="005373F4" w:rsidRDefault="00095D61" w:rsidP="00846DE2">
      <w:pPr>
        <w:pStyle w:val="Akapitzlist"/>
        <w:rPr>
          <w:bCs/>
        </w:rPr>
      </w:pPr>
      <w:r w:rsidRPr="005373F4">
        <w:t>wydano akty normujące zasad</w:t>
      </w:r>
      <w:r w:rsidR="002B400B">
        <w:t>y</w:t>
      </w:r>
      <w:r w:rsidRPr="005373F4">
        <w:t xml:space="preserve"> organizacji i funkcjonowania jednostek zwłaszcza żłobków, przedszkoli i szkół w okresie </w:t>
      </w:r>
      <w:r w:rsidR="00226412">
        <w:t>pan</w:t>
      </w:r>
      <w:r w:rsidRPr="005373F4">
        <w:t>demii</w:t>
      </w:r>
      <w:r w:rsidRPr="005373F4">
        <w:rPr>
          <w:bCs/>
        </w:rPr>
        <w:t>, w tym: zawieszono funkcjonowanie żłobków,</w:t>
      </w:r>
    </w:p>
    <w:p w:rsidR="00095D61" w:rsidRPr="005373F4" w:rsidRDefault="00095D61" w:rsidP="00846DE2">
      <w:pPr>
        <w:pStyle w:val="Akapitzlist"/>
        <w:rPr>
          <w:bCs/>
        </w:rPr>
      </w:pPr>
      <w:r w:rsidRPr="005373F4">
        <w:rPr>
          <w:bCs/>
        </w:rPr>
        <w:t>u</w:t>
      </w:r>
      <w:r w:rsidRPr="005373F4">
        <w:t xml:space="preserve">ruchomiono pakiety pomocowe dla przedsiębiorców i innych podmiotów, dotkniętych skutkami wprowadzonych obostrzeń – </w:t>
      </w:r>
      <w:r w:rsidRPr="00D47E32">
        <w:rPr>
          <w:bCs/>
        </w:rPr>
        <w:t>Wrocławski Pakiet Pomocowy</w:t>
      </w:r>
      <w:r w:rsidRPr="00D21C02">
        <w:rPr>
          <w:bCs/>
        </w:rPr>
        <w:t xml:space="preserve"> oraz </w:t>
      </w:r>
      <w:r w:rsidRPr="00D47E32">
        <w:rPr>
          <w:bCs/>
        </w:rPr>
        <w:t>Wrocławski Pakiet Pomocowy dla NGO</w:t>
      </w:r>
      <w:r w:rsidRPr="005373F4">
        <w:rPr>
          <w:bCs/>
        </w:rPr>
        <w:t>,</w:t>
      </w:r>
    </w:p>
    <w:p w:rsidR="00095D61" w:rsidRPr="005373F4" w:rsidRDefault="00095D61" w:rsidP="00846DE2">
      <w:pPr>
        <w:pStyle w:val="Akapitzlist"/>
      </w:pPr>
      <w:r w:rsidRPr="005373F4">
        <w:t>uregulowano tryb postępowania o udzielenie dotacji, sposobu jej rozliczania oraz sposobu kontroli wykonywania zleconego zadania publicznego organizacjom pozarządowym w celu przeciwdziałania COVID-19, z pominięciem otwartego konkursu ofert,</w:t>
      </w:r>
    </w:p>
    <w:p w:rsidR="00095D61" w:rsidRPr="005373F4" w:rsidRDefault="00095D61" w:rsidP="00846DE2">
      <w:pPr>
        <w:pStyle w:val="Akapitzlist"/>
      </w:pPr>
      <w:r w:rsidRPr="005373F4">
        <w:t xml:space="preserve">unormowano sprawę umorzenia odsetek za czas opóźnienia w zapłacie należności pieniężnych mających charakter cywilnoprawny przypadających gminie Wrocław </w:t>
      </w:r>
      <w:r w:rsidRPr="005373F4">
        <w:lastRenderedPageBreak/>
        <w:t xml:space="preserve">z tytułu czynszu najmu lub odszkodowania za bezumowne korzystanie z lokalu, opłat niezależnych od właściciela uiszczanych co miesiąc w formie zaliczek, związanych z korzystaniem z lokali mieszkalnych wchodzących w skład zasobu komunalnego </w:t>
      </w:r>
      <w:r w:rsidR="008C4A7F">
        <w:t>g</w:t>
      </w:r>
      <w:r w:rsidRPr="005373F4">
        <w:t>miny Wrocław,</w:t>
      </w:r>
    </w:p>
    <w:p w:rsidR="00095D61" w:rsidRPr="005373F4" w:rsidRDefault="00095D61" w:rsidP="00846DE2">
      <w:pPr>
        <w:pStyle w:val="Akapitzlist"/>
      </w:pPr>
      <w:r w:rsidRPr="005373F4">
        <w:t>wstrzymano sprawy niosące zagrożenie epidemiczne między innymi odwołano przetargi, unieważniono konkursy,</w:t>
      </w:r>
    </w:p>
    <w:p w:rsidR="00095D61" w:rsidRPr="005373F4" w:rsidRDefault="00095D61" w:rsidP="00846DE2">
      <w:pPr>
        <w:pStyle w:val="Akapitzlist"/>
      </w:pPr>
      <w:r w:rsidRPr="005373F4">
        <w:t>zawieszono dokonywanie ocen sytuacji dziecka umieszczonego w pieczy zastępczej oraz ocen rodzin zastępczych i rodzinnych domów dziecka.</w:t>
      </w:r>
    </w:p>
    <w:p w:rsidR="000A184F" w:rsidRPr="005373F4" w:rsidRDefault="000A184F" w:rsidP="00A63253"/>
    <w:p w:rsidR="000A184F" w:rsidRPr="005373F4" w:rsidRDefault="002B400B" w:rsidP="00A63253">
      <w:pPr>
        <w:rPr>
          <w:rFonts w:eastAsia="Calibri" w:cs="font335"/>
          <w:kern w:val="2"/>
        </w:rPr>
      </w:pPr>
      <w:r>
        <w:rPr>
          <w:szCs w:val="20"/>
        </w:rPr>
        <w:t>W 2020 r., u</w:t>
      </w:r>
      <w:r w:rsidR="000A184F" w:rsidRPr="005373F4">
        <w:rPr>
          <w:szCs w:val="20"/>
        </w:rPr>
        <w:t>względniając prioryte</w:t>
      </w:r>
      <w:r>
        <w:rPr>
          <w:szCs w:val="20"/>
        </w:rPr>
        <w:t xml:space="preserve">ty polityki miejskiej, </w:t>
      </w:r>
      <w:r w:rsidRPr="005373F4">
        <w:t xml:space="preserve">uchwałą nr XXV/675/20 </w:t>
      </w:r>
      <w:r w:rsidRPr="005373F4">
        <w:rPr>
          <w:szCs w:val="20"/>
        </w:rPr>
        <w:t>Rady Miejskiej Wrocławia z dnia</w:t>
      </w:r>
      <w:r w:rsidRPr="005373F4">
        <w:t xml:space="preserve"> 23 lipca 2020 r.</w:t>
      </w:r>
      <w:r>
        <w:t xml:space="preserve"> </w:t>
      </w:r>
      <w:r w:rsidR="000A184F" w:rsidRPr="005373F4">
        <w:rPr>
          <w:szCs w:val="20"/>
        </w:rPr>
        <w:t xml:space="preserve">przyjęto </w:t>
      </w:r>
      <w:r w:rsidR="000A184F" w:rsidRPr="005373F4">
        <w:rPr>
          <w:b/>
          <w:bCs/>
          <w:i/>
          <w:iCs/>
        </w:rPr>
        <w:t>Wrocławską Strategię Rozwoju Elektromobilności</w:t>
      </w:r>
      <w:r>
        <w:t xml:space="preserve">. Dokument ten </w:t>
      </w:r>
      <w:r w:rsidR="000A184F" w:rsidRPr="005373F4">
        <w:t>określ</w:t>
      </w:r>
      <w:r>
        <w:t>a</w:t>
      </w:r>
      <w:r w:rsidR="000A184F" w:rsidRPr="005373F4">
        <w:t xml:space="preserve"> kierunk</w:t>
      </w:r>
      <w:r>
        <w:t>i</w:t>
      </w:r>
      <w:r w:rsidR="000A184F" w:rsidRPr="005373F4">
        <w:t xml:space="preserve"> oczekiwanych zmian i podejmowanych działań dla osiągnięcia wyznaczonych celów strategicznych w obszarach takich jak: zero- i niskoemisyjna komunikacja miejska, elektromobilny samorząd, elektromobilny mieszkaniec, inteligentne miasto.</w:t>
      </w:r>
    </w:p>
    <w:p w:rsidR="000A184F" w:rsidRPr="005373F4" w:rsidRDefault="000A184F" w:rsidP="00A63253">
      <w:pPr>
        <w:pStyle w:val="Akapitzlist1"/>
        <w:ind w:left="426"/>
        <w:rPr>
          <w:szCs w:val="20"/>
        </w:rPr>
      </w:pPr>
    </w:p>
    <w:p w:rsidR="000A184F" w:rsidRPr="00D47E32" w:rsidRDefault="000A184F" w:rsidP="00A63253">
      <w:pPr>
        <w:pStyle w:val="Nagwek3"/>
        <w:rPr>
          <w:b w:val="0"/>
          <w:bCs w:val="0"/>
        </w:rPr>
      </w:pPr>
      <w:r w:rsidRPr="005373F4">
        <w:t xml:space="preserve">WYBRANE STRATEGIE, POLITYKI I PROGRAMY MIEJSKIE </w:t>
      </w:r>
      <w:r w:rsidR="001379F0" w:rsidRPr="00D47E32">
        <w:rPr>
          <w:b w:val="0"/>
          <w:bCs w:val="0"/>
        </w:rPr>
        <w:t>(Źródło: UMW)</w:t>
      </w:r>
    </w:p>
    <w:p w:rsidR="000A184F" w:rsidRDefault="000A184F" w:rsidP="00A63253">
      <w:pPr>
        <w:rPr>
          <w:szCs w:val="20"/>
        </w:rPr>
      </w:pPr>
    </w:p>
    <w:p w:rsidR="000E18AA" w:rsidRDefault="000E18AA" w:rsidP="00A63253">
      <w:pPr>
        <w:rPr>
          <w:szCs w:val="20"/>
        </w:rPr>
      </w:pPr>
      <w:r>
        <w:rPr>
          <w:szCs w:val="20"/>
        </w:rPr>
        <w:t>PROGRAMY OGÓLNE</w:t>
      </w:r>
    </w:p>
    <w:tbl>
      <w:tblPr>
        <w:tblStyle w:val="Tabela-Siatka"/>
        <w:tblW w:w="0" w:type="auto"/>
        <w:tblInd w:w="279" w:type="dxa"/>
        <w:tblLook w:val="04A0"/>
      </w:tblPr>
      <w:tblGrid>
        <w:gridCol w:w="4589"/>
        <w:gridCol w:w="4483"/>
      </w:tblGrid>
      <w:tr w:rsidR="000E18AA" w:rsidRPr="00D47E32" w:rsidTr="00D47E32">
        <w:tc>
          <w:tcPr>
            <w:tcW w:w="4589" w:type="dxa"/>
          </w:tcPr>
          <w:p w:rsidR="000E18AA" w:rsidRPr="007C03B9" w:rsidRDefault="000E18AA" w:rsidP="00A63253">
            <w:pPr>
              <w:spacing w:line="276" w:lineRule="auto"/>
              <w:rPr>
                <w:szCs w:val="20"/>
              </w:rPr>
            </w:pPr>
            <w:r w:rsidRPr="00D47E32">
              <w:rPr>
                <w:szCs w:val="20"/>
              </w:rPr>
              <w:t>Strategia Wrocław 2030</w:t>
            </w:r>
          </w:p>
        </w:tc>
        <w:tc>
          <w:tcPr>
            <w:tcW w:w="4483" w:type="dxa"/>
          </w:tcPr>
          <w:p w:rsidR="000E18AA" w:rsidRPr="007C03B9" w:rsidRDefault="000E18AA" w:rsidP="00A63253">
            <w:pPr>
              <w:spacing w:line="276" w:lineRule="auto"/>
              <w:rPr>
                <w:szCs w:val="20"/>
              </w:rPr>
            </w:pPr>
            <w:r w:rsidRPr="00D47E32">
              <w:rPr>
                <w:szCs w:val="20"/>
              </w:rPr>
              <w:t>Uchwała nr LI/1193/18 Rady Miejskiej Wrocławia z dnia 15 lutego 2018 r.</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Założenia polityki społeczno-gospodarczej na 2020</w:t>
            </w:r>
          </w:p>
        </w:tc>
        <w:tc>
          <w:tcPr>
            <w:tcW w:w="4483" w:type="dxa"/>
          </w:tcPr>
          <w:p w:rsidR="000E18AA" w:rsidRPr="007C03B9" w:rsidRDefault="000E18AA" w:rsidP="00A63253">
            <w:pPr>
              <w:spacing w:line="276" w:lineRule="auto"/>
              <w:rPr>
                <w:szCs w:val="20"/>
              </w:rPr>
            </w:pPr>
            <w:r w:rsidRPr="00D47E32">
              <w:rPr>
                <w:szCs w:val="20"/>
              </w:rPr>
              <w:t xml:space="preserve">Uchwała nr XII/299/19 Rady Miejskiej Wrocławia z dnia </w:t>
            </w:r>
            <w:r w:rsidRPr="00D47E32">
              <w:rPr>
                <w:rFonts w:cs="font501"/>
                <w:szCs w:val="20"/>
              </w:rPr>
              <w:t>4 lipca 2019 r.</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Program Prezydenta Wrocławia</w:t>
            </w:r>
          </w:p>
        </w:tc>
        <w:tc>
          <w:tcPr>
            <w:tcW w:w="4483" w:type="dxa"/>
          </w:tcPr>
          <w:p w:rsidR="000E18AA" w:rsidRPr="00D47E32" w:rsidRDefault="000E18AA" w:rsidP="00A63253">
            <w:pPr>
              <w:spacing w:line="276" w:lineRule="auto"/>
              <w:rPr>
                <w:szCs w:val="20"/>
              </w:rPr>
            </w:pP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Studium uwarunkowań i kierunków zagospodarowania przestrzennego Wrocławia</w:t>
            </w:r>
          </w:p>
        </w:tc>
        <w:tc>
          <w:tcPr>
            <w:tcW w:w="4483" w:type="dxa"/>
          </w:tcPr>
          <w:p w:rsidR="000E18AA" w:rsidRPr="007C03B9" w:rsidRDefault="000E18AA" w:rsidP="00A63253">
            <w:pPr>
              <w:spacing w:line="276" w:lineRule="auto"/>
              <w:rPr>
                <w:szCs w:val="20"/>
              </w:rPr>
            </w:pPr>
            <w:r w:rsidRPr="00D47E32">
              <w:rPr>
                <w:szCs w:val="20"/>
              </w:rPr>
              <w:t>Uchwała nr L/1177/18 Rady Miejskiej Wrocławia z dnia 11 stycznia 2018 r.</w:t>
            </w:r>
          </w:p>
        </w:tc>
      </w:tr>
    </w:tbl>
    <w:p w:rsidR="000E18AA" w:rsidRDefault="000E18AA" w:rsidP="00A63253">
      <w:pPr>
        <w:rPr>
          <w:szCs w:val="20"/>
        </w:rPr>
      </w:pPr>
    </w:p>
    <w:p w:rsidR="000E18AA" w:rsidRDefault="000E18AA" w:rsidP="00A63253">
      <w:pPr>
        <w:rPr>
          <w:szCs w:val="20"/>
        </w:rPr>
      </w:pPr>
      <w:r>
        <w:rPr>
          <w:szCs w:val="20"/>
        </w:rPr>
        <w:t>OBSZAR SPOŁECZNY</w:t>
      </w:r>
    </w:p>
    <w:tbl>
      <w:tblPr>
        <w:tblStyle w:val="Tabela-Siatka"/>
        <w:tblW w:w="0" w:type="auto"/>
        <w:tblInd w:w="279" w:type="dxa"/>
        <w:tblLook w:val="04A0"/>
      </w:tblPr>
      <w:tblGrid>
        <w:gridCol w:w="4589"/>
        <w:gridCol w:w="4483"/>
      </w:tblGrid>
      <w:tr w:rsidR="000E18AA" w:rsidRPr="00D47E32" w:rsidTr="00D47E32">
        <w:tc>
          <w:tcPr>
            <w:tcW w:w="4589" w:type="dxa"/>
          </w:tcPr>
          <w:p w:rsidR="000E18AA" w:rsidRPr="007C03B9" w:rsidRDefault="000E18AA" w:rsidP="00A63253">
            <w:pPr>
              <w:spacing w:line="276" w:lineRule="auto"/>
              <w:rPr>
                <w:szCs w:val="20"/>
              </w:rPr>
            </w:pPr>
            <w:r w:rsidRPr="00D47E32">
              <w:rPr>
                <w:szCs w:val="20"/>
              </w:rPr>
              <w:t xml:space="preserve">Miejski Program Przeciwdziałania Przemocy w Rodzinie oraz Ochrony Ofiar Przemocy w Rodzinie na lata 2019-2024 </w:t>
            </w:r>
          </w:p>
        </w:tc>
        <w:tc>
          <w:tcPr>
            <w:tcW w:w="4483" w:type="dxa"/>
          </w:tcPr>
          <w:p w:rsidR="000E18AA" w:rsidRPr="00D47E32" w:rsidRDefault="000E18AA" w:rsidP="00A63253">
            <w:pPr>
              <w:spacing w:line="276" w:lineRule="auto"/>
              <w:rPr>
                <w:szCs w:val="20"/>
              </w:rPr>
            </w:pPr>
            <w:r w:rsidRPr="00D47E32">
              <w:rPr>
                <w:szCs w:val="20"/>
              </w:rPr>
              <w:t xml:space="preserve">Uchwała nr LXIII/1517/18 Rady Miejskiej Wrocławia z dnia 11 października 2018 r. </w:t>
            </w:r>
          </w:p>
          <w:p w:rsidR="000E18AA" w:rsidRPr="007C03B9" w:rsidRDefault="000E18AA" w:rsidP="00A63253">
            <w:pPr>
              <w:spacing w:line="276" w:lineRule="auto"/>
              <w:rPr>
                <w:szCs w:val="20"/>
              </w:rPr>
            </w:pP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 xml:space="preserve">Lokalny program pomocy społecznej o nazwie Lokalny Program Osłonowy dla osób, które ponoszą zwiększone koszty grzewcze lokalu związane z trwałą zmianą systemu ogrzewania opartego na paliwie stałym na jeden z systemów niskoemisyjnych </w:t>
            </w:r>
          </w:p>
        </w:tc>
        <w:tc>
          <w:tcPr>
            <w:tcW w:w="4483" w:type="dxa"/>
          </w:tcPr>
          <w:p w:rsidR="000E18AA" w:rsidRPr="00D47E32" w:rsidRDefault="000E18AA" w:rsidP="00A63253">
            <w:pPr>
              <w:spacing w:line="276" w:lineRule="auto"/>
              <w:rPr>
                <w:szCs w:val="20"/>
              </w:rPr>
            </w:pPr>
            <w:r w:rsidRPr="00D47E32">
              <w:rPr>
                <w:szCs w:val="20"/>
              </w:rPr>
              <w:t xml:space="preserve">Uchwała nr LIX/1375/18 Rady Miejskiej Wrocławia z dnia 5 lipca 2018 r. </w:t>
            </w:r>
          </w:p>
          <w:p w:rsidR="000E18AA" w:rsidRPr="007C03B9" w:rsidRDefault="000E18AA" w:rsidP="00A63253">
            <w:pPr>
              <w:spacing w:line="276" w:lineRule="auto"/>
              <w:rPr>
                <w:szCs w:val="20"/>
              </w:rPr>
            </w:pPr>
          </w:p>
        </w:tc>
      </w:tr>
      <w:tr w:rsidR="000E18AA" w:rsidRPr="00D47E32" w:rsidTr="00D47E32">
        <w:tc>
          <w:tcPr>
            <w:tcW w:w="4589" w:type="dxa"/>
          </w:tcPr>
          <w:p w:rsidR="000E18AA" w:rsidRPr="00D47E32" w:rsidRDefault="000E18AA" w:rsidP="00A63253">
            <w:pPr>
              <w:spacing w:line="276" w:lineRule="auto"/>
              <w:rPr>
                <w:szCs w:val="20"/>
              </w:rPr>
            </w:pPr>
            <w:r w:rsidRPr="00D47E32">
              <w:rPr>
                <w:szCs w:val="20"/>
              </w:rPr>
              <w:t xml:space="preserve">Program Pomocy dla Rodzin Wielodzietnych </w:t>
            </w:r>
            <w:r w:rsidRPr="00D47E32">
              <w:rPr>
                <w:i/>
                <w:iCs/>
                <w:szCs w:val="20"/>
              </w:rPr>
              <w:t>Dwa plus trzy i jeszcze więcej</w:t>
            </w:r>
            <w:r w:rsidRPr="00D47E32">
              <w:rPr>
                <w:szCs w:val="20"/>
              </w:rPr>
              <w:t xml:space="preserve"> </w:t>
            </w:r>
          </w:p>
          <w:p w:rsidR="000E18AA" w:rsidRPr="007C03B9" w:rsidRDefault="000E18AA" w:rsidP="00A63253">
            <w:pPr>
              <w:spacing w:line="276" w:lineRule="auto"/>
              <w:rPr>
                <w:szCs w:val="20"/>
              </w:rPr>
            </w:pPr>
          </w:p>
        </w:tc>
        <w:tc>
          <w:tcPr>
            <w:tcW w:w="4483" w:type="dxa"/>
          </w:tcPr>
          <w:p w:rsidR="000E18AA" w:rsidRPr="007C03B9" w:rsidRDefault="000E18AA" w:rsidP="00A63253">
            <w:pPr>
              <w:spacing w:line="276" w:lineRule="auto"/>
              <w:rPr>
                <w:szCs w:val="20"/>
              </w:rPr>
            </w:pPr>
            <w:r w:rsidRPr="00D47E32">
              <w:rPr>
                <w:szCs w:val="20"/>
              </w:rPr>
              <w:t xml:space="preserve">Uchwała nr XXXV/2333/05 Rady Miejskiej Wrocławia z dnia 17 marca 2005 r. i zmiana LV/1279/18 z dnia 26 kwietnia 2018 r. </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 xml:space="preserve">Wrocławski Program Działań na Rzecz Osób Niepełnosprawnych </w:t>
            </w:r>
            <w:r w:rsidRPr="00D47E32">
              <w:rPr>
                <w:i/>
                <w:iCs/>
                <w:szCs w:val="20"/>
              </w:rPr>
              <w:t>Bez barier</w:t>
            </w:r>
            <w:r w:rsidRPr="00D47E32">
              <w:rPr>
                <w:szCs w:val="20"/>
              </w:rPr>
              <w:t xml:space="preserve"> na lata 2018-2022 </w:t>
            </w:r>
          </w:p>
        </w:tc>
        <w:tc>
          <w:tcPr>
            <w:tcW w:w="4483" w:type="dxa"/>
          </w:tcPr>
          <w:p w:rsidR="000E18AA" w:rsidRPr="00D47E32" w:rsidRDefault="000E18AA" w:rsidP="00A63253">
            <w:pPr>
              <w:spacing w:line="276" w:lineRule="auto"/>
              <w:rPr>
                <w:szCs w:val="20"/>
              </w:rPr>
            </w:pPr>
            <w:r w:rsidRPr="00D47E32">
              <w:rPr>
                <w:szCs w:val="20"/>
              </w:rPr>
              <w:t xml:space="preserve">Uchwała nr XLVIII/1129/17 Rady Miejskiej Wrocławia z dnia 23 listopada 2017 r. </w:t>
            </w:r>
          </w:p>
          <w:p w:rsidR="000E18AA" w:rsidRPr="007C03B9" w:rsidRDefault="000E18AA" w:rsidP="00A63253">
            <w:pPr>
              <w:spacing w:line="276" w:lineRule="auto"/>
              <w:rPr>
                <w:szCs w:val="20"/>
              </w:rPr>
            </w:pP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 xml:space="preserve">Gminny program wspierania rodziny we Wrocławiu na lata 2018-2020 </w:t>
            </w:r>
          </w:p>
        </w:tc>
        <w:tc>
          <w:tcPr>
            <w:tcW w:w="4483" w:type="dxa"/>
          </w:tcPr>
          <w:p w:rsidR="000E18AA" w:rsidRPr="007C03B9" w:rsidRDefault="000E18AA" w:rsidP="00A63253">
            <w:pPr>
              <w:spacing w:line="276" w:lineRule="auto"/>
              <w:rPr>
                <w:szCs w:val="20"/>
              </w:rPr>
            </w:pPr>
            <w:r w:rsidRPr="00D47E32">
              <w:rPr>
                <w:szCs w:val="20"/>
              </w:rPr>
              <w:t xml:space="preserve">Uchwała nr XLVIII/1127/17 Rady Miejskiej Wrocławia z dnia 23 listopada 2017 r. </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lastRenderedPageBreak/>
              <w:t xml:space="preserve">Przyjęcie od Ministra Edukacji Narodowej zadań z zakresu administracji rządowej, wynikających z programu kompleksowego wsparcia dla rodzin </w:t>
            </w:r>
            <w:r w:rsidRPr="00D47E32">
              <w:rPr>
                <w:i/>
                <w:iCs/>
                <w:szCs w:val="20"/>
              </w:rPr>
              <w:t>Za życiem</w:t>
            </w:r>
            <w:r w:rsidRPr="00D47E32">
              <w:rPr>
                <w:szCs w:val="20"/>
              </w:rPr>
              <w:t xml:space="preserve"> </w:t>
            </w:r>
          </w:p>
        </w:tc>
        <w:tc>
          <w:tcPr>
            <w:tcW w:w="4483" w:type="dxa"/>
          </w:tcPr>
          <w:p w:rsidR="000E18AA" w:rsidRPr="00D47E32" w:rsidRDefault="000E18AA" w:rsidP="00A63253">
            <w:pPr>
              <w:spacing w:line="276" w:lineRule="auto"/>
              <w:rPr>
                <w:szCs w:val="20"/>
              </w:rPr>
            </w:pPr>
            <w:r w:rsidRPr="00D47E32">
              <w:rPr>
                <w:szCs w:val="20"/>
              </w:rPr>
              <w:t xml:space="preserve">Uchwała nr XLVIII/1124/17 Rady Miejskiej Wrocławia z dnia 23 listopada 2017 r. </w:t>
            </w:r>
          </w:p>
          <w:p w:rsidR="000E18AA" w:rsidRPr="007C03B9" w:rsidRDefault="000E18AA" w:rsidP="00A63253">
            <w:pPr>
              <w:spacing w:line="276" w:lineRule="auto"/>
              <w:rPr>
                <w:szCs w:val="20"/>
              </w:rPr>
            </w:pP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 xml:space="preserve">Program profilaktyki zakażeń wirusem brodawczaka ludzkiego (HPV) </w:t>
            </w:r>
          </w:p>
        </w:tc>
        <w:tc>
          <w:tcPr>
            <w:tcW w:w="4483" w:type="dxa"/>
          </w:tcPr>
          <w:p w:rsidR="000E18AA" w:rsidRPr="007C03B9" w:rsidRDefault="000E18AA" w:rsidP="00A63253">
            <w:pPr>
              <w:spacing w:line="276" w:lineRule="auto"/>
              <w:rPr>
                <w:szCs w:val="20"/>
              </w:rPr>
            </w:pPr>
            <w:r w:rsidRPr="00D47E32">
              <w:rPr>
                <w:szCs w:val="20"/>
              </w:rPr>
              <w:t xml:space="preserve">Uchwała nr XXV/673/20 Rady Miejskiej Wrocławia z dnia 23 lipca 2020 r. </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Strategia rozwiązywania problemów społecznych dla Wrocławia na lata 2018</w:t>
            </w:r>
            <w:r w:rsidRPr="00D47E32">
              <w:rPr>
                <w:rFonts w:cs="TimesNewRomanPS-BoldMT"/>
                <w:bCs/>
                <w:szCs w:val="20"/>
              </w:rPr>
              <w:t>–</w:t>
            </w:r>
            <w:r w:rsidRPr="00D47E32">
              <w:rPr>
                <w:szCs w:val="20"/>
              </w:rPr>
              <w:t>2030</w:t>
            </w:r>
          </w:p>
        </w:tc>
        <w:tc>
          <w:tcPr>
            <w:tcW w:w="4483" w:type="dxa"/>
          </w:tcPr>
          <w:p w:rsidR="000E18AA" w:rsidRPr="007C03B9" w:rsidRDefault="000E18AA" w:rsidP="00A63253">
            <w:pPr>
              <w:spacing w:line="276" w:lineRule="auto"/>
              <w:rPr>
                <w:szCs w:val="20"/>
              </w:rPr>
            </w:pPr>
            <w:r w:rsidRPr="00D47E32">
              <w:rPr>
                <w:szCs w:val="20"/>
              </w:rPr>
              <w:t xml:space="preserve">Uchwała nr LIX/1378/18 Rady Miejskiej Wrocławia z dnia 5 lipca 2018 r. </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Program Aktywności Lokalnej dla Miasta Wrocławia na lata 2017</w:t>
            </w:r>
            <w:r w:rsidRPr="00D47E32">
              <w:rPr>
                <w:rFonts w:cs="TimesNewRomanPS-BoldMT"/>
                <w:bCs/>
                <w:szCs w:val="20"/>
              </w:rPr>
              <w:t>-</w:t>
            </w:r>
            <w:r w:rsidRPr="00D47E32">
              <w:rPr>
                <w:szCs w:val="20"/>
              </w:rPr>
              <w:t>2020</w:t>
            </w:r>
          </w:p>
        </w:tc>
        <w:tc>
          <w:tcPr>
            <w:tcW w:w="4483" w:type="dxa"/>
          </w:tcPr>
          <w:p w:rsidR="000E18AA" w:rsidRPr="007C03B9" w:rsidRDefault="000E18AA" w:rsidP="00A63253">
            <w:pPr>
              <w:spacing w:line="276" w:lineRule="auto"/>
              <w:rPr>
                <w:szCs w:val="20"/>
              </w:rPr>
            </w:pPr>
            <w:r w:rsidRPr="00D47E32">
              <w:rPr>
                <w:szCs w:val="20"/>
              </w:rPr>
              <w:t xml:space="preserve">Uchwała nr XXXVIII/871/17 Rady Miejskiej Wrocławia z dnia 27 kwietnia 2017 r. </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Wrocławska Strategia Dialogu Międzykulturowego 2018-2022</w:t>
            </w:r>
          </w:p>
        </w:tc>
        <w:tc>
          <w:tcPr>
            <w:tcW w:w="4483" w:type="dxa"/>
          </w:tcPr>
          <w:p w:rsidR="000E18AA" w:rsidRPr="007C03B9" w:rsidRDefault="000E18AA" w:rsidP="00A63253">
            <w:pPr>
              <w:spacing w:line="276" w:lineRule="auto"/>
              <w:rPr>
                <w:szCs w:val="20"/>
              </w:rPr>
            </w:pPr>
            <w:r w:rsidRPr="00D47E32">
              <w:rPr>
                <w:szCs w:val="20"/>
              </w:rPr>
              <w:t>Zarządzenie nr 9125/18 Prezydenta Wrocławia z dnia 15 lutego 2018 r.</w:t>
            </w:r>
          </w:p>
        </w:tc>
      </w:tr>
      <w:tr w:rsidR="000E18AA" w:rsidRPr="00D47E32" w:rsidTr="00D47E32">
        <w:tc>
          <w:tcPr>
            <w:tcW w:w="4589" w:type="dxa"/>
          </w:tcPr>
          <w:p w:rsidR="000E18AA" w:rsidRPr="007C03B9" w:rsidRDefault="000E18AA" w:rsidP="00A63253">
            <w:pPr>
              <w:spacing w:line="276" w:lineRule="auto"/>
              <w:rPr>
                <w:szCs w:val="20"/>
              </w:rPr>
            </w:pPr>
            <w:r w:rsidRPr="00D47E32">
              <w:rPr>
                <w:rFonts w:cs="TimesNewRomanPS-BoldMT"/>
                <w:bCs/>
                <w:szCs w:val="20"/>
              </w:rPr>
              <w:t>Gminny program profilaktyki i rozwiązywania problemów alkoholowych oraz przeciwdziałania narkomanii dla miasta Wrocławia na rok 2020</w:t>
            </w:r>
            <w:r w:rsidRPr="00D47E32">
              <w:rPr>
                <w:szCs w:val="20"/>
              </w:rPr>
              <w:t xml:space="preserve"> </w:t>
            </w:r>
          </w:p>
        </w:tc>
        <w:tc>
          <w:tcPr>
            <w:tcW w:w="4483" w:type="dxa"/>
          </w:tcPr>
          <w:p w:rsidR="000E18AA" w:rsidRPr="00D47E32" w:rsidRDefault="000E18AA" w:rsidP="00A63253">
            <w:pPr>
              <w:spacing w:line="276" w:lineRule="auto"/>
              <w:rPr>
                <w:szCs w:val="20"/>
              </w:rPr>
            </w:pPr>
            <w:r w:rsidRPr="00D47E32">
              <w:rPr>
                <w:szCs w:val="20"/>
              </w:rPr>
              <w:t>Uchwała nr XV</w:t>
            </w:r>
            <w:r w:rsidRPr="00D47E32">
              <w:rPr>
                <w:bCs/>
                <w:szCs w:val="20"/>
              </w:rPr>
              <w:t xml:space="preserve">/431/19 </w:t>
            </w:r>
            <w:r w:rsidRPr="00D47E32">
              <w:rPr>
                <w:szCs w:val="20"/>
              </w:rPr>
              <w:t>Rady Miejskiej Wrocławia</w:t>
            </w:r>
          </w:p>
          <w:p w:rsidR="000E18AA" w:rsidRPr="007C03B9" w:rsidRDefault="000E18AA" w:rsidP="00A63253">
            <w:pPr>
              <w:spacing w:line="276" w:lineRule="auto"/>
              <w:rPr>
                <w:szCs w:val="20"/>
              </w:rPr>
            </w:pPr>
            <w:r w:rsidRPr="00D47E32">
              <w:rPr>
                <w:szCs w:val="20"/>
              </w:rPr>
              <w:t>z dnia 21 listopada 2019 r.</w:t>
            </w:r>
          </w:p>
        </w:tc>
      </w:tr>
      <w:tr w:rsidR="000E18AA" w:rsidRPr="00D47E32" w:rsidTr="00D47E32">
        <w:tc>
          <w:tcPr>
            <w:tcW w:w="4589" w:type="dxa"/>
          </w:tcPr>
          <w:p w:rsidR="000E18AA" w:rsidRPr="007C03B9" w:rsidRDefault="000E18AA" w:rsidP="00A63253">
            <w:pPr>
              <w:spacing w:line="276" w:lineRule="auto"/>
              <w:rPr>
                <w:szCs w:val="20"/>
              </w:rPr>
            </w:pPr>
            <w:r w:rsidRPr="00D47E32">
              <w:rPr>
                <w:rFonts w:cs="TimesNewRomanPS-BoldMT"/>
                <w:bCs/>
                <w:szCs w:val="20"/>
              </w:rPr>
              <w:t>Rehabilitacja zawodowa i społeczna osób niepełnosprawnych, finansowana w 2020 r. ze środków Państwowego Funduszu Rehabilitacji Osób Niepełnosprawnych</w:t>
            </w:r>
          </w:p>
        </w:tc>
        <w:tc>
          <w:tcPr>
            <w:tcW w:w="4483" w:type="dxa"/>
          </w:tcPr>
          <w:p w:rsidR="000E18AA" w:rsidRPr="007C03B9" w:rsidRDefault="000E18AA" w:rsidP="00A63253">
            <w:pPr>
              <w:spacing w:line="276" w:lineRule="auto"/>
              <w:rPr>
                <w:szCs w:val="20"/>
              </w:rPr>
            </w:pPr>
            <w:r w:rsidRPr="00D47E32">
              <w:rPr>
                <w:szCs w:val="20"/>
              </w:rPr>
              <w:t>Uchwała nr XXII</w:t>
            </w:r>
            <w:r w:rsidRPr="00D47E32">
              <w:rPr>
                <w:bCs/>
                <w:szCs w:val="20"/>
              </w:rPr>
              <w:t xml:space="preserve">/524/20 </w:t>
            </w:r>
            <w:r w:rsidRPr="00D47E32">
              <w:rPr>
                <w:szCs w:val="20"/>
              </w:rPr>
              <w:t>Rady Miejskiej Wrocławia z dnia 27 lutego 2020 r.</w:t>
            </w:r>
          </w:p>
        </w:tc>
      </w:tr>
      <w:tr w:rsidR="000E18AA" w:rsidRPr="00D47E32" w:rsidTr="00D47E32">
        <w:tc>
          <w:tcPr>
            <w:tcW w:w="4589" w:type="dxa"/>
          </w:tcPr>
          <w:p w:rsidR="000E18AA" w:rsidRPr="007C03B9" w:rsidRDefault="000E18AA" w:rsidP="00A63253">
            <w:pPr>
              <w:spacing w:line="276" w:lineRule="auto"/>
              <w:rPr>
                <w:szCs w:val="20"/>
              </w:rPr>
            </w:pPr>
            <w:r w:rsidRPr="00D47E32">
              <w:rPr>
                <w:rFonts w:cs="TimesNewRomanPS-BoldMT"/>
                <w:bCs/>
                <w:szCs w:val="20"/>
              </w:rPr>
              <w:t>Leczenie niepłodności metodą zapłodnienia pozaustrojowego – in vitro dla mieszkańców Wrocławia w latach 2019–2020</w:t>
            </w:r>
          </w:p>
        </w:tc>
        <w:tc>
          <w:tcPr>
            <w:tcW w:w="4483" w:type="dxa"/>
          </w:tcPr>
          <w:p w:rsidR="000E18AA" w:rsidRPr="00D47E32" w:rsidRDefault="000E18AA" w:rsidP="00A63253">
            <w:pPr>
              <w:spacing w:line="276" w:lineRule="auto"/>
              <w:rPr>
                <w:szCs w:val="20"/>
              </w:rPr>
            </w:pPr>
            <w:r w:rsidRPr="00D47E32">
              <w:rPr>
                <w:szCs w:val="20"/>
              </w:rPr>
              <w:t xml:space="preserve">Uchwała nr </w:t>
            </w:r>
            <w:r w:rsidRPr="00D47E32">
              <w:rPr>
                <w:bCs/>
                <w:szCs w:val="20"/>
              </w:rPr>
              <w:t>IV/63/19</w:t>
            </w:r>
            <w:r w:rsidRPr="00D47E32">
              <w:rPr>
                <w:szCs w:val="20"/>
              </w:rPr>
              <w:t xml:space="preserve"> Rady Miejskiej Wrocławia</w:t>
            </w:r>
          </w:p>
          <w:p w:rsidR="000E18AA" w:rsidRPr="007C03B9" w:rsidRDefault="000E18AA" w:rsidP="00A63253">
            <w:pPr>
              <w:spacing w:line="276" w:lineRule="auto"/>
              <w:rPr>
                <w:szCs w:val="20"/>
              </w:rPr>
            </w:pPr>
            <w:r w:rsidRPr="00D47E32">
              <w:rPr>
                <w:szCs w:val="20"/>
              </w:rPr>
              <w:t>z dnia 17 stycznia 2019 r.</w:t>
            </w:r>
          </w:p>
        </w:tc>
      </w:tr>
      <w:tr w:rsidR="000E18AA" w:rsidRPr="00D47E32" w:rsidTr="00D47E32">
        <w:tc>
          <w:tcPr>
            <w:tcW w:w="4589" w:type="dxa"/>
          </w:tcPr>
          <w:p w:rsidR="000E18AA" w:rsidRPr="007C03B9" w:rsidRDefault="000E18AA" w:rsidP="00A63253">
            <w:pPr>
              <w:spacing w:line="276" w:lineRule="auto"/>
              <w:rPr>
                <w:szCs w:val="20"/>
              </w:rPr>
            </w:pPr>
            <w:r w:rsidRPr="00D47E32">
              <w:rPr>
                <w:rFonts w:cs="TimesNewRomanPS-BoldMT"/>
                <w:bCs/>
                <w:szCs w:val="20"/>
              </w:rPr>
              <w:t>Program leczenia niepłodności metodą zapłodnienia pozaustrojowego dla mieszkańców Wrocławia</w:t>
            </w:r>
          </w:p>
        </w:tc>
        <w:tc>
          <w:tcPr>
            <w:tcW w:w="4483" w:type="dxa"/>
          </w:tcPr>
          <w:p w:rsidR="000E18AA" w:rsidRPr="007C03B9" w:rsidRDefault="000E18AA" w:rsidP="00A63253">
            <w:pPr>
              <w:spacing w:line="276" w:lineRule="auto"/>
              <w:rPr>
                <w:szCs w:val="20"/>
              </w:rPr>
            </w:pPr>
            <w:r w:rsidRPr="00D47E32">
              <w:rPr>
                <w:szCs w:val="20"/>
              </w:rPr>
              <w:t>Uchwała nr XV/430/19 Rady Miejskiej Wrocławia z dnia 21 listopada 2019 r.</w:t>
            </w:r>
          </w:p>
        </w:tc>
      </w:tr>
      <w:tr w:rsidR="000E18AA" w:rsidRPr="00D47E32" w:rsidTr="00D47E32">
        <w:tc>
          <w:tcPr>
            <w:tcW w:w="4589" w:type="dxa"/>
          </w:tcPr>
          <w:p w:rsidR="000E18AA" w:rsidRPr="007C03B9" w:rsidRDefault="000E18AA" w:rsidP="00A63253">
            <w:pPr>
              <w:spacing w:line="276" w:lineRule="auto"/>
              <w:rPr>
                <w:szCs w:val="20"/>
              </w:rPr>
            </w:pPr>
            <w:r w:rsidRPr="00D47E32">
              <w:rPr>
                <w:rFonts w:cs="TimesNewRomanPS-BoldMT"/>
                <w:bCs/>
                <w:szCs w:val="20"/>
              </w:rPr>
              <w:t xml:space="preserve">Świadczenie z tytułu urodzenia się dwojga lub więcej dzieci podczas jednego porodu o nazwie </w:t>
            </w:r>
            <w:r w:rsidRPr="00D47E32">
              <w:rPr>
                <w:rFonts w:cs="TimesNewRomanPS-BoldMT"/>
                <w:bCs/>
                <w:i/>
                <w:iCs/>
                <w:szCs w:val="20"/>
              </w:rPr>
              <w:t>Wsparcie na starcie</w:t>
            </w:r>
          </w:p>
        </w:tc>
        <w:tc>
          <w:tcPr>
            <w:tcW w:w="4483" w:type="dxa"/>
          </w:tcPr>
          <w:p w:rsidR="000E18AA" w:rsidRPr="007C03B9" w:rsidRDefault="000E18AA" w:rsidP="00A63253">
            <w:pPr>
              <w:spacing w:line="276" w:lineRule="auto"/>
              <w:rPr>
                <w:szCs w:val="20"/>
              </w:rPr>
            </w:pPr>
            <w:r w:rsidRPr="00D47E32">
              <w:rPr>
                <w:szCs w:val="20"/>
              </w:rPr>
              <w:t>Uchwała nr VI/131/19 Rady Miejskiej Wrocławia z dnia 21 marca 2019 r.</w:t>
            </w:r>
          </w:p>
        </w:tc>
      </w:tr>
      <w:tr w:rsidR="000E18AA" w:rsidRPr="00D47E32" w:rsidTr="00D47E32">
        <w:tc>
          <w:tcPr>
            <w:tcW w:w="4589" w:type="dxa"/>
          </w:tcPr>
          <w:p w:rsidR="000E18AA" w:rsidRPr="007C03B9" w:rsidRDefault="000E18AA" w:rsidP="00A63253">
            <w:pPr>
              <w:spacing w:line="276" w:lineRule="auto"/>
              <w:rPr>
                <w:szCs w:val="20"/>
              </w:rPr>
            </w:pPr>
            <w:r w:rsidRPr="00D47E32">
              <w:rPr>
                <w:rFonts w:cs="TimesNewRomanPS-BoldMT"/>
                <w:bCs/>
                <w:szCs w:val="20"/>
              </w:rPr>
              <w:t>Wrocławskie standardy dostępności przestrzeni miejskich</w:t>
            </w:r>
          </w:p>
        </w:tc>
        <w:tc>
          <w:tcPr>
            <w:tcW w:w="4483" w:type="dxa"/>
          </w:tcPr>
          <w:p w:rsidR="000E18AA" w:rsidRPr="007C03B9" w:rsidRDefault="000E18AA" w:rsidP="00A63253">
            <w:pPr>
              <w:spacing w:line="276" w:lineRule="auto"/>
              <w:rPr>
                <w:szCs w:val="20"/>
              </w:rPr>
            </w:pPr>
            <w:r w:rsidRPr="00D47E32">
              <w:rPr>
                <w:szCs w:val="20"/>
              </w:rPr>
              <w:t xml:space="preserve">Zarządzenie Prezydenta nr </w:t>
            </w:r>
            <w:r w:rsidRPr="00D47E32">
              <w:rPr>
                <w:bCs/>
                <w:szCs w:val="20"/>
              </w:rPr>
              <w:t>249/19 z dnia 21 stycznia 2019 r.</w:t>
            </w:r>
          </w:p>
        </w:tc>
      </w:tr>
    </w:tbl>
    <w:p w:rsidR="000E18AA" w:rsidRDefault="000E18AA" w:rsidP="00A63253">
      <w:pPr>
        <w:rPr>
          <w:szCs w:val="20"/>
        </w:rPr>
      </w:pPr>
    </w:p>
    <w:p w:rsidR="000E18AA" w:rsidRDefault="000E18AA" w:rsidP="00A63253">
      <w:pPr>
        <w:rPr>
          <w:szCs w:val="20"/>
        </w:rPr>
      </w:pPr>
      <w:r w:rsidRPr="00D47E32">
        <w:rPr>
          <w:szCs w:val="20"/>
        </w:rPr>
        <w:t>PARTYCYPACJA I WSPÓŁPRACA Z NGO</w:t>
      </w:r>
    </w:p>
    <w:tbl>
      <w:tblPr>
        <w:tblStyle w:val="Tabela-Siatka"/>
        <w:tblW w:w="0" w:type="auto"/>
        <w:tblInd w:w="279" w:type="dxa"/>
        <w:tblLook w:val="04A0"/>
      </w:tblPr>
      <w:tblGrid>
        <w:gridCol w:w="4589"/>
        <w:gridCol w:w="4483"/>
      </w:tblGrid>
      <w:tr w:rsidR="000E18AA" w:rsidRPr="00D47E32" w:rsidTr="00D47E32">
        <w:tc>
          <w:tcPr>
            <w:tcW w:w="4589" w:type="dxa"/>
          </w:tcPr>
          <w:p w:rsidR="000E18AA" w:rsidRPr="007C03B9" w:rsidRDefault="000E18AA" w:rsidP="00A63253">
            <w:pPr>
              <w:spacing w:line="276" w:lineRule="auto"/>
              <w:rPr>
                <w:szCs w:val="20"/>
              </w:rPr>
            </w:pPr>
            <w:r w:rsidRPr="00D47E32">
              <w:rPr>
                <w:szCs w:val="20"/>
              </w:rPr>
              <w:t>Strategia rozwiązywania problemów społecznych dla Wrocławia na lata 2018–2030</w:t>
            </w:r>
          </w:p>
        </w:tc>
        <w:tc>
          <w:tcPr>
            <w:tcW w:w="4483" w:type="dxa"/>
          </w:tcPr>
          <w:p w:rsidR="000E18AA" w:rsidRPr="007C03B9" w:rsidRDefault="000E18AA" w:rsidP="00A63253">
            <w:pPr>
              <w:spacing w:line="276" w:lineRule="auto"/>
              <w:rPr>
                <w:szCs w:val="20"/>
              </w:rPr>
            </w:pPr>
            <w:r w:rsidRPr="00D47E32">
              <w:rPr>
                <w:szCs w:val="20"/>
              </w:rPr>
              <w:t>Uchwała nr LIX/1378/18 Rady Miejskiej Wrocławia z dnia 5 lipca 2018 r.</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Strategia rozwoju współpracy Wrocławia z organizacjami pozarządowymi na lata 2018–2022</w:t>
            </w:r>
          </w:p>
        </w:tc>
        <w:tc>
          <w:tcPr>
            <w:tcW w:w="4483" w:type="dxa"/>
          </w:tcPr>
          <w:p w:rsidR="000E18AA" w:rsidRPr="007C03B9" w:rsidRDefault="000E18AA" w:rsidP="00A63253">
            <w:pPr>
              <w:spacing w:line="276" w:lineRule="auto"/>
              <w:rPr>
                <w:szCs w:val="20"/>
              </w:rPr>
            </w:pPr>
            <w:r w:rsidRPr="00D47E32">
              <w:rPr>
                <w:szCs w:val="20"/>
              </w:rPr>
              <w:t>Uchwała nr LI/1208/18 Rady Miejskiej Wrocławia z dnia 15 lutego 2018 r.</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Wieloletni programu współpracy Miasta Wrocławia z organizacjami pozarządowymi w latach 2018–2022</w:t>
            </w:r>
          </w:p>
        </w:tc>
        <w:tc>
          <w:tcPr>
            <w:tcW w:w="4483" w:type="dxa"/>
          </w:tcPr>
          <w:p w:rsidR="000E18AA" w:rsidRPr="007C03B9" w:rsidRDefault="000E18AA" w:rsidP="00A63253">
            <w:pPr>
              <w:spacing w:line="276" w:lineRule="auto"/>
              <w:rPr>
                <w:szCs w:val="20"/>
              </w:rPr>
            </w:pPr>
            <w:r w:rsidRPr="00D47E32">
              <w:rPr>
                <w:szCs w:val="20"/>
              </w:rPr>
              <w:t>Uchwała nr XLVII/1095/17 Rady Miejskiej Wrocławia z dnia 19 października 2017 r.</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Program Aktywności Lokalnej dla Miasta Wrocławia na lata 2017–2020</w:t>
            </w:r>
          </w:p>
        </w:tc>
        <w:tc>
          <w:tcPr>
            <w:tcW w:w="4483" w:type="dxa"/>
          </w:tcPr>
          <w:p w:rsidR="000E18AA" w:rsidRPr="007C03B9" w:rsidRDefault="000E18AA" w:rsidP="00A63253">
            <w:pPr>
              <w:spacing w:line="276" w:lineRule="auto"/>
              <w:rPr>
                <w:szCs w:val="20"/>
              </w:rPr>
            </w:pPr>
            <w:r w:rsidRPr="00D47E32">
              <w:rPr>
                <w:szCs w:val="20"/>
              </w:rPr>
              <w:t>Uchwała nr XXXVIII/871/17 Rady Miejskiej Wrocławia z dnia 27 kwietnia 2017 r.</w:t>
            </w:r>
          </w:p>
        </w:tc>
      </w:tr>
      <w:tr w:rsidR="000E18AA" w:rsidRPr="00D47E32" w:rsidTr="00D47E32">
        <w:tc>
          <w:tcPr>
            <w:tcW w:w="4589" w:type="dxa"/>
          </w:tcPr>
          <w:p w:rsidR="000E18AA" w:rsidRPr="007C03B9" w:rsidRDefault="000E18AA" w:rsidP="00A63253">
            <w:pPr>
              <w:spacing w:line="276" w:lineRule="auto"/>
              <w:rPr>
                <w:szCs w:val="20"/>
              </w:rPr>
            </w:pPr>
            <w:r w:rsidRPr="00D47E32">
              <w:rPr>
                <w:szCs w:val="20"/>
              </w:rPr>
              <w:t>Program Inicjatyw Rad Osiedli</w:t>
            </w:r>
          </w:p>
        </w:tc>
        <w:tc>
          <w:tcPr>
            <w:tcW w:w="4483" w:type="dxa"/>
          </w:tcPr>
          <w:p w:rsidR="000E18AA" w:rsidRPr="007C03B9" w:rsidRDefault="000E18AA" w:rsidP="00A63253">
            <w:pPr>
              <w:spacing w:line="276" w:lineRule="auto"/>
              <w:rPr>
                <w:szCs w:val="20"/>
              </w:rPr>
            </w:pPr>
            <w:r w:rsidRPr="00D47E32">
              <w:rPr>
                <w:szCs w:val="20"/>
              </w:rPr>
              <w:t xml:space="preserve">Zarządzenie nr 7292/17 Prezydenta </w:t>
            </w:r>
            <w:r w:rsidRPr="00D47E32">
              <w:rPr>
                <w:szCs w:val="20"/>
              </w:rPr>
              <w:lastRenderedPageBreak/>
              <w:t>Wrocławia z dnia 14 czerwca 2017 r. w sprawie sposobu opracowania przez jednostki pomocnicze Miasta propozycji zadań inwestycyjnych do projektu budżetu Miasta na 2018 rok i Wieloletniej Prognozy Finansowej Miasta</w:t>
            </w:r>
          </w:p>
        </w:tc>
      </w:tr>
    </w:tbl>
    <w:p w:rsidR="000E18AA" w:rsidRDefault="000E18AA" w:rsidP="00A63253">
      <w:pPr>
        <w:rPr>
          <w:szCs w:val="20"/>
        </w:rPr>
      </w:pPr>
    </w:p>
    <w:p w:rsidR="000E18AA" w:rsidRDefault="00500D41" w:rsidP="00A63253">
      <w:pPr>
        <w:rPr>
          <w:szCs w:val="20"/>
        </w:rPr>
      </w:pPr>
      <w:r>
        <w:rPr>
          <w:szCs w:val="20"/>
        </w:rPr>
        <w:t>POLITYKA MIESZKANIOWA</w:t>
      </w:r>
    </w:p>
    <w:tbl>
      <w:tblPr>
        <w:tblStyle w:val="Tabela-Siatka"/>
        <w:tblW w:w="0" w:type="auto"/>
        <w:tblInd w:w="279" w:type="dxa"/>
        <w:tblLook w:val="04A0"/>
      </w:tblPr>
      <w:tblGrid>
        <w:gridCol w:w="4589"/>
        <w:gridCol w:w="4483"/>
      </w:tblGrid>
      <w:tr w:rsidR="00500D41" w:rsidRPr="00D47E32" w:rsidTr="00D47E32">
        <w:tc>
          <w:tcPr>
            <w:tcW w:w="4589" w:type="dxa"/>
          </w:tcPr>
          <w:p w:rsidR="00500D41" w:rsidRPr="007C03B9" w:rsidRDefault="00500D41" w:rsidP="00A63253">
            <w:pPr>
              <w:spacing w:line="276" w:lineRule="auto"/>
              <w:rPr>
                <w:szCs w:val="20"/>
              </w:rPr>
            </w:pPr>
            <w:r w:rsidRPr="00D47E32">
              <w:rPr>
                <w:szCs w:val="20"/>
              </w:rPr>
              <w:t>Wieloletni program gospodarowania mieszkaniowym zasobem Gminy Wrocław na lata 2020–2025</w:t>
            </w:r>
          </w:p>
        </w:tc>
        <w:tc>
          <w:tcPr>
            <w:tcW w:w="4483" w:type="dxa"/>
          </w:tcPr>
          <w:p w:rsidR="00500D41" w:rsidRPr="007C03B9" w:rsidRDefault="00500D41" w:rsidP="00A63253">
            <w:pPr>
              <w:spacing w:line="276" w:lineRule="auto"/>
              <w:rPr>
                <w:szCs w:val="20"/>
              </w:rPr>
            </w:pPr>
            <w:r w:rsidRPr="00D47E32">
              <w:rPr>
                <w:szCs w:val="20"/>
              </w:rPr>
              <w:t xml:space="preserve">Uchwała </w:t>
            </w:r>
            <w:r w:rsidRPr="00D47E32">
              <w:rPr>
                <w:rFonts w:cs="font501"/>
                <w:szCs w:val="20"/>
              </w:rPr>
              <w:t>nr XV/420/19 Rady Miejskiej Wrocławia z dnia 21 listopada 2019 r.</w:t>
            </w:r>
          </w:p>
        </w:tc>
      </w:tr>
      <w:tr w:rsidR="00500D41" w:rsidRPr="00D47E32" w:rsidTr="00D47E32">
        <w:tc>
          <w:tcPr>
            <w:tcW w:w="4589" w:type="dxa"/>
          </w:tcPr>
          <w:p w:rsidR="00500D41" w:rsidRPr="007C03B9" w:rsidRDefault="00500D41" w:rsidP="00A63253">
            <w:pPr>
              <w:spacing w:line="276" w:lineRule="auto"/>
              <w:rPr>
                <w:szCs w:val="20"/>
              </w:rPr>
            </w:pPr>
            <w:r w:rsidRPr="00D47E32">
              <w:rPr>
                <w:rFonts w:cs="TimesNewRomanPS-BoldMT"/>
                <w:bCs/>
                <w:szCs w:val="20"/>
              </w:rPr>
              <w:t>Zmiana uchwały nr XLIX/697/98 Rady Miejskiej Wrocławia w sprawie zasad gospodarowania nieruchomościami stanowiącymi własność Gminy Wrocław</w:t>
            </w:r>
          </w:p>
        </w:tc>
        <w:tc>
          <w:tcPr>
            <w:tcW w:w="4483" w:type="dxa"/>
          </w:tcPr>
          <w:p w:rsidR="00500D41" w:rsidRPr="007C03B9" w:rsidRDefault="00500D41" w:rsidP="00A63253">
            <w:pPr>
              <w:spacing w:line="276" w:lineRule="auto"/>
              <w:rPr>
                <w:szCs w:val="20"/>
              </w:rPr>
            </w:pPr>
            <w:r w:rsidRPr="00D47E32">
              <w:rPr>
                <w:rFonts w:cs="TimesNewRomanPS-BoldMT"/>
                <w:bCs/>
                <w:szCs w:val="20"/>
              </w:rPr>
              <w:t xml:space="preserve">Uchwała nr XXVI/714/20 </w:t>
            </w:r>
            <w:r w:rsidRPr="00D47E32">
              <w:rPr>
                <w:szCs w:val="20"/>
              </w:rPr>
              <w:t>Rady Miejskiej Wrocławia</w:t>
            </w:r>
            <w:r w:rsidRPr="00D47E32">
              <w:rPr>
                <w:rFonts w:cs="TimesNewRomanPS-BoldMT"/>
                <w:bCs/>
                <w:szCs w:val="20"/>
              </w:rPr>
              <w:t xml:space="preserve"> z dnia 17 września 2020 r. z</w:t>
            </w:r>
          </w:p>
        </w:tc>
      </w:tr>
      <w:tr w:rsidR="00500D41" w:rsidRPr="00D47E32" w:rsidTr="00D47E32">
        <w:tc>
          <w:tcPr>
            <w:tcW w:w="4589" w:type="dxa"/>
          </w:tcPr>
          <w:p w:rsidR="00500D41" w:rsidRPr="007C03B9" w:rsidRDefault="00500D41" w:rsidP="00A63253">
            <w:pPr>
              <w:spacing w:line="276" w:lineRule="auto"/>
              <w:rPr>
                <w:szCs w:val="20"/>
              </w:rPr>
            </w:pPr>
            <w:r w:rsidRPr="00D47E32">
              <w:rPr>
                <w:szCs w:val="20"/>
              </w:rPr>
              <w:t>Program pomocy w ramach pomocy de minimis w sprawie zwolnienia z podatku od nieruchomości budynków lub ich części oraz budowli zajętych na potrzeby działalności gospodarczej prowadzonej przez mikroprzedsiębiorców i małych przedsiębiorców rozpoczynających prowadzenie działalności gospodarczej na terenie Wrocławia</w:t>
            </w:r>
          </w:p>
        </w:tc>
        <w:tc>
          <w:tcPr>
            <w:tcW w:w="4483" w:type="dxa"/>
          </w:tcPr>
          <w:p w:rsidR="00500D41" w:rsidRPr="007C03B9" w:rsidRDefault="00500D41" w:rsidP="00A63253">
            <w:pPr>
              <w:spacing w:line="276" w:lineRule="auto"/>
              <w:rPr>
                <w:szCs w:val="20"/>
              </w:rPr>
            </w:pPr>
            <w:r w:rsidRPr="00D47E32">
              <w:rPr>
                <w:szCs w:val="20"/>
              </w:rPr>
              <w:t>Uchwała nr LXIV/1643/14 Rady Miejskiej Wrocławia z dnia 16 października 2014 r. zmieniona uchwałą nr V/75/19 z dnia 21 lutego 2020 r.</w:t>
            </w:r>
          </w:p>
        </w:tc>
      </w:tr>
      <w:tr w:rsidR="00500D41" w:rsidRPr="00D47E32" w:rsidTr="00D47E32">
        <w:tc>
          <w:tcPr>
            <w:tcW w:w="4589" w:type="dxa"/>
          </w:tcPr>
          <w:p w:rsidR="00500D41" w:rsidRPr="007C03B9" w:rsidRDefault="00500D41" w:rsidP="00A63253">
            <w:pPr>
              <w:spacing w:line="276" w:lineRule="auto"/>
              <w:rPr>
                <w:szCs w:val="20"/>
              </w:rPr>
            </w:pPr>
            <w:r w:rsidRPr="00D47E32">
              <w:rPr>
                <w:szCs w:val="20"/>
              </w:rPr>
              <w:t>Program rozwoju terenów pod mieszkalnictwo</w:t>
            </w:r>
          </w:p>
        </w:tc>
        <w:tc>
          <w:tcPr>
            <w:tcW w:w="4483" w:type="dxa"/>
          </w:tcPr>
          <w:p w:rsidR="00500D41" w:rsidRPr="007C03B9" w:rsidRDefault="00500D41" w:rsidP="00A63253">
            <w:pPr>
              <w:spacing w:line="276" w:lineRule="auto"/>
              <w:rPr>
                <w:szCs w:val="20"/>
              </w:rPr>
            </w:pPr>
            <w:r w:rsidRPr="00D47E32">
              <w:rPr>
                <w:szCs w:val="20"/>
              </w:rPr>
              <w:t>Zarządzenie Prezydenta Wrocławia nr 4862/08 z dnia 26 listopada 2008 r. zmieniające Zarządzenie Prezydenta Wrocławia nr 4390/08 z dnia 29 września 2008 r. w sprawie zasad współpracy przy realizacji inwestycji drogowych oraz zagospodarowania terenów gminnych przy udziale Gminy oraz Podmiotu Zewnętrznego</w:t>
            </w:r>
          </w:p>
        </w:tc>
      </w:tr>
    </w:tbl>
    <w:p w:rsidR="00500D41" w:rsidRDefault="00500D41" w:rsidP="00A63253">
      <w:pPr>
        <w:rPr>
          <w:szCs w:val="20"/>
        </w:rPr>
      </w:pPr>
    </w:p>
    <w:p w:rsidR="00225768" w:rsidRDefault="00225768" w:rsidP="00A63253">
      <w:pPr>
        <w:rPr>
          <w:szCs w:val="20"/>
        </w:rPr>
      </w:pPr>
      <w:r>
        <w:rPr>
          <w:szCs w:val="20"/>
        </w:rPr>
        <w:t>EDUKACJA</w:t>
      </w:r>
    </w:p>
    <w:tbl>
      <w:tblPr>
        <w:tblStyle w:val="Tabela-Siatka"/>
        <w:tblW w:w="0" w:type="auto"/>
        <w:tblInd w:w="279" w:type="dxa"/>
        <w:tblLook w:val="04A0"/>
      </w:tblPr>
      <w:tblGrid>
        <w:gridCol w:w="4589"/>
        <w:gridCol w:w="4483"/>
      </w:tblGrid>
      <w:tr w:rsidR="00225768" w:rsidRPr="00D47E32" w:rsidTr="00D47E32">
        <w:tc>
          <w:tcPr>
            <w:tcW w:w="4589" w:type="dxa"/>
          </w:tcPr>
          <w:p w:rsidR="00225768" w:rsidRPr="007C03B9" w:rsidRDefault="00225768" w:rsidP="00A63253">
            <w:pPr>
              <w:spacing w:line="276" w:lineRule="auto"/>
              <w:rPr>
                <w:szCs w:val="20"/>
              </w:rPr>
            </w:pPr>
            <w:r w:rsidRPr="00D47E32">
              <w:rPr>
                <w:szCs w:val="20"/>
              </w:rPr>
              <w:t>Wrocławska Strategia Edukacyjna</w:t>
            </w:r>
          </w:p>
        </w:tc>
        <w:tc>
          <w:tcPr>
            <w:tcW w:w="4483" w:type="dxa"/>
          </w:tcPr>
          <w:p w:rsidR="00225768" w:rsidRPr="007C03B9" w:rsidRDefault="00225768" w:rsidP="00A63253">
            <w:pPr>
              <w:spacing w:line="276" w:lineRule="auto"/>
              <w:rPr>
                <w:szCs w:val="20"/>
              </w:rPr>
            </w:pPr>
            <w:r w:rsidRPr="00D47E32">
              <w:rPr>
                <w:szCs w:val="20"/>
              </w:rPr>
              <w:t>Uchwała nr XV/271/15 Rady Miejskiej Wrocławia z dnia 3 września 2015 r.</w:t>
            </w:r>
          </w:p>
        </w:tc>
      </w:tr>
      <w:tr w:rsidR="00225768" w:rsidRPr="00D47E32" w:rsidTr="00D47E32">
        <w:tc>
          <w:tcPr>
            <w:tcW w:w="4589" w:type="dxa"/>
          </w:tcPr>
          <w:p w:rsidR="00225768" w:rsidRPr="007C03B9" w:rsidRDefault="00225768" w:rsidP="00A63253">
            <w:pPr>
              <w:spacing w:line="276" w:lineRule="auto"/>
              <w:rPr>
                <w:szCs w:val="20"/>
              </w:rPr>
            </w:pPr>
            <w:r w:rsidRPr="00D47E32">
              <w:rPr>
                <w:szCs w:val="20"/>
              </w:rPr>
              <w:t>Wrocławski program wspierania uzdolnionych – PROMOVERE TALENTA</w:t>
            </w:r>
          </w:p>
        </w:tc>
        <w:tc>
          <w:tcPr>
            <w:tcW w:w="4483" w:type="dxa"/>
          </w:tcPr>
          <w:p w:rsidR="00225768" w:rsidRPr="007C03B9" w:rsidRDefault="00225768" w:rsidP="00A63253">
            <w:pPr>
              <w:spacing w:line="276" w:lineRule="auto"/>
              <w:rPr>
                <w:szCs w:val="20"/>
              </w:rPr>
            </w:pPr>
            <w:r w:rsidRPr="00D47E32">
              <w:rPr>
                <w:szCs w:val="20"/>
              </w:rPr>
              <w:t>Uchwała Nr XXVIII/563/16 Rady Miejskiej Wrocławia z dnia 7 lipca 2016 r. zmieniona uchwałą nr VI/120/19</w:t>
            </w:r>
          </w:p>
        </w:tc>
      </w:tr>
      <w:tr w:rsidR="00225768" w:rsidRPr="00D47E32" w:rsidTr="00D47E32">
        <w:tc>
          <w:tcPr>
            <w:tcW w:w="4589" w:type="dxa"/>
          </w:tcPr>
          <w:p w:rsidR="00225768" w:rsidRPr="007C03B9" w:rsidRDefault="00225768" w:rsidP="00A63253">
            <w:pPr>
              <w:spacing w:line="276" w:lineRule="auto"/>
              <w:rPr>
                <w:szCs w:val="20"/>
              </w:rPr>
            </w:pPr>
            <w:r w:rsidRPr="00D47E32">
              <w:rPr>
                <w:rFonts w:cs="TimesNewRomanPS-BoldMT"/>
                <w:bCs/>
                <w:szCs w:val="20"/>
              </w:rPr>
              <w:t>Regulamin przyznawania dodatków oraz innych składników wynagrodzenia dla nauczycieli zatrudnionych w szkołach i placówkach opiekuńczo-wychowawczych prowadzonych przez Miasto</w:t>
            </w:r>
          </w:p>
        </w:tc>
        <w:tc>
          <w:tcPr>
            <w:tcW w:w="4483" w:type="dxa"/>
          </w:tcPr>
          <w:p w:rsidR="00225768" w:rsidRPr="007C03B9" w:rsidRDefault="00225768" w:rsidP="00A63253">
            <w:pPr>
              <w:spacing w:line="276" w:lineRule="auto"/>
              <w:rPr>
                <w:szCs w:val="20"/>
              </w:rPr>
            </w:pPr>
            <w:r w:rsidRPr="00D47E32">
              <w:rPr>
                <w:rFonts w:cs="TimesNewRomanPS-BoldMT"/>
                <w:bCs/>
                <w:szCs w:val="20"/>
              </w:rPr>
              <w:t>Uchwała nr XXIII/1125/09 Rady Miejskiej Wrocławia z dnia 23 kwietnia 2009 r. zmieniona uchwałą nr XXI/579/20 z dnia 9 kwietnia 2020 r.</w:t>
            </w:r>
          </w:p>
        </w:tc>
      </w:tr>
    </w:tbl>
    <w:p w:rsidR="00225768" w:rsidRDefault="00225768" w:rsidP="00A63253">
      <w:pPr>
        <w:rPr>
          <w:szCs w:val="20"/>
        </w:rPr>
      </w:pPr>
    </w:p>
    <w:p w:rsidR="00225768" w:rsidRDefault="00225768" w:rsidP="00A63253">
      <w:pPr>
        <w:rPr>
          <w:szCs w:val="20"/>
        </w:rPr>
      </w:pPr>
      <w:r>
        <w:rPr>
          <w:szCs w:val="20"/>
        </w:rPr>
        <w:t>SZKOLNICTWO WYŻSZE</w:t>
      </w:r>
    </w:p>
    <w:tbl>
      <w:tblPr>
        <w:tblStyle w:val="Tabela-Siatka"/>
        <w:tblW w:w="0" w:type="auto"/>
        <w:tblInd w:w="279" w:type="dxa"/>
        <w:tblLook w:val="04A0"/>
      </w:tblPr>
      <w:tblGrid>
        <w:gridCol w:w="4589"/>
        <w:gridCol w:w="4483"/>
      </w:tblGrid>
      <w:tr w:rsidR="00225768" w:rsidRPr="00D47E32" w:rsidTr="00D47E32">
        <w:tc>
          <w:tcPr>
            <w:tcW w:w="4589" w:type="dxa"/>
          </w:tcPr>
          <w:p w:rsidR="00225768" w:rsidRPr="007C03B9" w:rsidRDefault="00225768" w:rsidP="00A63253">
            <w:pPr>
              <w:spacing w:line="276" w:lineRule="auto"/>
              <w:rPr>
                <w:szCs w:val="20"/>
              </w:rPr>
            </w:pPr>
            <w:r w:rsidRPr="00D47E32">
              <w:rPr>
                <w:szCs w:val="20"/>
              </w:rPr>
              <w:t xml:space="preserve">Akademia Młodych Uczonych i Artystów  </w:t>
            </w:r>
          </w:p>
        </w:tc>
        <w:tc>
          <w:tcPr>
            <w:tcW w:w="4483" w:type="dxa"/>
          </w:tcPr>
          <w:p w:rsidR="00225768" w:rsidRPr="007C03B9" w:rsidRDefault="00225768" w:rsidP="00A63253">
            <w:pPr>
              <w:spacing w:line="276" w:lineRule="auto"/>
              <w:rPr>
                <w:szCs w:val="20"/>
              </w:rPr>
            </w:pPr>
            <w:r w:rsidRPr="00D47E32">
              <w:rPr>
                <w:szCs w:val="20"/>
              </w:rPr>
              <w:t xml:space="preserve">Uchwała nr XXII/479/16 Rady Miejskiej Wrocławia z dnia 17 marca 2016 r. w </w:t>
            </w:r>
            <w:r w:rsidRPr="00D47E32">
              <w:rPr>
                <w:szCs w:val="20"/>
              </w:rPr>
              <w:lastRenderedPageBreak/>
              <w:t>sprawie zasad udzielania i wysokości stypendiów dla studentów i doktorantów w ramach Studenckiego Programu Stypendialnego</w:t>
            </w:r>
          </w:p>
        </w:tc>
      </w:tr>
    </w:tbl>
    <w:p w:rsidR="00225768" w:rsidRDefault="00225768" w:rsidP="00A63253">
      <w:pPr>
        <w:rPr>
          <w:szCs w:val="20"/>
        </w:rPr>
      </w:pPr>
    </w:p>
    <w:p w:rsidR="00225768" w:rsidRDefault="00225768" w:rsidP="00A63253">
      <w:pPr>
        <w:rPr>
          <w:szCs w:val="20"/>
        </w:rPr>
      </w:pPr>
      <w:r>
        <w:rPr>
          <w:szCs w:val="20"/>
        </w:rPr>
        <w:t>KULTURA</w:t>
      </w:r>
    </w:p>
    <w:tbl>
      <w:tblPr>
        <w:tblStyle w:val="Tabela-Siatka"/>
        <w:tblW w:w="0" w:type="auto"/>
        <w:tblInd w:w="279" w:type="dxa"/>
        <w:tblLook w:val="04A0"/>
      </w:tblPr>
      <w:tblGrid>
        <w:gridCol w:w="4589"/>
        <w:gridCol w:w="4483"/>
      </w:tblGrid>
      <w:tr w:rsidR="00225768" w:rsidRPr="00D47E32" w:rsidTr="00D47E32">
        <w:tc>
          <w:tcPr>
            <w:tcW w:w="4589" w:type="dxa"/>
          </w:tcPr>
          <w:p w:rsidR="00225768" w:rsidRPr="007C03B9" w:rsidRDefault="00225768" w:rsidP="00A63253">
            <w:pPr>
              <w:spacing w:line="276" w:lineRule="auto"/>
              <w:rPr>
                <w:szCs w:val="20"/>
              </w:rPr>
            </w:pPr>
            <w:r w:rsidRPr="00D47E32">
              <w:rPr>
                <w:szCs w:val="20"/>
              </w:rPr>
              <w:t>Dokument Programowy Rozwoju Kultury w perspektywie 2020+ Kultura - Obecna!</w:t>
            </w:r>
          </w:p>
        </w:tc>
        <w:tc>
          <w:tcPr>
            <w:tcW w:w="4483" w:type="dxa"/>
          </w:tcPr>
          <w:p w:rsidR="00225768" w:rsidRPr="007C03B9" w:rsidRDefault="00225768" w:rsidP="00A63253">
            <w:pPr>
              <w:spacing w:line="276" w:lineRule="auto"/>
              <w:rPr>
                <w:szCs w:val="20"/>
              </w:rPr>
            </w:pPr>
            <w:r w:rsidRPr="00D47E32">
              <w:rPr>
                <w:szCs w:val="20"/>
              </w:rPr>
              <w:t>Zarządzenie nr 10012/18 Prezydenta Wrocławia z 28 czerwca 2018 r.</w:t>
            </w:r>
          </w:p>
        </w:tc>
      </w:tr>
      <w:tr w:rsidR="00225768" w:rsidRPr="00D47E32" w:rsidTr="00D47E32">
        <w:tc>
          <w:tcPr>
            <w:tcW w:w="4589" w:type="dxa"/>
          </w:tcPr>
          <w:p w:rsidR="00225768" w:rsidRPr="007C03B9" w:rsidRDefault="00225768" w:rsidP="00A63253">
            <w:pPr>
              <w:spacing w:line="276" w:lineRule="auto"/>
              <w:rPr>
                <w:szCs w:val="20"/>
              </w:rPr>
            </w:pPr>
            <w:r w:rsidRPr="00D47E32">
              <w:rPr>
                <w:rFonts w:cs="TimesNewRomanPS-BoldMT"/>
                <w:bCs/>
                <w:szCs w:val="20"/>
              </w:rPr>
              <w:t>Warunki, tryb przyznawania i wysokości stypendiów osobom zajmującym się twórczością artystyczną oraz upowszechnianiem kultury</w:t>
            </w:r>
          </w:p>
        </w:tc>
        <w:tc>
          <w:tcPr>
            <w:tcW w:w="4483" w:type="dxa"/>
          </w:tcPr>
          <w:p w:rsidR="00225768" w:rsidRPr="007C03B9" w:rsidRDefault="00225768" w:rsidP="00A63253">
            <w:pPr>
              <w:spacing w:line="276" w:lineRule="auto"/>
              <w:rPr>
                <w:szCs w:val="20"/>
              </w:rPr>
            </w:pPr>
            <w:r w:rsidRPr="00D47E32">
              <w:rPr>
                <w:szCs w:val="20"/>
              </w:rPr>
              <w:t>Uchwała nr XXII/600/20 Rady Miejskiej Wrocławia z dnia 30 kwietnia 2020 r.</w:t>
            </w:r>
          </w:p>
        </w:tc>
      </w:tr>
    </w:tbl>
    <w:p w:rsidR="00512C83" w:rsidRDefault="00512C83" w:rsidP="00A63253">
      <w:pPr>
        <w:rPr>
          <w:szCs w:val="20"/>
        </w:rPr>
      </w:pPr>
    </w:p>
    <w:p w:rsidR="00A55AE8" w:rsidRDefault="00A55AE8" w:rsidP="00A63253">
      <w:pPr>
        <w:rPr>
          <w:szCs w:val="20"/>
        </w:rPr>
      </w:pPr>
      <w:r>
        <w:rPr>
          <w:szCs w:val="20"/>
        </w:rPr>
        <w:t>OBSZAR OCHRONY ŚRODOWISKA I GOSPODARKI KOMUNALNEJ</w:t>
      </w:r>
    </w:p>
    <w:tbl>
      <w:tblPr>
        <w:tblStyle w:val="Tabela-Siatka"/>
        <w:tblW w:w="0" w:type="auto"/>
        <w:tblInd w:w="279" w:type="dxa"/>
        <w:tblLook w:val="04A0"/>
      </w:tblPr>
      <w:tblGrid>
        <w:gridCol w:w="4589"/>
        <w:gridCol w:w="4483"/>
      </w:tblGrid>
      <w:tr w:rsidR="00A55AE8" w:rsidRPr="00D47E32" w:rsidTr="00D47E32">
        <w:tc>
          <w:tcPr>
            <w:tcW w:w="4589" w:type="dxa"/>
          </w:tcPr>
          <w:p w:rsidR="00A55AE8" w:rsidRPr="007C03B9" w:rsidRDefault="00A55AE8" w:rsidP="00A63253">
            <w:pPr>
              <w:spacing w:line="276" w:lineRule="auto"/>
              <w:rPr>
                <w:szCs w:val="20"/>
              </w:rPr>
            </w:pPr>
            <w:r w:rsidRPr="00D47E32">
              <w:rPr>
                <w:szCs w:val="20"/>
              </w:rPr>
              <w:t>Program Ochrony Środowiska dla miasta Wrocławia na lata 2016-2020 z perspektywą do roku 2025</w:t>
            </w:r>
          </w:p>
        </w:tc>
        <w:tc>
          <w:tcPr>
            <w:tcW w:w="4483" w:type="dxa"/>
          </w:tcPr>
          <w:p w:rsidR="00A55AE8" w:rsidRPr="007C03B9" w:rsidRDefault="00A55AE8" w:rsidP="00A63253">
            <w:pPr>
              <w:spacing w:line="276" w:lineRule="auto"/>
              <w:rPr>
                <w:szCs w:val="20"/>
              </w:rPr>
            </w:pPr>
            <w:r w:rsidRPr="00D47E32">
              <w:rPr>
                <w:szCs w:val="20"/>
              </w:rPr>
              <w:t>Uchwała nr XLVIII/1137/17 Rady Miejskiej Wrocławia z dnia 23 listopada 2017 r.</w:t>
            </w:r>
          </w:p>
        </w:tc>
      </w:tr>
      <w:tr w:rsidR="00A55AE8" w:rsidRPr="00D47E32" w:rsidTr="00D47E32">
        <w:tc>
          <w:tcPr>
            <w:tcW w:w="4589" w:type="dxa"/>
          </w:tcPr>
          <w:p w:rsidR="00A55AE8" w:rsidRPr="007C03B9" w:rsidRDefault="00A55AE8" w:rsidP="00A63253">
            <w:pPr>
              <w:spacing w:line="276" w:lineRule="auto"/>
              <w:rPr>
                <w:szCs w:val="20"/>
              </w:rPr>
            </w:pPr>
            <w:r w:rsidRPr="00D47E32">
              <w:rPr>
                <w:bCs/>
                <w:szCs w:val="20"/>
              </w:rPr>
              <w:t>Miejski Plan Adaptacji do zmian klimatu do roku 2030</w:t>
            </w:r>
          </w:p>
        </w:tc>
        <w:tc>
          <w:tcPr>
            <w:tcW w:w="4483" w:type="dxa"/>
          </w:tcPr>
          <w:p w:rsidR="00A55AE8" w:rsidRPr="007C03B9" w:rsidRDefault="00A55AE8" w:rsidP="00A63253">
            <w:pPr>
              <w:spacing w:line="276" w:lineRule="auto"/>
              <w:rPr>
                <w:szCs w:val="20"/>
              </w:rPr>
            </w:pPr>
            <w:r w:rsidRPr="00D47E32">
              <w:rPr>
                <w:szCs w:val="20"/>
              </w:rPr>
              <w:t>Uchwała nr XIII/342/19 Rady Miejskiej Wrocławia z dnia 5 września 2019 r.</w:t>
            </w:r>
          </w:p>
        </w:tc>
      </w:tr>
      <w:tr w:rsidR="00A55AE8" w:rsidRPr="00D47E32" w:rsidTr="00D47E32">
        <w:tc>
          <w:tcPr>
            <w:tcW w:w="4589" w:type="dxa"/>
          </w:tcPr>
          <w:p w:rsidR="00A55AE8" w:rsidRPr="007C03B9" w:rsidRDefault="00A55AE8" w:rsidP="00A63253">
            <w:pPr>
              <w:spacing w:line="276" w:lineRule="auto"/>
              <w:rPr>
                <w:szCs w:val="20"/>
              </w:rPr>
            </w:pPr>
            <w:r w:rsidRPr="00D47E32">
              <w:rPr>
                <w:szCs w:val="20"/>
              </w:rPr>
              <w:t>Program ochrony środowiska przed hałasem dla miasta Wrocławia</w:t>
            </w:r>
          </w:p>
        </w:tc>
        <w:tc>
          <w:tcPr>
            <w:tcW w:w="4483" w:type="dxa"/>
          </w:tcPr>
          <w:p w:rsidR="00A55AE8" w:rsidRPr="007C03B9" w:rsidRDefault="00A55AE8" w:rsidP="00A63253">
            <w:pPr>
              <w:spacing w:line="276" w:lineRule="auto"/>
              <w:rPr>
                <w:szCs w:val="20"/>
              </w:rPr>
            </w:pPr>
            <w:r w:rsidRPr="00D47E32">
              <w:rPr>
                <w:szCs w:val="20"/>
              </w:rPr>
              <w:t>Uchwała nr LIX/1379/18 Rady Miejskiej Wrocławia z dnia 5 lipca 2018 r.</w:t>
            </w:r>
          </w:p>
        </w:tc>
      </w:tr>
      <w:tr w:rsidR="00A55AE8" w:rsidRPr="00D47E32" w:rsidTr="00D47E32">
        <w:tc>
          <w:tcPr>
            <w:tcW w:w="4589" w:type="dxa"/>
          </w:tcPr>
          <w:p w:rsidR="00A55AE8" w:rsidRPr="007C03B9" w:rsidRDefault="00A55AE8" w:rsidP="00A63253">
            <w:pPr>
              <w:spacing w:line="276" w:lineRule="auto"/>
              <w:rPr>
                <w:szCs w:val="20"/>
              </w:rPr>
            </w:pPr>
            <w:r w:rsidRPr="00D47E32">
              <w:rPr>
                <w:szCs w:val="20"/>
              </w:rPr>
              <w:t>Planu gospodarki niskoemisyjnej dla Wrocławia</w:t>
            </w:r>
          </w:p>
        </w:tc>
        <w:tc>
          <w:tcPr>
            <w:tcW w:w="4483" w:type="dxa"/>
          </w:tcPr>
          <w:p w:rsidR="00A55AE8" w:rsidRPr="007C03B9" w:rsidRDefault="00A55AE8" w:rsidP="00A63253">
            <w:pPr>
              <w:spacing w:line="276" w:lineRule="auto"/>
              <w:rPr>
                <w:szCs w:val="20"/>
              </w:rPr>
            </w:pPr>
            <w:r w:rsidRPr="00D47E32">
              <w:rPr>
                <w:szCs w:val="20"/>
              </w:rPr>
              <w:t>Uchwała nr XII/300/19 Rady Miejskiej Wrocławia z dnia 4 lipca 2019 r. zmieniająca uchwałę nr XVIII/345/15 Rady Miejskiej Wrocławia</w:t>
            </w:r>
          </w:p>
        </w:tc>
      </w:tr>
      <w:tr w:rsidR="00A55AE8" w:rsidRPr="00D47E32" w:rsidTr="00D47E32">
        <w:tc>
          <w:tcPr>
            <w:tcW w:w="4589" w:type="dxa"/>
          </w:tcPr>
          <w:p w:rsidR="00A55AE8" w:rsidRPr="007C03B9" w:rsidRDefault="00A55AE8" w:rsidP="00A63253">
            <w:pPr>
              <w:spacing w:line="276" w:lineRule="auto"/>
              <w:rPr>
                <w:szCs w:val="20"/>
              </w:rPr>
            </w:pPr>
            <w:r w:rsidRPr="00D47E32">
              <w:rPr>
                <w:szCs w:val="20"/>
              </w:rPr>
              <w:t>Lokalny Program Osłonowy dla osób, które ponoszą zwiększone koszty grzewcze lokalu związane z trwałą zmianą systemu ogrzewania opartego na paliwie stałym na jeden z systemów niskoemisyjnych</w:t>
            </w:r>
          </w:p>
        </w:tc>
        <w:tc>
          <w:tcPr>
            <w:tcW w:w="4483" w:type="dxa"/>
          </w:tcPr>
          <w:p w:rsidR="00A55AE8" w:rsidRPr="007C03B9" w:rsidRDefault="00A55AE8" w:rsidP="00A63253">
            <w:pPr>
              <w:spacing w:line="276" w:lineRule="auto"/>
              <w:rPr>
                <w:szCs w:val="20"/>
              </w:rPr>
            </w:pPr>
            <w:r w:rsidRPr="00D47E32">
              <w:rPr>
                <w:szCs w:val="20"/>
              </w:rPr>
              <w:t>Uchwała nr LIX/1375/18 Rady Miejskiej Wrocławia z dnia 5 lipca 2018 r.</w:t>
            </w:r>
          </w:p>
        </w:tc>
      </w:tr>
      <w:tr w:rsidR="00A55AE8" w:rsidRPr="00D47E32" w:rsidTr="00D47E32">
        <w:tc>
          <w:tcPr>
            <w:tcW w:w="4589" w:type="dxa"/>
          </w:tcPr>
          <w:p w:rsidR="00A55AE8" w:rsidRPr="007C03B9" w:rsidRDefault="00A55AE8" w:rsidP="00A63253">
            <w:pPr>
              <w:spacing w:line="276" w:lineRule="auto"/>
              <w:rPr>
                <w:szCs w:val="20"/>
              </w:rPr>
            </w:pPr>
            <w:r w:rsidRPr="00D47E32">
              <w:rPr>
                <w:szCs w:val="20"/>
              </w:rPr>
              <w:t xml:space="preserve">Plan działań na rzecz zrównoważonej energii </w:t>
            </w:r>
            <w:r w:rsidRPr="00D47E32">
              <w:rPr>
                <w:szCs w:val="20"/>
              </w:rPr>
              <w:br/>
              <w:t>i klimatu</w:t>
            </w:r>
          </w:p>
        </w:tc>
        <w:tc>
          <w:tcPr>
            <w:tcW w:w="4483" w:type="dxa"/>
          </w:tcPr>
          <w:p w:rsidR="00A55AE8" w:rsidRPr="007C03B9" w:rsidRDefault="00A55AE8" w:rsidP="00A63253">
            <w:pPr>
              <w:spacing w:line="276" w:lineRule="auto"/>
              <w:rPr>
                <w:szCs w:val="20"/>
              </w:rPr>
            </w:pPr>
            <w:r w:rsidRPr="00D47E32">
              <w:rPr>
                <w:szCs w:val="20"/>
              </w:rPr>
              <w:t>Uchwała nr XII/301/19 Rady Miejskiej Wrocławia z dnia 4 lipca 2019 r.</w:t>
            </w:r>
          </w:p>
        </w:tc>
      </w:tr>
      <w:tr w:rsidR="00A55AE8" w:rsidRPr="00D47E32" w:rsidTr="00D47E32">
        <w:tc>
          <w:tcPr>
            <w:tcW w:w="4589" w:type="dxa"/>
          </w:tcPr>
          <w:p w:rsidR="00A55AE8" w:rsidRPr="007C03B9" w:rsidRDefault="00A55AE8" w:rsidP="00A63253">
            <w:pPr>
              <w:spacing w:line="276" w:lineRule="auto"/>
              <w:rPr>
                <w:szCs w:val="20"/>
              </w:rPr>
            </w:pPr>
            <w:r w:rsidRPr="00D47E32">
              <w:rPr>
                <w:szCs w:val="20"/>
              </w:rPr>
              <w:t>Ochrona drzew i rozwój terenów zieleni Wrocławia</w:t>
            </w:r>
          </w:p>
        </w:tc>
        <w:tc>
          <w:tcPr>
            <w:tcW w:w="4483" w:type="dxa"/>
          </w:tcPr>
          <w:p w:rsidR="00A55AE8" w:rsidRPr="007C03B9" w:rsidRDefault="00A55AE8" w:rsidP="00A63253">
            <w:pPr>
              <w:spacing w:line="276" w:lineRule="auto"/>
              <w:rPr>
                <w:szCs w:val="20"/>
              </w:rPr>
            </w:pPr>
            <w:r w:rsidRPr="00D47E32">
              <w:rPr>
                <w:szCs w:val="20"/>
              </w:rPr>
              <w:t>Zarządzenie Prezydenta Wrocławia nr 1217/19 z dnia 28 czerwca 2019 r.</w:t>
            </w:r>
          </w:p>
        </w:tc>
      </w:tr>
      <w:tr w:rsidR="00A55AE8" w:rsidRPr="00D47E32" w:rsidTr="00D47E32">
        <w:tc>
          <w:tcPr>
            <w:tcW w:w="4589" w:type="dxa"/>
          </w:tcPr>
          <w:p w:rsidR="00A55AE8" w:rsidRPr="007C03B9" w:rsidRDefault="00A55AE8" w:rsidP="00A63253">
            <w:pPr>
              <w:spacing w:line="276" w:lineRule="auto"/>
              <w:rPr>
                <w:szCs w:val="20"/>
              </w:rPr>
            </w:pPr>
            <w:r w:rsidRPr="00D47E32">
              <w:rPr>
                <w:szCs w:val="20"/>
              </w:rPr>
              <w:t>Zwolnienie od podatku od nieruchomości budynków lub ich części podłączonych do instalacji fotowoltaicznej, kolektora słonecznego, pompy ciepła, rekuperatora lub gruntowego wymiennika ciepła</w:t>
            </w:r>
          </w:p>
        </w:tc>
        <w:tc>
          <w:tcPr>
            <w:tcW w:w="4483" w:type="dxa"/>
          </w:tcPr>
          <w:p w:rsidR="00A55AE8" w:rsidRPr="007C03B9" w:rsidRDefault="00A55AE8" w:rsidP="00A63253">
            <w:pPr>
              <w:spacing w:line="276" w:lineRule="auto"/>
              <w:rPr>
                <w:szCs w:val="20"/>
              </w:rPr>
            </w:pPr>
            <w:r w:rsidRPr="00D47E32">
              <w:rPr>
                <w:szCs w:val="20"/>
              </w:rPr>
              <w:t>Uchwała nr XXXI/789/20 Rady Miejskiej Wrocławia z dnia 20 listopada 2020 r. zmieniająca uchwałę nr XIII/316/19 Rady Miejskiej Wrocławia</w:t>
            </w:r>
          </w:p>
        </w:tc>
      </w:tr>
      <w:tr w:rsidR="00A55AE8" w:rsidRPr="00D47E32" w:rsidTr="00D47E32">
        <w:tc>
          <w:tcPr>
            <w:tcW w:w="4589" w:type="dxa"/>
          </w:tcPr>
          <w:p w:rsidR="00A55AE8" w:rsidRPr="007C03B9" w:rsidRDefault="00A55AE8" w:rsidP="00A63253">
            <w:pPr>
              <w:spacing w:line="276" w:lineRule="auto"/>
              <w:rPr>
                <w:szCs w:val="20"/>
              </w:rPr>
            </w:pPr>
            <w:r w:rsidRPr="00D47E32">
              <w:rPr>
                <w:szCs w:val="20"/>
              </w:rPr>
              <w:t>Program usuwania azbestu i wyrobów zawierających azbest dla miasta Wrocławia na lata 2012–2032</w:t>
            </w:r>
          </w:p>
        </w:tc>
        <w:tc>
          <w:tcPr>
            <w:tcW w:w="4483" w:type="dxa"/>
          </w:tcPr>
          <w:p w:rsidR="00A55AE8" w:rsidRPr="00D47E32" w:rsidRDefault="00A55AE8" w:rsidP="00A63253">
            <w:pPr>
              <w:spacing w:line="276" w:lineRule="auto"/>
              <w:rPr>
                <w:szCs w:val="20"/>
              </w:rPr>
            </w:pPr>
            <w:r w:rsidRPr="00D47E32">
              <w:rPr>
                <w:szCs w:val="20"/>
              </w:rPr>
              <w:t xml:space="preserve">Uchwała nr XXIII/528/12 z dnia 15 marca 2012 r. </w:t>
            </w:r>
          </w:p>
          <w:p w:rsidR="00A55AE8" w:rsidRPr="007C03B9" w:rsidRDefault="00A55AE8" w:rsidP="00A63253">
            <w:pPr>
              <w:spacing w:line="276" w:lineRule="auto"/>
              <w:rPr>
                <w:szCs w:val="20"/>
              </w:rPr>
            </w:pPr>
          </w:p>
        </w:tc>
      </w:tr>
      <w:tr w:rsidR="00A55AE8" w:rsidRPr="00D47E32" w:rsidTr="00D47E32">
        <w:tc>
          <w:tcPr>
            <w:tcW w:w="4589" w:type="dxa"/>
          </w:tcPr>
          <w:p w:rsidR="00A55AE8" w:rsidRPr="007C03B9" w:rsidRDefault="00A55AE8" w:rsidP="00A63253">
            <w:pPr>
              <w:spacing w:line="276" w:lineRule="auto"/>
              <w:rPr>
                <w:szCs w:val="20"/>
              </w:rPr>
            </w:pPr>
            <w:r w:rsidRPr="00D47E32">
              <w:rPr>
                <w:rFonts w:cs="TimesNewRomanPS-BoldMT"/>
                <w:bCs/>
                <w:szCs w:val="20"/>
              </w:rPr>
              <w:t>Program opieki nad zwierzętami bezdomnymi oraz zapobiegania bezdomności zwierząt na terenie Gminy Wrocław</w:t>
            </w:r>
          </w:p>
        </w:tc>
        <w:tc>
          <w:tcPr>
            <w:tcW w:w="4483" w:type="dxa"/>
          </w:tcPr>
          <w:p w:rsidR="00A55AE8" w:rsidRPr="007C03B9" w:rsidRDefault="00A55AE8" w:rsidP="00A63253">
            <w:pPr>
              <w:spacing w:line="276" w:lineRule="auto"/>
              <w:rPr>
                <w:szCs w:val="20"/>
              </w:rPr>
            </w:pPr>
            <w:r w:rsidRPr="00D47E32">
              <w:rPr>
                <w:szCs w:val="20"/>
              </w:rPr>
              <w:t>Uchwała nr XXII/602/20 Rady Miejskiej Wrocławia z dnia 30 kwietnia 2020 r.</w:t>
            </w:r>
          </w:p>
        </w:tc>
      </w:tr>
    </w:tbl>
    <w:p w:rsidR="00225768" w:rsidRDefault="00225768" w:rsidP="00A63253">
      <w:pPr>
        <w:rPr>
          <w:szCs w:val="20"/>
        </w:rPr>
      </w:pPr>
    </w:p>
    <w:p w:rsidR="00225768" w:rsidRDefault="00A55AE8" w:rsidP="00A63253">
      <w:pPr>
        <w:rPr>
          <w:szCs w:val="20"/>
        </w:rPr>
      </w:pPr>
      <w:r>
        <w:rPr>
          <w:szCs w:val="20"/>
        </w:rPr>
        <w:t>SPORT, TURYSTYKA I REKREACJA</w:t>
      </w:r>
    </w:p>
    <w:tbl>
      <w:tblPr>
        <w:tblStyle w:val="Tabela-Siatka"/>
        <w:tblW w:w="0" w:type="auto"/>
        <w:tblInd w:w="279" w:type="dxa"/>
        <w:tblLook w:val="04A0"/>
      </w:tblPr>
      <w:tblGrid>
        <w:gridCol w:w="4589"/>
        <w:gridCol w:w="4483"/>
      </w:tblGrid>
      <w:tr w:rsidR="00A55AE8" w:rsidRPr="00D47E32" w:rsidTr="00D47E32">
        <w:tc>
          <w:tcPr>
            <w:tcW w:w="4589" w:type="dxa"/>
          </w:tcPr>
          <w:p w:rsidR="00A55AE8" w:rsidRPr="007C03B9" w:rsidRDefault="00A55AE8" w:rsidP="00A63253">
            <w:pPr>
              <w:spacing w:line="276" w:lineRule="auto"/>
              <w:rPr>
                <w:szCs w:val="20"/>
              </w:rPr>
            </w:pPr>
            <w:r w:rsidRPr="00D47E32">
              <w:rPr>
                <w:szCs w:val="20"/>
              </w:rPr>
              <w:lastRenderedPageBreak/>
              <w:t>Uchwała w sprawie określenia warunków oraz trybu finansowania rozwoju sportu na terenie Gminy Wrocław</w:t>
            </w:r>
          </w:p>
        </w:tc>
        <w:tc>
          <w:tcPr>
            <w:tcW w:w="4483" w:type="dxa"/>
          </w:tcPr>
          <w:p w:rsidR="00A55AE8" w:rsidRPr="007C03B9" w:rsidRDefault="00A55AE8" w:rsidP="00A63253">
            <w:pPr>
              <w:spacing w:line="276" w:lineRule="auto"/>
              <w:rPr>
                <w:szCs w:val="20"/>
              </w:rPr>
            </w:pPr>
            <w:r w:rsidRPr="00D47E32">
              <w:rPr>
                <w:szCs w:val="20"/>
              </w:rPr>
              <w:t xml:space="preserve">Uchwała nr LXII/1586/14 Rady Miejskiej Wrocławia z dnia 4 września 2014 r.  </w:t>
            </w:r>
          </w:p>
        </w:tc>
      </w:tr>
      <w:tr w:rsidR="00A55AE8" w:rsidRPr="00D47E32" w:rsidTr="00D47E32">
        <w:tc>
          <w:tcPr>
            <w:tcW w:w="4589" w:type="dxa"/>
          </w:tcPr>
          <w:p w:rsidR="00A55AE8" w:rsidRPr="007C03B9" w:rsidRDefault="00A55AE8" w:rsidP="00A63253">
            <w:pPr>
              <w:spacing w:line="276" w:lineRule="auto"/>
              <w:rPr>
                <w:szCs w:val="20"/>
              </w:rPr>
            </w:pPr>
            <w:r w:rsidRPr="00D47E32">
              <w:rPr>
                <w:szCs w:val="20"/>
              </w:rPr>
              <w:t>Program pomocy w ramach pomocy na infrastrukturę sportową i wielofunkcyjną infrastrukturę rekreacyjną dla przedsiębiorców prowadzących działalność na terenie Wrocławia</w:t>
            </w:r>
          </w:p>
        </w:tc>
        <w:tc>
          <w:tcPr>
            <w:tcW w:w="4483" w:type="dxa"/>
          </w:tcPr>
          <w:p w:rsidR="00A55AE8" w:rsidRPr="007C03B9" w:rsidRDefault="00A55AE8" w:rsidP="00A63253">
            <w:pPr>
              <w:spacing w:line="276" w:lineRule="auto"/>
              <w:rPr>
                <w:szCs w:val="20"/>
              </w:rPr>
            </w:pPr>
            <w:r w:rsidRPr="00D47E32">
              <w:rPr>
                <w:szCs w:val="20"/>
              </w:rPr>
              <w:t>Uchwała nr X/177/15 Rady Miejskiej Wrocławia z dnia 21 maja 2015 r.</w:t>
            </w:r>
          </w:p>
        </w:tc>
      </w:tr>
    </w:tbl>
    <w:p w:rsidR="00A55AE8" w:rsidRDefault="00A55AE8" w:rsidP="00A63253">
      <w:pPr>
        <w:rPr>
          <w:szCs w:val="20"/>
        </w:rPr>
      </w:pPr>
    </w:p>
    <w:p w:rsidR="00A55AE8" w:rsidRDefault="00A55AE8" w:rsidP="00A63253">
      <w:pPr>
        <w:rPr>
          <w:bCs/>
          <w:szCs w:val="20"/>
        </w:rPr>
      </w:pPr>
      <w:r w:rsidRPr="00D47E32">
        <w:rPr>
          <w:bCs/>
          <w:szCs w:val="20"/>
        </w:rPr>
        <w:t>REWITALIZACJA I OCHRONA DZIEDZICTWA KULTUROWEGO</w:t>
      </w:r>
    </w:p>
    <w:tbl>
      <w:tblPr>
        <w:tblStyle w:val="Tabela-Siatka"/>
        <w:tblW w:w="0" w:type="auto"/>
        <w:tblInd w:w="279" w:type="dxa"/>
        <w:tblLook w:val="04A0"/>
      </w:tblPr>
      <w:tblGrid>
        <w:gridCol w:w="4589"/>
        <w:gridCol w:w="4483"/>
      </w:tblGrid>
      <w:tr w:rsidR="00A55AE8" w:rsidRPr="00D47E32" w:rsidTr="00D47E32">
        <w:tc>
          <w:tcPr>
            <w:tcW w:w="4589" w:type="dxa"/>
          </w:tcPr>
          <w:p w:rsidR="00A55AE8" w:rsidRPr="007C03B9" w:rsidRDefault="00A55AE8" w:rsidP="00A63253">
            <w:pPr>
              <w:spacing w:line="276" w:lineRule="auto"/>
              <w:rPr>
                <w:bCs/>
                <w:szCs w:val="20"/>
              </w:rPr>
            </w:pPr>
            <w:r w:rsidRPr="00D47E32">
              <w:rPr>
                <w:szCs w:val="20"/>
              </w:rPr>
              <w:t>Gminny program opieki nad zabytkami Wrocławia na lata 2017-2020</w:t>
            </w:r>
          </w:p>
        </w:tc>
        <w:tc>
          <w:tcPr>
            <w:tcW w:w="4483" w:type="dxa"/>
          </w:tcPr>
          <w:p w:rsidR="00A55AE8" w:rsidRPr="007C03B9" w:rsidRDefault="00A55AE8" w:rsidP="00A63253">
            <w:pPr>
              <w:spacing w:line="276" w:lineRule="auto"/>
              <w:rPr>
                <w:bCs/>
                <w:szCs w:val="20"/>
              </w:rPr>
            </w:pPr>
            <w:r w:rsidRPr="00D47E32">
              <w:rPr>
                <w:szCs w:val="20"/>
              </w:rPr>
              <w:t>Uchwała nr XLI/914/17 Rady Miejskiej Wrocławia z dnia 22 czerwca 2017 r.</w:t>
            </w:r>
          </w:p>
        </w:tc>
      </w:tr>
      <w:tr w:rsidR="00A55AE8" w:rsidRPr="00D47E32" w:rsidTr="00D47E32">
        <w:tc>
          <w:tcPr>
            <w:tcW w:w="4589" w:type="dxa"/>
          </w:tcPr>
          <w:p w:rsidR="00A55AE8" w:rsidRPr="007C03B9" w:rsidRDefault="00A55AE8" w:rsidP="00A63253">
            <w:pPr>
              <w:spacing w:line="276" w:lineRule="auto"/>
              <w:rPr>
                <w:bCs/>
                <w:szCs w:val="20"/>
              </w:rPr>
            </w:pPr>
            <w:r w:rsidRPr="00D47E32">
              <w:rPr>
                <w:szCs w:val="20"/>
              </w:rPr>
              <w:t>Park Kulturowy „Stare Miasto”</w:t>
            </w:r>
          </w:p>
        </w:tc>
        <w:tc>
          <w:tcPr>
            <w:tcW w:w="4483" w:type="dxa"/>
          </w:tcPr>
          <w:p w:rsidR="00A55AE8" w:rsidRPr="007C03B9" w:rsidRDefault="00A55AE8" w:rsidP="00A63253">
            <w:pPr>
              <w:spacing w:line="276" w:lineRule="auto"/>
              <w:rPr>
                <w:bCs/>
                <w:szCs w:val="20"/>
              </w:rPr>
            </w:pPr>
            <w:r w:rsidRPr="00D47E32">
              <w:rPr>
                <w:szCs w:val="20"/>
              </w:rPr>
              <w:t>Uchwała nr LVI/1465/14 Rady Miejskiej Wrocławia z dnia 10 kwietnia 2014 r. w sprawie utworzenia Parku Kulturowego „Stare Miasto”</w:t>
            </w:r>
          </w:p>
        </w:tc>
      </w:tr>
    </w:tbl>
    <w:p w:rsidR="00A55AE8" w:rsidRDefault="00A55AE8" w:rsidP="00A63253">
      <w:pPr>
        <w:rPr>
          <w:bCs/>
          <w:szCs w:val="20"/>
        </w:rPr>
      </w:pPr>
    </w:p>
    <w:p w:rsidR="00A55AE8" w:rsidRDefault="00A55AE8" w:rsidP="00A63253">
      <w:pPr>
        <w:rPr>
          <w:bCs/>
          <w:szCs w:val="20"/>
        </w:rPr>
      </w:pPr>
      <w:r w:rsidRPr="00D47E32">
        <w:rPr>
          <w:bCs/>
          <w:szCs w:val="20"/>
        </w:rPr>
        <w:t>GOSPODARKA, INNOWACYJNOŚĆ</w:t>
      </w:r>
    </w:p>
    <w:tbl>
      <w:tblPr>
        <w:tblStyle w:val="Tabela-Siatka"/>
        <w:tblW w:w="0" w:type="auto"/>
        <w:tblInd w:w="279" w:type="dxa"/>
        <w:tblLook w:val="04A0"/>
      </w:tblPr>
      <w:tblGrid>
        <w:gridCol w:w="4589"/>
        <w:gridCol w:w="4483"/>
      </w:tblGrid>
      <w:tr w:rsidR="00A55AE8" w:rsidRPr="00D47E32" w:rsidTr="00D47E32">
        <w:tc>
          <w:tcPr>
            <w:tcW w:w="4589" w:type="dxa"/>
          </w:tcPr>
          <w:p w:rsidR="00A55AE8" w:rsidRPr="007C03B9" w:rsidRDefault="00A55AE8" w:rsidP="00A63253">
            <w:pPr>
              <w:spacing w:line="276" w:lineRule="auto"/>
              <w:rPr>
                <w:bCs/>
                <w:szCs w:val="20"/>
              </w:rPr>
            </w:pPr>
            <w:r w:rsidRPr="00D47E32">
              <w:rPr>
                <w:szCs w:val="20"/>
              </w:rPr>
              <w:t>Miejski Program Wsparcia Partnerstwa Szkolnictwa Wyższego i Nauki oraz Sektora Aktywności Gospodarczej</w:t>
            </w:r>
          </w:p>
        </w:tc>
        <w:tc>
          <w:tcPr>
            <w:tcW w:w="4483" w:type="dxa"/>
          </w:tcPr>
          <w:p w:rsidR="00A55AE8" w:rsidRPr="007C03B9" w:rsidRDefault="00A55AE8" w:rsidP="00A63253">
            <w:pPr>
              <w:spacing w:line="276" w:lineRule="auto"/>
              <w:rPr>
                <w:bCs/>
                <w:szCs w:val="20"/>
              </w:rPr>
            </w:pPr>
            <w:r w:rsidRPr="00D47E32">
              <w:rPr>
                <w:szCs w:val="20"/>
              </w:rPr>
              <w:t>Uchwała nr XXIX/652/12 Rady Miejskiej Wrocławia z dnia 5 lipca 2012 r. ze zmianą uchwałą nr LVI/1315/18 Rady Miejskiej Wrocławia z dnia 24 maja 2018 r.</w:t>
            </w:r>
          </w:p>
        </w:tc>
      </w:tr>
      <w:tr w:rsidR="00A55AE8" w:rsidRPr="00D47E32" w:rsidTr="00D47E32">
        <w:tc>
          <w:tcPr>
            <w:tcW w:w="4589" w:type="dxa"/>
          </w:tcPr>
          <w:p w:rsidR="00A55AE8" w:rsidRPr="007C03B9" w:rsidRDefault="00A55AE8" w:rsidP="00A63253">
            <w:pPr>
              <w:spacing w:line="276" w:lineRule="auto"/>
              <w:rPr>
                <w:bCs/>
                <w:szCs w:val="20"/>
              </w:rPr>
            </w:pPr>
            <w:r w:rsidRPr="00D47E32">
              <w:rPr>
                <w:szCs w:val="20"/>
              </w:rPr>
              <w:t>Lokalny Program Rozwoju Ekonomii Społecznej miasta Wrocławia</w:t>
            </w:r>
          </w:p>
        </w:tc>
        <w:tc>
          <w:tcPr>
            <w:tcW w:w="4483" w:type="dxa"/>
          </w:tcPr>
          <w:p w:rsidR="00A55AE8" w:rsidRPr="007C03B9" w:rsidRDefault="00A55AE8" w:rsidP="00A63253">
            <w:pPr>
              <w:spacing w:line="276" w:lineRule="auto"/>
              <w:rPr>
                <w:bCs/>
                <w:szCs w:val="20"/>
              </w:rPr>
            </w:pPr>
            <w:r w:rsidRPr="00D47E32">
              <w:rPr>
                <w:szCs w:val="20"/>
              </w:rPr>
              <w:t>Zarządzenie Prezydenta 10640/18 z 8 października 2018 r.</w:t>
            </w:r>
          </w:p>
        </w:tc>
      </w:tr>
      <w:tr w:rsidR="00A55AE8" w:rsidRPr="00D47E32" w:rsidTr="00D47E32">
        <w:tc>
          <w:tcPr>
            <w:tcW w:w="4589" w:type="dxa"/>
          </w:tcPr>
          <w:p w:rsidR="00A55AE8" w:rsidRPr="007C03B9" w:rsidRDefault="00A55AE8" w:rsidP="00A63253">
            <w:pPr>
              <w:spacing w:line="276" w:lineRule="auto"/>
              <w:rPr>
                <w:bCs/>
                <w:szCs w:val="20"/>
              </w:rPr>
            </w:pPr>
            <w:r w:rsidRPr="00D47E32">
              <w:rPr>
                <w:szCs w:val="20"/>
              </w:rPr>
              <w:t>Program pomocy przeznaczony dla małych, średnich i dużych przedsiębiorców prowadzących działalność gospodarczą w ramach pomocy regionalnej na wspieranie nowych inwestycji na terenie Wrocławia</w:t>
            </w:r>
          </w:p>
        </w:tc>
        <w:tc>
          <w:tcPr>
            <w:tcW w:w="4483" w:type="dxa"/>
          </w:tcPr>
          <w:p w:rsidR="00A55AE8" w:rsidRPr="007C03B9" w:rsidRDefault="00A55AE8" w:rsidP="00A63253">
            <w:pPr>
              <w:spacing w:line="276" w:lineRule="auto"/>
              <w:rPr>
                <w:bCs/>
                <w:szCs w:val="20"/>
              </w:rPr>
            </w:pPr>
            <w:r w:rsidRPr="00D47E32">
              <w:rPr>
                <w:szCs w:val="20"/>
              </w:rPr>
              <w:t>Uchwała nr LXIV/1639/14 Rady Miejskiej Wrocławia z dnia 16 października 2014 r.</w:t>
            </w:r>
          </w:p>
        </w:tc>
      </w:tr>
      <w:tr w:rsidR="00A55AE8" w:rsidRPr="00D47E32" w:rsidTr="00D47E32">
        <w:tc>
          <w:tcPr>
            <w:tcW w:w="4589" w:type="dxa"/>
          </w:tcPr>
          <w:p w:rsidR="00A55AE8" w:rsidRPr="007C03B9" w:rsidRDefault="00A55AE8" w:rsidP="00A63253">
            <w:pPr>
              <w:spacing w:line="276" w:lineRule="auto"/>
              <w:rPr>
                <w:bCs/>
                <w:szCs w:val="20"/>
              </w:rPr>
            </w:pPr>
            <w:r w:rsidRPr="00D47E32">
              <w:rPr>
                <w:szCs w:val="20"/>
              </w:rPr>
              <w:t>Program pomocy w ramach pomocy regionalnej dla przedsiębiorców tworzących nowe miejsca pracy związane z nowymi inwestycjami na terenie Wrocławia</w:t>
            </w:r>
          </w:p>
        </w:tc>
        <w:tc>
          <w:tcPr>
            <w:tcW w:w="4483" w:type="dxa"/>
          </w:tcPr>
          <w:p w:rsidR="00A55AE8" w:rsidRPr="007C03B9" w:rsidRDefault="00A55AE8" w:rsidP="00A63253">
            <w:pPr>
              <w:spacing w:line="276" w:lineRule="auto"/>
              <w:rPr>
                <w:bCs/>
                <w:szCs w:val="20"/>
              </w:rPr>
            </w:pPr>
            <w:r w:rsidRPr="00D47E32">
              <w:rPr>
                <w:szCs w:val="20"/>
              </w:rPr>
              <w:t>Uchwała nr LXIV/1640/14 Rady Miejskiej Wrocławia z dnia 16 października 2014 r.</w:t>
            </w:r>
          </w:p>
        </w:tc>
      </w:tr>
      <w:tr w:rsidR="00A55AE8" w:rsidRPr="00D47E32" w:rsidTr="00D47E32">
        <w:tc>
          <w:tcPr>
            <w:tcW w:w="4589" w:type="dxa"/>
          </w:tcPr>
          <w:p w:rsidR="00A55AE8" w:rsidRPr="007C03B9" w:rsidRDefault="00A55AE8" w:rsidP="00A63253">
            <w:pPr>
              <w:spacing w:line="276" w:lineRule="auto"/>
              <w:rPr>
                <w:bCs/>
                <w:szCs w:val="20"/>
              </w:rPr>
            </w:pPr>
            <w:r w:rsidRPr="00D47E32">
              <w:rPr>
                <w:szCs w:val="20"/>
              </w:rPr>
              <w:t>Program pomocy w ramach pomocy regionalnej na wspieranie nowych inwestycji dla przedsiębiorców prowadzących działalność gospodarczą w obrębie parków przemysłowych, parków technologicznych oraz specjalnych stref ekonomicznych usytuowanych na terenie Wrocławia</w:t>
            </w:r>
          </w:p>
        </w:tc>
        <w:tc>
          <w:tcPr>
            <w:tcW w:w="4483" w:type="dxa"/>
          </w:tcPr>
          <w:p w:rsidR="00A55AE8" w:rsidRPr="007C03B9" w:rsidRDefault="00A55AE8" w:rsidP="00A63253">
            <w:pPr>
              <w:spacing w:line="276" w:lineRule="auto"/>
              <w:rPr>
                <w:bCs/>
                <w:szCs w:val="20"/>
              </w:rPr>
            </w:pPr>
            <w:r w:rsidRPr="00D47E32">
              <w:rPr>
                <w:szCs w:val="20"/>
              </w:rPr>
              <w:t xml:space="preserve">Uchwała nr LXIV/1641/14 Rady Miejskiej Wrocławia z dnia 16 października 2014 r.  </w:t>
            </w:r>
          </w:p>
        </w:tc>
      </w:tr>
      <w:tr w:rsidR="00A55AE8" w:rsidRPr="00D47E32" w:rsidTr="00D47E32">
        <w:tc>
          <w:tcPr>
            <w:tcW w:w="4589" w:type="dxa"/>
          </w:tcPr>
          <w:p w:rsidR="00A55AE8" w:rsidRPr="007C03B9" w:rsidRDefault="00A55AE8" w:rsidP="00A63253">
            <w:pPr>
              <w:spacing w:line="276" w:lineRule="auto"/>
              <w:rPr>
                <w:bCs/>
                <w:szCs w:val="20"/>
              </w:rPr>
            </w:pPr>
            <w:r w:rsidRPr="00D47E32">
              <w:rPr>
                <w:szCs w:val="20"/>
              </w:rPr>
              <w:t>Program pomocy w zakresie pomocy regionalnej w ramach programu EIT+ na wspieranie nowych inwestycji dla przedsiębiorców innowacyjnych lub prowadzących działalność badawczo-rozwojową na terenie Wrocławia</w:t>
            </w:r>
          </w:p>
        </w:tc>
        <w:tc>
          <w:tcPr>
            <w:tcW w:w="4483" w:type="dxa"/>
          </w:tcPr>
          <w:p w:rsidR="00A55AE8" w:rsidRPr="007C03B9" w:rsidRDefault="00A55AE8" w:rsidP="00A63253">
            <w:pPr>
              <w:spacing w:line="276" w:lineRule="auto"/>
              <w:rPr>
                <w:bCs/>
                <w:szCs w:val="20"/>
              </w:rPr>
            </w:pPr>
            <w:r w:rsidRPr="00D47E32">
              <w:rPr>
                <w:szCs w:val="20"/>
              </w:rPr>
              <w:t xml:space="preserve">Uchwała nr LXIV/1642/14 Rady Miejskiej Wrocławia z dnia 16 października 2014 r. </w:t>
            </w:r>
          </w:p>
        </w:tc>
      </w:tr>
      <w:tr w:rsidR="00A55AE8" w:rsidRPr="00D47E32" w:rsidTr="00D47E32">
        <w:tc>
          <w:tcPr>
            <w:tcW w:w="4589" w:type="dxa"/>
          </w:tcPr>
          <w:p w:rsidR="00A55AE8" w:rsidRPr="007C03B9" w:rsidRDefault="00A55AE8" w:rsidP="00A63253">
            <w:pPr>
              <w:spacing w:line="276" w:lineRule="auto"/>
              <w:rPr>
                <w:bCs/>
                <w:szCs w:val="20"/>
              </w:rPr>
            </w:pPr>
            <w:r w:rsidRPr="00D47E32">
              <w:rPr>
                <w:rFonts w:cs="TimesNewRomanPS-BoldMT"/>
                <w:bCs/>
                <w:szCs w:val="20"/>
              </w:rPr>
              <w:t xml:space="preserve">Strategia rozwoju Wrocławia pod nazwą </w:t>
            </w:r>
            <w:r w:rsidRPr="00D47E32">
              <w:rPr>
                <w:rFonts w:cs="TimesNewRomanPS-BoldMT"/>
                <w:bCs/>
                <w:i/>
                <w:iCs/>
                <w:szCs w:val="20"/>
              </w:rPr>
              <w:lastRenderedPageBreak/>
              <w:t>Przedsiębiorczy Wrocław 2030</w:t>
            </w:r>
          </w:p>
        </w:tc>
        <w:tc>
          <w:tcPr>
            <w:tcW w:w="4483" w:type="dxa"/>
          </w:tcPr>
          <w:p w:rsidR="00A55AE8" w:rsidRPr="007C03B9" w:rsidRDefault="00A55AE8" w:rsidP="00A63253">
            <w:pPr>
              <w:spacing w:line="276" w:lineRule="auto"/>
              <w:rPr>
                <w:bCs/>
                <w:szCs w:val="20"/>
              </w:rPr>
            </w:pPr>
            <w:r w:rsidRPr="00D47E32">
              <w:rPr>
                <w:szCs w:val="20"/>
              </w:rPr>
              <w:lastRenderedPageBreak/>
              <w:t xml:space="preserve">Uchwała nr XV/416/19 Rady Miejskiej </w:t>
            </w:r>
            <w:r w:rsidRPr="00D47E32">
              <w:rPr>
                <w:szCs w:val="20"/>
              </w:rPr>
              <w:lastRenderedPageBreak/>
              <w:t>Wrocławia z dnia 21 listopada 2019 r.</w:t>
            </w:r>
          </w:p>
        </w:tc>
      </w:tr>
    </w:tbl>
    <w:p w:rsidR="00A55AE8" w:rsidRDefault="00A55AE8" w:rsidP="00A63253">
      <w:pPr>
        <w:rPr>
          <w:bCs/>
          <w:szCs w:val="20"/>
        </w:rPr>
      </w:pPr>
    </w:p>
    <w:p w:rsidR="00A55AE8" w:rsidRDefault="00A55AE8" w:rsidP="00A63253">
      <w:pPr>
        <w:rPr>
          <w:bCs/>
          <w:szCs w:val="20"/>
        </w:rPr>
      </w:pPr>
      <w:r w:rsidRPr="00D47E32">
        <w:rPr>
          <w:bCs/>
          <w:szCs w:val="20"/>
        </w:rPr>
        <w:t>RYNEK PRACY</w:t>
      </w:r>
    </w:p>
    <w:tbl>
      <w:tblPr>
        <w:tblStyle w:val="Tabela-Siatka"/>
        <w:tblW w:w="0" w:type="auto"/>
        <w:tblInd w:w="279" w:type="dxa"/>
        <w:tblLook w:val="04A0"/>
      </w:tblPr>
      <w:tblGrid>
        <w:gridCol w:w="4589"/>
        <w:gridCol w:w="4483"/>
      </w:tblGrid>
      <w:tr w:rsidR="00A55AE8" w:rsidRPr="00D47E32" w:rsidTr="00D47E32">
        <w:tc>
          <w:tcPr>
            <w:tcW w:w="4589" w:type="dxa"/>
          </w:tcPr>
          <w:p w:rsidR="00A55AE8" w:rsidRPr="007C03B9" w:rsidRDefault="00A55AE8" w:rsidP="00A63253">
            <w:pPr>
              <w:spacing w:line="276" w:lineRule="auto"/>
              <w:rPr>
                <w:bCs/>
                <w:szCs w:val="20"/>
              </w:rPr>
            </w:pPr>
            <w:r w:rsidRPr="00D47E32">
              <w:rPr>
                <w:szCs w:val="20"/>
              </w:rPr>
              <w:t xml:space="preserve">Program Aktywizacja i Integracja  </w:t>
            </w:r>
          </w:p>
        </w:tc>
        <w:tc>
          <w:tcPr>
            <w:tcW w:w="4483" w:type="dxa"/>
          </w:tcPr>
          <w:p w:rsidR="00A55AE8" w:rsidRPr="007C03B9" w:rsidRDefault="00A55AE8" w:rsidP="00A63253">
            <w:pPr>
              <w:spacing w:line="276" w:lineRule="auto"/>
              <w:rPr>
                <w:bCs/>
                <w:szCs w:val="20"/>
              </w:rPr>
            </w:pPr>
            <w:r w:rsidRPr="00D47E32">
              <w:rPr>
                <w:szCs w:val="20"/>
              </w:rPr>
              <w:t>realizowany w 2019 r. przez Powiatowy Urząd Pracy we Wrocławiu we współpracy z Miejskim Ośrodkiem Pomocy Społecznej we Wrocławiu</w:t>
            </w:r>
          </w:p>
        </w:tc>
      </w:tr>
    </w:tbl>
    <w:p w:rsidR="00A55AE8" w:rsidRDefault="00A55AE8" w:rsidP="00A63253">
      <w:pPr>
        <w:rPr>
          <w:bCs/>
          <w:szCs w:val="20"/>
        </w:rPr>
      </w:pPr>
    </w:p>
    <w:p w:rsidR="00A55AE8" w:rsidRPr="007C03B9" w:rsidRDefault="00A55AE8" w:rsidP="00A63253">
      <w:pPr>
        <w:rPr>
          <w:bCs/>
          <w:szCs w:val="20"/>
        </w:rPr>
      </w:pPr>
      <w:r w:rsidRPr="00D47E32">
        <w:rPr>
          <w:bCs/>
          <w:szCs w:val="20"/>
        </w:rPr>
        <w:t>KOMUNIKACJA I TRANSPORT</w:t>
      </w:r>
    </w:p>
    <w:tbl>
      <w:tblPr>
        <w:tblStyle w:val="Tabela-Siatka"/>
        <w:tblW w:w="0" w:type="auto"/>
        <w:tblInd w:w="279" w:type="dxa"/>
        <w:tblLook w:val="04A0"/>
      </w:tblPr>
      <w:tblGrid>
        <w:gridCol w:w="4589"/>
        <w:gridCol w:w="4483"/>
      </w:tblGrid>
      <w:tr w:rsidR="00A55AE8" w:rsidRPr="00D47E32" w:rsidTr="00D47E32">
        <w:tc>
          <w:tcPr>
            <w:tcW w:w="4589" w:type="dxa"/>
          </w:tcPr>
          <w:p w:rsidR="00A55AE8" w:rsidRPr="007C03B9" w:rsidRDefault="00A55AE8" w:rsidP="00A63253">
            <w:pPr>
              <w:spacing w:line="276" w:lineRule="auto"/>
              <w:rPr>
                <w:bCs/>
                <w:szCs w:val="20"/>
              </w:rPr>
            </w:pPr>
            <w:r w:rsidRPr="00D47E32">
              <w:rPr>
                <w:szCs w:val="20"/>
              </w:rPr>
              <w:t>Wrocławska polityka mobilności (WPM)</w:t>
            </w:r>
          </w:p>
        </w:tc>
        <w:tc>
          <w:tcPr>
            <w:tcW w:w="4483" w:type="dxa"/>
          </w:tcPr>
          <w:p w:rsidR="00A55AE8" w:rsidRPr="007C03B9" w:rsidRDefault="00A55AE8" w:rsidP="00A63253">
            <w:pPr>
              <w:spacing w:line="276" w:lineRule="auto"/>
              <w:rPr>
                <w:bCs/>
                <w:szCs w:val="20"/>
              </w:rPr>
            </w:pPr>
            <w:r w:rsidRPr="00D47E32">
              <w:rPr>
                <w:szCs w:val="20"/>
              </w:rPr>
              <w:t>Uchwała nr XLVIII/1169/13 Rady Miejskiej Wrocławia z dnia 19 września 2013 w sprawie wrocławskiej polityki mobilności</w:t>
            </w:r>
          </w:p>
        </w:tc>
      </w:tr>
      <w:tr w:rsidR="00A55AE8" w:rsidRPr="00D47E32" w:rsidTr="00D47E32">
        <w:tc>
          <w:tcPr>
            <w:tcW w:w="4589" w:type="dxa"/>
          </w:tcPr>
          <w:p w:rsidR="00A55AE8" w:rsidRPr="007C03B9" w:rsidRDefault="00A55AE8" w:rsidP="00A63253">
            <w:pPr>
              <w:spacing w:line="276" w:lineRule="auto"/>
              <w:rPr>
                <w:bCs/>
                <w:szCs w:val="20"/>
              </w:rPr>
            </w:pPr>
            <w:r w:rsidRPr="00D47E32">
              <w:rPr>
                <w:szCs w:val="20"/>
              </w:rPr>
              <w:t>Polityka rowerowa Wrocławia</w:t>
            </w:r>
          </w:p>
        </w:tc>
        <w:tc>
          <w:tcPr>
            <w:tcW w:w="4483" w:type="dxa"/>
          </w:tcPr>
          <w:p w:rsidR="00A55AE8" w:rsidRPr="007C03B9" w:rsidRDefault="00A55AE8" w:rsidP="00A63253">
            <w:pPr>
              <w:spacing w:line="276" w:lineRule="auto"/>
              <w:rPr>
                <w:bCs/>
                <w:szCs w:val="20"/>
              </w:rPr>
            </w:pPr>
            <w:r w:rsidRPr="00D47E32">
              <w:rPr>
                <w:rFonts w:cs="font175"/>
                <w:szCs w:val="20"/>
              </w:rPr>
              <w:t>Uchwałą nr LV/1688/10 Rady Miejskiej Wrocławia z dnia 14 października 2010 w sprawie polityki rowerowej Wrocławia</w:t>
            </w:r>
          </w:p>
        </w:tc>
      </w:tr>
      <w:tr w:rsidR="00A55AE8" w:rsidRPr="00D47E32" w:rsidTr="00D47E32">
        <w:tc>
          <w:tcPr>
            <w:tcW w:w="4589" w:type="dxa"/>
          </w:tcPr>
          <w:p w:rsidR="00A55AE8" w:rsidRPr="007C03B9" w:rsidRDefault="00A55AE8" w:rsidP="00A63253">
            <w:pPr>
              <w:spacing w:line="276" w:lineRule="auto"/>
              <w:rPr>
                <w:bCs/>
                <w:szCs w:val="20"/>
              </w:rPr>
            </w:pPr>
            <w:r w:rsidRPr="00D47E32">
              <w:rPr>
                <w:szCs w:val="20"/>
              </w:rPr>
              <w:t>Program inicjatyw lokalnych</w:t>
            </w:r>
          </w:p>
        </w:tc>
        <w:tc>
          <w:tcPr>
            <w:tcW w:w="4483" w:type="dxa"/>
          </w:tcPr>
          <w:p w:rsidR="00A55AE8" w:rsidRPr="007C03B9" w:rsidRDefault="00A55AE8" w:rsidP="00A63253">
            <w:pPr>
              <w:spacing w:line="276" w:lineRule="auto"/>
              <w:rPr>
                <w:bCs/>
                <w:szCs w:val="20"/>
              </w:rPr>
            </w:pPr>
            <w:r w:rsidRPr="00D47E32">
              <w:rPr>
                <w:szCs w:val="20"/>
              </w:rPr>
              <w:t xml:space="preserve">Uchwała nr LIV/1554/10 Rady Miejskiej Wrocławia z dnia 9 września 2010 r. </w:t>
            </w:r>
          </w:p>
        </w:tc>
      </w:tr>
      <w:tr w:rsidR="00A55AE8" w:rsidRPr="00D47E32" w:rsidTr="00D47E32">
        <w:tc>
          <w:tcPr>
            <w:tcW w:w="4589" w:type="dxa"/>
          </w:tcPr>
          <w:p w:rsidR="00A55AE8" w:rsidRPr="007C03B9" w:rsidRDefault="00A55AE8" w:rsidP="00A63253">
            <w:pPr>
              <w:spacing w:line="276" w:lineRule="auto"/>
              <w:rPr>
                <w:bCs/>
                <w:szCs w:val="20"/>
              </w:rPr>
            </w:pPr>
            <w:r w:rsidRPr="00D47E32">
              <w:rPr>
                <w:rFonts w:cs="TimesNewRomanPS-BoldMT"/>
                <w:bCs/>
                <w:szCs w:val="20"/>
              </w:rPr>
              <w:t>Plan Zrównoważonej Mobilności Miejskiej dla Wrocławia</w:t>
            </w:r>
          </w:p>
        </w:tc>
        <w:tc>
          <w:tcPr>
            <w:tcW w:w="4483" w:type="dxa"/>
          </w:tcPr>
          <w:p w:rsidR="00A55AE8" w:rsidRPr="007C03B9" w:rsidRDefault="00A55AE8" w:rsidP="00A63253">
            <w:pPr>
              <w:spacing w:line="276" w:lineRule="auto"/>
              <w:rPr>
                <w:bCs/>
                <w:szCs w:val="20"/>
              </w:rPr>
            </w:pPr>
            <w:r w:rsidRPr="00D47E32">
              <w:rPr>
                <w:szCs w:val="20"/>
              </w:rPr>
              <w:t>Uchwała nr VIII/194/19 Rady Miejskiej Wrocławia z dnia 11 kwietnia 2019 r.</w:t>
            </w:r>
          </w:p>
        </w:tc>
      </w:tr>
      <w:tr w:rsidR="00A55AE8" w:rsidRPr="00D47E32" w:rsidTr="00D47E32">
        <w:tc>
          <w:tcPr>
            <w:tcW w:w="4589" w:type="dxa"/>
          </w:tcPr>
          <w:p w:rsidR="00A55AE8" w:rsidRPr="00D47E32" w:rsidRDefault="00A55AE8" w:rsidP="00A63253">
            <w:pPr>
              <w:spacing w:line="276" w:lineRule="auto"/>
              <w:rPr>
                <w:rFonts w:cs="TimesNewRomanPS-BoldMT"/>
                <w:bCs/>
                <w:szCs w:val="20"/>
              </w:rPr>
            </w:pPr>
            <w:r w:rsidRPr="00D47E32">
              <w:rPr>
                <w:rFonts w:cs="TimesNewRomanPS-BoldMT"/>
                <w:bCs/>
                <w:szCs w:val="20"/>
              </w:rPr>
              <w:t xml:space="preserve">Wrocławska Strategia Rozwoju Elektromobilności </w:t>
            </w:r>
          </w:p>
          <w:p w:rsidR="00A55AE8" w:rsidRPr="007C03B9" w:rsidRDefault="00A55AE8" w:rsidP="00A63253">
            <w:pPr>
              <w:spacing w:line="276" w:lineRule="auto"/>
              <w:rPr>
                <w:bCs/>
                <w:szCs w:val="20"/>
              </w:rPr>
            </w:pPr>
          </w:p>
        </w:tc>
        <w:tc>
          <w:tcPr>
            <w:tcW w:w="4483" w:type="dxa"/>
          </w:tcPr>
          <w:p w:rsidR="00A55AE8" w:rsidRPr="007C03B9" w:rsidRDefault="00A55AE8" w:rsidP="00A63253">
            <w:pPr>
              <w:spacing w:line="276" w:lineRule="auto"/>
              <w:rPr>
                <w:bCs/>
                <w:szCs w:val="20"/>
              </w:rPr>
            </w:pPr>
            <w:r w:rsidRPr="00D47E32">
              <w:rPr>
                <w:rFonts w:cs="TimesNewRomanPS-BoldMT"/>
                <w:bCs/>
                <w:szCs w:val="20"/>
              </w:rPr>
              <w:t xml:space="preserve">Uchwała nr XXV/675/20 Rady Miejskiej Wrocławia z dnia 23 lipca 2020 r. </w:t>
            </w:r>
          </w:p>
        </w:tc>
      </w:tr>
    </w:tbl>
    <w:p w:rsidR="00A55AE8" w:rsidRDefault="00A55AE8" w:rsidP="00A63253">
      <w:pPr>
        <w:rPr>
          <w:bCs/>
          <w:szCs w:val="20"/>
        </w:rPr>
      </w:pPr>
    </w:p>
    <w:p w:rsidR="00A55AE8" w:rsidRDefault="00A55AE8" w:rsidP="00A63253">
      <w:pPr>
        <w:rPr>
          <w:bCs/>
          <w:szCs w:val="20"/>
        </w:rPr>
      </w:pPr>
      <w:r w:rsidRPr="00D47E32">
        <w:rPr>
          <w:bCs/>
          <w:szCs w:val="20"/>
        </w:rPr>
        <w:t>INFRASTRUKTURA</w:t>
      </w:r>
    </w:p>
    <w:tbl>
      <w:tblPr>
        <w:tblStyle w:val="Tabela-Siatka"/>
        <w:tblW w:w="0" w:type="auto"/>
        <w:tblInd w:w="279" w:type="dxa"/>
        <w:tblLook w:val="04A0"/>
      </w:tblPr>
      <w:tblGrid>
        <w:gridCol w:w="4589"/>
        <w:gridCol w:w="4483"/>
      </w:tblGrid>
      <w:tr w:rsidR="00A55AE8" w:rsidRPr="00D47E32" w:rsidTr="00D47E32">
        <w:tc>
          <w:tcPr>
            <w:tcW w:w="4589" w:type="dxa"/>
          </w:tcPr>
          <w:p w:rsidR="00A55AE8" w:rsidRPr="007C03B9" w:rsidRDefault="00A55AE8" w:rsidP="00A63253">
            <w:pPr>
              <w:spacing w:line="276" w:lineRule="auto"/>
              <w:rPr>
                <w:bCs/>
                <w:szCs w:val="20"/>
              </w:rPr>
            </w:pPr>
            <w:r w:rsidRPr="00D47E32">
              <w:rPr>
                <w:rFonts w:cs="TimesNewRomanPS-BoldMT"/>
                <w:bCs/>
                <w:szCs w:val="20"/>
              </w:rPr>
              <w:t>Założenia do planu zaopatrzenia w ciepło, energię elektryczną i paliwa gazowe dla obszaru Gminy Wrocław</w:t>
            </w:r>
          </w:p>
        </w:tc>
        <w:tc>
          <w:tcPr>
            <w:tcW w:w="4483" w:type="dxa"/>
          </w:tcPr>
          <w:p w:rsidR="00A55AE8" w:rsidRPr="007C03B9" w:rsidRDefault="00A55AE8" w:rsidP="00A63253">
            <w:pPr>
              <w:spacing w:line="276" w:lineRule="auto"/>
              <w:rPr>
                <w:bCs/>
                <w:szCs w:val="20"/>
              </w:rPr>
            </w:pPr>
            <w:r w:rsidRPr="00D47E32">
              <w:rPr>
                <w:szCs w:val="20"/>
              </w:rPr>
              <w:t>Uchwała nr XV/421/19 Rady Miejskiej Wrocławia z dnia 21 listopada 2019 r.</w:t>
            </w:r>
          </w:p>
        </w:tc>
      </w:tr>
      <w:tr w:rsidR="00A55AE8" w:rsidRPr="00D47E32" w:rsidTr="00D47E32">
        <w:tc>
          <w:tcPr>
            <w:tcW w:w="4589" w:type="dxa"/>
          </w:tcPr>
          <w:p w:rsidR="00A55AE8" w:rsidRPr="007C03B9" w:rsidRDefault="00A55AE8" w:rsidP="00A63253">
            <w:pPr>
              <w:spacing w:line="276" w:lineRule="auto"/>
              <w:rPr>
                <w:bCs/>
                <w:szCs w:val="20"/>
              </w:rPr>
            </w:pPr>
            <w:r w:rsidRPr="00D47E32">
              <w:rPr>
                <w:rFonts w:cs="Arial"/>
                <w:szCs w:val="20"/>
              </w:rPr>
              <w:t>Wieloletni Plan Rozwoju i Modernizacji Urządzeń Wodociągowych i Urządzeń Kanalizacyjnych we Wrocławiu na lata 2017-2021</w:t>
            </w:r>
          </w:p>
        </w:tc>
        <w:tc>
          <w:tcPr>
            <w:tcW w:w="4483" w:type="dxa"/>
          </w:tcPr>
          <w:p w:rsidR="00A55AE8" w:rsidRPr="00D47E32" w:rsidRDefault="00A55AE8" w:rsidP="00A63253">
            <w:pPr>
              <w:pStyle w:val="HTML-wstpniesformatowany1"/>
              <w:spacing w:line="276" w:lineRule="auto"/>
              <w:rPr>
                <w:rFonts w:ascii="Verdana" w:hAnsi="Verdana"/>
              </w:rPr>
            </w:pPr>
            <w:r w:rsidRPr="00D47E32">
              <w:rPr>
                <w:rFonts w:ascii="Verdana" w:hAnsi="Verdana"/>
                <w:bCs/>
                <w:color w:val="000000"/>
              </w:rPr>
              <w:t>Uchwała nr XXXV/721/17 Rady Miejskiej Wrocławia z dnia 19 stycznia 2017 r.</w:t>
            </w:r>
          </w:p>
          <w:p w:rsidR="00A55AE8" w:rsidRPr="007C03B9" w:rsidRDefault="00A55AE8" w:rsidP="00A63253">
            <w:pPr>
              <w:spacing w:line="276" w:lineRule="auto"/>
              <w:rPr>
                <w:bCs/>
                <w:szCs w:val="20"/>
              </w:rPr>
            </w:pPr>
          </w:p>
        </w:tc>
      </w:tr>
    </w:tbl>
    <w:p w:rsidR="00A55AE8" w:rsidRDefault="00A55AE8" w:rsidP="00A63253">
      <w:pPr>
        <w:rPr>
          <w:bCs/>
          <w:szCs w:val="20"/>
        </w:rPr>
      </w:pPr>
    </w:p>
    <w:p w:rsidR="00A55AE8" w:rsidRDefault="00A55AE8" w:rsidP="00A63253">
      <w:pPr>
        <w:rPr>
          <w:bCs/>
          <w:szCs w:val="20"/>
        </w:rPr>
      </w:pPr>
      <w:r w:rsidRPr="00D47E32">
        <w:rPr>
          <w:bCs/>
          <w:szCs w:val="20"/>
        </w:rPr>
        <w:t>BEZPIECZEŃSTWO</w:t>
      </w:r>
    </w:p>
    <w:tbl>
      <w:tblPr>
        <w:tblStyle w:val="Tabela-Siatka"/>
        <w:tblW w:w="0" w:type="auto"/>
        <w:tblInd w:w="279" w:type="dxa"/>
        <w:tblLook w:val="04A0"/>
      </w:tblPr>
      <w:tblGrid>
        <w:gridCol w:w="4589"/>
        <w:gridCol w:w="4483"/>
      </w:tblGrid>
      <w:tr w:rsidR="00A55AE8" w:rsidRPr="00D47E32" w:rsidTr="00D47E32">
        <w:tc>
          <w:tcPr>
            <w:tcW w:w="4589" w:type="dxa"/>
          </w:tcPr>
          <w:p w:rsidR="00A55AE8" w:rsidRPr="007C03B9" w:rsidRDefault="00A55AE8" w:rsidP="00A63253">
            <w:pPr>
              <w:spacing w:line="276" w:lineRule="auto"/>
              <w:rPr>
                <w:bCs/>
                <w:szCs w:val="20"/>
              </w:rPr>
            </w:pPr>
            <w:r w:rsidRPr="00D47E32">
              <w:rPr>
                <w:szCs w:val="20"/>
              </w:rPr>
              <w:t>Program Poprawy Bezpieczeństwa we Wrocławiu w latach 2017-2020</w:t>
            </w:r>
          </w:p>
        </w:tc>
        <w:tc>
          <w:tcPr>
            <w:tcW w:w="4483" w:type="dxa"/>
          </w:tcPr>
          <w:p w:rsidR="00A55AE8" w:rsidRPr="007C03B9" w:rsidRDefault="00A55AE8" w:rsidP="00A63253">
            <w:pPr>
              <w:spacing w:line="276" w:lineRule="auto"/>
              <w:rPr>
                <w:bCs/>
                <w:szCs w:val="20"/>
              </w:rPr>
            </w:pPr>
            <w:r w:rsidRPr="00D47E32">
              <w:rPr>
                <w:szCs w:val="20"/>
              </w:rPr>
              <w:t xml:space="preserve">Uchwała nr XXXI/642/16 Rady Miejskiej Wrocławia z dnia 20 października 2016 r. </w:t>
            </w:r>
          </w:p>
        </w:tc>
      </w:tr>
    </w:tbl>
    <w:p w:rsidR="00A55AE8" w:rsidRDefault="00A55AE8" w:rsidP="00A63253">
      <w:pPr>
        <w:rPr>
          <w:bCs/>
          <w:szCs w:val="20"/>
        </w:rPr>
      </w:pPr>
    </w:p>
    <w:p w:rsidR="00A55AE8" w:rsidRDefault="00A55AE8" w:rsidP="00A63253">
      <w:pPr>
        <w:rPr>
          <w:bCs/>
          <w:szCs w:val="20"/>
        </w:rPr>
      </w:pPr>
      <w:r w:rsidRPr="00D47E32">
        <w:rPr>
          <w:bCs/>
          <w:szCs w:val="20"/>
        </w:rPr>
        <w:t>WSPÓŁPRACA Z GMINAMI</w:t>
      </w:r>
    </w:p>
    <w:tbl>
      <w:tblPr>
        <w:tblStyle w:val="Tabela-Siatka"/>
        <w:tblW w:w="0" w:type="auto"/>
        <w:tblInd w:w="279" w:type="dxa"/>
        <w:tblLook w:val="04A0"/>
      </w:tblPr>
      <w:tblGrid>
        <w:gridCol w:w="4589"/>
        <w:gridCol w:w="4483"/>
      </w:tblGrid>
      <w:tr w:rsidR="00E13DCE" w:rsidRPr="00D47E32" w:rsidTr="00D47E32">
        <w:tc>
          <w:tcPr>
            <w:tcW w:w="4589" w:type="dxa"/>
          </w:tcPr>
          <w:p w:rsidR="00E13DCE" w:rsidRPr="007C03B9" w:rsidRDefault="00E13DCE" w:rsidP="00A63253">
            <w:pPr>
              <w:spacing w:line="276" w:lineRule="auto"/>
              <w:rPr>
                <w:bCs/>
                <w:szCs w:val="20"/>
              </w:rPr>
            </w:pPr>
            <w:r w:rsidRPr="00D47E32">
              <w:rPr>
                <w:szCs w:val="20"/>
              </w:rPr>
              <w:t>Przystąpienie Miasta Wrocławia do Związku Miast Polskich</w:t>
            </w:r>
          </w:p>
        </w:tc>
        <w:tc>
          <w:tcPr>
            <w:tcW w:w="4483" w:type="dxa"/>
          </w:tcPr>
          <w:p w:rsidR="00E13DCE" w:rsidRPr="007C03B9" w:rsidRDefault="00E13DCE" w:rsidP="00A63253">
            <w:pPr>
              <w:spacing w:line="276" w:lineRule="auto"/>
              <w:rPr>
                <w:bCs/>
                <w:szCs w:val="20"/>
              </w:rPr>
            </w:pPr>
            <w:r w:rsidRPr="00D47E32">
              <w:rPr>
                <w:szCs w:val="20"/>
              </w:rPr>
              <w:t>Uchwała nr V/77/19 Rady Miejskiej Wrocławia z dnia 21 lutego 2019 r.</w:t>
            </w:r>
          </w:p>
        </w:tc>
      </w:tr>
      <w:tr w:rsidR="00E13DCE" w:rsidRPr="00D47E32" w:rsidTr="00D47E32">
        <w:tc>
          <w:tcPr>
            <w:tcW w:w="4589" w:type="dxa"/>
          </w:tcPr>
          <w:p w:rsidR="00E13DCE" w:rsidRPr="007C03B9" w:rsidRDefault="00E13DCE" w:rsidP="00A63253">
            <w:pPr>
              <w:spacing w:line="276" w:lineRule="auto"/>
              <w:rPr>
                <w:bCs/>
                <w:szCs w:val="20"/>
              </w:rPr>
            </w:pPr>
            <w:r w:rsidRPr="00D47E32">
              <w:rPr>
                <w:szCs w:val="20"/>
              </w:rPr>
              <w:t>Wyrażenie woli współdziałania z innymi gminami i zawarcia przez Gminę Wrocław porozumienia międzygminnego dotyczącego zasad współpracy przy opracowaniu Planu Zrównoważonej Mobilności dla Miejskiego Obszaru Funkcjonalnego Wrocławia</w:t>
            </w:r>
          </w:p>
        </w:tc>
        <w:tc>
          <w:tcPr>
            <w:tcW w:w="4483" w:type="dxa"/>
          </w:tcPr>
          <w:p w:rsidR="00E13DCE" w:rsidRPr="007C03B9" w:rsidRDefault="00E13DCE" w:rsidP="00A63253">
            <w:pPr>
              <w:spacing w:line="276" w:lineRule="auto"/>
              <w:rPr>
                <w:bCs/>
                <w:szCs w:val="20"/>
              </w:rPr>
            </w:pPr>
            <w:r w:rsidRPr="00D47E32">
              <w:rPr>
                <w:szCs w:val="20"/>
              </w:rPr>
              <w:t>Uchwała nr XXVI/705/20 Rady Miejskiej Wrocławia z dnia 17 września 2020 r.</w:t>
            </w:r>
          </w:p>
        </w:tc>
      </w:tr>
      <w:tr w:rsidR="00E13DCE" w:rsidRPr="00D47E32" w:rsidTr="00D47E32">
        <w:tc>
          <w:tcPr>
            <w:tcW w:w="4589" w:type="dxa"/>
          </w:tcPr>
          <w:p w:rsidR="00E13DCE" w:rsidRPr="007C03B9" w:rsidRDefault="00E13DCE" w:rsidP="00A63253">
            <w:pPr>
              <w:spacing w:line="276" w:lineRule="auto"/>
              <w:rPr>
                <w:bCs/>
                <w:szCs w:val="20"/>
              </w:rPr>
            </w:pPr>
            <w:r w:rsidRPr="00D47E32">
              <w:rPr>
                <w:szCs w:val="20"/>
              </w:rPr>
              <w:t xml:space="preserve">Przystąpienie Miasta Wrocławia do Europejskiej Koalicji Miast Przeciwko </w:t>
            </w:r>
            <w:r w:rsidRPr="00D47E32">
              <w:rPr>
                <w:szCs w:val="20"/>
              </w:rPr>
              <w:lastRenderedPageBreak/>
              <w:t xml:space="preserve">Rasizmowi </w:t>
            </w:r>
          </w:p>
        </w:tc>
        <w:tc>
          <w:tcPr>
            <w:tcW w:w="4483" w:type="dxa"/>
          </w:tcPr>
          <w:p w:rsidR="00E13DCE" w:rsidRPr="007C03B9" w:rsidRDefault="00E13DCE" w:rsidP="00A63253">
            <w:pPr>
              <w:spacing w:line="276" w:lineRule="auto"/>
              <w:rPr>
                <w:bCs/>
                <w:szCs w:val="20"/>
              </w:rPr>
            </w:pPr>
            <w:r w:rsidRPr="00D47E32">
              <w:rPr>
                <w:szCs w:val="20"/>
              </w:rPr>
              <w:lastRenderedPageBreak/>
              <w:t>Uchwała nr XXVI/715/20 Rady Miejskiej Wrocławia z dnia 17 września 2020 r.</w:t>
            </w:r>
          </w:p>
        </w:tc>
      </w:tr>
      <w:tr w:rsidR="00E13DCE" w:rsidRPr="00D47E32" w:rsidTr="00D47E32">
        <w:tc>
          <w:tcPr>
            <w:tcW w:w="4589" w:type="dxa"/>
          </w:tcPr>
          <w:p w:rsidR="00E13DCE" w:rsidRPr="007C03B9" w:rsidRDefault="00E13DCE" w:rsidP="00A63253">
            <w:pPr>
              <w:spacing w:line="276" w:lineRule="auto"/>
              <w:rPr>
                <w:bCs/>
                <w:szCs w:val="20"/>
              </w:rPr>
            </w:pPr>
            <w:r w:rsidRPr="00D47E32">
              <w:rPr>
                <w:szCs w:val="20"/>
              </w:rPr>
              <w:lastRenderedPageBreak/>
              <w:t xml:space="preserve">Przystąpienie Miasta Wrocławia do Globalnego Parlamentu Burmistrzów </w:t>
            </w:r>
          </w:p>
        </w:tc>
        <w:tc>
          <w:tcPr>
            <w:tcW w:w="4483" w:type="dxa"/>
          </w:tcPr>
          <w:p w:rsidR="00E13DCE" w:rsidRPr="007C03B9" w:rsidRDefault="00E13DCE" w:rsidP="00A63253">
            <w:pPr>
              <w:spacing w:line="276" w:lineRule="auto"/>
              <w:rPr>
                <w:bCs/>
                <w:szCs w:val="20"/>
              </w:rPr>
            </w:pPr>
            <w:r w:rsidRPr="00D47E32">
              <w:rPr>
                <w:szCs w:val="20"/>
              </w:rPr>
              <w:t>Uchwała nr XXVI/716/20 Rady Miejskiej Wrocławia z dnia 17 września 2020 r.</w:t>
            </w:r>
          </w:p>
        </w:tc>
      </w:tr>
      <w:tr w:rsidR="00E13DCE" w:rsidRPr="00D47E32" w:rsidTr="00D47E32">
        <w:tc>
          <w:tcPr>
            <w:tcW w:w="4589" w:type="dxa"/>
          </w:tcPr>
          <w:p w:rsidR="00E13DCE" w:rsidRPr="007C03B9" w:rsidRDefault="00E13DCE" w:rsidP="00A63253">
            <w:pPr>
              <w:spacing w:line="276" w:lineRule="auto"/>
              <w:rPr>
                <w:bCs/>
                <w:szCs w:val="20"/>
              </w:rPr>
            </w:pPr>
            <w:r w:rsidRPr="00D47E32">
              <w:rPr>
                <w:szCs w:val="20"/>
              </w:rPr>
              <w:t xml:space="preserve">Przystąpienie Miasta Wrocławia do Europejskiego Stowarzyszenia na Rzecz Demokracji Lokalnej </w:t>
            </w:r>
          </w:p>
        </w:tc>
        <w:tc>
          <w:tcPr>
            <w:tcW w:w="4483" w:type="dxa"/>
          </w:tcPr>
          <w:p w:rsidR="00E13DCE" w:rsidRPr="007C03B9" w:rsidRDefault="00E13DCE" w:rsidP="00A63253">
            <w:pPr>
              <w:spacing w:line="276" w:lineRule="auto"/>
              <w:rPr>
                <w:bCs/>
                <w:szCs w:val="20"/>
              </w:rPr>
            </w:pPr>
            <w:r w:rsidRPr="00D47E32">
              <w:rPr>
                <w:szCs w:val="20"/>
              </w:rPr>
              <w:t>Uchwała nr XXVI/717/20 Rady Miejskiej Wrocławia z dnia 17 września 2020 r.</w:t>
            </w:r>
          </w:p>
        </w:tc>
      </w:tr>
    </w:tbl>
    <w:p w:rsidR="000A184F" w:rsidRPr="002C0CA3" w:rsidRDefault="000A184F" w:rsidP="00A63253"/>
    <w:p w:rsidR="000A184F" w:rsidRPr="005373F4" w:rsidRDefault="000A184F" w:rsidP="00A63253">
      <w:pPr>
        <w:rPr>
          <w:szCs w:val="20"/>
        </w:rPr>
      </w:pPr>
    </w:p>
    <w:p w:rsidR="000A184F" w:rsidRPr="005373F4" w:rsidRDefault="000A184F" w:rsidP="00A63253">
      <w:pPr>
        <w:pStyle w:val="Nagwek3"/>
      </w:pPr>
      <w:r w:rsidRPr="005373F4">
        <w:t>AKTY PRAWNE WYDANE PRZEZ RADĘ MIEJSKĄ WROCŁAWIA I PREZYDENTA</w:t>
      </w:r>
    </w:p>
    <w:p w:rsidR="000A184F" w:rsidRPr="005373F4" w:rsidRDefault="000A184F" w:rsidP="00A63253">
      <w:r w:rsidRPr="005373F4">
        <w:rPr>
          <w:bCs/>
        </w:rPr>
        <w:t xml:space="preserve">W 2020 r. Rada Miejska Wrocławia </w:t>
      </w:r>
      <w:r w:rsidRPr="005373F4">
        <w:t xml:space="preserve">uchwaliła łącznie </w:t>
      </w:r>
      <w:r w:rsidRPr="005373F4">
        <w:rPr>
          <w:b/>
        </w:rPr>
        <w:t>352 akty prawne</w:t>
      </w:r>
      <w:r w:rsidRPr="005373F4">
        <w:t>, w tym:</w:t>
      </w:r>
    </w:p>
    <w:p w:rsidR="000A184F" w:rsidRPr="005373F4" w:rsidRDefault="000A184F" w:rsidP="00846DE2">
      <w:pPr>
        <w:pStyle w:val="Akapitzlist"/>
      </w:pPr>
      <w:r w:rsidRPr="00A269D4">
        <w:t>346 uchwał</w:t>
      </w:r>
      <w:r w:rsidRPr="005373F4">
        <w:t xml:space="preserve">, </w:t>
      </w:r>
    </w:p>
    <w:p w:rsidR="000A184F" w:rsidRPr="005373F4" w:rsidRDefault="000A184F" w:rsidP="00846DE2">
      <w:pPr>
        <w:pStyle w:val="Akapitzlist"/>
      </w:pPr>
      <w:r w:rsidRPr="005373F4">
        <w:rPr>
          <w:b/>
        </w:rPr>
        <w:t>2 apele</w:t>
      </w:r>
      <w:r w:rsidRPr="005373F4">
        <w:t xml:space="preserve"> (o przesunięcie terminu wyborów prezydenckich i o poszanowanie praw kobiet),</w:t>
      </w:r>
    </w:p>
    <w:p w:rsidR="000A184F" w:rsidRPr="005373F4" w:rsidRDefault="000A184F" w:rsidP="00846DE2">
      <w:pPr>
        <w:pStyle w:val="Akapitzlist"/>
      </w:pPr>
      <w:r w:rsidRPr="005373F4">
        <w:rPr>
          <w:b/>
        </w:rPr>
        <w:t>4 rezolucje</w:t>
      </w:r>
      <w:r w:rsidRPr="005373F4">
        <w:t xml:space="preserve"> (o ustanowieniu roku 2020 Rokiem Profesorów Lwowskich i roku 2021 Rokiem Tadeusza Różewicza, uhonorowaniu ofiar katastrofy lotniczej pod Smoleńskiem, upamiętnieniu 30. rocznicy pierwszych wolnych wyborów samorządowych).</w:t>
      </w:r>
    </w:p>
    <w:p w:rsidR="000A184F" w:rsidRPr="005373F4" w:rsidRDefault="000A184F" w:rsidP="00A63253">
      <w:pPr>
        <w:rPr>
          <w:szCs w:val="20"/>
        </w:rPr>
      </w:pPr>
    </w:p>
    <w:p w:rsidR="00FF2905" w:rsidRDefault="000A184F" w:rsidP="00A63253">
      <w:r w:rsidRPr="005373F4">
        <w:rPr>
          <w:szCs w:val="20"/>
        </w:rPr>
        <w:t>Zestawienie wydanych przez Radę Miejską aktów prawnych w obecnej kadencji</w:t>
      </w:r>
      <w:r w:rsidR="00FF2905">
        <w:t xml:space="preserve"> (Kadencja VIII – 2018-20</w:t>
      </w:r>
      <w:r w:rsidR="00512C83">
        <w:t>2</w:t>
      </w:r>
      <w:r w:rsidR="00FF2905">
        <w:t>3) (Źródło: UMW)</w:t>
      </w:r>
    </w:p>
    <w:p w:rsidR="00FF2905" w:rsidRDefault="00FF2905" w:rsidP="00A63253"/>
    <w:tbl>
      <w:tblPr>
        <w:tblStyle w:val="Tabela-Siatka"/>
        <w:tblW w:w="0" w:type="auto"/>
        <w:tblInd w:w="279" w:type="dxa"/>
        <w:tblLook w:val="04A0"/>
      </w:tblPr>
      <w:tblGrid>
        <w:gridCol w:w="1343"/>
        <w:gridCol w:w="1492"/>
        <w:gridCol w:w="1559"/>
        <w:gridCol w:w="1559"/>
        <w:gridCol w:w="1587"/>
        <w:gridCol w:w="1541"/>
      </w:tblGrid>
      <w:tr w:rsidR="00390008" w:rsidRPr="00D47E32" w:rsidTr="00D47E32">
        <w:trPr>
          <w:tblHeader/>
        </w:trPr>
        <w:tc>
          <w:tcPr>
            <w:tcW w:w="1343" w:type="dxa"/>
          </w:tcPr>
          <w:p w:rsidR="00390008" w:rsidRPr="00D47E32" w:rsidRDefault="00390008" w:rsidP="00A63253">
            <w:pPr>
              <w:spacing w:line="276" w:lineRule="auto"/>
              <w:rPr>
                <w:szCs w:val="20"/>
              </w:rPr>
            </w:pPr>
            <w:r w:rsidRPr="007C03B9">
              <w:rPr>
                <w:szCs w:val="20"/>
              </w:rPr>
              <w:t>Rok</w:t>
            </w:r>
          </w:p>
        </w:tc>
        <w:tc>
          <w:tcPr>
            <w:tcW w:w="1492" w:type="dxa"/>
          </w:tcPr>
          <w:p w:rsidR="00390008" w:rsidRPr="00D47E32" w:rsidRDefault="00390008" w:rsidP="00A63253">
            <w:pPr>
              <w:spacing w:line="276" w:lineRule="auto"/>
              <w:rPr>
                <w:szCs w:val="20"/>
              </w:rPr>
            </w:pPr>
            <w:r w:rsidRPr="00D47E32">
              <w:rPr>
                <w:szCs w:val="20"/>
              </w:rPr>
              <w:t>Ogółem</w:t>
            </w:r>
          </w:p>
        </w:tc>
        <w:tc>
          <w:tcPr>
            <w:tcW w:w="1559" w:type="dxa"/>
            <w:vAlign w:val="center"/>
          </w:tcPr>
          <w:p w:rsidR="00390008" w:rsidRPr="007C03B9" w:rsidRDefault="00551EAD" w:rsidP="00A63253">
            <w:pPr>
              <w:spacing w:line="276" w:lineRule="auto"/>
              <w:rPr>
                <w:szCs w:val="20"/>
              </w:rPr>
            </w:pPr>
            <w:r>
              <w:rPr>
                <w:szCs w:val="20"/>
              </w:rPr>
              <w:t xml:space="preserve">w tym </w:t>
            </w:r>
            <w:r w:rsidR="00390008" w:rsidRPr="00D47E32">
              <w:rPr>
                <w:szCs w:val="20"/>
              </w:rPr>
              <w:t>uchwały</w:t>
            </w:r>
          </w:p>
        </w:tc>
        <w:tc>
          <w:tcPr>
            <w:tcW w:w="1559" w:type="dxa"/>
            <w:vAlign w:val="center"/>
          </w:tcPr>
          <w:p w:rsidR="00390008" w:rsidRPr="007C03B9" w:rsidRDefault="00551EAD" w:rsidP="00A63253">
            <w:pPr>
              <w:spacing w:line="276" w:lineRule="auto"/>
              <w:rPr>
                <w:szCs w:val="20"/>
              </w:rPr>
            </w:pPr>
            <w:r>
              <w:rPr>
                <w:szCs w:val="20"/>
              </w:rPr>
              <w:t xml:space="preserve">w tym </w:t>
            </w:r>
            <w:r w:rsidR="00390008" w:rsidRPr="00D47E32">
              <w:rPr>
                <w:szCs w:val="20"/>
              </w:rPr>
              <w:t>apele</w:t>
            </w:r>
          </w:p>
        </w:tc>
        <w:tc>
          <w:tcPr>
            <w:tcW w:w="1587" w:type="dxa"/>
            <w:vAlign w:val="center"/>
          </w:tcPr>
          <w:p w:rsidR="00390008" w:rsidRPr="007C03B9" w:rsidRDefault="00551EAD" w:rsidP="00A63253">
            <w:pPr>
              <w:spacing w:line="276" w:lineRule="auto"/>
              <w:rPr>
                <w:szCs w:val="20"/>
              </w:rPr>
            </w:pPr>
            <w:r>
              <w:rPr>
                <w:szCs w:val="20"/>
              </w:rPr>
              <w:t xml:space="preserve">w tym </w:t>
            </w:r>
            <w:r w:rsidR="00390008" w:rsidRPr="00D47E32">
              <w:rPr>
                <w:szCs w:val="20"/>
              </w:rPr>
              <w:t>stanowiska</w:t>
            </w:r>
          </w:p>
        </w:tc>
        <w:tc>
          <w:tcPr>
            <w:tcW w:w="1541" w:type="dxa"/>
            <w:vAlign w:val="center"/>
          </w:tcPr>
          <w:p w:rsidR="00390008" w:rsidRPr="007C03B9" w:rsidRDefault="00551EAD" w:rsidP="00A63253">
            <w:pPr>
              <w:spacing w:line="276" w:lineRule="auto"/>
              <w:rPr>
                <w:szCs w:val="20"/>
              </w:rPr>
            </w:pPr>
            <w:r>
              <w:rPr>
                <w:szCs w:val="20"/>
              </w:rPr>
              <w:t xml:space="preserve">w tym </w:t>
            </w:r>
            <w:r w:rsidR="00390008" w:rsidRPr="00D47E32">
              <w:rPr>
                <w:szCs w:val="20"/>
              </w:rPr>
              <w:t>rezolucje</w:t>
            </w:r>
          </w:p>
        </w:tc>
      </w:tr>
      <w:tr w:rsidR="00390008" w:rsidRPr="00D47E32" w:rsidTr="00D47E32">
        <w:tc>
          <w:tcPr>
            <w:tcW w:w="1343" w:type="dxa"/>
            <w:vAlign w:val="center"/>
          </w:tcPr>
          <w:p w:rsidR="00390008" w:rsidRPr="00D47E32" w:rsidRDefault="00390008" w:rsidP="00A63253">
            <w:pPr>
              <w:spacing w:line="276" w:lineRule="auto"/>
              <w:rPr>
                <w:szCs w:val="20"/>
              </w:rPr>
            </w:pPr>
            <w:r w:rsidRPr="00D47E32">
              <w:rPr>
                <w:szCs w:val="20"/>
              </w:rPr>
              <w:t xml:space="preserve">2018 </w:t>
            </w:r>
          </w:p>
        </w:tc>
        <w:tc>
          <w:tcPr>
            <w:tcW w:w="1492" w:type="dxa"/>
            <w:vAlign w:val="center"/>
          </w:tcPr>
          <w:p w:rsidR="00390008" w:rsidRPr="007C03B9" w:rsidRDefault="00390008" w:rsidP="00A63253">
            <w:pPr>
              <w:spacing w:line="276" w:lineRule="auto"/>
              <w:rPr>
                <w:szCs w:val="20"/>
              </w:rPr>
            </w:pPr>
            <w:r w:rsidRPr="00D47E32">
              <w:rPr>
                <w:szCs w:val="20"/>
              </w:rPr>
              <w:t>44</w:t>
            </w:r>
          </w:p>
        </w:tc>
        <w:tc>
          <w:tcPr>
            <w:tcW w:w="1559" w:type="dxa"/>
            <w:vAlign w:val="center"/>
          </w:tcPr>
          <w:p w:rsidR="00390008" w:rsidRPr="007C03B9" w:rsidRDefault="00390008" w:rsidP="00A63253">
            <w:pPr>
              <w:spacing w:line="276" w:lineRule="auto"/>
              <w:rPr>
                <w:szCs w:val="20"/>
              </w:rPr>
            </w:pPr>
            <w:r w:rsidRPr="00D47E32">
              <w:rPr>
                <w:szCs w:val="20"/>
              </w:rPr>
              <w:t>43</w:t>
            </w:r>
          </w:p>
        </w:tc>
        <w:tc>
          <w:tcPr>
            <w:tcW w:w="1559" w:type="dxa"/>
            <w:vAlign w:val="center"/>
          </w:tcPr>
          <w:p w:rsidR="00390008" w:rsidRPr="007C03B9" w:rsidRDefault="00390008" w:rsidP="00A63253">
            <w:pPr>
              <w:spacing w:line="276" w:lineRule="auto"/>
              <w:rPr>
                <w:szCs w:val="20"/>
              </w:rPr>
            </w:pPr>
            <w:r w:rsidRPr="00D47E32">
              <w:rPr>
                <w:szCs w:val="20"/>
              </w:rPr>
              <w:t>1</w:t>
            </w:r>
          </w:p>
        </w:tc>
        <w:tc>
          <w:tcPr>
            <w:tcW w:w="1587" w:type="dxa"/>
            <w:vAlign w:val="center"/>
          </w:tcPr>
          <w:p w:rsidR="00390008" w:rsidRPr="007C03B9" w:rsidRDefault="00390008" w:rsidP="00A63253">
            <w:pPr>
              <w:spacing w:line="276" w:lineRule="auto"/>
              <w:rPr>
                <w:szCs w:val="20"/>
              </w:rPr>
            </w:pPr>
            <w:r w:rsidRPr="00D47E32">
              <w:rPr>
                <w:szCs w:val="20"/>
              </w:rPr>
              <w:t>-</w:t>
            </w:r>
          </w:p>
        </w:tc>
        <w:tc>
          <w:tcPr>
            <w:tcW w:w="1541" w:type="dxa"/>
            <w:vAlign w:val="center"/>
          </w:tcPr>
          <w:p w:rsidR="00390008" w:rsidRPr="007C03B9" w:rsidRDefault="00390008" w:rsidP="00A63253">
            <w:pPr>
              <w:spacing w:line="276" w:lineRule="auto"/>
              <w:rPr>
                <w:szCs w:val="20"/>
              </w:rPr>
            </w:pPr>
            <w:r w:rsidRPr="00D47E32">
              <w:rPr>
                <w:szCs w:val="20"/>
              </w:rPr>
              <w:t>-</w:t>
            </w:r>
          </w:p>
        </w:tc>
      </w:tr>
      <w:tr w:rsidR="00390008" w:rsidRPr="00D47E32" w:rsidTr="00D47E32">
        <w:tc>
          <w:tcPr>
            <w:tcW w:w="1343" w:type="dxa"/>
            <w:vAlign w:val="center"/>
          </w:tcPr>
          <w:p w:rsidR="00390008" w:rsidRPr="00D47E32" w:rsidRDefault="00390008" w:rsidP="00A63253">
            <w:pPr>
              <w:spacing w:line="276" w:lineRule="auto"/>
              <w:rPr>
                <w:szCs w:val="20"/>
              </w:rPr>
            </w:pPr>
            <w:r w:rsidRPr="00D47E32">
              <w:rPr>
                <w:szCs w:val="20"/>
              </w:rPr>
              <w:t>2019</w:t>
            </w:r>
          </w:p>
        </w:tc>
        <w:tc>
          <w:tcPr>
            <w:tcW w:w="1492" w:type="dxa"/>
            <w:vAlign w:val="center"/>
          </w:tcPr>
          <w:p w:rsidR="00390008" w:rsidRPr="007C03B9" w:rsidRDefault="00390008" w:rsidP="00A63253">
            <w:pPr>
              <w:spacing w:line="276" w:lineRule="auto"/>
              <w:rPr>
                <w:szCs w:val="20"/>
              </w:rPr>
            </w:pPr>
            <w:r w:rsidRPr="00D47E32">
              <w:rPr>
                <w:szCs w:val="20"/>
              </w:rPr>
              <w:t>450</w:t>
            </w:r>
          </w:p>
        </w:tc>
        <w:tc>
          <w:tcPr>
            <w:tcW w:w="1559" w:type="dxa"/>
            <w:vAlign w:val="center"/>
          </w:tcPr>
          <w:p w:rsidR="00390008" w:rsidRPr="007C03B9" w:rsidRDefault="00390008" w:rsidP="00A63253">
            <w:pPr>
              <w:spacing w:line="276" w:lineRule="auto"/>
              <w:rPr>
                <w:szCs w:val="20"/>
              </w:rPr>
            </w:pPr>
            <w:r w:rsidRPr="00D47E32">
              <w:rPr>
                <w:szCs w:val="20"/>
              </w:rPr>
              <w:t>444</w:t>
            </w:r>
          </w:p>
        </w:tc>
        <w:tc>
          <w:tcPr>
            <w:tcW w:w="1559" w:type="dxa"/>
            <w:vAlign w:val="center"/>
          </w:tcPr>
          <w:p w:rsidR="00390008" w:rsidRPr="007C03B9" w:rsidRDefault="00390008" w:rsidP="00A63253">
            <w:pPr>
              <w:spacing w:line="276" w:lineRule="auto"/>
              <w:rPr>
                <w:szCs w:val="20"/>
              </w:rPr>
            </w:pPr>
            <w:r w:rsidRPr="00D47E32">
              <w:rPr>
                <w:szCs w:val="20"/>
              </w:rPr>
              <w:t>2</w:t>
            </w:r>
          </w:p>
        </w:tc>
        <w:tc>
          <w:tcPr>
            <w:tcW w:w="1587" w:type="dxa"/>
            <w:vAlign w:val="center"/>
          </w:tcPr>
          <w:p w:rsidR="00390008" w:rsidRPr="007C03B9" w:rsidRDefault="00390008" w:rsidP="00A63253">
            <w:pPr>
              <w:spacing w:line="276" w:lineRule="auto"/>
              <w:rPr>
                <w:szCs w:val="20"/>
              </w:rPr>
            </w:pPr>
            <w:r w:rsidRPr="00D47E32">
              <w:rPr>
                <w:szCs w:val="20"/>
              </w:rPr>
              <w:t>4</w:t>
            </w:r>
          </w:p>
        </w:tc>
        <w:tc>
          <w:tcPr>
            <w:tcW w:w="1541" w:type="dxa"/>
            <w:vAlign w:val="center"/>
          </w:tcPr>
          <w:p w:rsidR="00390008" w:rsidRPr="007C03B9" w:rsidRDefault="00390008" w:rsidP="00A63253">
            <w:pPr>
              <w:spacing w:line="276" w:lineRule="auto"/>
              <w:rPr>
                <w:szCs w:val="20"/>
              </w:rPr>
            </w:pPr>
            <w:r w:rsidRPr="00D47E32">
              <w:rPr>
                <w:szCs w:val="20"/>
              </w:rPr>
              <w:t>-</w:t>
            </w:r>
          </w:p>
        </w:tc>
      </w:tr>
      <w:tr w:rsidR="00390008" w:rsidRPr="00D47E32" w:rsidTr="00D47E32">
        <w:tc>
          <w:tcPr>
            <w:tcW w:w="1343" w:type="dxa"/>
            <w:vAlign w:val="center"/>
          </w:tcPr>
          <w:p w:rsidR="00390008" w:rsidRPr="00D47E32" w:rsidRDefault="00390008" w:rsidP="00A63253">
            <w:pPr>
              <w:spacing w:line="276" w:lineRule="auto"/>
              <w:rPr>
                <w:szCs w:val="20"/>
              </w:rPr>
            </w:pPr>
            <w:r w:rsidRPr="00D47E32">
              <w:rPr>
                <w:szCs w:val="20"/>
              </w:rPr>
              <w:t>2020</w:t>
            </w:r>
          </w:p>
        </w:tc>
        <w:tc>
          <w:tcPr>
            <w:tcW w:w="1492" w:type="dxa"/>
            <w:vAlign w:val="center"/>
          </w:tcPr>
          <w:p w:rsidR="00390008" w:rsidRPr="007C03B9" w:rsidRDefault="00390008" w:rsidP="00A63253">
            <w:pPr>
              <w:spacing w:line="276" w:lineRule="auto"/>
              <w:rPr>
                <w:szCs w:val="20"/>
              </w:rPr>
            </w:pPr>
            <w:r w:rsidRPr="00D47E32">
              <w:rPr>
                <w:szCs w:val="20"/>
              </w:rPr>
              <w:t>352</w:t>
            </w:r>
          </w:p>
        </w:tc>
        <w:tc>
          <w:tcPr>
            <w:tcW w:w="1559" w:type="dxa"/>
            <w:vAlign w:val="center"/>
          </w:tcPr>
          <w:p w:rsidR="00390008" w:rsidRPr="007C03B9" w:rsidRDefault="00390008" w:rsidP="00A63253">
            <w:pPr>
              <w:spacing w:line="276" w:lineRule="auto"/>
              <w:rPr>
                <w:szCs w:val="20"/>
              </w:rPr>
            </w:pPr>
            <w:r w:rsidRPr="00D47E32">
              <w:rPr>
                <w:szCs w:val="20"/>
              </w:rPr>
              <w:t>346</w:t>
            </w:r>
          </w:p>
        </w:tc>
        <w:tc>
          <w:tcPr>
            <w:tcW w:w="1559" w:type="dxa"/>
            <w:vAlign w:val="center"/>
          </w:tcPr>
          <w:p w:rsidR="00390008" w:rsidRPr="007C03B9" w:rsidRDefault="00390008" w:rsidP="00A63253">
            <w:pPr>
              <w:spacing w:line="276" w:lineRule="auto"/>
              <w:rPr>
                <w:szCs w:val="20"/>
              </w:rPr>
            </w:pPr>
            <w:r w:rsidRPr="00D47E32">
              <w:rPr>
                <w:szCs w:val="20"/>
              </w:rPr>
              <w:t>2</w:t>
            </w:r>
          </w:p>
        </w:tc>
        <w:tc>
          <w:tcPr>
            <w:tcW w:w="1587" w:type="dxa"/>
            <w:vAlign w:val="center"/>
          </w:tcPr>
          <w:p w:rsidR="00390008" w:rsidRPr="007C03B9" w:rsidRDefault="00390008" w:rsidP="00A63253">
            <w:pPr>
              <w:spacing w:line="276" w:lineRule="auto"/>
              <w:rPr>
                <w:szCs w:val="20"/>
              </w:rPr>
            </w:pPr>
            <w:r w:rsidRPr="00D47E32">
              <w:rPr>
                <w:szCs w:val="20"/>
              </w:rPr>
              <w:t>-</w:t>
            </w:r>
          </w:p>
        </w:tc>
        <w:tc>
          <w:tcPr>
            <w:tcW w:w="1541" w:type="dxa"/>
            <w:vAlign w:val="center"/>
          </w:tcPr>
          <w:p w:rsidR="00390008" w:rsidRPr="007C03B9" w:rsidRDefault="00390008" w:rsidP="00A63253">
            <w:pPr>
              <w:spacing w:line="276" w:lineRule="auto"/>
              <w:rPr>
                <w:szCs w:val="20"/>
              </w:rPr>
            </w:pPr>
            <w:r w:rsidRPr="00D47E32">
              <w:rPr>
                <w:szCs w:val="20"/>
              </w:rPr>
              <w:t>4</w:t>
            </w:r>
          </w:p>
        </w:tc>
      </w:tr>
      <w:tr w:rsidR="00390008" w:rsidRPr="00D47E32" w:rsidTr="00D47E32">
        <w:tc>
          <w:tcPr>
            <w:tcW w:w="1343" w:type="dxa"/>
            <w:vAlign w:val="center"/>
          </w:tcPr>
          <w:p w:rsidR="00390008" w:rsidRPr="00D47E32" w:rsidRDefault="00390008" w:rsidP="00A63253">
            <w:pPr>
              <w:spacing w:line="276" w:lineRule="auto"/>
              <w:rPr>
                <w:szCs w:val="20"/>
              </w:rPr>
            </w:pPr>
            <w:r w:rsidRPr="00D47E32">
              <w:rPr>
                <w:szCs w:val="20"/>
              </w:rPr>
              <w:t>Ogółem</w:t>
            </w:r>
          </w:p>
        </w:tc>
        <w:tc>
          <w:tcPr>
            <w:tcW w:w="1492" w:type="dxa"/>
            <w:vAlign w:val="center"/>
          </w:tcPr>
          <w:p w:rsidR="00390008" w:rsidRPr="007C03B9" w:rsidRDefault="00390008" w:rsidP="00A63253">
            <w:pPr>
              <w:spacing w:line="276" w:lineRule="auto"/>
              <w:rPr>
                <w:szCs w:val="20"/>
              </w:rPr>
            </w:pPr>
            <w:r w:rsidRPr="00D47E32">
              <w:rPr>
                <w:szCs w:val="20"/>
              </w:rPr>
              <w:t>846</w:t>
            </w:r>
          </w:p>
        </w:tc>
        <w:tc>
          <w:tcPr>
            <w:tcW w:w="1559" w:type="dxa"/>
            <w:vAlign w:val="center"/>
          </w:tcPr>
          <w:p w:rsidR="00390008" w:rsidRPr="007C03B9" w:rsidRDefault="00390008" w:rsidP="00A63253">
            <w:pPr>
              <w:spacing w:line="276" w:lineRule="auto"/>
              <w:rPr>
                <w:szCs w:val="20"/>
              </w:rPr>
            </w:pPr>
            <w:r w:rsidRPr="00D47E32">
              <w:rPr>
                <w:szCs w:val="20"/>
              </w:rPr>
              <w:t>833</w:t>
            </w:r>
          </w:p>
        </w:tc>
        <w:tc>
          <w:tcPr>
            <w:tcW w:w="1559" w:type="dxa"/>
            <w:vAlign w:val="center"/>
          </w:tcPr>
          <w:p w:rsidR="00390008" w:rsidRPr="007C03B9" w:rsidRDefault="00390008" w:rsidP="00A63253">
            <w:pPr>
              <w:spacing w:line="276" w:lineRule="auto"/>
              <w:rPr>
                <w:szCs w:val="20"/>
              </w:rPr>
            </w:pPr>
            <w:r w:rsidRPr="00D47E32">
              <w:rPr>
                <w:szCs w:val="20"/>
              </w:rPr>
              <w:t>5</w:t>
            </w:r>
          </w:p>
        </w:tc>
        <w:tc>
          <w:tcPr>
            <w:tcW w:w="1587" w:type="dxa"/>
            <w:vAlign w:val="center"/>
          </w:tcPr>
          <w:p w:rsidR="00390008" w:rsidRPr="007C03B9" w:rsidRDefault="00390008" w:rsidP="00A63253">
            <w:pPr>
              <w:spacing w:line="276" w:lineRule="auto"/>
              <w:rPr>
                <w:szCs w:val="20"/>
              </w:rPr>
            </w:pPr>
            <w:r w:rsidRPr="00D47E32">
              <w:rPr>
                <w:szCs w:val="20"/>
              </w:rPr>
              <w:t>4</w:t>
            </w:r>
          </w:p>
        </w:tc>
        <w:tc>
          <w:tcPr>
            <w:tcW w:w="1541" w:type="dxa"/>
            <w:vAlign w:val="center"/>
          </w:tcPr>
          <w:p w:rsidR="00390008" w:rsidRPr="007C03B9" w:rsidRDefault="00390008" w:rsidP="00A63253">
            <w:pPr>
              <w:spacing w:line="276" w:lineRule="auto"/>
              <w:rPr>
                <w:szCs w:val="20"/>
              </w:rPr>
            </w:pPr>
            <w:r w:rsidRPr="00D47E32">
              <w:rPr>
                <w:szCs w:val="20"/>
              </w:rPr>
              <w:t>4</w:t>
            </w:r>
          </w:p>
        </w:tc>
      </w:tr>
    </w:tbl>
    <w:p w:rsidR="00FF2905" w:rsidRDefault="00FF2905" w:rsidP="00A63253"/>
    <w:p w:rsidR="00FF2905" w:rsidRDefault="00FF2905" w:rsidP="00A63253"/>
    <w:p w:rsidR="000A184F" w:rsidRPr="005373F4" w:rsidRDefault="000A184F" w:rsidP="00A63253">
      <w:pPr>
        <w:rPr>
          <w:bCs/>
          <w:szCs w:val="20"/>
        </w:rPr>
      </w:pPr>
      <w:r w:rsidRPr="005373F4">
        <w:rPr>
          <w:bCs/>
          <w:szCs w:val="20"/>
        </w:rPr>
        <w:t xml:space="preserve">Ponad 33% podjętych uchwał przedmiotowo obejmuje sprawy z zakresu </w:t>
      </w:r>
      <w:r w:rsidRPr="005373F4">
        <w:rPr>
          <w:b/>
          <w:bCs/>
          <w:szCs w:val="20"/>
        </w:rPr>
        <w:t>ustroju, organizacji i zarządzania</w:t>
      </w:r>
      <w:r w:rsidRPr="005373F4">
        <w:rPr>
          <w:bCs/>
          <w:szCs w:val="20"/>
        </w:rPr>
        <w:t xml:space="preserve">, z czego ponad połowa to uchwały rozpatrujące skargi powszechne na kierowników jednostek gminnych i Prezydenta Wrocławia (łącznie 51 uchwał), </w:t>
      </w:r>
      <w:r w:rsidR="00E64A39">
        <w:rPr>
          <w:bCs/>
          <w:szCs w:val="20"/>
        </w:rPr>
        <w:t>pięć</w:t>
      </w:r>
      <w:r w:rsidR="00E64A39" w:rsidRPr="005373F4">
        <w:rPr>
          <w:bCs/>
          <w:szCs w:val="20"/>
        </w:rPr>
        <w:t xml:space="preserve"> </w:t>
      </w:r>
      <w:r w:rsidRPr="005373F4">
        <w:rPr>
          <w:bCs/>
          <w:szCs w:val="20"/>
        </w:rPr>
        <w:t xml:space="preserve">petycji i </w:t>
      </w:r>
      <w:r w:rsidR="00E64A39">
        <w:rPr>
          <w:bCs/>
          <w:szCs w:val="20"/>
        </w:rPr>
        <w:t>pięć</w:t>
      </w:r>
      <w:r w:rsidRPr="005373F4">
        <w:rPr>
          <w:bCs/>
          <w:szCs w:val="20"/>
        </w:rPr>
        <w:t xml:space="preserve"> wniosków. Inne dotyczą między innymi stwierdzenia wygaśnięcia mandatów radnych osiedlowych, zmian w składach osobowych komisji Rady, rozpatrzenia wezwań do usunięcia naruszenia prawa lub interesu prawnego uchwałami oraz skarg na uchwały, zmiany statutów osiedli, zmian w organizacji i statutach jednostek, wyznaczenia przedstawicieli Rady Miejskiej </w:t>
      </w:r>
      <w:r w:rsidR="00E64A39">
        <w:rPr>
          <w:bCs/>
          <w:szCs w:val="20"/>
        </w:rPr>
        <w:t xml:space="preserve">Wrocławia </w:t>
      </w:r>
      <w:r w:rsidRPr="005373F4">
        <w:rPr>
          <w:bCs/>
          <w:szCs w:val="20"/>
        </w:rPr>
        <w:t xml:space="preserve">do Wrocławskiej Rady Działalności Pożytku Publicznego, udzielenia wotum zaufania Prezydentowi Wrocławia, </w:t>
      </w:r>
      <w:r w:rsidRPr="005373F4">
        <w:rPr>
          <w:szCs w:val="20"/>
        </w:rPr>
        <w:t xml:space="preserve">przyjęcia </w:t>
      </w:r>
      <w:r w:rsidRPr="005373F4">
        <w:rPr>
          <w:i/>
          <w:iCs/>
          <w:szCs w:val="20"/>
        </w:rPr>
        <w:t>Założeń polityki społeczno-gospodarczej Wrocławia na rok budżetowy 2021</w:t>
      </w:r>
      <w:r w:rsidRPr="005373F4">
        <w:rPr>
          <w:szCs w:val="20"/>
        </w:rPr>
        <w:t xml:space="preserve">, </w:t>
      </w:r>
      <w:r w:rsidRPr="005373F4">
        <w:rPr>
          <w:bCs/>
          <w:szCs w:val="20"/>
        </w:rPr>
        <w:t>tytułów i nagród przyznawanych przez władze miasta.</w:t>
      </w:r>
    </w:p>
    <w:p w:rsidR="000A184F" w:rsidRPr="005373F4" w:rsidRDefault="000A184F" w:rsidP="00A63253"/>
    <w:p w:rsidR="000A184F" w:rsidRPr="005373F4" w:rsidRDefault="000A184F" w:rsidP="00A63253">
      <w:pPr>
        <w:rPr>
          <w:bCs/>
        </w:rPr>
      </w:pPr>
      <w:r w:rsidRPr="005373F4">
        <w:t xml:space="preserve">Drugą dominującą grupę stanowiącą 26% przyjętych w 2020 r. uchwał są akty dotyczące zagadnień </w:t>
      </w:r>
      <w:r w:rsidRPr="005373F4">
        <w:rPr>
          <w:b/>
          <w:bCs/>
        </w:rPr>
        <w:t>planowania i zagospodarowania przestrzennego oraz ładu przestrzennego</w:t>
      </w:r>
      <w:r w:rsidRPr="005373F4">
        <w:t xml:space="preserve">. </w:t>
      </w:r>
      <w:r w:rsidRPr="005373F4">
        <w:rPr>
          <w:bCs/>
        </w:rPr>
        <w:t>Uchwalono ogółem 28 miejscowych planów, w tym 24 miejscowe plany zagospodarowania przestrzennego oraz 4 zmiany miejscowych planów zagospodarowania przestrzennego.</w:t>
      </w:r>
    </w:p>
    <w:p w:rsidR="000A184F" w:rsidRPr="005373F4" w:rsidRDefault="000A184F" w:rsidP="00A63253">
      <w:pPr>
        <w:rPr>
          <w:bCs/>
          <w:szCs w:val="20"/>
        </w:rPr>
      </w:pPr>
    </w:p>
    <w:p w:rsidR="000A184F" w:rsidRPr="005373F4" w:rsidRDefault="000A184F" w:rsidP="00A63253">
      <w:pPr>
        <w:rPr>
          <w:bCs/>
          <w:szCs w:val="20"/>
        </w:rPr>
      </w:pPr>
      <w:r w:rsidRPr="005373F4">
        <w:rPr>
          <w:bCs/>
          <w:szCs w:val="20"/>
        </w:rPr>
        <w:t xml:space="preserve">Problematyka </w:t>
      </w:r>
      <w:r w:rsidRPr="005373F4">
        <w:rPr>
          <w:b/>
          <w:bCs/>
          <w:szCs w:val="20"/>
        </w:rPr>
        <w:t>finansów i rachunkowości</w:t>
      </w:r>
      <w:r w:rsidRPr="005373F4">
        <w:rPr>
          <w:bCs/>
          <w:szCs w:val="20"/>
        </w:rPr>
        <w:t xml:space="preserve"> stanowi tematykę 11% uchwał, z czego część dotyczy uchwalenia zmian budżetu na 2020 r. i budżetu na 2021 r. oraz zmian wieloletniej prognozy finansowej i nowej prognozy oraz spraw finansowych.</w:t>
      </w:r>
      <w:r w:rsidR="00990BFA">
        <w:rPr>
          <w:bCs/>
          <w:szCs w:val="20"/>
        </w:rPr>
        <w:t xml:space="preserve"> </w:t>
      </w:r>
      <w:r w:rsidRPr="005373F4">
        <w:rPr>
          <w:bCs/>
          <w:szCs w:val="20"/>
        </w:rPr>
        <w:t xml:space="preserve">W minionym roku zdecydowano o udzieleniu pomocy finansowej gminom Lewin Kłodzki, Łańcut i Markowa, dotacji celowej na wykonanie prac konserwatorskich, restauratorskich i robót budowlanych przy zabytkach oraz </w:t>
      </w:r>
      <w:r w:rsidRPr="005373F4">
        <w:rPr>
          <w:bCs/>
          <w:szCs w:val="20"/>
        </w:rPr>
        <w:lastRenderedPageBreak/>
        <w:t>dotacji celowych na rzecz Województwa Dolnośląskiego, a także znowelizowano uchwałę o dotacji celowej dla Gminy Długołęka.</w:t>
      </w:r>
    </w:p>
    <w:p w:rsidR="000A184F" w:rsidRPr="005373F4" w:rsidRDefault="000A184F" w:rsidP="00A63253">
      <w:pPr>
        <w:rPr>
          <w:bCs/>
          <w:szCs w:val="20"/>
        </w:rPr>
      </w:pPr>
      <w:r w:rsidRPr="005373F4">
        <w:rPr>
          <w:bCs/>
          <w:szCs w:val="20"/>
        </w:rPr>
        <w:t xml:space="preserve">W związku z </w:t>
      </w:r>
      <w:r w:rsidR="00226412">
        <w:rPr>
          <w:bCs/>
          <w:szCs w:val="20"/>
        </w:rPr>
        <w:t>pan</w:t>
      </w:r>
      <w:r w:rsidRPr="005373F4">
        <w:rPr>
          <w:bCs/>
          <w:szCs w:val="20"/>
        </w:rPr>
        <w:t>demią i ponoszeniem negatywnych konsekwencji ekonomicznych z powodu zapobiegania, przeciwdziałania i zwalczania COVID-19 przyjęto regulacje o:</w:t>
      </w:r>
    </w:p>
    <w:p w:rsidR="000A184F" w:rsidRPr="005373F4" w:rsidRDefault="000A184F" w:rsidP="00846DE2">
      <w:pPr>
        <w:pStyle w:val="Akapitzlist"/>
      </w:pPr>
      <w:r w:rsidRPr="005373F4">
        <w:t>odstąpieniu od dochodzenia niektórych należności o charakterze cywilnoprawnym przypadających gminie Wrocław lub jej jednostkom organizacyjnym w stosunku do podmiotów, których płynność finansowa uległa pogorszeniu</w:t>
      </w:r>
      <w:r w:rsidR="00162F59" w:rsidRPr="005373F4">
        <w:t>,</w:t>
      </w:r>
    </w:p>
    <w:p w:rsidR="000A184F" w:rsidRPr="005373F4" w:rsidRDefault="000A184F" w:rsidP="00846DE2">
      <w:pPr>
        <w:pStyle w:val="Akapitzlist"/>
      </w:pPr>
      <w:r w:rsidRPr="005373F4">
        <w:t>przedłużenia terminu na wniesienie trzeciej raty opłaty za korzystanie z zezwoleń na sprzedaż napojów alkoholowych przez przedsiębiorców prowadzących sprzedaż napojów alkoholowych przeznaczonych do spożycia w miejscu sprzedaży</w:t>
      </w:r>
      <w:r w:rsidR="00162F59" w:rsidRPr="005373F4">
        <w:t>,</w:t>
      </w:r>
    </w:p>
    <w:p w:rsidR="000A184F" w:rsidRPr="005373F4" w:rsidRDefault="000A184F" w:rsidP="00846DE2">
      <w:pPr>
        <w:pStyle w:val="Akapitzlist"/>
      </w:pPr>
      <w:r w:rsidRPr="005373F4">
        <w:t>zwolnieniach od podatku od nieruchomości grup przedsiębiorców, których płynność finansowa uległa pogorszeniu.</w:t>
      </w:r>
    </w:p>
    <w:p w:rsidR="000A184F" w:rsidRPr="005373F4" w:rsidRDefault="000A184F" w:rsidP="00A63253">
      <w:pPr>
        <w:rPr>
          <w:bCs/>
          <w:szCs w:val="20"/>
        </w:rPr>
      </w:pPr>
    </w:p>
    <w:p w:rsidR="000A184F" w:rsidRPr="005373F4" w:rsidRDefault="000A184F" w:rsidP="00A63253">
      <w:pPr>
        <w:rPr>
          <w:szCs w:val="20"/>
        </w:rPr>
      </w:pPr>
      <w:r w:rsidRPr="005373F4">
        <w:rPr>
          <w:bCs/>
          <w:szCs w:val="20"/>
        </w:rPr>
        <w:t xml:space="preserve">Uchwały </w:t>
      </w:r>
      <w:r w:rsidRPr="005373F4">
        <w:rPr>
          <w:szCs w:val="20"/>
        </w:rPr>
        <w:t xml:space="preserve">z zakresu </w:t>
      </w:r>
      <w:r w:rsidRPr="005373F4">
        <w:rPr>
          <w:b/>
          <w:szCs w:val="20"/>
        </w:rPr>
        <w:t xml:space="preserve">edukacji </w:t>
      </w:r>
      <w:r w:rsidRPr="005373F4">
        <w:rPr>
          <w:szCs w:val="20"/>
        </w:rPr>
        <w:t xml:space="preserve">stanowiły </w:t>
      </w:r>
      <w:r w:rsidRPr="005373F4">
        <w:rPr>
          <w:bCs/>
          <w:szCs w:val="20"/>
        </w:rPr>
        <w:t xml:space="preserve">ponad </w:t>
      </w:r>
      <w:r w:rsidRPr="005373F4">
        <w:rPr>
          <w:szCs w:val="20"/>
        </w:rPr>
        <w:t>10% ubiegłorocznych regulacji i dotyczyły w szczególności: ustalenia sieci publicznych szkół podstawowych, ponadpodstawowych, specjalnych i przedszkoli, oraz utworzenia wielu szkół branżowych i włączenia ich do zespołów szkół, regulaminu przyznawania dodatków oraz innych składników wynagrodzenia dla nauczycieli.</w:t>
      </w:r>
    </w:p>
    <w:p w:rsidR="000A184F" w:rsidRPr="005373F4" w:rsidRDefault="000A184F" w:rsidP="00A63253">
      <w:pPr>
        <w:rPr>
          <w:szCs w:val="20"/>
        </w:rPr>
      </w:pPr>
    </w:p>
    <w:p w:rsidR="000A184F" w:rsidRPr="005373F4" w:rsidRDefault="000A184F" w:rsidP="00A63253">
      <w:pPr>
        <w:rPr>
          <w:szCs w:val="20"/>
        </w:rPr>
      </w:pPr>
      <w:r w:rsidRPr="005373F4">
        <w:rPr>
          <w:szCs w:val="20"/>
        </w:rPr>
        <w:t xml:space="preserve">Pozostałe uchwały normują sprawy z zakresu </w:t>
      </w:r>
      <w:r w:rsidRPr="005373F4">
        <w:rPr>
          <w:b/>
          <w:szCs w:val="20"/>
        </w:rPr>
        <w:t>gospodarki nieruchomościami, mieszkaniowego zasobu gminy,</w:t>
      </w:r>
      <w:r w:rsidRPr="005373F4">
        <w:rPr>
          <w:szCs w:val="20"/>
        </w:rPr>
        <w:t xml:space="preserve"> </w:t>
      </w:r>
      <w:r w:rsidRPr="005373F4">
        <w:rPr>
          <w:b/>
          <w:szCs w:val="20"/>
        </w:rPr>
        <w:t xml:space="preserve">transportu, komunikacji, dróg i ruchu drogowego, </w:t>
      </w:r>
      <w:r w:rsidRPr="005373F4">
        <w:rPr>
          <w:szCs w:val="20"/>
        </w:rPr>
        <w:t xml:space="preserve"> </w:t>
      </w:r>
      <w:r w:rsidRPr="005373F4">
        <w:rPr>
          <w:b/>
          <w:szCs w:val="20"/>
        </w:rPr>
        <w:t xml:space="preserve">kultury, </w:t>
      </w:r>
      <w:r w:rsidRPr="005373F4">
        <w:rPr>
          <w:szCs w:val="20"/>
        </w:rPr>
        <w:t xml:space="preserve"> </w:t>
      </w:r>
      <w:r w:rsidRPr="005373F4">
        <w:rPr>
          <w:b/>
          <w:szCs w:val="20"/>
        </w:rPr>
        <w:t xml:space="preserve">rekreacji i wypoczynku, </w:t>
      </w:r>
      <w:r w:rsidRPr="005373F4">
        <w:rPr>
          <w:szCs w:val="20"/>
        </w:rPr>
        <w:t xml:space="preserve"> </w:t>
      </w:r>
      <w:r w:rsidRPr="005373F4">
        <w:rPr>
          <w:b/>
          <w:szCs w:val="20"/>
        </w:rPr>
        <w:t xml:space="preserve">zdrowia, pomocy społecznej i spraw społecznych, </w:t>
      </w:r>
      <w:r w:rsidRPr="005373F4">
        <w:rPr>
          <w:szCs w:val="20"/>
        </w:rPr>
        <w:t xml:space="preserve"> </w:t>
      </w:r>
      <w:r w:rsidRPr="005373F4">
        <w:rPr>
          <w:b/>
          <w:szCs w:val="20"/>
        </w:rPr>
        <w:t>repatriacji , ochrony środowiska, ochrony przyrody, zwierząt i gospodarki odpadami oraz utrzymania czystości i porządku</w:t>
      </w:r>
      <w:r w:rsidRPr="005373F4">
        <w:rPr>
          <w:szCs w:val="20"/>
        </w:rPr>
        <w:t>.</w:t>
      </w:r>
    </w:p>
    <w:p w:rsidR="000A184F" w:rsidRPr="005373F4" w:rsidRDefault="000A184F" w:rsidP="00A63253">
      <w:pPr>
        <w:rPr>
          <w:sz w:val="18"/>
          <w:szCs w:val="18"/>
        </w:rPr>
      </w:pPr>
    </w:p>
    <w:p w:rsidR="000A184F" w:rsidRDefault="000A184F" w:rsidP="00A63253">
      <w:pPr>
        <w:rPr>
          <w:szCs w:val="20"/>
        </w:rPr>
      </w:pPr>
      <w:r w:rsidRPr="005373F4">
        <w:rPr>
          <w:szCs w:val="20"/>
        </w:rPr>
        <w:t>Uchwały według przedmiotu regulacji(procentowo w ogółem podjętych) w porównaniu do lat poprzednich</w:t>
      </w:r>
      <w:r w:rsidR="00390008">
        <w:rPr>
          <w:szCs w:val="20"/>
        </w:rPr>
        <w:t xml:space="preserve"> (Źródło: UMW)</w:t>
      </w:r>
    </w:p>
    <w:p w:rsidR="00390008" w:rsidRDefault="00390008" w:rsidP="00A63253">
      <w:pPr>
        <w:rPr>
          <w:szCs w:val="20"/>
        </w:rPr>
      </w:pPr>
    </w:p>
    <w:tbl>
      <w:tblPr>
        <w:tblStyle w:val="Tabela-Siatka"/>
        <w:tblW w:w="0" w:type="auto"/>
        <w:tblLook w:val="04A0"/>
      </w:tblPr>
      <w:tblGrid>
        <w:gridCol w:w="2074"/>
        <w:gridCol w:w="1947"/>
        <w:gridCol w:w="1947"/>
        <w:gridCol w:w="1947"/>
        <w:gridCol w:w="1948"/>
      </w:tblGrid>
      <w:tr w:rsidR="007C03B9" w:rsidRPr="00D47E32" w:rsidTr="00D47E32">
        <w:trPr>
          <w:tblHeader/>
        </w:trPr>
        <w:tc>
          <w:tcPr>
            <w:tcW w:w="1947" w:type="dxa"/>
          </w:tcPr>
          <w:p w:rsidR="007C03B9" w:rsidRPr="007C03B9" w:rsidRDefault="007C03B9" w:rsidP="00A63253">
            <w:pPr>
              <w:spacing w:line="276" w:lineRule="auto"/>
              <w:rPr>
                <w:bCs/>
                <w:szCs w:val="20"/>
              </w:rPr>
            </w:pPr>
            <w:r w:rsidRPr="00D47E32">
              <w:rPr>
                <w:bCs/>
                <w:szCs w:val="20"/>
              </w:rPr>
              <w:t>Podział tematyczny</w:t>
            </w:r>
          </w:p>
        </w:tc>
        <w:tc>
          <w:tcPr>
            <w:tcW w:w="1947" w:type="dxa"/>
            <w:vAlign w:val="center"/>
          </w:tcPr>
          <w:p w:rsidR="007C03B9" w:rsidRPr="007C03B9" w:rsidRDefault="007C03B9" w:rsidP="00A63253">
            <w:pPr>
              <w:spacing w:line="276" w:lineRule="auto"/>
              <w:rPr>
                <w:bCs/>
                <w:szCs w:val="20"/>
              </w:rPr>
            </w:pPr>
            <w:r w:rsidRPr="00D47E32">
              <w:rPr>
                <w:bCs/>
                <w:szCs w:val="20"/>
              </w:rPr>
              <w:t>2017 r.</w:t>
            </w:r>
          </w:p>
        </w:tc>
        <w:tc>
          <w:tcPr>
            <w:tcW w:w="1947" w:type="dxa"/>
            <w:vAlign w:val="center"/>
          </w:tcPr>
          <w:p w:rsidR="007C03B9" w:rsidRPr="007C03B9" w:rsidRDefault="007C03B9" w:rsidP="00A63253">
            <w:pPr>
              <w:spacing w:line="276" w:lineRule="auto"/>
              <w:rPr>
                <w:bCs/>
                <w:szCs w:val="20"/>
              </w:rPr>
            </w:pPr>
            <w:r w:rsidRPr="00D47E32">
              <w:rPr>
                <w:bCs/>
                <w:szCs w:val="20"/>
              </w:rPr>
              <w:t>2018 r.</w:t>
            </w:r>
          </w:p>
        </w:tc>
        <w:tc>
          <w:tcPr>
            <w:tcW w:w="1947" w:type="dxa"/>
            <w:vAlign w:val="center"/>
          </w:tcPr>
          <w:p w:rsidR="007C03B9" w:rsidRPr="007C03B9" w:rsidRDefault="007C03B9" w:rsidP="00A63253">
            <w:pPr>
              <w:spacing w:line="276" w:lineRule="auto"/>
              <w:rPr>
                <w:bCs/>
                <w:szCs w:val="20"/>
              </w:rPr>
            </w:pPr>
            <w:r w:rsidRPr="00D47E32">
              <w:rPr>
                <w:bCs/>
                <w:szCs w:val="20"/>
              </w:rPr>
              <w:t>2019 r.</w:t>
            </w:r>
          </w:p>
        </w:tc>
        <w:tc>
          <w:tcPr>
            <w:tcW w:w="1948" w:type="dxa"/>
            <w:vAlign w:val="center"/>
          </w:tcPr>
          <w:p w:rsidR="007C03B9" w:rsidRPr="007C03B9" w:rsidRDefault="007C03B9" w:rsidP="00A63253">
            <w:pPr>
              <w:spacing w:line="276" w:lineRule="auto"/>
              <w:rPr>
                <w:bCs/>
                <w:szCs w:val="20"/>
              </w:rPr>
            </w:pPr>
            <w:r w:rsidRPr="00D47E32">
              <w:rPr>
                <w:bCs/>
                <w:szCs w:val="20"/>
              </w:rPr>
              <w:t>2020 r.</w:t>
            </w:r>
          </w:p>
        </w:tc>
      </w:tr>
      <w:tr w:rsidR="007C03B9" w:rsidRPr="00D47E32" w:rsidTr="00D47E32">
        <w:tc>
          <w:tcPr>
            <w:tcW w:w="1947" w:type="dxa"/>
            <w:vAlign w:val="center"/>
          </w:tcPr>
          <w:p w:rsidR="007C03B9" w:rsidRPr="007C03B9" w:rsidRDefault="007C03B9" w:rsidP="00A63253">
            <w:pPr>
              <w:spacing w:line="276" w:lineRule="auto"/>
              <w:rPr>
                <w:bCs/>
                <w:szCs w:val="20"/>
              </w:rPr>
            </w:pPr>
            <w:r w:rsidRPr="00D47E32">
              <w:rPr>
                <w:bCs/>
                <w:szCs w:val="20"/>
              </w:rPr>
              <w:t>Ustrój, organizacja i zarządzanie</w:t>
            </w:r>
          </w:p>
        </w:tc>
        <w:tc>
          <w:tcPr>
            <w:tcW w:w="1947" w:type="dxa"/>
            <w:vAlign w:val="center"/>
          </w:tcPr>
          <w:p w:rsidR="007C03B9" w:rsidRPr="007C03B9" w:rsidRDefault="007C03B9" w:rsidP="00A63253">
            <w:pPr>
              <w:spacing w:line="276" w:lineRule="auto"/>
              <w:rPr>
                <w:bCs/>
                <w:szCs w:val="20"/>
              </w:rPr>
            </w:pPr>
            <w:r w:rsidRPr="00D47E32">
              <w:rPr>
                <w:bCs/>
                <w:szCs w:val="20"/>
              </w:rPr>
              <w:t>29,4%</w:t>
            </w:r>
          </w:p>
        </w:tc>
        <w:tc>
          <w:tcPr>
            <w:tcW w:w="1947" w:type="dxa"/>
            <w:vAlign w:val="center"/>
          </w:tcPr>
          <w:p w:rsidR="007C03B9" w:rsidRPr="007C03B9" w:rsidRDefault="007C03B9" w:rsidP="00A63253">
            <w:pPr>
              <w:spacing w:line="276" w:lineRule="auto"/>
              <w:rPr>
                <w:bCs/>
                <w:szCs w:val="20"/>
              </w:rPr>
            </w:pPr>
            <w:r w:rsidRPr="00D47E32">
              <w:rPr>
                <w:bCs/>
                <w:szCs w:val="20"/>
              </w:rPr>
              <w:t>35,4%</w:t>
            </w:r>
          </w:p>
        </w:tc>
        <w:tc>
          <w:tcPr>
            <w:tcW w:w="1947" w:type="dxa"/>
            <w:vAlign w:val="center"/>
          </w:tcPr>
          <w:p w:rsidR="007C03B9" w:rsidRPr="007C03B9" w:rsidRDefault="007C03B9" w:rsidP="00A63253">
            <w:pPr>
              <w:spacing w:line="276" w:lineRule="auto"/>
              <w:rPr>
                <w:bCs/>
                <w:szCs w:val="20"/>
              </w:rPr>
            </w:pPr>
            <w:r w:rsidRPr="00D47E32">
              <w:rPr>
                <w:bCs/>
                <w:szCs w:val="20"/>
              </w:rPr>
              <w:t>28,4%</w:t>
            </w:r>
          </w:p>
        </w:tc>
        <w:tc>
          <w:tcPr>
            <w:tcW w:w="1948" w:type="dxa"/>
            <w:vAlign w:val="center"/>
          </w:tcPr>
          <w:p w:rsidR="007C03B9" w:rsidRPr="007C03B9" w:rsidRDefault="007C03B9" w:rsidP="00A63253">
            <w:pPr>
              <w:spacing w:line="276" w:lineRule="auto"/>
              <w:rPr>
                <w:bCs/>
                <w:szCs w:val="20"/>
              </w:rPr>
            </w:pPr>
            <w:r w:rsidRPr="00D47E32">
              <w:rPr>
                <w:bCs/>
                <w:szCs w:val="20"/>
              </w:rPr>
              <w:t>33,8%</w:t>
            </w:r>
          </w:p>
        </w:tc>
      </w:tr>
      <w:tr w:rsidR="007C03B9" w:rsidRPr="00D47E32" w:rsidTr="00D47E32">
        <w:tc>
          <w:tcPr>
            <w:tcW w:w="1947" w:type="dxa"/>
            <w:vAlign w:val="center"/>
          </w:tcPr>
          <w:p w:rsidR="007C03B9" w:rsidRPr="007C03B9" w:rsidRDefault="007C03B9" w:rsidP="00A63253">
            <w:pPr>
              <w:spacing w:line="276" w:lineRule="auto"/>
              <w:rPr>
                <w:bCs/>
                <w:szCs w:val="20"/>
              </w:rPr>
            </w:pPr>
            <w:r w:rsidRPr="00D47E32">
              <w:rPr>
                <w:bCs/>
                <w:szCs w:val="20"/>
              </w:rPr>
              <w:t>Planowanie i zagospodarowanie przestrzenne, ład przestrzenny</w:t>
            </w:r>
          </w:p>
        </w:tc>
        <w:tc>
          <w:tcPr>
            <w:tcW w:w="1947" w:type="dxa"/>
            <w:vAlign w:val="center"/>
          </w:tcPr>
          <w:p w:rsidR="007C03B9" w:rsidRPr="007C03B9" w:rsidRDefault="007C03B9" w:rsidP="00A63253">
            <w:pPr>
              <w:spacing w:line="276" w:lineRule="auto"/>
              <w:rPr>
                <w:bCs/>
                <w:szCs w:val="20"/>
              </w:rPr>
            </w:pPr>
            <w:r w:rsidRPr="00D47E32">
              <w:rPr>
                <w:bCs/>
                <w:szCs w:val="20"/>
              </w:rPr>
              <w:t>10,6%</w:t>
            </w:r>
          </w:p>
        </w:tc>
        <w:tc>
          <w:tcPr>
            <w:tcW w:w="1947" w:type="dxa"/>
            <w:vAlign w:val="center"/>
          </w:tcPr>
          <w:p w:rsidR="007C03B9" w:rsidRPr="007C03B9" w:rsidRDefault="007C03B9" w:rsidP="00A63253">
            <w:pPr>
              <w:spacing w:line="276" w:lineRule="auto"/>
              <w:rPr>
                <w:bCs/>
                <w:szCs w:val="20"/>
              </w:rPr>
            </w:pPr>
            <w:r w:rsidRPr="00D47E32">
              <w:rPr>
                <w:bCs/>
                <w:szCs w:val="20"/>
              </w:rPr>
              <w:t>28,1%</w:t>
            </w:r>
          </w:p>
        </w:tc>
        <w:tc>
          <w:tcPr>
            <w:tcW w:w="1947" w:type="dxa"/>
            <w:vAlign w:val="center"/>
          </w:tcPr>
          <w:p w:rsidR="007C03B9" w:rsidRPr="007C03B9" w:rsidRDefault="007C03B9" w:rsidP="00A63253">
            <w:pPr>
              <w:spacing w:line="276" w:lineRule="auto"/>
              <w:rPr>
                <w:bCs/>
                <w:szCs w:val="20"/>
              </w:rPr>
            </w:pPr>
            <w:r w:rsidRPr="00D47E32">
              <w:rPr>
                <w:bCs/>
                <w:szCs w:val="20"/>
              </w:rPr>
              <w:t>20,9%</w:t>
            </w:r>
          </w:p>
        </w:tc>
        <w:tc>
          <w:tcPr>
            <w:tcW w:w="1948" w:type="dxa"/>
            <w:vAlign w:val="center"/>
          </w:tcPr>
          <w:p w:rsidR="007C03B9" w:rsidRPr="007C03B9" w:rsidRDefault="007C03B9" w:rsidP="00A63253">
            <w:pPr>
              <w:spacing w:line="276" w:lineRule="auto"/>
              <w:rPr>
                <w:bCs/>
                <w:szCs w:val="20"/>
              </w:rPr>
            </w:pPr>
            <w:r w:rsidRPr="00D47E32">
              <w:rPr>
                <w:bCs/>
                <w:szCs w:val="20"/>
              </w:rPr>
              <w:t>26,3%</w:t>
            </w:r>
          </w:p>
        </w:tc>
      </w:tr>
      <w:tr w:rsidR="007C03B9" w:rsidRPr="00D47E32" w:rsidTr="00D47E32">
        <w:tc>
          <w:tcPr>
            <w:tcW w:w="1947" w:type="dxa"/>
            <w:vAlign w:val="center"/>
          </w:tcPr>
          <w:p w:rsidR="007C03B9" w:rsidRPr="007C03B9" w:rsidRDefault="007C03B9" w:rsidP="00A63253">
            <w:pPr>
              <w:spacing w:line="276" w:lineRule="auto"/>
              <w:rPr>
                <w:bCs/>
                <w:szCs w:val="20"/>
              </w:rPr>
            </w:pPr>
            <w:r w:rsidRPr="00D47E32">
              <w:rPr>
                <w:bCs/>
                <w:szCs w:val="20"/>
              </w:rPr>
              <w:t>Finanse i rachunkowość</w:t>
            </w:r>
          </w:p>
        </w:tc>
        <w:tc>
          <w:tcPr>
            <w:tcW w:w="1947" w:type="dxa"/>
            <w:vAlign w:val="center"/>
          </w:tcPr>
          <w:p w:rsidR="007C03B9" w:rsidRPr="007C03B9" w:rsidRDefault="007C03B9" w:rsidP="00A63253">
            <w:pPr>
              <w:spacing w:line="276" w:lineRule="auto"/>
              <w:rPr>
                <w:bCs/>
                <w:szCs w:val="20"/>
              </w:rPr>
            </w:pPr>
            <w:r w:rsidRPr="00D47E32">
              <w:rPr>
                <w:bCs/>
                <w:szCs w:val="20"/>
              </w:rPr>
              <w:t>8,6%</w:t>
            </w:r>
          </w:p>
        </w:tc>
        <w:tc>
          <w:tcPr>
            <w:tcW w:w="1947" w:type="dxa"/>
            <w:vAlign w:val="center"/>
          </w:tcPr>
          <w:p w:rsidR="007C03B9" w:rsidRPr="007C03B9" w:rsidRDefault="007C03B9" w:rsidP="00A63253">
            <w:pPr>
              <w:spacing w:line="276" w:lineRule="auto"/>
              <w:rPr>
                <w:bCs/>
                <w:szCs w:val="20"/>
              </w:rPr>
            </w:pPr>
            <w:r w:rsidRPr="00D47E32">
              <w:rPr>
                <w:bCs/>
                <w:szCs w:val="20"/>
              </w:rPr>
              <w:t>9,5%</w:t>
            </w:r>
          </w:p>
        </w:tc>
        <w:tc>
          <w:tcPr>
            <w:tcW w:w="1947" w:type="dxa"/>
            <w:vAlign w:val="center"/>
          </w:tcPr>
          <w:p w:rsidR="007C03B9" w:rsidRPr="007C03B9" w:rsidRDefault="007C03B9" w:rsidP="00A63253">
            <w:pPr>
              <w:spacing w:line="276" w:lineRule="auto"/>
              <w:rPr>
                <w:bCs/>
                <w:szCs w:val="20"/>
              </w:rPr>
            </w:pPr>
            <w:r w:rsidRPr="00D47E32">
              <w:rPr>
                <w:bCs/>
                <w:szCs w:val="20"/>
              </w:rPr>
              <w:t>9,7%</w:t>
            </w:r>
          </w:p>
        </w:tc>
        <w:tc>
          <w:tcPr>
            <w:tcW w:w="1948" w:type="dxa"/>
            <w:vAlign w:val="center"/>
          </w:tcPr>
          <w:p w:rsidR="007C03B9" w:rsidRPr="007C03B9" w:rsidRDefault="007C03B9" w:rsidP="00A63253">
            <w:pPr>
              <w:spacing w:line="276" w:lineRule="auto"/>
              <w:rPr>
                <w:bCs/>
                <w:szCs w:val="20"/>
              </w:rPr>
            </w:pPr>
            <w:r w:rsidRPr="00D47E32">
              <w:rPr>
                <w:bCs/>
                <w:szCs w:val="20"/>
              </w:rPr>
              <w:t>11,3%</w:t>
            </w:r>
          </w:p>
        </w:tc>
      </w:tr>
      <w:tr w:rsidR="007C03B9" w:rsidRPr="00D47E32" w:rsidTr="00D47E32">
        <w:tc>
          <w:tcPr>
            <w:tcW w:w="1947" w:type="dxa"/>
            <w:vAlign w:val="center"/>
          </w:tcPr>
          <w:p w:rsidR="007C03B9" w:rsidRPr="007C03B9" w:rsidRDefault="007C03B9" w:rsidP="00A63253">
            <w:pPr>
              <w:spacing w:line="276" w:lineRule="auto"/>
              <w:rPr>
                <w:bCs/>
                <w:szCs w:val="20"/>
              </w:rPr>
            </w:pPr>
            <w:r w:rsidRPr="00D47E32">
              <w:rPr>
                <w:bCs/>
                <w:szCs w:val="20"/>
              </w:rPr>
              <w:t>Edukacja i jednostki oświaty</w:t>
            </w:r>
          </w:p>
        </w:tc>
        <w:tc>
          <w:tcPr>
            <w:tcW w:w="1947" w:type="dxa"/>
            <w:vAlign w:val="center"/>
          </w:tcPr>
          <w:p w:rsidR="007C03B9" w:rsidRPr="007C03B9" w:rsidRDefault="007C03B9" w:rsidP="00A63253">
            <w:pPr>
              <w:spacing w:line="276" w:lineRule="auto"/>
              <w:rPr>
                <w:bCs/>
                <w:szCs w:val="20"/>
              </w:rPr>
            </w:pPr>
            <w:r w:rsidRPr="00D47E32">
              <w:rPr>
                <w:bCs/>
                <w:szCs w:val="20"/>
              </w:rPr>
              <w:t>37,1%</w:t>
            </w:r>
          </w:p>
        </w:tc>
        <w:tc>
          <w:tcPr>
            <w:tcW w:w="1947" w:type="dxa"/>
            <w:vAlign w:val="center"/>
          </w:tcPr>
          <w:p w:rsidR="007C03B9" w:rsidRPr="007C03B9" w:rsidRDefault="007C03B9" w:rsidP="00A63253">
            <w:pPr>
              <w:spacing w:line="276" w:lineRule="auto"/>
              <w:rPr>
                <w:bCs/>
                <w:szCs w:val="20"/>
              </w:rPr>
            </w:pPr>
            <w:r w:rsidRPr="00D47E32">
              <w:rPr>
                <w:bCs/>
                <w:szCs w:val="20"/>
              </w:rPr>
              <w:t>4,7%</w:t>
            </w:r>
          </w:p>
        </w:tc>
        <w:tc>
          <w:tcPr>
            <w:tcW w:w="1947" w:type="dxa"/>
            <w:vAlign w:val="center"/>
          </w:tcPr>
          <w:p w:rsidR="007C03B9" w:rsidRPr="007C03B9" w:rsidRDefault="007C03B9" w:rsidP="00A63253">
            <w:pPr>
              <w:spacing w:line="276" w:lineRule="auto"/>
              <w:rPr>
                <w:bCs/>
                <w:szCs w:val="20"/>
              </w:rPr>
            </w:pPr>
            <w:r w:rsidRPr="00D47E32">
              <w:rPr>
                <w:bCs/>
                <w:szCs w:val="20"/>
              </w:rPr>
              <w:t>17,8%</w:t>
            </w:r>
          </w:p>
        </w:tc>
        <w:tc>
          <w:tcPr>
            <w:tcW w:w="1948" w:type="dxa"/>
            <w:vAlign w:val="center"/>
          </w:tcPr>
          <w:p w:rsidR="007C03B9" w:rsidRPr="007C03B9" w:rsidRDefault="007C03B9" w:rsidP="00A63253">
            <w:pPr>
              <w:spacing w:line="276" w:lineRule="auto"/>
              <w:rPr>
                <w:bCs/>
                <w:szCs w:val="20"/>
              </w:rPr>
            </w:pPr>
            <w:r w:rsidRPr="00D47E32">
              <w:rPr>
                <w:bCs/>
                <w:szCs w:val="20"/>
              </w:rPr>
              <w:t>10,7%</w:t>
            </w:r>
          </w:p>
        </w:tc>
      </w:tr>
      <w:tr w:rsidR="007C03B9" w:rsidRPr="00D47E32" w:rsidTr="00D47E32">
        <w:tc>
          <w:tcPr>
            <w:tcW w:w="1947" w:type="dxa"/>
            <w:vAlign w:val="center"/>
          </w:tcPr>
          <w:p w:rsidR="007C03B9" w:rsidRPr="007C03B9" w:rsidRDefault="007C03B9" w:rsidP="00A63253">
            <w:pPr>
              <w:spacing w:line="276" w:lineRule="auto"/>
              <w:rPr>
                <w:bCs/>
                <w:szCs w:val="20"/>
              </w:rPr>
            </w:pPr>
            <w:r w:rsidRPr="00D47E32">
              <w:rPr>
                <w:bCs/>
                <w:szCs w:val="20"/>
              </w:rPr>
              <w:t>Repatriacja</w:t>
            </w:r>
          </w:p>
        </w:tc>
        <w:tc>
          <w:tcPr>
            <w:tcW w:w="1947" w:type="dxa"/>
            <w:vAlign w:val="center"/>
          </w:tcPr>
          <w:p w:rsidR="007C03B9" w:rsidRPr="007C03B9" w:rsidRDefault="007C03B9" w:rsidP="00A63253">
            <w:pPr>
              <w:spacing w:line="276" w:lineRule="auto"/>
              <w:rPr>
                <w:bCs/>
                <w:szCs w:val="20"/>
              </w:rPr>
            </w:pPr>
            <w:r w:rsidRPr="00D47E32">
              <w:rPr>
                <w:bCs/>
                <w:szCs w:val="20"/>
              </w:rPr>
              <w:t>0,2%</w:t>
            </w:r>
          </w:p>
        </w:tc>
        <w:tc>
          <w:tcPr>
            <w:tcW w:w="1947" w:type="dxa"/>
            <w:vAlign w:val="center"/>
          </w:tcPr>
          <w:p w:rsidR="007C03B9" w:rsidRPr="007C03B9" w:rsidRDefault="007C03B9" w:rsidP="00A63253">
            <w:pPr>
              <w:spacing w:line="276" w:lineRule="auto"/>
              <w:rPr>
                <w:bCs/>
                <w:szCs w:val="20"/>
              </w:rPr>
            </w:pPr>
            <w:r w:rsidRPr="00D47E32">
              <w:rPr>
                <w:bCs/>
                <w:szCs w:val="20"/>
              </w:rPr>
              <w:t>9,7%</w:t>
            </w:r>
          </w:p>
        </w:tc>
        <w:tc>
          <w:tcPr>
            <w:tcW w:w="1947" w:type="dxa"/>
            <w:vAlign w:val="center"/>
          </w:tcPr>
          <w:p w:rsidR="007C03B9" w:rsidRPr="007C03B9" w:rsidRDefault="007C03B9" w:rsidP="00A63253">
            <w:pPr>
              <w:spacing w:line="276" w:lineRule="auto"/>
              <w:rPr>
                <w:bCs/>
                <w:szCs w:val="20"/>
              </w:rPr>
            </w:pPr>
            <w:r w:rsidRPr="00D47E32">
              <w:rPr>
                <w:bCs/>
                <w:szCs w:val="20"/>
              </w:rPr>
              <w:t>2,3%</w:t>
            </w:r>
          </w:p>
        </w:tc>
        <w:tc>
          <w:tcPr>
            <w:tcW w:w="1948" w:type="dxa"/>
            <w:vAlign w:val="center"/>
          </w:tcPr>
          <w:p w:rsidR="007C03B9" w:rsidRPr="007C03B9" w:rsidRDefault="007C03B9" w:rsidP="00A63253">
            <w:pPr>
              <w:spacing w:line="276" w:lineRule="auto"/>
              <w:rPr>
                <w:bCs/>
                <w:szCs w:val="20"/>
              </w:rPr>
            </w:pPr>
            <w:r w:rsidRPr="00D47E32">
              <w:rPr>
                <w:bCs/>
                <w:szCs w:val="20"/>
              </w:rPr>
              <w:t>2,0%</w:t>
            </w:r>
          </w:p>
        </w:tc>
      </w:tr>
      <w:tr w:rsidR="007C03B9" w:rsidRPr="00D47E32" w:rsidTr="00D47E32">
        <w:tc>
          <w:tcPr>
            <w:tcW w:w="1947" w:type="dxa"/>
            <w:vAlign w:val="center"/>
          </w:tcPr>
          <w:p w:rsidR="007C03B9" w:rsidRPr="007C03B9" w:rsidRDefault="007C03B9" w:rsidP="00A63253">
            <w:pPr>
              <w:spacing w:line="276" w:lineRule="auto"/>
              <w:rPr>
                <w:bCs/>
                <w:szCs w:val="20"/>
              </w:rPr>
            </w:pPr>
            <w:r w:rsidRPr="00D47E32">
              <w:rPr>
                <w:bCs/>
                <w:szCs w:val="20"/>
              </w:rPr>
              <w:t>Inne</w:t>
            </w:r>
          </w:p>
        </w:tc>
        <w:tc>
          <w:tcPr>
            <w:tcW w:w="1947" w:type="dxa"/>
            <w:vAlign w:val="center"/>
          </w:tcPr>
          <w:p w:rsidR="007C03B9" w:rsidRPr="007C03B9" w:rsidRDefault="007C03B9" w:rsidP="00A63253">
            <w:pPr>
              <w:spacing w:line="276" w:lineRule="auto"/>
              <w:rPr>
                <w:bCs/>
                <w:szCs w:val="20"/>
              </w:rPr>
            </w:pPr>
            <w:r w:rsidRPr="00D47E32">
              <w:rPr>
                <w:bCs/>
                <w:szCs w:val="20"/>
              </w:rPr>
              <w:t>14,1%</w:t>
            </w:r>
          </w:p>
        </w:tc>
        <w:tc>
          <w:tcPr>
            <w:tcW w:w="1947" w:type="dxa"/>
            <w:vAlign w:val="center"/>
          </w:tcPr>
          <w:p w:rsidR="007C03B9" w:rsidRPr="007C03B9" w:rsidRDefault="007C03B9" w:rsidP="00A63253">
            <w:pPr>
              <w:spacing w:line="276" w:lineRule="auto"/>
              <w:rPr>
                <w:bCs/>
                <w:szCs w:val="20"/>
              </w:rPr>
            </w:pPr>
            <w:r w:rsidRPr="00D47E32">
              <w:rPr>
                <w:bCs/>
                <w:szCs w:val="20"/>
              </w:rPr>
              <w:t>12,6%</w:t>
            </w:r>
          </w:p>
        </w:tc>
        <w:tc>
          <w:tcPr>
            <w:tcW w:w="1947" w:type="dxa"/>
            <w:vAlign w:val="center"/>
          </w:tcPr>
          <w:p w:rsidR="007C03B9" w:rsidRPr="007C03B9" w:rsidRDefault="007C03B9" w:rsidP="00A63253">
            <w:pPr>
              <w:spacing w:line="276" w:lineRule="auto"/>
              <w:rPr>
                <w:bCs/>
                <w:szCs w:val="20"/>
              </w:rPr>
            </w:pPr>
            <w:r w:rsidRPr="00D47E32">
              <w:rPr>
                <w:bCs/>
                <w:szCs w:val="20"/>
              </w:rPr>
              <w:t>20,9%</w:t>
            </w:r>
          </w:p>
        </w:tc>
        <w:tc>
          <w:tcPr>
            <w:tcW w:w="1948" w:type="dxa"/>
            <w:vAlign w:val="center"/>
          </w:tcPr>
          <w:p w:rsidR="007C03B9" w:rsidRPr="007C03B9" w:rsidRDefault="007C03B9" w:rsidP="00A63253">
            <w:pPr>
              <w:spacing w:line="276" w:lineRule="auto"/>
              <w:rPr>
                <w:bCs/>
                <w:szCs w:val="20"/>
              </w:rPr>
            </w:pPr>
            <w:r w:rsidRPr="00D47E32">
              <w:rPr>
                <w:bCs/>
                <w:szCs w:val="20"/>
              </w:rPr>
              <w:t>15,9%</w:t>
            </w:r>
          </w:p>
        </w:tc>
      </w:tr>
      <w:tr w:rsidR="007C03B9" w:rsidRPr="00D47E32" w:rsidTr="00D47E32">
        <w:tc>
          <w:tcPr>
            <w:tcW w:w="1947" w:type="dxa"/>
            <w:vAlign w:val="center"/>
          </w:tcPr>
          <w:p w:rsidR="007C03B9" w:rsidRPr="007C03B9" w:rsidRDefault="007C03B9" w:rsidP="00A63253">
            <w:pPr>
              <w:spacing w:line="276" w:lineRule="auto"/>
              <w:rPr>
                <w:bCs/>
                <w:szCs w:val="20"/>
              </w:rPr>
            </w:pPr>
            <w:r w:rsidRPr="00D47E32">
              <w:rPr>
                <w:bCs/>
                <w:szCs w:val="20"/>
              </w:rPr>
              <w:t>Ogółem</w:t>
            </w:r>
          </w:p>
        </w:tc>
        <w:tc>
          <w:tcPr>
            <w:tcW w:w="1947" w:type="dxa"/>
            <w:vAlign w:val="center"/>
          </w:tcPr>
          <w:p w:rsidR="007C03B9" w:rsidRPr="007C03B9" w:rsidRDefault="007C03B9" w:rsidP="00A63253">
            <w:pPr>
              <w:spacing w:line="276" w:lineRule="auto"/>
              <w:rPr>
                <w:bCs/>
                <w:szCs w:val="20"/>
              </w:rPr>
            </w:pPr>
            <w:r w:rsidRPr="00D47E32">
              <w:rPr>
                <w:bCs/>
                <w:szCs w:val="20"/>
              </w:rPr>
              <w:t>100%</w:t>
            </w:r>
          </w:p>
        </w:tc>
        <w:tc>
          <w:tcPr>
            <w:tcW w:w="1947" w:type="dxa"/>
            <w:vAlign w:val="center"/>
          </w:tcPr>
          <w:p w:rsidR="007C03B9" w:rsidRPr="007C03B9" w:rsidRDefault="007C03B9" w:rsidP="00A63253">
            <w:pPr>
              <w:spacing w:line="276" w:lineRule="auto"/>
              <w:rPr>
                <w:bCs/>
                <w:szCs w:val="20"/>
              </w:rPr>
            </w:pPr>
            <w:r w:rsidRPr="00D47E32">
              <w:rPr>
                <w:bCs/>
                <w:szCs w:val="20"/>
              </w:rPr>
              <w:t>100%</w:t>
            </w:r>
          </w:p>
        </w:tc>
        <w:tc>
          <w:tcPr>
            <w:tcW w:w="1947" w:type="dxa"/>
            <w:vAlign w:val="center"/>
          </w:tcPr>
          <w:p w:rsidR="007C03B9" w:rsidRPr="007C03B9" w:rsidRDefault="007C03B9" w:rsidP="00A63253">
            <w:pPr>
              <w:spacing w:line="276" w:lineRule="auto"/>
              <w:rPr>
                <w:bCs/>
                <w:szCs w:val="20"/>
              </w:rPr>
            </w:pPr>
            <w:r w:rsidRPr="00D47E32">
              <w:rPr>
                <w:bCs/>
                <w:szCs w:val="20"/>
              </w:rPr>
              <w:t>100%</w:t>
            </w:r>
          </w:p>
        </w:tc>
        <w:tc>
          <w:tcPr>
            <w:tcW w:w="1948" w:type="dxa"/>
            <w:vAlign w:val="center"/>
          </w:tcPr>
          <w:p w:rsidR="007C03B9" w:rsidRPr="007C03B9" w:rsidRDefault="007C03B9" w:rsidP="00A63253">
            <w:pPr>
              <w:spacing w:line="276" w:lineRule="auto"/>
              <w:rPr>
                <w:bCs/>
                <w:szCs w:val="20"/>
              </w:rPr>
            </w:pPr>
            <w:r w:rsidRPr="00D47E32">
              <w:rPr>
                <w:bCs/>
                <w:szCs w:val="20"/>
              </w:rPr>
              <w:t>100</w:t>
            </w:r>
          </w:p>
        </w:tc>
      </w:tr>
    </w:tbl>
    <w:p w:rsidR="007C03B9" w:rsidRDefault="007C03B9" w:rsidP="00A63253">
      <w:pPr>
        <w:rPr>
          <w:b/>
          <w:szCs w:val="20"/>
        </w:rPr>
      </w:pPr>
    </w:p>
    <w:p w:rsidR="007C03B9" w:rsidRDefault="007C03B9" w:rsidP="00A63253">
      <w:pPr>
        <w:rPr>
          <w:b/>
          <w:szCs w:val="20"/>
        </w:rPr>
      </w:pPr>
    </w:p>
    <w:p w:rsidR="000A184F" w:rsidRPr="005373F4" w:rsidRDefault="000A184F" w:rsidP="00A63253">
      <w:pPr>
        <w:rPr>
          <w:b/>
          <w:szCs w:val="20"/>
        </w:rPr>
      </w:pPr>
      <w:r w:rsidRPr="005373F4">
        <w:rPr>
          <w:b/>
          <w:szCs w:val="20"/>
        </w:rPr>
        <w:t xml:space="preserve">W sumie </w:t>
      </w:r>
      <w:r w:rsidRPr="005373F4">
        <w:rPr>
          <w:szCs w:val="20"/>
        </w:rPr>
        <w:t xml:space="preserve">w latach 2018-2020 w bieżącej </w:t>
      </w:r>
      <w:r w:rsidRPr="005373F4">
        <w:rPr>
          <w:b/>
          <w:szCs w:val="20"/>
        </w:rPr>
        <w:t xml:space="preserve">VIII kadencji </w:t>
      </w:r>
      <w:r w:rsidRPr="005373F4">
        <w:rPr>
          <w:szCs w:val="20"/>
        </w:rPr>
        <w:t xml:space="preserve">wydano </w:t>
      </w:r>
      <w:r w:rsidRPr="005373F4">
        <w:rPr>
          <w:b/>
          <w:szCs w:val="20"/>
        </w:rPr>
        <w:t>5305 aktów prawnych</w:t>
      </w:r>
      <w:r w:rsidRPr="005373F4">
        <w:rPr>
          <w:szCs w:val="20"/>
        </w:rPr>
        <w:t xml:space="preserve"> (Prezydent </w:t>
      </w:r>
      <w:r w:rsidR="00990BFA">
        <w:rPr>
          <w:szCs w:val="20"/>
        </w:rPr>
        <w:t xml:space="preserve">Wrocławia </w:t>
      </w:r>
      <w:r w:rsidRPr="005373F4">
        <w:rPr>
          <w:szCs w:val="20"/>
        </w:rPr>
        <w:t xml:space="preserve">– 4459, Rada </w:t>
      </w:r>
      <w:r w:rsidR="00990BFA">
        <w:rPr>
          <w:szCs w:val="20"/>
        </w:rPr>
        <w:t xml:space="preserve">Miejska Wrocławia </w:t>
      </w:r>
      <w:r w:rsidRPr="005373F4">
        <w:rPr>
          <w:szCs w:val="20"/>
        </w:rPr>
        <w:t>– 846).</w:t>
      </w:r>
      <w:r w:rsidR="00990BFA">
        <w:rPr>
          <w:b/>
          <w:szCs w:val="20"/>
        </w:rPr>
        <w:t xml:space="preserve"> </w:t>
      </w:r>
      <w:r w:rsidRPr="005373F4">
        <w:rPr>
          <w:b/>
          <w:szCs w:val="20"/>
        </w:rPr>
        <w:t xml:space="preserve">Od I kadencji do końca 2020 r. VIII kadencji </w:t>
      </w:r>
      <w:r w:rsidRPr="005373F4">
        <w:rPr>
          <w:szCs w:val="20"/>
        </w:rPr>
        <w:t xml:space="preserve">podjęto ogółem </w:t>
      </w:r>
      <w:r w:rsidRPr="005373F4">
        <w:rPr>
          <w:b/>
          <w:szCs w:val="20"/>
        </w:rPr>
        <w:t>75 699 aktów prawnych</w:t>
      </w:r>
      <w:r w:rsidRPr="005373F4">
        <w:rPr>
          <w:szCs w:val="20"/>
        </w:rPr>
        <w:t>, z czego:</w:t>
      </w:r>
    </w:p>
    <w:p w:rsidR="000A184F" w:rsidRPr="005373F4" w:rsidRDefault="000A184F" w:rsidP="00846DE2">
      <w:pPr>
        <w:pStyle w:val="Akapitzlist"/>
      </w:pPr>
      <w:r w:rsidRPr="005373F4">
        <w:rPr>
          <w:b/>
        </w:rPr>
        <w:t xml:space="preserve">12 588 </w:t>
      </w:r>
      <w:r w:rsidRPr="005373F4">
        <w:t xml:space="preserve">przez </w:t>
      </w:r>
      <w:r w:rsidRPr="00990BFA">
        <w:rPr>
          <w:b/>
        </w:rPr>
        <w:t>Radę</w:t>
      </w:r>
      <w:r w:rsidRPr="00D47E32">
        <w:rPr>
          <w:b/>
        </w:rPr>
        <w:t xml:space="preserve"> Miejską Wrocławia</w:t>
      </w:r>
      <w:r w:rsidRPr="005373F4">
        <w:t xml:space="preserve"> (12 489 uchwał, 64 stanowiska, 24 apele i 11 rezolucji),</w:t>
      </w:r>
    </w:p>
    <w:p w:rsidR="000A184F" w:rsidRPr="005373F4" w:rsidRDefault="000A184F" w:rsidP="00846DE2">
      <w:pPr>
        <w:pStyle w:val="Akapitzlist"/>
      </w:pPr>
      <w:r w:rsidRPr="005373F4">
        <w:rPr>
          <w:b/>
        </w:rPr>
        <w:lastRenderedPageBreak/>
        <w:t xml:space="preserve">13 549 </w:t>
      </w:r>
      <w:r w:rsidRPr="005373F4">
        <w:t xml:space="preserve">przez </w:t>
      </w:r>
      <w:r w:rsidRPr="00990BFA">
        <w:rPr>
          <w:b/>
        </w:rPr>
        <w:t>Zarząd</w:t>
      </w:r>
      <w:r w:rsidRPr="00D47E32">
        <w:rPr>
          <w:b/>
        </w:rPr>
        <w:t xml:space="preserve"> Miasta Wrocławia</w:t>
      </w:r>
      <w:r w:rsidRPr="005373F4">
        <w:t xml:space="preserve"> (13 548 uchwał i jedno zarządzenie porządkowe związane z powodzią w 1997 r.),</w:t>
      </w:r>
    </w:p>
    <w:p w:rsidR="000A184F" w:rsidRPr="005373F4" w:rsidRDefault="000A184F" w:rsidP="00846DE2">
      <w:pPr>
        <w:pStyle w:val="Akapitzlist"/>
      </w:pPr>
      <w:r w:rsidRPr="005373F4">
        <w:rPr>
          <w:b/>
        </w:rPr>
        <w:t xml:space="preserve">49 562 </w:t>
      </w:r>
      <w:r w:rsidRPr="005373F4">
        <w:t xml:space="preserve">przez </w:t>
      </w:r>
      <w:r w:rsidRPr="00990BFA">
        <w:rPr>
          <w:b/>
        </w:rPr>
        <w:t>Prezydenta</w:t>
      </w:r>
      <w:r w:rsidRPr="00D47E32">
        <w:rPr>
          <w:b/>
        </w:rPr>
        <w:t xml:space="preserve"> Wrocławia</w:t>
      </w:r>
      <w:r w:rsidRPr="005373F4">
        <w:t xml:space="preserve"> (48 293 zarządzenia organu oraz zbiór wewnętrznych aktów liczący 1 269 dokumentów, w tym 1 085 zarządzeń kierownika, 23 zarządzenia starosty z lat 1999-2002, 115 postanowień z lat 1990-2002 oraz 46 pism okólnych).</w:t>
      </w:r>
    </w:p>
    <w:p w:rsidR="000A184F" w:rsidRPr="005373F4" w:rsidRDefault="000A184F" w:rsidP="00A63253">
      <w:pPr>
        <w:rPr>
          <w:szCs w:val="20"/>
        </w:rPr>
      </w:pPr>
    </w:p>
    <w:p w:rsidR="000A184F" w:rsidRDefault="000A184F" w:rsidP="00AA14B2">
      <w:pPr>
        <w:jc w:val="center"/>
        <w:rPr>
          <w:szCs w:val="20"/>
        </w:rPr>
      </w:pPr>
      <w:r w:rsidRPr="005373F4">
        <w:rPr>
          <w:szCs w:val="20"/>
        </w:rPr>
        <w:t>Zestawienie wydanych aktów prawnych w okresie od 27 maja 1990 r. do 31 grudnia 2020 r.</w:t>
      </w:r>
      <w:r w:rsidR="00F9019F">
        <w:rPr>
          <w:szCs w:val="20"/>
        </w:rPr>
        <w:t xml:space="preserve"> - </w:t>
      </w:r>
      <w:r w:rsidR="00F9019F" w:rsidRPr="00D47E32">
        <w:rPr>
          <w:szCs w:val="20"/>
        </w:rPr>
        <w:t>akty prawne organów miasta z lat 1990-20</w:t>
      </w:r>
      <w:r w:rsidR="00AA14B2">
        <w:rPr>
          <w:szCs w:val="20"/>
        </w:rPr>
        <w:t>20</w:t>
      </w:r>
      <w:r w:rsidR="00F9019F">
        <w:rPr>
          <w:szCs w:val="20"/>
        </w:rPr>
        <w:t xml:space="preserve"> (Źródło: UMW)</w:t>
      </w:r>
    </w:p>
    <w:p w:rsidR="00F9019F" w:rsidRDefault="00F9019F" w:rsidP="00A63253">
      <w:pPr>
        <w:ind w:left="357" w:hanging="357"/>
        <w:rPr>
          <w:szCs w:val="20"/>
        </w:rPr>
      </w:pPr>
    </w:p>
    <w:tbl>
      <w:tblPr>
        <w:tblStyle w:val="Tabela-Siatka"/>
        <w:tblW w:w="0" w:type="auto"/>
        <w:tblInd w:w="357" w:type="dxa"/>
        <w:tblLook w:val="04A0"/>
      </w:tblPr>
      <w:tblGrid>
        <w:gridCol w:w="938"/>
        <w:gridCol w:w="1051"/>
        <w:gridCol w:w="1106"/>
        <w:gridCol w:w="1052"/>
        <w:gridCol w:w="1052"/>
        <w:gridCol w:w="1052"/>
        <w:gridCol w:w="1179"/>
        <w:gridCol w:w="1165"/>
        <w:gridCol w:w="902"/>
      </w:tblGrid>
      <w:tr w:rsidR="00EA67F5" w:rsidRPr="00D47E32" w:rsidTr="00D47E32">
        <w:trPr>
          <w:tblHeader/>
        </w:trPr>
        <w:tc>
          <w:tcPr>
            <w:tcW w:w="820" w:type="dxa"/>
          </w:tcPr>
          <w:p w:rsidR="005918B3" w:rsidRPr="00D47E32" w:rsidRDefault="005918B3" w:rsidP="00A63253">
            <w:pPr>
              <w:spacing w:line="276" w:lineRule="auto"/>
              <w:rPr>
                <w:sz w:val="16"/>
                <w:szCs w:val="16"/>
              </w:rPr>
            </w:pPr>
            <w:r w:rsidRPr="00D47E32">
              <w:rPr>
                <w:bCs/>
                <w:sz w:val="16"/>
                <w:szCs w:val="16"/>
              </w:rPr>
              <w:t>Okres</w:t>
            </w:r>
          </w:p>
        </w:tc>
        <w:tc>
          <w:tcPr>
            <w:tcW w:w="1051" w:type="dxa"/>
          </w:tcPr>
          <w:p w:rsidR="005918B3" w:rsidRPr="00D47E32" w:rsidRDefault="005918B3" w:rsidP="00A63253">
            <w:pPr>
              <w:spacing w:line="276" w:lineRule="auto"/>
              <w:rPr>
                <w:sz w:val="16"/>
                <w:szCs w:val="16"/>
              </w:rPr>
            </w:pPr>
            <w:r w:rsidRPr="00D47E32">
              <w:rPr>
                <w:bCs/>
                <w:sz w:val="16"/>
                <w:szCs w:val="16"/>
              </w:rPr>
              <w:t xml:space="preserve">Rada Miejska Wrocławia - </w:t>
            </w:r>
            <w:r w:rsidR="00EA67F5" w:rsidRPr="00D47E32">
              <w:rPr>
                <w:bCs/>
                <w:sz w:val="16"/>
                <w:szCs w:val="16"/>
              </w:rPr>
              <w:t>uchwały</w:t>
            </w:r>
          </w:p>
        </w:tc>
        <w:tc>
          <w:tcPr>
            <w:tcW w:w="1106" w:type="dxa"/>
          </w:tcPr>
          <w:p w:rsidR="005918B3" w:rsidRPr="00D47E32" w:rsidRDefault="00EA67F5" w:rsidP="00A63253">
            <w:pPr>
              <w:spacing w:line="276" w:lineRule="auto"/>
              <w:rPr>
                <w:sz w:val="16"/>
                <w:szCs w:val="16"/>
              </w:rPr>
            </w:pPr>
            <w:r w:rsidRPr="00D47E32">
              <w:rPr>
                <w:bCs/>
                <w:sz w:val="16"/>
                <w:szCs w:val="16"/>
              </w:rPr>
              <w:t>Rada Miejska Wrocławia - stanowiska</w:t>
            </w:r>
          </w:p>
        </w:tc>
        <w:tc>
          <w:tcPr>
            <w:tcW w:w="1052" w:type="dxa"/>
          </w:tcPr>
          <w:p w:rsidR="005918B3" w:rsidRPr="00D47E32" w:rsidRDefault="00EA67F5" w:rsidP="00A63253">
            <w:pPr>
              <w:spacing w:line="276" w:lineRule="auto"/>
              <w:rPr>
                <w:sz w:val="16"/>
                <w:szCs w:val="16"/>
              </w:rPr>
            </w:pPr>
            <w:r w:rsidRPr="00D47E32">
              <w:rPr>
                <w:bCs/>
                <w:sz w:val="16"/>
                <w:szCs w:val="16"/>
              </w:rPr>
              <w:t>Rada Miejska Wrocławia - apele</w:t>
            </w:r>
          </w:p>
        </w:tc>
        <w:tc>
          <w:tcPr>
            <w:tcW w:w="1052" w:type="dxa"/>
          </w:tcPr>
          <w:p w:rsidR="005918B3" w:rsidRPr="00D47E32" w:rsidRDefault="00EA67F5" w:rsidP="00A63253">
            <w:pPr>
              <w:spacing w:line="276" w:lineRule="auto"/>
              <w:rPr>
                <w:sz w:val="16"/>
                <w:szCs w:val="16"/>
              </w:rPr>
            </w:pPr>
            <w:r w:rsidRPr="00D47E32">
              <w:rPr>
                <w:bCs/>
                <w:sz w:val="16"/>
                <w:szCs w:val="16"/>
              </w:rPr>
              <w:t>Rada Miejska Wrocławia - rezolucje</w:t>
            </w:r>
          </w:p>
        </w:tc>
        <w:tc>
          <w:tcPr>
            <w:tcW w:w="1052" w:type="dxa"/>
          </w:tcPr>
          <w:p w:rsidR="00EA67F5" w:rsidRPr="00D47E32" w:rsidRDefault="00EA67F5" w:rsidP="00A63253">
            <w:pPr>
              <w:spacing w:line="276" w:lineRule="auto"/>
              <w:rPr>
                <w:bCs/>
                <w:sz w:val="16"/>
                <w:szCs w:val="16"/>
              </w:rPr>
            </w:pPr>
            <w:r w:rsidRPr="00D47E32">
              <w:rPr>
                <w:bCs/>
                <w:sz w:val="16"/>
                <w:szCs w:val="16"/>
              </w:rPr>
              <w:t>Zarząd Miasta</w:t>
            </w:r>
          </w:p>
          <w:p w:rsidR="005918B3" w:rsidRPr="00D47E32" w:rsidRDefault="00EA67F5" w:rsidP="00A63253">
            <w:pPr>
              <w:spacing w:line="276" w:lineRule="auto"/>
              <w:rPr>
                <w:sz w:val="16"/>
                <w:szCs w:val="16"/>
              </w:rPr>
            </w:pPr>
            <w:r w:rsidRPr="00D47E32">
              <w:rPr>
                <w:bCs/>
                <w:sz w:val="16"/>
                <w:szCs w:val="16"/>
              </w:rPr>
              <w:t>Wrocławia</w:t>
            </w:r>
            <w:r>
              <w:rPr>
                <w:bCs/>
                <w:sz w:val="16"/>
                <w:szCs w:val="16"/>
              </w:rPr>
              <w:t xml:space="preserve"> - uchwały</w:t>
            </w:r>
          </w:p>
        </w:tc>
        <w:tc>
          <w:tcPr>
            <w:tcW w:w="1179" w:type="dxa"/>
          </w:tcPr>
          <w:p w:rsidR="00EA67F5" w:rsidRPr="00D47E32" w:rsidRDefault="00EA67F5" w:rsidP="00A63253">
            <w:pPr>
              <w:spacing w:line="276" w:lineRule="auto"/>
              <w:rPr>
                <w:bCs/>
                <w:sz w:val="16"/>
                <w:szCs w:val="16"/>
              </w:rPr>
            </w:pPr>
            <w:r w:rsidRPr="00D47E32">
              <w:rPr>
                <w:bCs/>
                <w:sz w:val="16"/>
                <w:szCs w:val="16"/>
              </w:rPr>
              <w:t>Zarząd Miasta</w:t>
            </w:r>
          </w:p>
          <w:p w:rsidR="005918B3" w:rsidRPr="00D47E32" w:rsidRDefault="00EA67F5" w:rsidP="00A63253">
            <w:pPr>
              <w:spacing w:line="276" w:lineRule="auto"/>
              <w:rPr>
                <w:sz w:val="16"/>
                <w:szCs w:val="16"/>
              </w:rPr>
            </w:pPr>
            <w:r w:rsidRPr="00D47E32">
              <w:rPr>
                <w:bCs/>
                <w:sz w:val="16"/>
                <w:szCs w:val="16"/>
              </w:rPr>
              <w:t>Wrocławia</w:t>
            </w:r>
            <w:r>
              <w:rPr>
                <w:bCs/>
                <w:sz w:val="16"/>
                <w:szCs w:val="16"/>
              </w:rPr>
              <w:t xml:space="preserve"> – zarządzenie porządkowe</w:t>
            </w:r>
          </w:p>
        </w:tc>
        <w:tc>
          <w:tcPr>
            <w:tcW w:w="1165" w:type="dxa"/>
          </w:tcPr>
          <w:p w:rsidR="005918B3" w:rsidRPr="00D47E32" w:rsidRDefault="00EA67F5" w:rsidP="00A63253">
            <w:pPr>
              <w:spacing w:line="276" w:lineRule="auto"/>
              <w:rPr>
                <w:sz w:val="16"/>
                <w:szCs w:val="16"/>
              </w:rPr>
            </w:pPr>
            <w:r w:rsidRPr="00D47E32">
              <w:rPr>
                <w:bCs/>
                <w:sz w:val="16"/>
                <w:szCs w:val="16"/>
              </w:rPr>
              <w:t>Prezydent Wrocławia – zarządzenia organu</w:t>
            </w:r>
          </w:p>
        </w:tc>
        <w:tc>
          <w:tcPr>
            <w:tcW w:w="902" w:type="dxa"/>
          </w:tcPr>
          <w:p w:rsidR="005918B3" w:rsidRPr="00D47E32" w:rsidRDefault="00EA67F5" w:rsidP="00A63253">
            <w:pPr>
              <w:spacing w:line="276" w:lineRule="auto"/>
              <w:rPr>
                <w:sz w:val="16"/>
                <w:szCs w:val="16"/>
              </w:rPr>
            </w:pPr>
            <w:r w:rsidRPr="00D47E32">
              <w:rPr>
                <w:sz w:val="16"/>
                <w:szCs w:val="16"/>
              </w:rPr>
              <w:t>ogółem</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kadencja I</w:t>
            </w:r>
          </w:p>
          <w:p w:rsidR="00EA67F5" w:rsidRPr="00D47E32" w:rsidRDefault="00EA67F5" w:rsidP="00A63253">
            <w:pPr>
              <w:spacing w:line="276" w:lineRule="auto"/>
              <w:rPr>
                <w:sz w:val="16"/>
                <w:szCs w:val="16"/>
              </w:rPr>
            </w:pPr>
            <w:r w:rsidRPr="005373F4">
              <w:rPr>
                <w:bCs/>
                <w:sz w:val="16"/>
                <w:szCs w:val="16"/>
              </w:rPr>
              <w:t>1990-1994</w:t>
            </w:r>
          </w:p>
        </w:tc>
        <w:tc>
          <w:tcPr>
            <w:tcW w:w="1051" w:type="dxa"/>
            <w:vAlign w:val="center"/>
          </w:tcPr>
          <w:p w:rsidR="00EA67F5" w:rsidRPr="00D47E32" w:rsidRDefault="00EA67F5" w:rsidP="00A63253">
            <w:pPr>
              <w:spacing w:line="276" w:lineRule="auto"/>
              <w:rPr>
                <w:sz w:val="16"/>
                <w:szCs w:val="16"/>
              </w:rPr>
            </w:pPr>
            <w:r w:rsidRPr="005373F4">
              <w:rPr>
                <w:bCs/>
                <w:sz w:val="16"/>
                <w:szCs w:val="16"/>
              </w:rPr>
              <w:t>538</w:t>
            </w:r>
          </w:p>
        </w:tc>
        <w:tc>
          <w:tcPr>
            <w:tcW w:w="1106" w:type="dxa"/>
            <w:vAlign w:val="center"/>
          </w:tcPr>
          <w:p w:rsidR="00EA67F5" w:rsidRPr="00D47E32" w:rsidRDefault="00EA67F5" w:rsidP="00A63253">
            <w:pPr>
              <w:spacing w:line="276" w:lineRule="auto"/>
              <w:rPr>
                <w:sz w:val="16"/>
                <w:szCs w:val="16"/>
              </w:rPr>
            </w:pPr>
            <w:r w:rsidRPr="005373F4">
              <w:rPr>
                <w:bCs/>
                <w:sz w:val="16"/>
                <w:szCs w:val="16"/>
              </w:rPr>
              <w:t>3</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052" w:type="dxa"/>
            <w:vAlign w:val="center"/>
          </w:tcPr>
          <w:p w:rsidR="00EA67F5" w:rsidRPr="00D47E32" w:rsidRDefault="00EA67F5" w:rsidP="00A63253">
            <w:pPr>
              <w:spacing w:line="276" w:lineRule="auto"/>
              <w:rPr>
                <w:sz w:val="16"/>
                <w:szCs w:val="16"/>
              </w:rPr>
            </w:pPr>
            <w:r w:rsidRPr="005373F4">
              <w:rPr>
                <w:bCs/>
                <w:sz w:val="16"/>
                <w:szCs w:val="16"/>
              </w:rPr>
              <w:t>2 144</w:t>
            </w:r>
          </w:p>
        </w:tc>
        <w:tc>
          <w:tcPr>
            <w:tcW w:w="1179" w:type="dxa"/>
            <w:vAlign w:val="center"/>
          </w:tcPr>
          <w:p w:rsidR="00EA67F5" w:rsidRPr="00D47E32" w:rsidRDefault="00EA67F5" w:rsidP="00A63253">
            <w:pPr>
              <w:spacing w:line="276" w:lineRule="auto"/>
              <w:rPr>
                <w:sz w:val="16"/>
                <w:szCs w:val="16"/>
              </w:rPr>
            </w:pPr>
            <w:r w:rsidRPr="005373F4">
              <w:rPr>
                <w:bCs/>
                <w:sz w:val="16"/>
                <w:szCs w:val="16"/>
              </w:rPr>
              <w:t>-</w:t>
            </w:r>
          </w:p>
        </w:tc>
        <w:tc>
          <w:tcPr>
            <w:tcW w:w="1165" w:type="dxa"/>
            <w:vAlign w:val="center"/>
          </w:tcPr>
          <w:p w:rsidR="00EA67F5" w:rsidRPr="00D47E32" w:rsidRDefault="00EA67F5" w:rsidP="00A63253">
            <w:pPr>
              <w:spacing w:line="276" w:lineRule="auto"/>
              <w:rPr>
                <w:sz w:val="16"/>
                <w:szCs w:val="16"/>
              </w:rPr>
            </w:pPr>
            <w:r w:rsidRPr="005373F4">
              <w:rPr>
                <w:bCs/>
                <w:sz w:val="16"/>
                <w:szCs w:val="16"/>
              </w:rPr>
              <w:t>-</w:t>
            </w:r>
          </w:p>
        </w:tc>
        <w:tc>
          <w:tcPr>
            <w:tcW w:w="902" w:type="dxa"/>
            <w:vAlign w:val="center"/>
          </w:tcPr>
          <w:p w:rsidR="00EA67F5" w:rsidRPr="00D47E32" w:rsidRDefault="00EA67F5" w:rsidP="00A63253">
            <w:pPr>
              <w:spacing w:line="276" w:lineRule="auto"/>
              <w:rPr>
                <w:sz w:val="16"/>
                <w:szCs w:val="16"/>
              </w:rPr>
            </w:pPr>
            <w:r w:rsidRPr="005373F4">
              <w:rPr>
                <w:bCs/>
                <w:sz w:val="16"/>
                <w:szCs w:val="16"/>
              </w:rPr>
              <w:t>2 685</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kadencja II</w:t>
            </w:r>
          </w:p>
          <w:p w:rsidR="00EA67F5" w:rsidRPr="00D47E32" w:rsidRDefault="00EA67F5" w:rsidP="00A63253">
            <w:pPr>
              <w:spacing w:line="276" w:lineRule="auto"/>
              <w:rPr>
                <w:sz w:val="16"/>
                <w:szCs w:val="16"/>
              </w:rPr>
            </w:pPr>
            <w:r w:rsidRPr="005373F4">
              <w:rPr>
                <w:bCs/>
                <w:sz w:val="16"/>
                <w:szCs w:val="16"/>
              </w:rPr>
              <w:t>1994-1998</w:t>
            </w:r>
          </w:p>
        </w:tc>
        <w:tc>
          <w:tcPr>
            <w:tcW w:w="1051" w:type="dxa"/>
            <w:vAlign w:val="center"/>
          </w:tcPr>
          <w:p w:rsidR="00EA67F5" w:rsidRPr="00D47E32" w:rsidRDefault="00EA67F5" w:rsidP="00A63253">
            <w:pPr>
              <w:spacing w:line="276" w:lineRule="auto"/>
              <w:rPr>
                <w:sz w:val="16"/>
                <w:szCs w:val="16"/>
              </w:rPr>
            </w:pPr>
            <w:r w:rsidRPr="005373F4">
              <w:rPr>
                <w:bCs/>
                <w:sz w:val="16"/>
                <w:szCs w:val="16"/>
              </w:rPr>
              <w:t>820</w:t>
            </w:r>
          </w:p>
        </w:tc>
        <w:tc>
          <w:tcPr>
            <w:tcW w:w="1106" w:type="dxa"/>
            <w:vAlign w:val="center"/>
          </w:tcPr>
          <w:p w:rsidR="00EA67F5" w:rsidRPr="00D47E32" w:rsidRDefault="00EA67F5" w:rsidP="00A63253">
            <w:pPr>
              <w:spacing w:line="276" w:lineRule="auto"/>
              <w:rPr>
                <w:sz w:val="16"/>
                <w:szCs w:val="16"/>
              </w:rPr>
            </w:pPr>
            <w:r w:rsidRPr="005373F4">
              <w:rPr>
                <w:bCs/>
                <w:sz w:val="16"/>
                <w:szCs w:val="16"/>
              </w:rPr>
              <w:t>24</w:t>
            </w:r>
          </w:p>
        </w:tc>
        <w:tc>
          <w:tcPr>
            <w:tcW w:w="1052" w:type="dxa"/>
            <w:vAlign w:val="center"/>
          </w:tcPr>
          <w:p w:rsidR="00EA67F5" w:rsidRPr="00D47E32" w:rsidRDefault="00EA67F5" w:rsidP="00A63253">
            <w:pPr>
              <w:spacing w:line="276" w:lineRule="auto"/>
              <w:rPr>
                <w:sz w:val="16"/>
                <w:szCs w:val="16"/>
              </w:rPr>
            </w:pPr>
            <w:r w:rsidRPr="005373F4">
              <w:rPr>
                <w:bCs/>
                <w:sz w:val="16"/>
                <w:szCs w:val="16"/>
              </w:rPr>
              <w:t>3</w:t>
            </w:r>
          </w:p>
        </w:tc>
        <w:tc>
          <w:tcPr>
            <w:tcW w:w="1052" w:type="dxa"/>
            <w:vAlign w:val="center"/>
          </w:tcPr>
          <w:p w:rsidR="00EA67F5" w:rsidRPr="00D47E32" w:rsidRDefault="00EA67F5" w:rsidP="00A63253">
            <w:pPr>
              <w:spacing w:line="276" w:lineRule="auto"/>
              <w:rPr>
                <w:sz w:val="16"/>
                <w:szCs w:val="16"/>
              </w:rPr>
            </w:pPr>
            <w:r w:rsidRPr="005373F4">
              <w:rPr>
                <w:bCs/>
                <w:sz w:val="16"/>
                <w:szCs w:val="16"/>
              </w:rPr>
              <w:t>3</w:t>
            </w:r>
          </w:p>
        </w:tc>
        <w:tc>
          <w:tcPr>
            <w:tcW w:w="1052" w:type="dxa"/>
            <w:vAlign w:val="center"/>
          </w:tcPr>
          <w:p w:rsidR="00EA67F5" w:rsidRPr="00D47E32" w:rsidRDefault="00EA67F5" w:rsidP="00A63253">
            <w:pPr>
              <w:spacing w:line="276" w:lineRule="auto"/>
              <w:rPr>
                <w:sz w:val="16"/>
                <w:szCs w:val="16"/>
              </w:rPr>
            </w:pPr>
            <w:r w:rsidRPr="005373F4">
              <w:rPr>
                <w:bCs/>
                <w:sz w:val="16"/>
                <w:szCs w:val="16"/>
              </w:rPr>
              <w:t>4 743</w:t>
            </w:r>
          </w:p>
        </w:tc>
        <w:tc>
          <w:tcPr>
            <w:tcW w:w="1179" w:type="dxa"/>
            <w:vAlign w:val="center"/>
          </w:tcPr>
          <w:p w:rsidR="00EA67F5" w:rsidRPr="00D47E32" w:rsidRDefault="00EA67F5" w:rsidP="00A63253">
            <w:pPr>
              <w:spacing w:line="276" w:lineRule="auto"/>
              <w:rPr>
                <w:sz w:val="16"/>
                <w:szCs w:val="16"/>
              </w:rPr>
            </w:pPr>
            <w:r w:rsidRPr="005373F4">
              <w:rPr>
                <w:bCs/>
                <w:sz w:val="16"/>
                <w:szCs w:val="16"/>
              </w:rPr>
              <w:t>1</w:t>
            </w:r>
          </w:p>
        </w:tc>
        <w:tc>
          <w:tcPr>
            <w:tcW w:w="1165" w:type="dxa"/>
            <w:vAlign w:val="center"/>
          </w:tcPr>
          <w:p w:rsidR="00EA67F5" w:rsidRPr="00D47E32" w:rsidRDefault="00EA67F5" w:rsidP="00A63253">
            <w:pPr>
              <w:spacing w:line="276" w:lineRule="auto"/>
              <w:rPr>
                <w:sz w:val="16"/>
                <w:szCs w:val="16"/>
              </w:rPr>
            </w:pPr>
            <w:r w:rsidRPr="005373F4">
              <w:rPr>
                <w:bCs/>
                <w:sz w:val="16"/>
                <w:szCs w:val="16"/>
              </w:rPr>
              <w:t>-</w:t>
            </w:r>
          </w:p>
        </w:tc>
        <w:tc>
          <w:tcPr>
            <w:tcW w:w="902" w:type="dxa"/>
            <w:vAlign w:val="center"/>
          </w:tcPr>
          <w:p w:rsidR="00EA67F5" w:rsidRPr="00D47E32" w:rsidRDefault="00EA67F5" w:rsidP="00A63253">
            <w:pPr>
              <w:spacing w:line="276" w:lineRule="auto"/>
              <w:rPr>
                <w:sz w:val="16"/>
                <w:szCs w:val="16"/>
              </w:rPr>
            </w:pPr>
            <w:r w:rsidRPr="005373F4">
              <w:rPr>
                <w:bCs/>
                <w:sz w:val="16"/>
                <w:szCs w:val="16"/>
              </w:rPr>
              <w:t>5 594</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kadencja III</w:t>
            </w:r>
          </w:p>
          <w:p w:rsidR="00EA67F5" w:rsidRPr="00D47E32" w:rsidRDefault="00EA67F5" w:rsidP="00A63253">
            <w:pPr>
              <w:spacing w:line="276" w:lineRule="auto"/>
              <w:rPr>
                <w:sz w:val="16"/>
                <w:szCs w:val="16"/>
              </w:rPr>
            </w:pPr>
            <w:r w:rsidRPr="005373F4">
              <w:rPr>
                <w:bCs/>
                <w:sz w:val="16"/>
                <w:szCs w:val="16"/>
              </w:rPr>
              <w:t>1998-2002</w:t>
            </w:r>
          </w:p>
        </w:tc>
        <w:tc>
          <w:tcPr>
            <w:tcW w:w="1051" w:type="dxa"/>
            <w:vAlign w:val="center"/>
          </w:tcPr>
          <w:p w:rsidR="00EA67F5" w:rsidRPr="00D47E32" w:rsidRDefault="00EA67F5" w:rsidP="00A63253">
            <w:pPr>
              <w:spacing w:line="276" w:lineRule="auto"/>
              <w:rPr>
                <w:sz w:val="16"/>
                <w:szCs w:val="16"/>
              </w:rPr>
            </w:pPr>
            <w:r w:rsidRPr="005373F4">
              <w:rPr>
                <w:bCs/>
                <w:sz w:val="16"/>
                <w:szCs w:val="16"/>
              </w:rPr>
              <w:t>1 878</w:t>
            </w:r>
          </w:p>
        </w:tc>
        <w:tc>
          <w:tcPr>
            <w:tcW w:w="1106" w:type="dxa"/>
            <w:vAlign w:val="center"/>
          </w:tcPr>
          <w:p w:rsidR="00EA67F5" w:rsidRPr="00D47E32" w:rsidRDefault="00EA67F5" w:rsidP="00A63253">
            <w:pPr>
              <w:spacing w:line="276" w:lineRule="auto"/>
              <w:rPr>
                <w:sz w:val="16"/>
                <w:szCs w:val="16"/>
              </w:rPr>
            </w:pPr>
            <w:r w:rsidRPr="005373F4">
              <w:rPr>
                <w:bCs/>
                <w:sz w:val="16"/>
                <w:szCs w:val="16"/>
              </w:rPr>
              <w:t>8</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052" w:type="dxa"/>
            <w:vAlign w:val="center"/>
          </w:tcPr>
          <w:p w:rsidR="00EA67F5" w:rsidRPr="00D47E32" w:rsidRDefault="00EA67F5" w:rsidP="00A63253">
            <w:pPr>
              <w:spacing w:line="276" w:lineRule="auto"/>
              <w:rPr>
                <w:sz w:val="16"/>
                <w:szCs w:val="16"/>
              </w:rPr>
            </w:pPr>
            <w:r w:rsidRPr="005373F4">
              <w:rPr>
                <w:bCs/>
                <w:sz w:val="16"/>
                <w:szCs w:val="16"/>
              </w:rPr>
              <w:t>1</w:t>
            </w:r>
          </w:p>
        </w:tc>
        <w:tc>
          <w:tcPr>
            <w:tcW w:w="1052" w:type="dxa"/>
            <w:vAlign w:val="center"/>
          </w:tcPr>
          <w:p w:rsidR="00EA67F5" w:rsidRPr="00D47E32" w:rsidRDefault="00EA67F5" w:rsidP="00A63253">
            <w:pPr>
              <w:spacing w:line="276" w:lineRule="auto"/>
              <w:rPr>
                <w:sz w:val="16"/>
                <w:szCs w:val="16"/>
              </w:rPr>
            </w:pPr>
            <w:r w:rsidRPr="005373F4">
              <w:rPr>
                <w:bCs/>
                <w:sz w:val="16"/>
                <w:szCs w:val="16"/>
              </w:rPr>
              <w:t>6 661</w:t>
            </w:r>
          </w:p>
        </w:tc>
        <w:tc>
          <w:tcPr>
            <w:tcW w:w="1179" w:type="dxa"/>
            <w:vAlign w:val="center"/>
          </w:tcPr>
          <w:p w:rsidR="00EA67F5" w:rsidRPr="00D47E32" w:rsidRDefault="00EA67F5" w:rsidP="00A63253">
            <w:pPr>
              <w:spacing w:line="276" w:lineRule="auto"/>
              <w:rPr>
                <w:sz w:val="16"/>
                <w:szCs w:val="16"/>
              </w:rPr>
            </w:pPr>
            <w:r w:rsidRPr="005373F4">
              <w:rPr>
                <w:bCs/>
                <w:sz w:val="16"/>
                <w:szCs w:val="16"/>
              </w:rPr>
              <w:t>-</w:t>
            </w:r>
          </w:p>
        </w:tc>
        <w:tc>
          <w:tcPr>
            <w:tcW w:w="1165" w:type="dxa"/>
            <w:vAlign w:val="center"/>
          </w:tcPr>
          <w:p w:rsidR="00EA67F5" w:rsidRPr="00D47E32" w:rsidRDefault="00EA67F5" w:rsidP="00A63253">
            <w:pPr>
              <w:spacing w:line="276" w:lineRule="auto"/>
              <w:rPr>
                <w:sz w:val="16"/>
                <w:szCs w:val="16"/>
              </w:rPr>
            </w:pPr>
            <w:r w:rsidRPr="005373F4">
              <w:rPr>
                <w:bCs/>
                <w:sz w:val="16"/>
                <w:szCs w:val="16"/>
              </w:rPr>
              <w:t>-</w:t>
            </w:r>
          </w:p>
        </w:tc>
        <w:tc>
          <w:tcPr>
            <w:tcW w:w="902" w:type="dxa"/>
            <w:vAlign w:val="center"/>
          </w:tcPr>
          <w:p w:rsidR="00EA67F5" w:rsidRPr="00D47E32" w:rsidRDefault="00EA67F5" w:rsidP="00A63253">
            <w:pPr>
              <w:spacing w:line="276" w:lineRule="auto"/>
              <w:rPr>
                <w:sz w:val="16"/>
                <w:szCs w:val="16"/>
              </w:rPr>
            </w:pPr>
            <w:r w:rsidRPr="005373F4">
              <w:rPr>
                <w:bCs/>
                <w:sz w:val="16"/>
                <w:szCs w:val="16"/>
              </w:rPr>
              <w:t>8 548</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kadencja IV</w:t>
            </w:r>
          </w:p>
          <w:p w:rsidR="00EA67F5" w:rsidRPr="00D47E32" w:rsidRDefault="00EA67F5" w:rsidP="00A63253">
            <w:pPr>
              <w:spacing w:line="276" w:lineRule="auto"/>
              <w:rPr>
                <w:sz w:val="16"/>
                <w:szCs w:val="16"/>
              </w:rPr>
            </w:pPr>
            <w:r w:rsidRPr="005373F4">
              <w:rPr>
                <w:bCs/>
                <w:sz w:val="16"/>
                <w:szCs w:val="16"/>
              </w:rPr>
              <w:t>2002-2006</w:t>
            </w:r>
          </w:p>
        </w:tc>
        <w:tc>
          <w:tcPr>
            <w:tcW w:w="1051" w:type="dxa"/>
            <w:vAlign w:val="center"/>
          </w:tcPr>
          <w:p w:rsidR="00EA67F5" w:rsidRPr="00D47E32" w:rsidRDefault="00EA67F5" w:rsidP="00A63253">
            <w:pPr>
              <w:spacing w:line="276" w:lineRule="auto"/>
              <w:rPr>
                <w:sz w:val="16"/>
                <w:szCs w:val="16"/>
              </w:rPr>
            </w:pPr>
            <w:r w:rsidRPr="005373F4">
              <w:rPr>
                <w:bCs/>
                <w:sz w:val="16"/>
                <w:szCs w:val="16"/>
              </w:rPr>
              <w:t>3 390</w:t>
            </w:r>
          </w:p>
        </w:tc>
        <w:tc>
          <w:tcPr>
            <w:tcW w:w="1106" w:type="dxa"/>
            <w:vAlign w:val="center"/>
          </w:tcPr>
          <w:p w:rsidR="00EA67F5" w:rsidRPr="00D47E32" w:rsidRDefault="00EA67F5" w:rsidP="00A63253">
            <w:pPr>
              <w:spacing w:line="276" w:lineRule="auto"/>
              <w:rPr>
                <w:sz w:val="16"/>
                <w:szCs w:val="16"/>
              </w:rPr>
            </w:pPr>
            <w:r w:rsidRPr="005373F4">
              <w:rPr>
                <w:bCs/>
                <w:sz w:val="16"/>
                <w:szCs w:val="16"/>
              </w:rPr>
              <w:t>8</w:t>
            </w:r>
          </w:p>
        </w:tc>
        <w:tc>
          <w:tcPr>
            <w:tcW w:w="1052" w:type="dxa"/>
            <w:vAlign w:val="center"/>
          </w:tcPr>
          <w:p w:rsidR="00EA67F5" w:rsidRPr="00D47E32" w:rsidRDefault="00EA67F5" w:rsidP="00A63253">
            <w:pPr>
              <w:spacing w:line="276" w:lineRule="auto"/>
              <w:rPr>
                <w:sz w:val="16"/>
                <w:szCs w:val="16"/>
              </w:rPr>
            </w:pPr>
            <w:r w:rsidRPr="005373F4">
              <w:rPr>
                <w:bCs/>
                <w:sz w:val="16"/>
                <w:szCs w:val="16"/>
              </w:rPr>
              <w:t>2</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179" w:type="dxa"/>
            <w:vAlign w:val="center"/>
          </w:tcPr>
          <w:p w:rsidR="00EA67F5" w:rsidRPr="00D47E32" w:rsidRDefault="00EA67F5" w:rsidP="00A63253">
            <w:pPr>
              <w:spacing w:line="276" w:lineRule="auto"/>
              <w:rPr>
                <w:sz w:val="16"/>
                <w:szCs w:val="16"/>
              </w:rPr>
            </w:pPr>
            <w:r w:rsidRPr="005373F4">
              <w:rPr>
                <w:bCs/>
                <w:sz w:val="16"/>
                <w:szCs w:val="16"/>
              </w:rPr>
              <w:t>-</w:t>
            </w:r>
          </w:p>
        </w:tc>
        <w:tc>
          <w:tcPr>
            <w:tcW w:w="1165" w:type="dxa"/>
            <w:vAlign w:val="center"/>
          </w:tcPr>
          <w:p w:rsidR="00EA67F5" w:rsidRPr="00D47E32" w:rsidRDefault="00EA67F5" w:rsidP="00A63253">
            <w:pPr>
              <w:spacing w:line="276" w:lineRule="auto"/>
              <w:rPr>
                <w:sz w:val="16"/>
                <w:szCs w:val="16"/>
              </w:rPr>
            </w:pPr>
            <w:r w:rsidRPr="005373F4">
              <w:rPr>
                <w:bCs/>
                <w:sz w:val="16"/>
                <w:szCs w:val="16"/>
              </w:rPr>
              <w:t>9 120</w:t>
            </w:r>
          </w:p>
        </w:tc>
        <w:tc>
          <w:tcPr>
            <w:tcW w:w="902" w:type="dxa"/>
            <w:vAlign w:val="center"/>
          </w:tcPr>
          <w:p w:rsidR="00EA67F5" w:rsidRPr="00D47E32" w:rsidRDefault="00EA67F5" w:rsidP="00A63253">
            <w:pPr>
              <w:spacing w:line="276" w:lineRule="auto"/>
              <w:rPr>
                <w:sz w:val="16"/>
                <w:szCs w:val="16"/>
              </w:rPr>
            </w:pPr>
            <w:r w:rsidRPr="005373F4">
              <w:rPr>
                <w:bCs/>
                <w:sz w:val="16"/>
                <w:szCs w:val="16"/>
              </w:rPr>
              <w:t>12 520</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kadencja V</w:t>
            </w:r>
          </w:p>
          <w:p w:rsidR="00EA67F5" w:rsidRPr="00D47E32" w:rsidRDefault="00EA67F5" w:rsidP="00A63253">
            <w:pPr>
              <w:spacing w:line="276" w:lineRule="auto"/>
              <w:rPr>
                <w:sz w:val="16"/>
                <w:szCs w:val="16"/>
              </w:rPr>
            </w:pPr>
            <w:r w:rsidRPr="005373F4">
              <w:rPr>
                <w:bCs/>
                <w:sz w:val="16"/>
                <w:szCs w:val="16"/>
              </w:rPr>
              <w:t>2006-2010</w:t>
            </w:r>
          </w:p>
        </w:tc>
        <w:tc>
          <w:tcPr>
            <w:tcW w:w="1051" w:type="dxa"/>
            <w:vAlign w:val="center"/>
          </w:tcPr>
          <w:p w:rsidR="00EA67F5" w:rsidRPr="00D47E32" w:rsidRDefault="00EA67F5" w:rsidP="00A63253">
            <w:pPr>
              <w:spacing w:line="276" w:lineRule="auto"/>
              <w:rPr>
                <w:sz w:val="16"/>
                <w:szCs w:val="16"/>
              </w:rPr>
            </w:pPr>
            <w:r w:rsidRPr="005373F4">
              <w:rPr>
                <w:bCs/>
                <w:sz w:val="16"/>
                <w:szCs w:val="16"/>
              </w:rPr>
              <w:t>1 738</w:t>
            </w:r>
          </w:p>
        </w:tc>
        <w:tc>
          <w:tcPr>
            <w:tcW w:w="1106" w:type="dxa"/>
            <w:vAlign w:val="center"/>
          </w:tcPr>
          <w:p w:rsidR="00EA67F5" w:rsidRPr="00D47E32" w:rsidRDefault="00EA67F5" w:rsidP="00A63253">
            <w:pPr>
              <w:spacing w:line="276" w:lineRule="auto"/>
              <w:rPr>
                <w:sz w:val="16"/>
                <w:szCs w:val="16"/>
              </w:rPr>
            </w:pPr>
            <w:r w:rsidRPr="005373F4">
              <w:rPr>
                <w:bCs/>
                <w:sz w:val="16"/>
                <w:szCs w:val="16"/>
              </w:rPr>
              <w:t>1</w:t>
            </w:r>
          </w:p>
        </w:tc>
        <w:tc>
          <w:tcPr>
            <w:tcW w:w="1052" w:type="dxa"/>
            <w:vAlign w:val="center"/>
          </w:tcPr>
          <w:p w:rsidR="00EA67F5" w:rsidRPr="00D47E32" w:rsidRDefault="00EA67F5" w:rsidP="00A63253">
            <w:pPr>
              <w:spacing w:line="276" w:lineRule="auto"/>
              <w:rPr>
                <w:sz w:val="16"/>
                <w:szCs w:val="16"/>
              </w:rPr>
            </w:pPr>
            <w:r w:rsidRPr="005373F4">
              <w:rPr>
                <w:bCs/>
                <w:sz w:val="16"/>
                <w:szCs w:val="16"/>
              </w:rPr>
              <w:t>3</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179" w:type="dxa"/>
            <w:vAlign w:val="center"/>
          </w:tcPr>
          <w:p w:rsidR="00EA67F5" w:rsidRPr="00D47E32" w:rsidRDefault="00EA67F5" w:rsidP="00A63253">
            <w:pPr>
              <w:spacing w:line="276" w:lineRule="auto"/>
              <w:rPr>
                <w:sz w:val="16"/>
                <w:szCs w:val="16"/>
              </w:rPr>
            </w:pPr>
            <w:r w:rsidRPr="005373F4">
              <w:rPr>
                <w:bCs/>
                <w:sz w:val="16"/>
                <w:szCs w:val="16"/>
              </w:rPr>
              <w:t>-</w:t>
            </w:r>
          </w:p>
        </w:tc>
        <w:tc>
          <w:tcPr>
            <w:tcW w:w="1165" w:type="dxa"/>
            <w:vAlign w:val="center"/>
          </w:tcPr>
          <w:p w:rsidR="00EA67F5" w:rsidRPr="00D47E32" w:rsidRDefault="00EA67F5" w:rsidP="00A63253">
            <w:pPr>
              <w:spacing w:line="276" w:lineRule="auto"/>
              <w:rPr>
                <w:sz w:val="16"/>
                <w:szCs w:val="16"/>
              </w:rPr>
            </w:pPr>
            <w:r w:rsidRPr="005373F4">
              <w:rPr>
                <w:bCs/>
                <w:sz w:val="16"/>
                <w:szCs w:val="16"/>
              </w:rPr>
              <w:t>11 200</w:t>
            </w:r>
          </w:p>
        </w:tc>
        <w:tc>
          <w:tcPr>
            <w:tcW w:w="902" w:type="dxa"/>
            <w:vAlign w:val="center"/>
          </w:tcPr>
          <w:p w:rsidR="00EA67F5" w:rsidRPr="00D47E32" w:rsidRDefault="00EA67F5" w:rsidP="00A63253">
            <w:pPr>
              <w:spacing w:line="276" w:lineRule="auto"/>
              <w:rPr>
                <w:sz w:val="16"/>
                <w:szCs w:val="16"/>
              </w:rPr>
            </w:pPr>
            <w:r w:rsidRPr="005373F4">
              <w:rPr>
                <w:bCs/>
                <w:sz w:val="16"/>
                <w:szCs w:val="16"/>
              </w:rPr>
              <w:t>12 942</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kadencja VI</w:t>
            </w:r>
          </w:p>
          <w:p w:rsidR="00EA67F5" w:rsidRPr="00D47E32" w:rsidRDefault="00EA67F5" w:rsidP="00A63253">
            <w:pPr>
              <w:spacing w:line="276" w:lineRule="auto"/>
              <w:rPr>
                <w:sz w:val="16"/>
                <w:szCs w:val="16"/>
              </w:rPr>
            </w:pPr>
            <w:r w:rsidRPr="005373F4">
              <w:rPr>
                <w:bCs/>
                <w:sz w:val="16"/>
                <w:szCs w:val="16"/>
              </w:rPr>
              <w:t>2010-2014</w:t>
            </w:r>
          </w:p>
        </w:tc>
        <w:tc>
          <w:tcPr>
            <w:tcW w:w="1051" w:type="dxa"/>
            <w:vAlign w:val="center"/>
          </w:tcPr>
          <w:p w:rsidR="00EA67F5" w:rsidRPr="00D47E32" w:rsidRDefault="00EA67F5" w:rsidP="00A63253">
            <w:pPr>
              <w:spacing w:line="276" w:lineRule="auto"/>
              <w:rPr>
                <w:sz w:val="16"/>
                <w:szCs w:val="16"/>
              </w:rPr>
            </w:pPr>
            <w:r w:rsidRPr="005373F4">
              <w:rPr>
                <w:bCs/>
                <w:sz w:val="16"/>
                <w:szCs w:val="16"/>
              </w:rPr>
              <w:t>1 711</w:t>
            </w:r>
          </w:p>
        </w:tc>
        <w:tc>
          <w:tcPr>
            <w:tcW w:w="1106" w:type="dxa"/>
            <w:vAlign w:val="center"/>
          </w:tcPr>
          <w:p w:rsidR="00EA67F5" w:rsidRPr="00D47E32" w:rsidRDefault="00EA67F5" w:rsidP="00A63253">
            <w:pPr>
              <w:spacing w:line="276" w:lineRule="auto"/>
              <w:rPr>
                <w:sz w:val="16"/>
                <w:szCs w:val="16"/>
              </w:rPr>
            </w:pPr>
            <w:r w:rsidRPr="005373F4">
              <w:rPr>
                <w:bCs/>
                <w:sz w:val="16"/>
                <w:szCs w:val="16"/>
              </w:rPr>
              <w:t>7</w:t>
            </w:r>
          </w:p>
        </w:tc>
        <w:tc>
          <w:tcPr>
            <w:tcW w:w="1052" w:type="dxa"/>
            <w:vAlign w:val="center"/>
          </w:tcPr>
          <w:p w:rsidR="00EA67F5" w:rsidRPr="00D47E32" w:rsidRDefault="00EA67F5" w:rsidP="00A63253">
            <w:pPr>
              <w:spacing w:line="276" w:lineRule="auto"/>
              <w:rPr>
                <w:sz w:val="16"/>
                <w:szCs w:val="16"/>
              </w:rPr>
            </w:pPr>
            <w:r w:rsidRPr="005373F4">
              <w:rPr>
                <w:bCs/>
                <w:sz w:val="16"/>
                <w:szCs w:val="16"/>
              </w:rPr>
              <w:t>6</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179" w:type="dxa"/>
            <w:vAlign w:val="center"/>
          </w:tcPr>
          <w:p w:rsidR="00EA67F5" w:rsidRPr="00D47E32" w:rsidRDefault="00EA67F5" w:rsidP="00A63253">
            <w:pPr>
              <w:spacing w:line="276" w:lineRule="auto"/>
              <w:rPr>
                <w:sz w:val="16"/>
                <w:szCs w:val="16"/>
              </w:rPr>
            </w:pPr>
            <w:r w:rsidRPr="005373F4">
              <w:rPr>
                <w:bCs/>
                <w:sz w:val="16"/>
                <w:szCs w:val="16"/>
              </w:rPr>
              <w:t>-</w:t>
            </w:r>
          </w:p>
        </w:tc>
        <w:tc>
          <w:tcPr>
            <w:tcW w:w="1165" w:type="dxa"/>
            <w:vAlign w:val="center"/>
          </w:tcPr>
          <w:p w:rsidR="00EA67F5" w:rsidRPr="00D47E32" w:rsidRDefault="00EA67F5" w:rsidP="00A63253">
            <w:pPr>
              <w:spacing w:line="276" w:lineRule="auto"/>
              <w:rPr>
                <w:sz w:val="16"/>
                <w:szCs w:val="16"/>
              </w:rPr>
            </w:pPr>
            <w:r w:rsidRPr="005373F4">
              <w:rPr>
                <w:bCs/>
                <w:sz w:val="16"/>
                <w:szCs w:val="16"/>
              </w:rPr>
              <w:t>12 684</w:t>
            </w:r>
          </w:p>
        </w:tc>
        <w:tc>
          <w:tcPr>
            <w:tcW w:w="902" w:type="dxa"/>
            <w:vAlign w:val="center"/>
          </w:tcPr>
          <w:p w:rsidR="00EA67F5" w:rsidRPr="00D47E32" w:rsidRDefault="00EA67F5" w:rsidP="00A63253">
            <w:pPr>
              <w:spacing w:line="276" w:lineRule="auto"/>
              <w:rPr>
                <w:sz w:val="16"/>
                <w:szCs w:val="16"/>
              </w:rPr>
            </w:pPr>
            <w:r w:rsidRPr="005373F4">
              <w:rPr>
                <w:bCs/>
                <w:sz w:val="16"/>
                <w:szCs w:val="16"/>
              </w:rPr>
              <w:t>14 408</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kadencja VII</w:t>
            </w:r>
          </w:p>
          <w:p w:rsidR="00EA67F5" w:rsidRPr="00D47E32" w:rsidRDefault="00EA67F5" w:rsidP="00A63253">
            <w:pPr>
              <w:spacing w:line="276" w:lineRule="auto"/>
              <w:rPr>
                <w:sz w:val="16"/>
                <w:szCs w:val="16"/>
              </w:rPr>
            </w:pPr>
            <w:r w:rsidRPr="005373F4">
              <w:rPr>
                <w:bCs/>
                <w:sz w:val="16"/>
                <w:szCs w:val="16"/>
              </w:rPr>
              <w:t>2014-2018</w:t>
            </w:r>
          </w:p>
        </w:tc>
        <w:tc>
          <w:tcPr>
            <w:tcW w:w="1051" w:type="dxa"/>
            <w:vAlign w:val="center"/>
          </w:tcPr>
          <w:p w:rsidR="00EA67F5" w:rsidRPr="00D47E32" w:rsidRDefault="00EA67F5" w:rsidP="00A63253">
            <w:pPr>
              <w:spacing w:line="276" w:lineRule="auto"/>
              <w:rPr>
                <w:sz w:val="16"/>
                <w:szCs w:val="16"/>
              </w:rPr>
            </w:pPr>
            <w:r w:rsidRPr="005373F4">
              <w:rPr>
                <w:bCs/>
                <w:sz w:val="16"/>
                <w:szCs w:val="16"/>
              </w:rPr>
              <w:t>1 581</w:t>
            </w:r>
          </w:p>
        </w:tc>
        <w:tc>
          <w:tcPr>
            <w:tcW w:w="1106" w:type="dxa"/>
            <w:vAlign w:val="center"/>
          </w:tcPr>
          <w:p w:rsidR="00EA67F5" w:rsidRPr="00D47E32" w:rsidRDefault="00EA67F5" w:rsidP="00A63253">
            <w:pPr>
              <w:spacing w:line="276" w:lineRule="auto"/>
              <w:rPr>
                <w:sz w:val="16"/>
                <w:szCs w:val="16"/>
              </w:rPr>
            </w:pPr>
            <w:r w:rsidRPr="005373F4">
              <w:rPr>
                <w:bCs/>
                <w:sz w:val="16"/>
                <w:szCs w:val="16"/>
              </w:rPr>
              <w:t>9</w:t>
            </w:r>
          </w:p>
        </w:tc>
        <w:tc>
          <w:tcPr>
            <w:tcW w:w="1052" w:type="dxa"/>
            <w:vAlign w:val="center"/>
          </w:tcPr>
          <w:p w:rsidR="00EA67F5" w:rsidRPr="00D47E32" w:rsidRDefault="00EA67F5" w:rsidP="00A63253">
            <w:pPr>
              <w:spacing w:line="276" w:lineRule="auto"/>
              <w:rPr>
                <w:sz w:val="16"/>
                <w:szCs w:val="16"/>
              </w:rPr>
            </w:pPr>
            <w:r w:rsidRPr="005373F4">
              <w:rPr>
                <w:bCs/>
                <w:sz w:val="16"/>
                <w:szCs w:val="16"/>
              </w:rPr>
              <w:t>5</w:t>
            </w:r>
          </w:p>
        </w:tc>
        <w:tc>
          <w:tcPr>
            <w:tcW w:w="1052" w:type="dxa"/>
            <w:vAlign w:val="center"/>
          </w:tcPr>
          <w:p w:rsidR="00EA67F5" w:rsidRPr="00D47E32" w:rsidRDefault="00EA67F5" w:rsidP="00A63253">
            <w:pPr>
              <w:spacing w:line="276" w:lineRule="auto"/>
              <w:rPr>
                <w:sz w:val="16"/>
                <w:szCs w:val="16"/>
              </w:rPr>
            </w:pPr>
            <w:r w:rsidRPr="005373F4">
              <w:rPr>
                <w:bCs/>
                <w:sz w:val="16"/>
                <w:szCs w:val="16"/>
              </w:rPr>
              <w:t>3</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179" w:type="dxa"/>
            <w:vAlign w:val="center"/>
          </w:tcPr>
          <w:p w:rsidR="00EA67F5" w:rsidRPr="00D47E32" w:rsidRDefault="00EA67F5" w:rsidP="00A63253">
            <w:pPr>
              <w:spacing w:line="276" w:lineRule="auto"/>
              <w:rPr>
                <w:sz w:val="16"/>
                <w:szCs w:val="16"/>
              </w:rPr>
            </w:pPr>
            <w:r w:rsidRPr="005373F4">
              <w:rPr>
                <w:bCs/>
                <w:sz w:val="16"/>
                <w:szCs w:val="16"/>
              </w:rPr>
              <w:t>-</w:t>
            </w:r>
          </w:p>
        </w:tc>
        <w:tc>
          <w:tcPr>
            <w:tcW w:w="1165" w:type="dxa"/>
            <w:vAlign w:val="center"/>
          </w:tcPr>
          <w:p w:rsidR="00EA67F5" w:rsidRPr="00D47E32" w:rsidRDefault="00EA67F5" w:rsidP="00A63253">
            <w:pPr>
              <w:spacing w:line="276" w:lineRule="auto"/>
              <w:rPr>
                <w:sz w:val="16"/>
                <w:szCs w:val="16"/>
              </w:rPr>
            </w:pPr>
            <w:r w:rsidRPr="005373F4">
              <w:rPr>
                <w:bCs/>
                <w:sz w:val="16"/>
                <w:szCs w:val="16"/>
              </w:rPr>
              <w:t>10 919</w:t>
            </w:r>
          </w:p>
        </w:tc>
        <w:tc>
          <w:tcPr>
            <w:tcW w:w="902" w:type="dxa"/>
            <w:vAlign w:val="center"/>
          </w:tcPr>
          <w:p w:rsidR="00EA67F5" w:rsidRPr="00D47E32" w:rsidRDefault="00EA67F5" w:rsidP="00A63253">
            <w:pPr>
              <w:spacing w:line="276" w:lineRule="auto"/>
              <w:rPr>
                <w:sz w:val="16"/>
                <w:szCs w:val="16"/>
              </w:rPr>
            </w:pPr>
            <w:r w:rsidRPr="005373F4">
              <w:rPr>
                <w:bCs/>
                <w:sz w:val="16"/>
                <w:szCs w:val="16"/>
              </w:rPr>
              <w:t>12 517</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Razem</w:t>
            </w:r>
          </w:p>
          <w:p w:rsidR="00EA67F5" w:rsidRPr="00D47E32" w:rsidRDefault="00EA67F5" w:rsidP="00A63253">
            <w:pPr>
              <w:spacing w:line="276" w:lineRule="auto"/>
              <w:rPr>
                <w:sz w:val="16"/>
                <w:szCs w:val="16"/>
              </w:rPr>
            </w:pPr>
            <w:r w:rsidRPr="005373F4">
              <w:rPr>
                <w:bCs/>
                <w:sz w:val="16"/>
                <w:szCs w:val="16"/>
              </w:rPr>
              <w:t>kadencje I-VII</w:t>
            </w:r>
          </w:p>
        </w:tc>
        <w:tc>
          <w:tcPr>
            <w:tcW w:w="1051" w:type="dxa"/>
            <w:vAlign w:val="center"/>
          </w:tcPr>
          <w:p w:rsidR="00EA67F5" w:rsidRPr="00D47E32" w:rsidRDefault="00EA67F5" w:rsidP="00A63253">
            <w:pPr>
              <w:spacing w:line="276" w:lineRule="auto"/>
              <w:rPr>
                <w:sz w:val="16"/>
                <w:szCs w:val="16"/>
              </w:rPr>
            </w:pPr>
            <w:r w:rsidRPr="005373F4">
              <w:rPr>
                <w:bCs/>
                <w:sz w:val="16"/>
                <w:szCs w:val="16"/>
              </w:rPr>
              <w:t>11 656</w:t>
            </w:r>
          </w:p>
        </w:tc>
        <w:tc>
          <w:tcPr>
            <w:tcW w:w="1106" w:type="dxa"/>
            <w:vAlign w:val="center"/>
          </w:tcPr>
          <w:p w:rsidR="00EA67F5" w:rsidRPr="00D47E32" w:rsidRDefault="00EA67F5" w:rsidP="00A63253">
            <w:pPr>
              <w:spacing w:line="276" w:lineRule="auto"/>
              <w:rPr>
                <w:sz w:val="16"/>
                <w:szCs w:val="16"/>
              </w:rPr>
            </w:pPr>
            <w:r w:rsidRPr="005373F4">
              <w:rPr>
                <w:bCs/>
                <w:sz w:val="16"/>
                <w:szCs w:val="16"/>
              </w:rPr>
              <w:t>60</w:t>
            </w:r>
          </w:p>
        </w:tc>
        <w:tc>
          <w:tcPr>
            <w:tcW w:w="1052" w:type="dxa"/>
            <w:vAlign w:val="center"/>
          </w:tcPr>
          <w:p w:rsidR="00EA67F5" w:rsidRPr="00D47E32" w:rsidRDefault="00EA67F5" w:rsidP="00A63253">
            <w:pPr>
              <w:spacing w:line="276" w:lineRule="auto"/>
              <w:rPr>
                <w:sz w:val="16"/>
                <w:szCs w:val="16"/>
              </w:rPr>
            </w:pPr>
            <w:r w:rsidRPr="005373F4">
              <w:rPr>
                <w:bCs/>
                <w:sz w:val="16"/>
                <w:szCs w:val="16"/>
              </w:rPr>
              <w:t>19</w:t>
            </w:r>
          </w:p>
        </w:tc>
        <w:tc>
          <w:tcPr>
            <w:tcW w:w="1052" w:type="dxa"/>
            <w:vAlign w:val="center"/>
          </w:tcPr>
          <w:p w:rsidR="00EA67F5" w:rsidRPr="00D47E32" w:rsidRDefault="00EA67F5" w:rsidP="00A63253">
            <w:pPr>
              <w:spacing w:line="276" w:lineRule="auto"/>
              <w:rPr>
                <w:sz w:val="16"/>
                <w:szCs w:val="16"/>
              </w:rPr>
            </w:pPr>
            <w:r w:rsidRPr="005373F4">
              <w:rPr>
                <w:bCs/>
                <w:sz w:val="16"/>
                <w:szCs w:val="16"/>
              </w:rPr>
              <w:t>7</w:t>
            </w:r>
          </w:p>
        </w:tc>
        <w:tc>
          <w:tcPr>
            <w:tcW w:w="1052" w:type="dxa"/>
            <w:vAlign w:val="center"/>
          </w:tcPr>
          <w:p w:rsidR="00EA67F5" w:rsidRPr="00D47E32" w:rsidRDefault="00EA67F5" w:rsidP="00A63253">
            <w:pPr>
              <w:spacing w:line="276" w:lineRule="auto"/>
              <w:rPr>
                <w:sz w:val="16"/>
                <w:szCs w:val="16"/>
              </w:rPr>
            </w:pPr>
            <w:r w:rsidRPr="005373F4">
              <w:rPr>
                <w:bCs/>
                <w:sz w:val="16"/>
                <w:szCs w:val="16"/>
              </w:rPr>
              <w:t>13 548</w:t>
            </w:r>
          </w:p>
        </w:tc>
        <w:tc>
          <w:tcPr>
            <w:tcW w:w="1179" w:type="dxa"/>
            <w:vAlign w:val="center"/>
          </w:tcPr>
          <w:p w:rsidR="00EA67F5" w:rsidRPr="00D47E32" w:rsidRDefault="00EA67F5" w:rsidP="00A63253">
            <w:pPr>
              <w:spacing w:line="276" w:lineRule="auto"/>
              <w:rPr>
                <w:sz w:val="16"/>
                <w:szCs w:val="16"/>
              </w:rPr>
            </w:pPr>
            <w:r w:rsidRPr="005373F4">
              <w:rPr>
                <w:bCs/>
                <w:sz w:val="16"/>
                <w:szCs w:val="16"/>
              </w:rPr>
              <w:t>1</w:t>
            </w:r>
          </w:p>
        </w:tc>
        <w:tc>
          <w:tcPr>
            <w:tcW w:w="1165" w:type="dxa"/>
            <w:vAlign w:val="center"/>
          </w:tcPr>
          <w:p w:rsidR="00EA67F5" w:rsidRPr="00D47E32" w:rsidRDefault="00EA67F5" w:rsidP="00A63253">
            <w:pPr>
              <w:spacing w:line="276" w:lineRule="auto"/>
              <w:rPr>
                <w:sz w:val="16"/>
                <w:szCs w:val="16"/>
              </w:rPr>
            </w:pPr>
            <w:r w:rsidRPr="005373F4">
              <w:rPr>
                <w:bCs/>
                <w:sz w:val="16"/>
                <w:szCs w:val="16"/>
              </w:rPr>
              <w:t>43 923</w:t>
            </w:r>
          </w:p>
        </w:tc>
        <w:tc>
          <w:tcPr>
            <w:tcW w:w="902" w:type="dxa"/>
            <w:vAlign w:val="center"/>
          </w:tcPr>
          <w:p w:rsidR="00EA67F5" w:rsidRPr="00D47E32" w:rsidRDefault="00EA67F5" w:rsidP="00A63253">
            <w:pPr>
              <w:spacing w:line="276" w:lineRule="auto"/>
              <w:rPr>
                <w:sz w:val="16"/>
                <w:szCs w:val="16"/>
              </w:rPr>
            </w:pPr>
            <w:r w:rsidRPr="005373F4">
              <w:rPr>
                <w:bCs/>
                <w:sz w:val="16"/>
                <w:szCs w:val="16"/>
              </w:rPr>
              <w:t>69 214</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kadencja VIII</w:t>
            </w:r>
          </w:p>
          <w:p w:rsidR="00EA67F5" w:rsidRPr="00D47E32" w:rsidRDefault="00EA67F5" w:rsidP="00A63253">
            <w:pPr>
              <w:spacing w:line="276" w:lineRule="auto"/>
              <w:rPr>
                <w:sz w:val="16"/>
                <w:szCs w:val="16"/>
              </w:rPr>
            </w:pPr>
            <w:r w:rsidRPr="005373F4">
              <w:rPr>
                <w:bCs/>
                <w:sz w:val="16"/>
                <w:szCs w:val="16"/>
              </w:rPr>
              <w:t>2018-2023</w:t>
            </w:r>
          </w:p>
        </w:tc>
        <w:tc>
          <w:tcPr>
            <w:tcW w:w="1051" w:type="dxa"/>
            <w:vAlign w:val="center"/>
          </w:tcPr>
          <w:p w:rsidR="00EA67F5" w:rsidRPr="00D47E32" w:rsidRDefault="00EA67F5" w:rsidP="00A63253">
            <w:pPr>
              <w:spacing w:line="276" w:lineRule="auto"/>
              <w:rPr>
                <w:sz w:val="16"/>
                <w:szCs w:val="16"/>
              </w:rPr>
            </w:pPr>
            <w:r w:rsidRPr="005373F4">
              <w:rPr>
                <w:bCs/>
                <w:sz w:val="16"/>
                <w:szCs w:val="16"/>
              </w:rPr>
              <w:t>833</w:t>
            </w:r>
          </w:p>
        </w:tc>
        <w:tc>
          <w:tcPr>
            <w:tcW w:w="1106" w:type="dxa"/>
            <w:vAlign w:val="center"/>
          </w:tcPr>
          <w:p w:rsidR="00EA67F5" w:rsidRPr="00D47E32" w:rsidRDefault="00EA67F5" w:rsidP="00A63253">
            <w:pPr>
              <w:spacing w:line="276" w:lineRule="auto"/>
              <w:rPr>
                <w:sz w:val="16"/>
                <w:szCs w:val="16"/>
              </w:rPr>
            </w:pPr>
            <w:r w:rsidRPr="005373F4">
              <w:rPr>
                <w:bCs/>
                <w:sz w:val="16"/>
                <w:szCs w:val="16"/>
              </w:rPr>
              <w:t>4</w:t>
            </w:r>
          </w:p>
        </w:tc>
        <w:tc>
          <w:tcPr>
            <w:tcW w:w="1052" w:type="dxa"/>
            <w:vAlign w:val="center"/>
          </w:tcPr>
          <w:p w:rsidR="00EA67F5" w:rsidRPr="00D47E32" w:rsidRDefault="00EA67F5" w:rsidP="00A63253">
            <w:pPr>
              <w:spacing w:line="276" w:lineRule="auto"/>
              <w:rPr>
                <w:sz w:val="16"/>
                <w:szCs w:val="16"/>
              </w:rPr>
            </w:pPr>
            <w:r w:rsidRPr="005373F4">
              <w:rPr>
                <w:bCs/>
                <w:sz w:val="16"/>
                <w:szCs w:val="16"/>
              </w:rPr>
              <w:t>5</w:t>
            </w:r>
          </w:p>
        </w:tc>
        <w:tc>
          <w:tcPr>
            <w:tcW w:w="1052" w:type="dxa"/>
            <w:vAlign w:val="center"/>
          </w:tcPr>
          <w:p w:rsidR="00EA67F5" w:rsidRPr="00D47E32" w:rsidRDefault="00EA67F5" w:rsidP="00A63253">
            <w:pPr>
              <w:spacing w:line="276" w:lineRule="auto"/>
              <w:rPr>
                <w:sz w:val="16"/>
                <w:szCs w:val="16"/>
              </w:rPr>
            </w:pPr>
            <w:r w:rsidRPr="005373F4">
              <w:rPr>
                <w:bCs/>
                <w:sz w:val="16"/>
                <w:szCs w:val="16"/>
              </w:rPr>
              <w:t>4</w:t>
            </w:r>
          </w:p>
        </w:tc>
        <w:tc>
          <w:tcPr>
            <w:tcW w:w="1052" w:type="dxa"/>
            <w:vAlign w:val="center"/>
          </w:tcPr>
          <w:p w:rsidR="00EA67F5" w:rsidRPr="00D47E32" w:rsidRDefault="00EA67F5" w:rsidP="00A63253">
            <w:pPr>
              <w:spacing w:line="276" w:lineRule="auto"/>
              <w:rPr>
                <w:sz w:val="16"/>
                <w:szCs w:val="16"/>
              </w:rPr>
            </w:pPr>
            <w:r w:rsidRPr="005373F4">
              <w:rPr>
                <w:bCs/>
                <w:sz w:val="16"/>
                <w:szCs w:val="16"/>
              </w:rPr>
              <w:t>-</w:t>
            </w:r>
          </w:p>
        </w:tc>
        <w:tc>
          <w:tcPr>
            <w:tcW w:w="1179" w:type="dxa"/>
            <w:vAlign w:val="center"/>
          </w:tcPr>
          <w:p w:rsidR="00EA67F5" w:rsidRPr="00D47E32" w:rsidRDefault="00EA67F5" w:rsidP="00A63253">
            <w:pPr>
              <w:spacing w:line="276" w:lineRule="auto"/>
              <w:rPr>
                <w:sz w:val="16"/>
                <w:szCs w:val="16"/>
              </w:rPr>
            </w:pPr>
            <w:r w:rsidRPr="005373F4">
              <w:rPr>
                <w:bCs/>
                <w:sz w:val="16"/>
                <w:szCs w:val="16"/>
              </w:rPr>
              <w:t>-</w:t>
            </w:r>
          </w:p>
        </w:tc>
        <w:tc>
          <w:tcPr>
            <w:tcW w:w="1165" w:type="dxa"/>
            <w:vAlign w:val="center"/>
          </w:tcPr>
          <w:p w:rsidR="00EA67F5" w:rsidRPr="00D47E32" w:rsidRDefault="00EA67F5" w:rsidP="00A63253">
            <w:pPr>
              <w:spacing w:line="276" w:lineRule="auto"/>
              <w:rPr>
                <w:sz w:val="16"/>
                <w:szCs w:val="16"/>
              </w:rPr>
            </w:pPr>
            <w:r w:rsidRPr="005373F4">
              <w:rPr>
                <w:bCs/>
                <w:sz w:val="16"/>
                <w:szCs w:val="16"/>
              </w:rPr>
              <w:t>4 370</w:t>
            </w:r>
          </w:p>
        </w:tc>
        <w:tc>
          <w:tcPr>
            <w:tcW w:w="902" w:type="dxa"/>
            <w:vAlign w:val="center"/>
          </w:tcPr>
          <w:p w:rsidR="00EA67F5" w:rsidRPr="00D47E32" w:rsidRDefault="00EA67F5" w:rsidP="00A63253">
            <w:pPr>
              <w:spacing w:line="276" w:lineRule="auto"/>
              <w:rPr>
                <w:sz w:val="16"/>
                <w:szCs w:val="16"/>
              </w:rPr>
            </w:pPr>
            <w:r w:rsidRPr="005373F4">
              <w:rPr>
                <w:bCs/>
                <w:sz w:val="16"/>
                <w:szCs w:val="16"/>
              </w:rPr>
              <w:t>5 216</w:t>
            </w:r>
          </w:p>
        </w:tc>
      </w:tr>
      <w:tr w:rsidR="00EA67F5" w:rsidRPr="00D47E32" w:rsidTr="00D47E32">
        <w:tc>
          <w:tcPr>
            <w:tcW w:w="820" w:type="dxa"/>
            <w:vAlign w:val="center"/>
          </w:tcPr>
          <w:p w:rsidR="00EA67F5" w:rsidRPr="005373F4" w:rsidRDefault="00EA67F5" w:rsidP="00A63253">
            <w:pPr>
              <w:spacing w:line="276" w:lineRule="auto"/>
              <w:rPr>
                <w:bCs/>
                <w:sz w:val="16"/>
                <w:szCs w:val="16"/>
              </w:rPr>
            </w:pPr>
            <w:r w:rsidRPr="005373F4">
              <w:rPr>
                <w:bCs/>
                <w:sz w:val="16"/>
                <w:szCs w:val="16"/>
              </w:rPr>
              <w:t>Razem</w:t>
            </w:r>
          </w:p>
          <w:p w:rsidR="00EA67F5" w:rsidRPr="00D47E32" w:rsidRDefault="00EA67F5" w:rsidP="00A63253">
            <w:pPr>
              <w:spacing w:line="276" w:lineRule="auto"/>
              <w:rPr>
                <w:sz w:val="16"/>
                <w:szCs w:val="16"/>
              </w:rPr>
            </w:pPr>
            <w:r w:rsidRPr="005373F4">
              <w:rPr>
                <w:bCs/>
                <w:sz w:val="16"/>
                <w:szCs w:val="16"/>
              </w:rPr>
              <w:t xml:space="preserve">kadencje </w:t>
            </w:r>
            <w:r w:rsidRPr="005373F4">
              <w:rPr>
                <w:bCs/>
                <w:sz w:val="16"/>
                <w:szCs w:val="16"/>
              </w:rPr>
              <w:br/>
              <w:t>I-VIII</w:t>
            </w:r>
          </w:p>
        </w:tc>
        <w:tc>
          <w:tcPr>
            <w:tcW w:w="1051" w:type="dxa"/>
            <w:vAlign w:val="center"/>
          </w:tcPr>
          <w:p w:rsidR="00EA67F5" w:rsidRPr="00D47E32" w:rsidRDefault="00EA67F5" w:rsidP="00A63253">
            <w:pPr>
              <w:spacing w:line="276" w:lineRule="auto"/>
              <w:rPr>
                <w:sz w:val="16"/>
                <w:szCs w:val="16"/>
              </w:rPr>
            </w:pPr>
            <w:r w:rsidRPr="005373F4">
              <w:rPr>
                <w:bCs/>
                <w:sz w:val="16"/>
                <w:szCs w:val="16"/>
              </w:rPr>
              <w:t>12 489</w:t>
            </w:r>
          </w:p>
        </w:tc>
        <w:tc>
          <w:tcPr>
            <w:tcW w:w="1106" w:type="dxa"/>
            <w:vAlign w:val="center"/>
          </w:tcPr>
          <w:p w:rsidR="00EA67F5" w:rsidRPr="00D47E32" w:rsidRDefault="00EA67F5" w:rsidP="00A63253">
            <w:pPr>
              <w:spacing w:line="276" w:lineRule="auto"/>
              <w:rPr>
                <w:sz w:val="16"/>
                <w:szCs w:val="16"/>
              </w:rPr>
            </w:pPr>
            <w:r w:rsidRPr="005373F4">
              <w:rPr>
                <w:bCs/>
                <w:sz w:val="16"/>
                <w:szCs w:val="16"/>
              </w:rPr>
              <w:t>64</w:t>
            </w:r>
          </w:p>
        </w:tc>
        <w:tc>
          <w:tcPr>
            <w:tcW w:w="1052" w:type="dxa"/>
            <w:vAlign w:val="center"/>
          </w:tcPr>
          <w:p w:rsidR="00EA67F5" w:rsidRPr="00D47E32" w:rsidRDefault="00EA67F5" w:rsidP="00A63253">
            <w:pPr>
              <w:spacing w:line="276" w:lineRule="auto"/>
              <w:rPr>
                <w:sz w:val="16"/>
                <w:szCs w:val="16"/>
              </w:rPr>
            </w:pPr>
            <w:r w:rsidRPr="005373F4">
              <w:rPr>
                <w:bCs/>
                <w:sz w:val="16"/>
                <w:szCs w:val="16"/>
              </w:rPr>
              <w:t>24</w:t>
            </w:r>
          </w:p>
        </w:tc>
        <w:tc>
          <w:tcPr>
            <w:tcW w:w="1052" w:type="dxa"/>
            <w:vAlign w:val="center"/>
          </w:tcPr>
          <w:p w:rsidR="00EA67F5" w:rsidRPr="00D47E32" w:rsidRDefault="00EA67F5" w:rsidP="00A63253">
            <w:pPr>
              <w:spacing w:line="276" w:lineRule="auto"/>
              <w:rPr>
                <w:sz w:val="16"/>
                <w:szCs w:val="16"/>
              </w:rPr>
            </w:pPr>
            <w:r w:rsidRPr="005373F4">
              <w:rPr>
                <w:bCs/>
                <w:sz w:val="16"/>
                <w:szCs w:val="16"/>
              </w:rPr>
              <w:t>11</w:t>
            </w:r>
          </w:p>
        </w:tc>
        <w:tc>
          <w:tcPr>
            <w:tcW w:w="1052" w:type="dxa"/>
            <w:vAlign w:val="center"/>
          </w:tcPr>
          <w:p w:rsidR="00EA67F5" w:rsidRPr="00D47E32" w:rsidRDefault="00EA67F5" w:rsidP="00A63253">
            <w:pPr>
              <w:spacing w:line="276" w:lineRule="auto"/>
              <w:rPr>
                <w:sz w:val="16"/>
                <w:szCs w:val="16"/>
              </w:rPr>
            </w:pPr>
            <w:r w:rsidRPr="005373F4">
              <w:rPr>
                <w:bCs/>
                <w:sz w:val="16"/>
                <w:szCs w:val="16"/>
              </w:rPr>
              <w:t>13 548</w:t>
            </w:r>
          </w:p>
        </w:tc>
        <w:tc>
          <w:tcPr>
            <w:tcW w:w="1179" w:type="dxa"/>
            <w:vAlign w:val="center"/>
          </w:tcPr>
          <w:p w:rsidR="00EA67F5" w:rsidRPr="00D47E32" w:rsidRDefault="00EA67F5" w:rsidP="00A63253">
            <w:pPr>
              <w:spacing w:line="276" w:lineRule="auto"/>
              <w:rPr>
                <w:sz w:val="16"/>
                <w:szCs w:val="16"/>
              </w:rPr>
            </w:pPr>
            <w:r w:rsidRPr="005373F4">
              <w:rPr>
                <w:bCs/>
                <w:sz w:val="16"/>
                <w:szCs w:val="16"/>
              </w:rPr>
              <w:t>1</w:t>
            </w:r>
          </w:p>
        </w:tc>
        <w:tc>
          <w:tcPr>
            <w:tcW w:w="1165" w:type="dxa"/>
            <w:vAlign w:val="center"/>
          </w:tcPr>
          <w:p w:rsidR="00EA67F5" w:rsidRPr="00D47E32" w:rsidRDefault="00EA67F5" w:rsidP="00A63253">
            <w:pPr>
              <w:spacing w:line="276" w:lineRule="auto"/>
              <w:rPr>
                <w:sz w:val="16"/>
                <w:szCs w:val="16"/>
              </w:rPr>
            </w:pPr>
            <w:r w:rsidRPr="005373F4">
              <w:rPr>
                <w:bCs/>
                <w:sz w:val="16"/>
                <w:szCs w:val="16"/>
              </w:rPr>
              <w:t>48 293</w:t>
            </w:r>
          </w:p>
        </w:tc>
        <w:tc>
          <w:tcPr>
            <w:tcW w:w="902" w:type="dxa"/>
            <w:vAlign w:val="center"/>
          </w:tcPr>
          <w:p w:rsidR="00EA67F5" w:rsidRPr="00D47E32" w:rsidRDefault="00EA67F5" w:rsidP="00A63253">
            <w:pPr>
              <w:spacing w:line="276" w:lineRule="auto"/>
              <w:rPr>
                <w:sz w:val="16"/>
                <w:szCs w:val="16"/>
              </w:rPr>
            </w:pPr>
            <w:r w:rsidRPr="005373F4">
              <w:rPr>
                <w:bCs/>
                <w:sz w:val="16"/>
                <w:szCs w:val="16"/>
              </w:rPr>
              <w:t>74 430</w:t>
            </w:r>
          </w:p>
        </w:tc>
      </w:tr>
    </w:tbl>
    <w:p w:rsidR="00F9019F" w:rsidRDefault="00F9019F" w:rsidP="00A63253">
      <w:pPr>
        <w:ind w:left="357" w:hanging="357"/>
        <w:rPr>
          <w:szCs w:val="20"/>
        </w:rPr>
      </w:pPr>
    </w:p>
    <w:p w:rsidR="00EA67F5" w:rsidRDefault="00EA67F5" w:rsidP="00A63253">
      <w:pPr>
        <w:ind w:left="357" w:hanging="357"/>
        <w:rPr>
          <w:szCs w:val="20"/>
        </w:rPr>
      </w:pPr>
    </w:p>
    <w:p w:rsidR="00EA67F5" w:rsidRDefault="00EA67F5" w:rsidP="00AA14B2">
      <w:pPr>
        <w:jc w:val="center"/>
        <w:rPr>
          <w:szCs w:val="20"/>
        </w:rPr>
      </w:pPr>
      <w:r w:rsidRPr="005373F4">
        <w:rPr>
          <w:szCs w:val="20"/>
        </w:rPr>
        <w:t>Zestawienie wydanych aktów prawnych w okresie od 27 maja 1990 r. do 31 grudnia 2020 r.</w:t>
      </w:r>
      <w:r w:rsidR="00AA14B2">
        <w:rPr>
          <w:szCs w:val="20"/>
        </w:rPr>
        <w:t xml:space="preserve"> </w:t>
      </w:r>
      <w:r w:rsidR="001B485E">
        <w:rPr>
          <w:szCs w:val="20"/>
        </w:rPr>
        <w:t>a</w:t>
      </w:r>
      <w:r w:rsidR="001B485E">
        <w:t>kty prawne kierownika urzędu z lat 1990–2020 i starosty z lat 1999–2002</w:t>
      </w:r>
      <w:r w:rsidR="001B485E" w:rsidRPr="00F44356" w:rsidDel="001B485E">
        <w:rPr>
          <w:szCs w:val="20"/>
        </w:rPr>
        <w:t xml:space="preserve"> </w:t>
      </w:r>
      <w:r>
        <w:rPr>
          <w:szCs w:val="20"/>
        </w:rPr>
        <w:t>(Źródło: UMW)</w:t>
      </w:r>
    </w:p>
    <w:p w:rsidR="0028642E" w:rsidRDefault="0028642E" w:rsidP="00A63253">
      <w:pPr>
        <w:ind w:left="357" w:hanging="357"/>
        <w:rPr>
          <w:szCs w:val="20"/>
        </w:rPr>
      </w:pPr>
    </w:p>
    <w:tbl>
      <w:tblPr>
        <w:tblStyle w:val="Tabela-Siatka"/>
        <w:tblW w:w="9781" w:type="dxa"/>
        <w:tblInd w:w="-5" w:type="dxa"/>
        <w:tblLook w:val="04A0"/>
      </w:tblPr>
      <w:tblGrid>
        <w:gridCol w:w="1132"/>
        <w:gridCol w:w="3950"/>
        <w:gridCol w:w="2121"/>
        <w:gridCol w:w="1165"/>
        <w:gridCol w:w="1413"/>
      </w:tblGrid>
      <w:tr w:rsidR="00C046B6" w:rsidTr="00D47E32">
        <w:trPr>
          <w:tblHeader/>
        </w:trPr>
        <w:tc>
          <w:tcPr>
            <w:tcW w:w="1132" w:type="dxa"/>
            <w:vAlign w:val="center"/>
          </w:tcPr>
          <w:p w:rsidR="00C046B6" w:rsidRDefault="00C046B6" w:rsidP="00A63253">
            <w:pPr>
              <w:spacing w:line="276" w:lineRule="auto"/>
              <w:rPr>
                <w:szCs w:val="20"/>
              </w:rPr>
            </w:pPr>
            <w:r w:rsidRPr="0066101F">
              <w:rPr>
                <w:sz w:val="16"/>
                <w:szCs w:val="16"/>
              </w:rPr>
              <w:lastRenderedPageBreak/>
              <w:t>Okres</w:t>
            </w:r>
          </w:p>
        </w:tc>
        <w:tc>
          <w:tcPr>
            <w:tcW w:w="3950" w:type="dxa"/>
            <w:vAlign w:val="center"/>
          </w:tcPr>
          <w:p w:rsidR="00C046B6" w:rsidRPr="0066101F" w:rsidRDefault="00C046B6" w:rsidP="00A63253">
            <w:pPr>
              <w:spacing w:line="276" w:lineRule="auto"/>
              <w:rPr>
                <w:sz w:val="16"/>
                <w:szCs w:val="16"/>
              </w:rPr>
            </w:pPr>
            <w:r w:rsidRPr="0066101F">
              <w:rPr>
                <w:sz w:val="16"/>
                <w:szCs w:val="16"/>
              </w:rPr>
              <w:t xml:space="preserve">Rada Miejska Wrocławia </w:t>
            </w:r>
          </w:p>
          <w:p w:rsidR="00C046B6" w:rsidRPr="0066101F" w:rsidRDefault="00C046B6" w:rsidP="00A63253">
            <w:pPr>
              <w:spacing w:line="276" w:lineRule="auto"/>
              <w:rPr>
                <w:sz w:val="16"/>
                <w:szCs w:val="16"/>
              </w:rPr>
            </w:pPr>
          </w:p>
          <w:p w:rsidR="00C046B6" w:rsidRDefault="00C046B6" w:rsidP="00A63253">
            <w:pPr>
              <w:spacing w:line="276" w:lineRule="auto"/>
              <w:rPr>
                <w:szCs w:val="20"/>
              </w:rPr>
            </w:pPr>
            <w:r w:rsidRPr="0066101F">
              <w:rPr>
                <w:sz w:val="16"/>
                <w:szCs w:val="16"/>
              </w:rPr>
              <w:t>uchwały, stanowiska, apele, rezolucje</w:t>
            </w:r>
          </w:p>
        </w:tc>
        <w:tc>
          <w:tcPr>
            <w:tcW w:w="2121" w:type="dxa"/>
            <w:vAlign w:val="center"/>
          </w:tcPr>
          <w:p w:rsidR="00C046B6" w:rsidRPr="0066101F" w:rsidRDefault="00C046B6" w:rsidP="00A63253">
            <w:pPr>
              <w:spacing w:line="276" w:lineRule="auto"/>
            </w:pPr>
            <w:r w:rsidRPr="0066101F">
              <w:rPr>
                <w:sz w:val="16"/>
                <w:szCs w:val="16"/>
              </w:rPr>
              <w:t>Zarząd Miasta</w:t>
            </w:r>
          </w:p>
          <w:p w:rsidR="00C046B6" w:rsidRPr="0066101F" w:rsidRDefault="00C046B6" w:rsidP="00A63253">
            <w:pPr>
              <w:spacing w:line="276" w:lineRule="auto"/>
              <w:rPr>
                <w:sz w:val="16"/>
                <w:szCs w:val="16"/>
              </w:rPr>
            </w:pPr>
            <w:r w:rsidRPr="0066101F">
              <w:rPr>
                <w:sz w:val="16"/>
                <w:szCs w:val="16"/>
              </w:rPr>
              <w:t xml:space="preserve">Wrocławia </w:t>
            </w:r>
          </w:p>
          <w:p w:rsidR="00C046B6" w:rsidRPr="0066101F" w:rsidRDefault="00C046B6" w:rsidP="00A63253">
            <w:pPr>
              <w:spacing w:line="276" w:lineRule="auto"/>
              <w:rPr>
                <w:sz w:val="16"/>
                <w:szCs w:val="16"/>
              </w:rPr>
            </w:pPr>
          </w:p>
          <w:p w:rsidR="00C046B6" w:rsidRPr="0066101F" w:rsidRDefault="00C046B6" w:rsidP="00A63253">
            <w:pPr>
              <w:spacing w:line="276" w:lineRule="auto"/>
            </w:pPr>
            <w:r w:rsidRPr="0066101F">
              <w:rPr>
                <w:sz w:val="16"/>
                <w:szCs w:val="16"/>
              </w:rPr>
              <w:t>uchwały,</w:t>
            </w:r>
          </w:p>
          <w:p w:rsidR="00C046B6" w:rsidRPr="0066101F" w:rsidRDefault="00C046B6" w:rsidP="00A63253">
            <w:pPr>
              <w:spacing w:line="276" w:lineRule="auto"/>
            </w:pPr>
            <w:r w:rsidRPr="0066101F">
              <w:rPr>
                <w:sz w:val="16"/>
                <w:szCs w:val="16"/>
              </w:rPr>
              <w:t>zarządzenie</w:t>
            </w:r>
          </w:p>
          <w:p w:rsidR="00C046B6" w:rsidRDefault="00C046B6" w:rsidP="00A63253">
            <w:pPr>
              <w:spacing w:line="276" w:lineRule="auto"/>
              <w:rPr>
                <w:szCs w:val="20"/>
              </w:rPr>
            </w:pPr>
            <w:r w:rsidRPr="0066101F">
              <w:rPr>
                <w:sz w:val="16"/>
                <w:szCs w:val="16"/>
              </w:rPr>
              <w:t>porządkowe</w:t>
            </w:r>
          </w:p>
        </w:tc>
        <w:tc>
          <w:tcPr>
            <w:tcW w:w="1165" w:type="dxa"/>
            <w:vAlign w:val="center"/>
          </w:tcPr>
          <w:p w:rsidR="00C046B6" w:rsidRPr="0066101F" w:rsidRDefault="00C046B6" w:rsidP="00A63253">
            <w:pPr>
              <w:spacing w:line="276" w:lineRule="auto"/>
              <w:rPr>
                <w:sz w:val="16"/>
                <w:szCs w:val="16"/>
              </w:rPr>
            </w:pPr>
            <w:r w:rsidRPr="0066101F">
              <w:rPr>
                <w:sz w:val="16"/>
                <w:szCs w:val="16"/>
              </w:rPr>
              <w:t>Prezydent Wrocławia</w:t>
            </w:r>
          </w:p>
          <w:p w:rsidR="00C046B6" w:rsidRPr="0066101F" w:rsidRDefault="00C046B6" w:rsidP="00A63253">
            <w:pPr>
              <w:spacing w:line="276" w:lineRule="auto"/>
              <w:rPr>
                <w:sz w:val="16"/>
                <w:szCs w:val="16"/>
              </w:rPr>
            </w:pPr>
          </w:p>
          <w:p w:rsidR="00C046B6" w:rsidRPr="0066101F" w:rsidRDefault="00C046B6" w:rsidP="00A63253">
            <w:pPr>
              <w:spacing w:line="276" w:lineRule="auto"/>
            </w:pPr>
            <w:r w:rsidRPr="0066101F">
              <w:rPr>
                <w:sz w:val="16"/>
                <w:szCs w:val="16"/>
              </w:rPr>
              <w:t>zarządzenia</w:t>
            </w:r>
          </w:p>
          <w:p w:rsidR="00C046B6" w:rsidRDefault="00C046B6" w:rsidP="00A63253">
            <w:pPr>
              <w:spacing w:line="276" w:lineRule="auto"/>
              <w:rPr>
                <w:szCs w:val="20"/>
              </w:rPr>
            </w:pPr>
            <w:r w:rsidRPr="0066101F">
              <w:rPr>
                <w:sz w:val="16"/>
                <w:szCs w:val="16"/>
              </w:rPr>
              <w:t>organu</w:t>
            </w:r>
          </w:p>
        </w:tc>
        <w:tc>
          <w:tcPr>
            <w:tcW w:w="1413" w:type="dxa"/>
          </w:tcPr>
          <w:p w:rsidR="00C046B6" w:rsidRPr="0066101F" w:rsidRDefault="00C046B6" w:rsidP="00A63253">
            <w:pPr>
              <w:spacing w:line="276" w:lineRule="auto"/>
              <w:rPr>
                <w:bCs/>
                <w:sz w:val="16"/>
                <w:szCs w:val="16"/>
              </w:rPr>
            </w:pPr>
          </w:p>
          <w:p w:rsidR="00C046B6" w:rsidRPr="0066101F" w:rsidRDefault="00C046B6" w:rsidP="00A63253">
            <w:pPr>
              <w:spacing w:line="276" w:lineRule="auto"/>
              <w:rPr>
                <w:bCs/>
                <w:sz w:val="16"/>
                <w:szCs w:val="16"/>
              </w:rPr>
            </w:pPr>
          </w:p>
          <w:p w:rsidR="00C046B6" w:rsidRDefault="00C046B6" w:rsidP="00A63253">
            <w:pPr>
              <w:spacing w:line="276" w:lineRule="auto"/>
              <w:rPr>
                <w:szCs w:val="20"/>
              </w:rPr>
            </w:pPr>
            <w:r w:rsidRPr="0066101F">
              <w:rPr>
                <w:bCs/>
                <w:sz w:val="16"/>
                <w:szCs w:val="16"/>
              </w:rPr>
              <w:t>Ogółem</w:t>
            </w:r>
          </w:p>
        </w:tc>
      </w:tr>
      <w:tr w:rsidR="00C046B6" w:rsidTr="00FB5D6E">
        <w:tc>
          <w:tcPr>
            <w:tcW w:w="1132" w:type="dxa"/>
          </w:tcPr>
          <w:p w:rsidR="00C046B6" w:rsidRDefault="00C046B6" w:rsidP="00A63253">
            <w:pPr>
              <w:spacing w:line="276" w:lineRule="auto"/>
              <w:rPr>
                <w:szCs w:val="20"/>
              </w:rPr>
            </w:pPr>
            <w:r w:rsidRPr="005373F4">
              <w:rPr>
                <w:bCs/>
                <w:sz w:val="16"/>
                <w:szCs w:val="16"/>
              </w:rPr>
              <w:t xml:space="preserve">lata </w:t>
            </w:r>
            <w:r w:rsidRPr="005373F4">
              <w:rPr>
                <w:bCs/>
                <w:sz w:val="16"/>
                <w:szCs w:val="16"/>
              </w:rPr>
              <w:br/>
              <w:t>1990-2020</w:t>
            </w:r>
          </w:p>
        </w:tc>
        <w:tc>
          <w:tcPr>
            <w:tcW w:w="3950" w:type="dxa"/>
            <w:vAlign w:val="center"/>
          </w:tcPr>
          <w:p w:rsidR="00C046B6" w:rsidRDefault="00C046B6" w:rsidP="00A63253">
            <w:pPr>
              <w:spacing w:line="276" w:lineRule="auto"/>
              <w:rPr>
                <w:szCs w:val="20"/>
              </w:rPr>
            </w:pPr>
            <w:r w:rsidRPr="005373F4">
              <w:rPr>
                <w:bCs/>
                <w:sz w:val="16"/>
                <w:szCs w:val="16"/>
              </w:rPr>
              <w:t>-</w:t>
            </w:r>
          </w:p>
        </w:tc>
        <w:tc>
          <w:tcPr>
            <w:tcW w:w="2121" w:type="dxa"/>
            <w:vAlign w:val="center"/>
          </w:tcPr>
          <w:p w:rsidR="00C046B6" w:rsidRDefault="00C046B6" w:rsidP="00A63253">
            <w:pPr>
              <w:spacing w:line="276" w:lineRule="auto"/>
              <w:rPr>
                <w:szCs w:val="20"/>
              </w:rPr>
            </w:pPr>
            <w:r w:rsidRPr="005373F4">
              <w:rPr>
                <w:bCs/>
                <w:sz w:val="16"/>
                <w:szCs w:val="16"/>
              </w:rPr>
              <w:t>-</w:t>
            </w:r>
          </w:p>
        </w:tc>
        <w:tc>
          <w:tcPr>
            <w:tcW w:w="1165" w:type="dxa"/>
            <w:vAlign w:val="center"/>
          </w:tcPr>
          <w:p w:rsidR="00C046B6" w:rsidRDefault="00C046B6" w:rsidP="00A63253">
            <w:pPr>
              <w:spacing w:line="276" w:lineRule="auto"/>
              <w:rPr>
                <w:szCs w:val="20"/>
              </w:rPr>
            </w:pPr>
            <w:r w:rsidRPr="005373F4">
              <w:rPr>
                <w:bCs/>
                <w:sz w:val="16"/>
                <w:szCs w:val="16"/>
              </w:rPr>
              <w:t>1 269</w:t>
            </w:r>
          </w:p>
        </w:tc>
        <w:tc>
          <w:tcPr>
            <w:tcW w:w="1413" w:type="dxa"/>
            <w:vAlign w:val="center"/>
          </w:tcPr>
          <w:p w:rsidR="00C046B6" w:rsidRDefault="00C046B6" w:rsidP="00A63253">
            <w:pPr>
              <w:spacing w:line="276" w:lineRule="auto"/>
              <w:rPr>
                <w:szCs w:val="20"/>
              </w:rPr>
            </w:pPr>
            <w:r w:rsidRPr="005373F4">
              <w:rPr>
                <w:bCs/>
                <w:sz w:val="16"/>
                <w:szCs w:val="16"/>
              </w:rPr>
              <w:t>1 269</w:t>
            </w:r>
          </w:p>
        </w:tc>
      </w:tr>
      <w:tr w:rsidR="00C046B6" w:rsidTr="00FB5D6E">
        <w:tc>
          <w:tcPr>
            <w:tcW w:w="1132" w:type="dxa"/>
          </w:tcPr>
          <w:p w:rsidR="00C046B6" w:rsidRPr="005373F4" w:rsidRDefault="00C046B6" w:rsidP="00A63253">
            <w:pPr>
              <w:spacing w:line="276" w:lineRule="auto"/>
              <w:rPr>
                <w:bCs/>
                <w:sz w:val="16"/>
                <w:szCs w:val="16"/>
              </w:rPr>
            </w:pPr>
            <w:r w:rsidRPr="005373F4">
              <w:rPr>
                <w:bCs/>
                <w:sz w:val="16"/>
                <w:szCs w:val="16"/>
              </w:rPr>
              <w:t>Ogółem</w:t>
            </w:r>
          </w:p>
          <w:p w:rsidR="00C046B6" w:rsidRDefault="00C046B6" w:rsidP="00A63253">
            <w:pPr>
              <w:spacing w:line="276" w:lineRule="auto"/>
              <w:rPr>
                <w:szCs w:val="20"/>
              </w:rPr>
            </w:pPr>
            <w:r w:rsidRPr="005373F4">
              <w:rPr>
                <w:bCs/>
                <w:sz w:val="16"/>
                <w:szCs w:val="16"/>
              </w:rPr>
              <w:t>1990-2020</w:t>
            </w:r>
          </w:p>
        </w:tc>
        <w:tc>
          <w:tcPr>
            <w:tcW w:w="3950" w:type="dxa"/>
            <w:vAlign w:val="center"/>
          </w:tcPr>
          <w:p w:rsidR="00C046B6" w:rsidRDefault="00C046B6" w:rsidP="00A63253">
            <w:pPr>
              <w:spacing w:line="276" w:lineRule="auto"/>
              <w:rPr>
                <w:szCs w:val="20"/>
              </w:rPr>
            </w:pPr>
            <w:r w:rsidRPr="005373F4">
              <w:rPr>
                <w:bCs/>
                <w:sz w:val="16"/>
                <w:szCs w:val="16"/>
              </w:rPr>
              <w:t>12 588</w:t>
            </w:r>
          </w:p>
        </w:tc>
        <w:tc>
          <w:tcPr>
            <w:tcW w:w="2121" w:type="dxa"/>
            <w:vAlign w:val="center"/>
          </w:tcPr>
          <w:p w:rsidR="00C046B6" w:rsidRDefault="00C046B6" w:rsidP="00A63253">
            <w:pPr>
              <w:spacing w:line="276" w:lineRule="auto"/>
              <w:rPr>
                <w:szCs w:val="20"/>
              </w:rPr>
            </w:pPr>
            <w:r w:rsidRPr="005373F4">
              <w:rPr>
                <w:bCs/>
                <w:sz w:val="16"/>
                <w:szCs w:val="16"/>
              </w:rPr>
              <w:t>13 549</w:t>
            </w:r>
          </w:p>
        </w:tc>
        <w:tc>
          <w:tcPr>
            <w:tcW w:w="1165" w:type="dxa"/>
            <w:vAlign w:val="center"/>
          </w:tcPr>
          <w:p w:rsidR="00C046B6" w:rsidRDefault="00C046B6" w:rsidP="00A63253">
            <w:pPr>
              <w:spacing w:line="276" w:lineRule="auto"/>
              <w:rPr>
                <w:szCs w:val="20"/>
              </w:rPr>
            </w:pPr>
            <w:r w:rsidRPr="005373F4">
              <w:rPr>
                <w:bCs/>
                <w:sz w:val="16"/>
                <w:szCs w:val="16"/>
              </w:rPr>
              <w:t>49 562</w:t>
            </w:r>
          </w:p>
        </w:tc>
        <w:tc>
          <w:tcPr>
            <w:tcW w:w="1413" w:type="dxa"/>
            <w:vAlign w:val="center"/>
          </w:tcPr>
          <w:p w:rsidR="00C046B6" w:rsidRDefault="00C046B6" w:rsidP="00A63253">
            <w:pPr>
              <w:spacing w:line="276" w:lineRule="auto"/>
              <w:rPr>
                <w:szCs w:val="20"/>
              </w:rPr>
            </w:pPr>
            <w:r w:rsidRPr="005373F4">
              <w:rPr>
                <w:bCs/>
                <w:sz w:val="16"/>
                <w:szCs w:val="16"/>
              </w:rPr>
              <w:t>75 699</w:t>
            </w:r>
          </w:p>
        </w:tc>
      </w:tr>
    </w:tbl>
    <w:p w:rsidR="00EA67F5" w:rsidRDefault="00EA67F5" w:rsidP="00A63253">
      <w:pPr>
        <w:ind w:left="357" w:hanging="357"/>
        <w:rPr>
          <w:szCs w:val="20"/>
        </w:rPr>
      </w:pPr>
    </w:p>
    <w:p w:rsidR="000A184F" w:rsidRPr="005373F4" w:rsidRDefault="000A184F" w:rsidP="00A63253">
      <w:pPr>
        <w:rPr>
          <w:szCs w:val="20"/>
        </w:rPr>
      </w:pPr>
    </w:p>
    <w:p w:rsidR="000A184F" w:rsidRPr="005373F4" w:rsidRDefault="000A184F" w:rsidP="00A63253">
      <w:pPr>
        <w:rPr>
          <w:bCs/>
          <w:szCs w:val="20"/>
        </w:rPr>
      </w:pPr>
      <w:r w:rsidRPr="005373F4">
        <w:rPr>
          <w:b/>
          <w:bCs/>
          <w:szCs w:val="20"/>
        </w:rPr>
        <w:t xml:space="preserve">W 2020 r. Prezydent Wrocławia </w:t>
      </w:r>
      <w:r w:rsidRPr="005373F4">
        <w:rPr>
          <w:bCs/>
          <w:szCs w:val="20"/>
        </w:rPr>
        <w:t xml:space="preserve">wydał ogółem </w:t>
      </w:r>
      <w:r w:rsidRPr="005373F4">
        <w:rPr>
          <w:b/>
          <w:szCs w:val="20"/>
        </w:rPr>
        <w:t xml:space="preserve">2101 aktów prawnych, </w:t>
      </w:r>
      <w:r w:rsidRPr="005373F4">
        <w:rPr>
          <w:szCs w:val="20"/>
        </w:rPr>
        <w:t>w tym</w:t>
      </w:r>
      <w:r w:rsidRPr="005373F4">
        <w:rPr>
          <w:bCs/>
          <w:szCs w:val="20"/>
        </w:rPr>
        <w:t>:</w:t>
      </w:r>
    </w:p>
    <w:p w:rsidR="000A184F" w:rsidRPr="005373F4" w:rsidRDefault="000A184F" w:rsidP="00846DE2">
      <w:pPr>
        <w:pStyle w:val="Akapitzlist"/>
      </w:pPr>
      <w:r w:rsidRPr="005373F4">
        <w:rPr>
          <w:b/>
        </w:rPr>
        <w:t xml:space="preserve">2059 </w:t>
      </w:r>
      <w:r w:rsidRPr="005373F4">
        <w:t>zarządzeń organu wykonawczego miasta,</w:t>
      </w:r>
    </w:p>
    <w:p w:rsidR="000A184F" w:rsidRPr="005373F4" w:rsidRDefault="000A184F" w:rsidP="00846DE2">
      <w:pPr>
        <w:pStyle w:val="Akapitzlist"/>
      </w:pPr>
      <w:r w:rsidRPr="005373F4">
        <w:rPr>
          <w:b/>
        </w:rPr>
        <w:t xml:space="preserve">42 </w:t>
      </w:r>
      <w:r w:rsidRPr="005373F4">
        <w:t>wewnętrzne akty kierownika urzędu, obejmujące 41 zarządzeń kierownika Urzędu i jedno pismo okólne.</w:t>
      </w:r>
    </w:p>
    <w:p w:rsidR="000A184F" w:rsidRPr="005373F4" w:rsidRDefault="000A184F" w:rsidP="00A63253">
      <w:pPr>
        <w:tabs>
          <w:tab w:val="left" w:pos="8789"/>
        </w:tabs>
        <w:rPr>
          <w:sz w:val="16"/>
          <w:szCs w:val="16"/>
        </w:rPr>
      </w:pPr>
    </w:p>
    <w:p w:rsidR="00A55F6E" w:rsidRDefault="000A184F" w:rsidP="00A63253">
      <w:r w:rsidRPr="005373F4">
        <w:rPr>
          <w:szCs w:val="20"/>
        </w:rPr>
        <w:t>Zestawienie wydanych przez Prezydenta aktów prawnych w obecnej kadencji</w:t>
      </w:r>
      <w:r w:rsidR="00A55F6E">
        <w:rPr>
          <w:szCs w:val="20"/>
        </w:rPr>
        <w:t xml:space="preserve">, </w:t>
      </w:r>
      <w:r w:rsidR="00A55F6E">
        <w:t>(Kadencja 2018-2013) (Źródło: UMW)</w:t>
      </w:r>
    </w:p>
    <w:tbl>
      <w:tblPr>
        <w:tblStyle w:val="Tabela-Siatka"/>
        <w:tblW w:w="0" w:type="auto"/>
        <w:tblLook w:val="04A0"/>
      </w:tblPr>
      <w:tblGrid>
        <w:gridCol w:w="1947"/>
        <w:gridCol w:w="1947"/>
        <w:gridCol w:w="1947"/>
        <w:gridCol w:w="1947"/>
        <w:gridCol w:w="1948"/>
      </w:tblGrid>
      <w:tr w:rsidR="00530B80" w:rsidRPr="00D47E32" w:rsidTr="00D47E32">
        <w:trPr>
          <w:tblHeader/>
        </w:trPr>
        <w:tc>
          <w:tcPr>
            <w:tcW w:w="1947" w:type="dxa"/>
          </w:tcPr>
          <w:p w:rsidR="00530B80" w:rsidRPr="00D47E32" w:rsidRDefault="00530B80" w:rsidP="00A63253">
            <w:pPr>
              <w:spacing w:line="276" w:lineRule="auto"/>
              <w:rPr>
                <w:szCs w:val="20"/>
              </w:rPr>
            </w:pPr>
            <w:r w:rsidRPr="00D47E32">
              <w:rPr>
                <w:szCs w:val="20"/>
              </w:rPr>
              <w:t>Rok</w:t>
            </w:r>
          </w:p>
        </w:tc>
        <w:tc>
          <w:tcPr>
            <w:tcW w:w="1947" w:type="dxa"/>
          </w:tcPr>
          <w:p w:rsidR="00530B80" w:rsidRPr="00D47E32" w:rsidRDefault="00530B80" w:rsidP="00A63253">
            <w:pPr>
              <w:spacing w:line="276" w:lineRule="auto"/>
              <w:rPr>
                <w:szCs w:val="20"/>
              </w:rPr>
            </w:pPr>
            <w:r w:rsidRPr="00D47E32">
              <w:rPr>
                <w:szCs w:val="20"/>
              </w:rPr>
              <w:t>ogółem</w:t>
            </w:r>
          </w:p>
        </w:tc>
        <w:tc>
          <w:tcPr>
            <w:tcW w:w="1947" w:type="dxa"/>
          </w:tcPr>
          <w:p w:rsidR="00530B80" w:rsidRPr="00D47E32" w:rsidRDefault="00530B80" w:rsidP="00A63253">
            <w:pPr>
              <w:spacing w:line="276" w:lineRule="auto"/>
              <w:rPr>
                <w:szCs w:val="20"/>
              </w:rPr>
            </w:pPr>
            <w:r w:rsidRPr="00D47E32">
              <w:rPr>
                <w:szCs w:val="20"/>
              </w:rPr>
              <w:t>w tym zarządzenia organu</w:t>
            </w:r>
          </w:p>
        </w:tc>
        <w:tc>
          <w:tcPr>
            <w:tcW w:w="1947" w:type="dxa"/>
          </w:tcPr>
          <w:p w:rsidR="00530B80" w:rsidRPr="00D47E32" w:rsidRDefault="00530B80" w:rsidP="00A63253">
            <w:pPr>
              <w:spacing w:line="276" w:lineRule="auto"/>
              <w:rPr>
                <w:szCs w:val="20"/>
              </w:rPr>
            </w:pPr>
            <w:r w:rsidRPr="00D47E32">
              <w:rPr>
                <w:szCs w:val="20"/>
              </w:rPr>
              <w:t xml:space="preserve">w tym zarządzenia kierownika urzędu </w:t>
            </w:r>
          </w:p>
        </w:tc>
        <w:tc>
          <w:tcPr>
            <w:tcW w:w="1948" w:type="dxa"/>
          </w:tcPr>
          <w:p w:rsidR="00530B80" w:rsidRPr="00D47E32" w:rsidRDefault="00530B80" w:rsidP="00A63253">
            <w:pPr>
              <w:spacing w:line="276" w:lineRule="auto"/>
              <w:rPr>
                <w:szCs w:val="20"/>
              </w:rPr>
            </w:pPr>
            <w:r w:rsidRPr="00D47E32">
              <w:rPr>
                <w:szCs w:val="20"/>
              </w:rPr>
              <w:t>w tym pisma okólne</w:t>
            </w:r>
          </w:p>
        </w:tc>
      </w:tr>
      <w:tr w:rsidR="00530B80" w:rsidRPr="00D47E32" w:rsidTr="00D47E32">
        <w:tc>
          <w:tcPr>
            <w:tcW w:w="1947" w:type="dxa"/>
            <w:vAlign w:val="center"/>
          </w:tcPr>
          <w:p w:rsidR="00530B80" w:rsidRPr="00D47E32" w:rsidRDefault="00530B80" w:rsidP="00A63253">
            <w:pPr>
              <w:spacing w:line="276" w:lineRule="auto"/>
              <w:rPr>
                <w:szCs w:val="20"/>
              </w:rPr>
            </w:pPr>
            <w:r w:rsidRPr="00D47E32">
              <w:rPr>
                <w:szCs w:val="20"/>
              </w:rPr>
              <w:t xml:space="preserve">2018 </w:t>
            </w:r>
          </w:p>
        </w:tc>
        <w:tc>
          <w:tcPr>
            <w:tcW w:w="1947" w:type="dxa"/>
            <w:vAlign w:val="center"/>
          </w:tcPr>
          <w:p w:rsidR="00530B80" w:rsidRPr="00D47E32" w:rsidRDefault="00530B80" w:rsidP="00A63253">
            <w:pPr>
              <w:spacing w:line="276" w:lineRule="auto"/>
              <w:rPr>
                <w:szCs w:val="20"/>
              </w:rPr>
            </w:pPr>
            <w:r w:rsidRPr="00D47E32">
              <w:rPr>
                <w:szCs w:val="20"/>
              </w:rPr>
              <w:t>171</w:t>
            </w:r>
          </w:p>
        </w:tc>
        <w:tc>
          <w:tcPr>
            <w:tcW w:w="1947" w:type="dxa"/>
            <w:vAlign w:val="center"/>
          </w:tcPr>
          <w:p w:rsidR="00530B80" w:rsidRPr="00D47E32" w:rsidRDefault="00530B80" w:rsidP="00A63253">
            <w:pPr>
              <w:spacing w:line="276" w:lineRule="auto"/>
              <w:rPr>
                <w:szCs w:val="20"/>
              </w:rPr>
            </w:pPr>
            <w:r w:rsidRPr="00D47E32">
              <w:rPr>
                <w:szCs w:val="20"/>
              </w:rPr>
              <w:t>163</w:t>
            </w:r>
          </w:p>
        </w:tc>
        <w:tc>
          <w:tcPr>
            <w:tcW w:w="1947" w:type="dxa"/>
            <w:vAlign w:val="center"/>
          </w:tcPr>
          <w:p w:rsidR="00530B80" w:rsidRPr="00D47E32" w:rsidRDefault="00530B80" w:rsidP="00A63253">
            <w:pPr>
              <w:spacing w:line="276" w:lineRule="auto"/>
              <w:rPr>
                <w:szCs w:val="20"/>
              </w:rPr>
            </w:pPr>
            <w:r w:rsidRPr="00D47E32">
              <w:rPr>
                <w:szCs w:val="20"/>
              </w:rPr>
              <w:t xml:space="preserve">8 </w:t>
            </w:r>
          </w:p>
        </w:tc>
        <w:tc>
          <w:tcPr>
            <w:tcW w:w="1948" w:type="dxa"/>
            <w:vAlign w:val="center"/>
          </w:tcPr>
          <w:p w:rsidR="00530B80" w:rsidRPr="00D47E32" w:rsidRDefault="00530B80" w:rsidP="00A63253">
            <w:pPr>
              <w:spacing w:line="276" w:lineRule="auto"/>
              <w:rPr>
                <w:szCs w:val="20"/>
              </w:rPr>
            </w:pPr>
            <w:r w:rsidRPr="00D47E32">
              <w:rPr>
                <w:szCs w:val="20"/>
              </w:rPr>
              <w:t>-</w:t>
            </w:r>
          </w:p>
        </w:tc>
      </w:tr>
      <w:tr w:rsidR="00530B80" w:rsidRPr="00D47E32" w:rsidTr="00D47E32">
        <w:tc>
          <w:tcPr>
            <w:tcW w:w="1947" w:type="dxa"/>
            <w:vAlign w:val="center"/>
          </w:tcPr>
          <w:p w:rsidR="00530B80" w:rsidRPr="00D47E32" w:rsidRDefault="00530B80" w:rsidP="00A63253">
            <w:pPr>
              <w:spacing w:line="276" w:lineRule="auto"/>
              <w:rPr>
                <w:szCs w:val="20"/>
              </w:rPr>
            </w:pPr>
            <w:r w:rsidRPr="00D47E32">
              <w:rPr>
                <w:szCs w:val="20"/>
              </w:rPr>
              <w:t>2019</w:t>
            </w:r>
          </w:p>
        </w:tc>
        <w:tc>
          <w:tcPr>
            <w:tcW w:w="1947" w:type="dxa"/>
            <w:vAlign w:val="center"/>
          </w:tcPr>
          <w:p w:rsidR="00530B80" w:rsidRPr="00D47E32" w:rsidRDefault="00530B80" w:rsidP="00A63253">
            <w:pPr>
              <w:spacing w:line="276" w:lineRule="auto"/>
              <w:rPr>
                <w:szCs w:val="20"/>
              </w:rPr>
            </w:pPr>
            <w:r w:rsidRPr="00D47E32">
              <w:rPr>
                <w:szCs w:val="20"/>
              </w:rPr>
              <w:t>2 187</w:t>
            </w:r>
          </w:p>
        </w:tc>
        <w:tc>
          <w:tcPr>
            <w:tcW w:w="1947" w:type="dxa"/>
            <w:vAlign w:val="center"/>
          </w:tcPr>
          <w:p w:rsidR="00530B80" w:rsidRPr="00D47E32" w:rsidRDefault="00530B80" w:rsidP="00A63253">
            <w:pPr>
              <w:spacing w:line="276" w:lineRule="auto"/>
              <w:rPr>
                <w:szCs w:val="20"/>
              </w:rPr>
            </w:pPr>
            <w:r w:rsidRPr="00D47E32">
              <w:rPr>
                <w:szCs w:val="20"/>
              </w:rPr>
              <w:t>2 148</w:t>
            </w:r>
          </w:p>
        </w:tc>
        <w:tc>
          <w:tcPr>
            <w:tcW w:w="1947" w:type="dxa"/>
            <w:vAlign w:val="center"/>
          </w:tcPr>
          <w:p w:rsidR="00530B80" w:rsidRPr="00D47E32" w:rsidRDefault="00530B80" w:rsidP="00A63253">
            <w:pPr>
              <w:spacing w:line="276" w:lineRule="auto"/>
              <w:rPr>
                <w:szCs w:val="20"/>
              </w:rPr>
            </w:pPr>
            <w:r w:rsidRPr="00D47E32">
              <w:rPr>
                <w:szCs w:val="20"/>
              </w:rPr>
              <w:t>39</w:t>
            </w:r>
          </w:p>
        </w:tc>
        <w:tc>
          <w:tcPr>
            <w:tcW w:w="1948" w:type="dxa"/>
            <w:vAlign w:val="center"/>
          </w:tcPr>
          <w:p w:rsidR="00530B80" w:rsidRPr="00D47E32" w:rsidRDefault="00530B80" w:rsidP="00A63253">
            <w:pPr>
              <w:spacing w:line="276" w:lineRule="auto"/>
              <w:rPr>
                <w:szCs w:val="20"/>
              </w:rPr>
            </w:pPr>
            <w:r w:rsidRPr="00D47E32">
              <w:rPr>
                <w:szCs w:val="20"/>
              </w:rPr>
              <w:t>-</w:t>
            </w:r>
          </w:p>
        </w:tc>
      </w:tr>
      <w:tr w:rsidR="00530B80" w:rsidRPr="00D47E32" w:rsidTr="00D47E32">
        <w:tc>
          <w:tcPr>
            <w:tcW w:w="1947" w:type="dxa"/>
            <w:vAlign w:val="center"/>
          </w:tcPr>
          <w:p w:rsidR="00530B80" w:rsidRPr="00D47E32" w:rsidRDefault="00530B80" w:rsidP="00A63253">
            <w:pPr>
              <w:spacing w:line="276" w:lineRule="auto"/>
              <w:rPr>
                <w:szCs w:val="20"/>
              </w:rPr>
            </w:pPr>
            <w:r w:rsidRPr="00D47E32">
              <w:rPr>
                <w:szCs w:val="20"/>
              </w:rPr>
              <w:t>2020</w:t>
            </w:r>
          </w:p>
        </w:tc>
        <w:tc>
          <w:tcPr>
            <w:tcW w:w="1947" w:type="dxa"/>
            <w:vAlign w:val="center"/>
          </w:tcPr>
          <w:p w:rsidR="00530B80" w:rsidRPr="00D47E32" w:rsidRDefault="00530B80" w:rsidP="00A63253">
            <w:pPr>
              <w:spacing w:line="276" w:lineRule="auto"/>
              <w:rPr>
                <w:szCs w:val="20"/>
              </w:rPr>
            </w:pPr>
            <w:r w:rsidRPr="00D47E32">
              <w:rPr>
                <w:szCs w:val="20"/>
              </w:rPr>
              <w:t>2 101</w:t>
            </w:r>
          </w:p>
        </w:tc>
        <w:tc>
          <w:tcPr>
            <w:tcW w:w="1947" w:type="dxa"/>
            <w:vAlign w:val="center"/>
          </w:tcPr>
          <w:p w:rsidR="00530B80" w:rsidRPr="00D47E32" w:rsidRDefault="00530B80" w:rsidP="00A63253">
            <w:pPr>
              <w:spacing w:line="276" w:lineRule="auto"/>
              <w:rPr>
                <w:szCs w:val="20"/>
              </w:rPr>
            </w:pPr>
            <w:r w:rsidRPr="00D47E32">
              <w:rPr>
                <w:szCs w:val="20"/>
              </w:rPr>
              <w:t>2 059</w:t>
            </w:r>
          </w:p>
        </w:tc>
        <w:tc>
          <w:tcPr>
            <w:tcW w:w="1947" w:type="dxa"/>
            <w:vAlign w:val="center"/>
          </w:tcPr>
          <w:p w:rsidR="00530B80" w:rsidRPr="00D47E32" w:rsidRDefault="00530B80" w:rsidP="00A63253">
            <w:pPr>
              <w:spacing w:line="276" w:lineRule="auto"/>
              <w:rPr>
                <w:szCs w:val="20"/>
              </w:rPr>
            </w:pPr>
            <w:r w:rsidRPr="00D47E32">
              <w:rPr>
                <w:szCs w:val="20"/>
              </w:rPr>
              <w:t>41</w:t>
            </w:r>
          </w:p>
        </w:tc>
        <w:tc>
          <w:tcPr>
            <w:tcW w:w="1948" w:type="dxa"/>
            <w:vAlign w:val="center"/>
          </w:tcPr>
          <w:p w:rsidR="00530B80" w:rsidRPr="00D47E32" w:rsidRDefault="00530B80" w:rsidP="00A63253">
            <w:pPr>
              <w:spacing w:line="276" w:lineRule="auto"/>
              <w:rPr>
                <w:szCs w:val="20"/>
              </w:rPr>
            </w:pPr>
            <w:r w:rsidRPr="00D47E32">
              <w:rPr>
                <w:szCs w:val="20"/>
              </w:rPr>
              <w:t>1</w:t>
            </w:r>
          </w:p>
        </w:tc>
      </w:tr>
      <w:tr w:rsidR="00530B80" w:rsidRPr="00D47E32" w:rsidTr="00D47E32">
        <w:tc>
          <w:tcPr>
            <w:tcW w:w="1947" w:type="dxa"/>
            <w:vAlign w:val="center"/>
          </w:tcPr>
          <w:p w:rsidR="00530B80" w:rsidRPr="00D47E32" w:rsidRDefault="00530B80" w:rsidP="00A63253">
            <w:pPr>
              <w:spacing w:line="276" w:lineRule="auto"/>
              <w:rPr>
                <w:szCs w:val="20"/>
              </w:rPr>
            </w:pPr>
            <w:r w:rsidRPr="00D47E32">
              <w:rPr>
                <w:szCs w:val="20"/>
              </w:rPr>
              <w:t>Ogółem</w:t>
            </w:r>
          </w:p>
        </w:tc>
        <w:tc>
          <w:tcPr>
            <w:tcW w:w="1947" w:type="dxa"/>
            <w:vAlign w:val="center"/>
          </w:tcPr>
          <w:p w:rsidR="00530B80" w:rsidRPr="00D47E32" w:rsidRDefault="00530B80" w:rsidP="00A63253">
            <w:pPr>
              <w:spacing w:line="276" w:lineRule="auto"/>
              <w:rPr>
                <w:szCs w:val="20"/>
              </w:rPr>
            </w:pPr>
            <w:r w:rsidRPr="00D47E32">
              <w:rPr>
                <w:szCs w:val="20"/>
              </w:rPr>
              <w:t>4 459</w:t>
            </w:r>
          </w:p>
        </w:tc>
        <w:tc>
          <w:tcPr>
            <w:tcW w:w="1947" w:type="dxa"/>
            <w:vAlign w:val="center"/>
          </w:tcPr>
          <w:p w:rsidR="00530B80" w:rsidRPr="00D47E32" w:rsidRDefault="00530B80" w:rsidP="00A63253">
            <w:pPr>
              <w:spacing w:line="276" w:lineRule="auto"/>
              <w:rPr>
                <w:szCs w:val="20"/>
              </w:rPr>
            </w:pPr>
            <w:r w:rsidRPr="00D47E32">
              <w:rPr>
                <w:szCs w:val="20"/>
              </w:rPr>
              <w:t>4 370</w:t>
            </w:r>
          </w:p>
        </w:tc>
        <w:tc>
          <w:tcPr>
            <w:tcW w:w="1947" w:type="dxa"/>
            <w:vAlign w:val="center"/>
          </w:tcPr>
          <w:p w:rsidR="00530B80" w:rsidRPr="00D47E32" w:rsidRDefault="00530B80" w:rsidP="00A63253">
            <w:pPr>
              <w:spacing w:line="276" w:lineRule="auto"/>
              <w:rPr>
                <w:szCs w:val="20"/>
              </w:rPr>
            </w:pPr>
            <w:r w:rsidRPr="00D47E32">
              <w:rPr>
                <w:szCs w:val="20"/>
              </w:rPr>
              <w:t>88</w:t>
            </w:r>
          </w:p>
        </w:tc>
        <w:tc>
          <w:tcPr>
            <w:tcW w:w="1948" w:type="dxa"/>
            <w:vAlign w:val="center"/>
          </w:tcPr>
          <w:p w:rsidR="00530B80" w:rsidRPr="00D47E32" w:rsidRDefault="00530B80" w:rsidP="00A63253">
            <w:pPr>
              <w:spacing w:line="276" w:lineRule="auto"/>
              <w:rPr>
                <w:szCs w:val="20"/>
              </w:rPr>
            </w:pPr>
            <w:r w:rsidRPr="00D47E32">
              <w:rPr>
                <w:szCs w:val="20"/>
              </w:rPr>
              <w:t>1</w:t>
            </w:r>
          </w:p>
        </w:tc>
      </w:tr>
    </w:tbl>
    <w:p w:rsidR="00A55F6E" w:rsidRDefault="00A55F6E" w:rsidP="00A63253"/>
    <w:p w:rsidR="000A184F" w:rsidRPr="005373F4" w:rsidRDefault="000A184F" w:rsidP="00A63253">
      <w:pPr>
        <w:rPr>
          <w:bCs/>
          <w:szCs w:val="20"/>
        </w:rPr>
      </w:pPr>
      <w:r w:rsidRPr="005373F4">
        <w:rPr>
          <w:szCs w:val="20"/>
        </w:rPr>
        <w:t xml:space="preserve">Główną problematyką wydanych w ubiegłym roku zarządzeń organu, podobnie jak w latach poprzednich, były sprawy z zakresu </w:t>
      </w:r>
      <w:r w:rsidRPr="005373F4">
        <w:rPr>
          <w:b/>
          <w:szCs w:val="20"/>
        </w:rPr>
        <w:t>gospodarki nieruchomościami</w:t>
      </w:r>
      <w:r w:rsidRPr="005373F4">
        <w:rPr>
          <w:szCs w:val="20"/>
        </w:rPr>
        <w:t xml:space="preserve"> obejmujące 74,2% ogółu wydanych zarządzeń, </w:t>
      </w:r>
      <w:r w:rsidRPr="005373F4">
        <w:rPr>
          <w:b/>
          <w:bCs/>
          <w:szCs w:val="20"/>
        </w:rPr>
        <w:t>edukacji</w:t>
      </w:r>
      <w:r w:rsidRPr="005373F4">
        <w:rPr>
          <w:bCs/>
          <w:szCs w:val="20"/>
        </w:rPr>
        <w:t xml:space="preserve"> ‒ 7,4%, </w:t>
      </w:r>
      <w:r w:rsidRPr="005373F4">
        <w:rPr>
          <w:b/>
          <w:bCs/>
          <w:szCs w:val="20"/>
        </w:rPr>
        <w:t xml:space="preserve">finansów i rachunkowości </w:t>
      </w:r>
      <w:r w:rsidRPr="005373F4">
        <w:rPr>
          <w:bCs/>
          <w:szCs w:val="20"/>
        </w:rPr>
        <w:t xml:space="preserve">‒ 6,4%, </w:t>
      </w:r>
      <w:r w:rsidRPr="005373F4">
        <w:rPr>
          <w:b/>
          <w:bCs/>
          <w:szCs w:val="20"/>
        </w:rPr>
        <w:t>organizacji i zarządzania</w:t>
      </w:r>
      <w:r w:rsidRPr="005373F4">
        <w:rPr>
          <w:bCs/>
          <w:szCs w:val="20"/>
        </w:rPr>
        <w:t xml:space="preserve"> ‒ 2,7%, pozostałe dotyczyły </w:t>
      </w:r>
      <w:r w:rsidRPr="005373F4">
        <w:rPr>
          <w:b/>
          <w:bCs/>
          <w:szCs w:val="20"/>
        </w:rPr>
        <w:t>gospodarki komunalnej, gospodarowania mieszkaniowym zasobem gminy oraz najmu lokali użytkowych</w:t>
      </w:r>
      <w:r w:rsidRPr="005373F4">
        <w:rPr>
          <w:bCs/>
          <w:szCs w:val="20"/>
        </w:rPr>
        <w:t xml:space="preserve"> oraz </w:t>
      </w:r>
      <w:r w:rsidRPr="005373F4">
        <w:rPr>
          <w:b/>
          <w:bCs/>
          <w:szCs w:val="20"/>
        </w:rPr>
        <w:t>planowania i zagospodarowania przestrzennego</w:t>
      </w:r>
      <w:r w:rsidRPr="005373F4">
        <w:rPr>
          <w:szCs w:val="20"/>
        </w:rPr>
        <w:t>.</w:t>
      </w:r>
    </w:p>
    <w:p w:rsidR="000A184F" w:rsidRPr="005373F4" w:rsidRDefault="000A184F" w:rsidP="00A63253">
      <w:pPr>
        <w:rPr>
          <w:bCs/>
          <w:szCs w:val="20"/>
        </w:rPr>
      </w:pPr>
    </w:p>
    <w:p w:rsidR="000A184F" w:rsidRDefault="000A184F" w:rsidP="00A63253">
      <w:pPr>
        <w:rPr>
          <w:szCs w:val="20"/>
        </w:rPr>
      </w:pPr>
      <w:r w:rsidRPr="005373F4">
        <w:rPr>
          <w:szCs w:val="20"/>
        </w:rPr>
        <w:t>Zarządzenia organu według przedmiotu regulacji w porównaniu do lat poprzednich</w:t>
      </w:r>
      <w:r w:rsidR="003B4AB0">
        <w:rPr>
          <w:szCs w:val="20"/>
        </w:rPr>
        <w:t xml:space="preserve"> (Źródło: UMW)</w:t>
      </w:r>
    </w:p>
    <w:p w:rsidR="00C73B18" w:rsidRDefault="00C73B18" w:rsidP="00A63253">
      <w:pPr>
        <w:rPr>
          <w:szCs w:val="20"/>
        </w:rPr>
      </w:pPr>
    </w:p>
    <w:tbl>
      <w:tblPr>
        <w:tblStyle w:val="Tabela-Siatka"/>
        <w:tblW w:w="9805" w:type="dxa"/>
        <w:tblLook w:val="04A0"/>
      </w:tblPr>
      <w:tblGrid>
        <w:gridCol w:w="1702"/>
        <w:gridCol w:w="1012"/>
        <w:gridCol w:w="1013"/>
        <w:gridCol w:w="1013"/>
        <w:gridCol w:w="1013"/>
        <w:gridCol w:w="1013"/>
        <w:gridCol w:w="1013"/>
        <w:gridCol w:w="1013"/>
        <w:gridCol w:w="1013"/>
      </w:tblGrid>
      <w:tr w:rsidR="00C73B18" w:rsidRPr="00D47E32" w:rsidTr="00D47E32">
        <w:trPr>
          <w:tblHeader/>
        </w:trPr>
        <w:tc>
          <w:tcPr>
            <w:tcW w:w="1702" w:type="dxa"/>
            <w:vAlign w:val="center"/>
          </w:tcPr>
          <w:p w:rsidR="00C73B18" w:rsidRPr="00D47E32" w:rsidRDefault="00C73B18" w:rsidP="00A63253">
            <w:pPr>
              <w:spacing w:line="276" w:lineRule="auto"/>
              <w:rPr>
                <w:sz w:val="16"/>
                <w:szCs w:val="16"/>
              </w:rPr>
            </w:pPr>
            <w:r w:rsidRPr="003B4AB0">
              <w:rPr>
                <w:b/>
                <w:bCs/>
                <w:sz w:val="16"/>
                <w:szCs w:val="16"/>
              </w:rPr>
              <w:t>Podział tematyczny</w:t>
            </w:r>
          </w:p>
        </w:tc>
        <w:tc>
          <w:tcPr>
            <w:tcW w:w="1012" w:type="dxa"/>
          </w:tcPr>
          <w:p w:rsidR="00C73B18" w:rsidRPr="00D47E32" w:rsidRDefault="00C73B18" w:rsidP="00A63253">
            <w:pPr>
              <w:spacing w:line="276" w:lineRule="auto"/>
              <w:rPr>
                <w:sz w:val="16"/>
                <w:szCs w:val="16"/>
              </w:rPr>
            </w:pPr>
            <w:r w:rsidRPr="00D47E32">
              <w:rPr>
                <w:sz w:val="16"/>
                <w:szCs w:val="16"/>
              </w:rPr>
              <w:t>Liczba w 2017 r.</w:t>
            </w:r>
          </w:p>
        </w:tc>
        <w:tc>
          <w:tcPr>
            <w:tcW w:w="1013" w:type="dxa"/>
          </w:tcPr>
          <w:p w:rsidR="00C73B18" w:rsidRPr="00D47E32" w:rsidRDefault="003B4AB0" w:rsidP="00A63253">
            <w:pPr>
              <w:spacing w:line="276" w:lineRule="auto"/>
              <w:rPr>
                <w:sz w:val="16"/>
                <w:szCs w:val="16"/>
              </w:rPr>
            </w:pPr>
            <w:r w:rsidRPr="00D47E32">
              <w:rPr>
                <w:sz w:val="16"/>
                <w:szCs w:val="16"/>
              </w:rPr>
              <w:t>% w 2017 r.</w:t>
            </w:r>
          </w:p>
        </w:tc>
        <w:tc>
          <w:tcPr>
            <w:tcW w:w="1013" w:type="dxa"/>
          </w:tcPr>
          <w:p w:rsidR="00C73B18" w:rsidRPr="00D47E32" w:rsidRDefault="003B4AB0" w:rsidP="00A63253">
            <w:pPr>
              <w:spacing w:line="276" w:lineRule="auto"/>
              <w:rPr>
                <w:sz w:val="16"/>
                <w:szCs w:val="16"/>
              </w:rPr>
            </w:pPr>
            <w:r w:rsidRPr="00D47E32">
              <w:rPr>
                <w:sz w:val="16"/>
                <w:szCs w:val="16"/>
              </w:rPr>
              <w:t>Liczba w 2018 r.</w:t>
            </w:r>
          </w:p>
        </w:tc>
        <w:tc>
          <w:tcPr>
            <w:tcW w:w="1013" w:type="dxa"/>
          </w:tcPr>
          <w:p w:rsidR="00C73B18" w:rsidRPr="00D47E32" w:rsidRDefault="003B4AB0" w:rsidP="00A63253">
            <w:pPr>
              <w:spacing w:line="276" w:lineRule="auto"/>
              <w:rPr>
                <w:sz w:val="16"/>
                <w:szCs w:val="16"/>
              </w:rPr>
            </w:pPr>
            <w:r w:rsidRPr="00D47E32">
              <w:rPr>
                <w:sz w:val="16"/>
                <w:szCs w:val="16"/>
              </w:rPr>
              <w:t>% w 2018 r.</w:t>
            </w:r>
          </w:p>
        </w:tc>
        <w:tc>
          <w:tcPr>
            <w:tcW w:w="1013" w:type="dxa"/>
          </w:tcPr>
          <w:p w:rsidR="00C73B18" w:rsidRPr="00D47E32" w:rsidRDefault="003B4AB0" w:rsidP="00A63253">
            <w:pPr>
              <w:spacing w:line="276" w:lineRule="auto"/>
              <w:rPr>
                <w:sz w:val="16"/>
                <w:szCs w:val="16"/>
              </w:rPr>
            </w:pPr>
            <w:r w:rsidRPr="00D47E32">
              <w:rPr>
                <w:sz w:val="16"/>
                <w:szCs w:val="16"/>
              </w:rPr>
              <w:t>Liczba w 2019 r.</w:t>
            </w:r>
          </w:p>
        </w:tc>
        <w:tc>
          <w:tcPr>
            <w:tcW w:w="1013" w:type="dxa"/>
          </w:tcPr>
          <w:p w:rsidR="00C73B18" w:rsidRPr="00D47E32" w:rsidRDefault="003B4AB0" w:rsidP="00A63253">
            <w:pPr>
              <w:spacing w:line="276" w:lineRule="auto"/>
              <w:rPr>
                <w:sz w:val="16"/>
                <w:szCs w:val="16"/>
              </w:rPr>
            </w:pPr>
            <w:r w:rsidRPr="00D47E32">
              <w:rPr>
                <w:sz w:val="16"/>
                <w:szCs w:val="16"/>
              </w:rPr>
              <w:t>% w 2019 r.</w:t>
            </w:r>
          </w:p>
        </w:tc>
        <w:tc>
          <w:tcPr>
            <w:tcW w:w="1013" w:type="dxa"/>
          </w:tcPr>
          <w:p w:rsidR="00C73B18" w:rsidRPr="00D47E32" w:rsidRDefault="003B4AB0" w:rsidP="00A63253">
            <w:pPr>
              <w:spacing w:line="276" w:lineRule="auto"/>
              <w:rPr>
                <w:sz w:val="16"/>
                <w:szCs w:val="16"/>
              </w:rPr>
            </w:pPr>
            <w:r w:rsidRPr="00D47E32">
              <w:rPr>
                <w:sz w:val="16"/>
                <w:szCs w:val="16"/>
              </w:rPr>
              <w:t>Liczba w 2020 r.</w:t>
            </w:r>
          </w:p>
        </w:tc>
        <w:tc>
          <w:tcPr>
            <w:tcW w:w="1013" w:type="dxa"/>
          </w:tcPr>
          <w:p w:rsidR="00C73B18" w:rsidRPr="00D47E32" w:rsidRDefault="003B4AB0" w:rsidP="00A63253">
            <w:pPr>
              <w:spacing w:line="276" w:lineRule="auto"/>
              <w:rPr>
                <w:sz w:val="16"/>
                <w:szCs w:val="16"/>
              </w:rPr>
            </w:pPr>
            <w:r w:rsidRPr="00D47E32">
              <w:rPr>
                <w:sz w:val="16"/>
                <w:szCs w:val="16"/>
              </w:rPr>
              <w:t>% w 2020 r.</w:t>
            </w:r>
          </w:p>
        </w:tc>
      </w:tr>
      <w:tr w:rsidR="003B4AB0" w:rsidRPr="00D47E32" w:rsidTr="00D47E32">
        <w:tc>
          <w:tcPr>
            <w:tcW w:w="1702" w:type="dxa"/>
          </w:tcPr>
          <w:p w:rsidR="003B4AB0" w:rsidRPr="00D47E32" w:rsidRDefault="003B4AB0" w:rsidP="00A63253">
            <w:pPr>
              <w:spacing w:line="276" w:lineRule="auto"/>
              <w:rPr>
                <w:sz w:val="16"/>
                <w:szCs w:val="16"/>
              </w:rPr>
            </w:pPr>
            <w:r w:rsidRPr="003B4AB0">
              <w:rPr>
                <w:bCs/>
                <w:sz w:val="16"/>
                <w:szCs w:val="16"/>
              </w:rPr>
              <w:t>Gospodarka nieruchomościami</w:t>
            </w:r>
          </w:p>
        </w:tc>
        <w:tc>
          <w:tcPr>
            <w:tcW w:w="1012" w:type="dxa"/>
          </w:tcPr>
          <w:p w:rsidR="003B4AB0" w:rsidRPr="00D47E32" w:rsidRDefault="003B4AB0" w:rsidP="00A63253">
            <w:pPr>
              <w:spacing w:line="276" w:lineRule="auto"/>
              <w:rPr>
                <w:sz w:val="16"/>
                <w:szCs w:val="16"/>
              </w:rPr>
            </w:pPr>
            <w:r w:rsidRPr="003B4AB0">
              <w:rPr>
                <w:bCs/>
                <w:sz w:val="16"/>
                <w:szCs w:val="16"/>
              </w:rPr>
              <w:t>2 </w:t>
            </w:r>
            <w:r w:rsidRPr="007C03B9">
              <w:rPr>
                <w:bCs/>
                <w:sz w:val="16"/>
                <w:szCs w:val="16"/>
              </w:rPr>
              <w:t>021</w:t>
            </w:r>
          </w:p>
        </w:tc>
        <w:tc>
          <w:tcPr>
            <w:tcW w:w="1013" w:type="dxa"/>
          </w:tcPr>
          <w:p w:rsidR="003B4AB0" w:rsidRPr="00D47E32" w:rsidRDefault="003B4AB0" w:rsidP="00A63253">
            <w:pPr>
              <w:spacing w:line="276" w:lineRule="auto"/>
              <w:rPr>
                <w:sz w:val="16"/>
                <w:szCs w:val="16"/>
              </w:rPr>
            </w:pPr>
            <w:r w:rsidRPr="003B4AB0">
              <w:rPr>
                <w:bCs/>
                <w:sz w:val="16"/>
                <w:szCs w:val="16"/>
              </w:rPr>
              <w:t>73,9</w:t>
            </w:r>
          </w:p>
        </w:tc>
        <w:tc>
          <w:tcPr>
            <w:tcW w:w="1013" w:type="dxa"/>
          </w:tcPr>
          <w:p w:rsidR="003B4AB0" w:rsidRPr="00D47E32" w:rsidRDefault="003B4AB0" w:rsidP="00A63253">
            <w:pPr>
              <w:spacing w:line="276" w:lineRule="auto"/>
              <w:rPr>
                <w:sz w:val="16"/>
                <w:szCs w:val="16"/>
              </w:rPr>
            </w:pPr>
            <w:r w:rsidRPr="003B4AB0">
              <w:rPr>
                <w:bCs/>
                <w:sz w:val="16"/>
                <w:szCs w:val="16"/>
              </w:rPr>
              <w:t>1 744</w:t>
            </w:r>
          </w:p>
        </w:tc>
        <w:tc>
          <w:tcPr>
            <w:tcW w:w="1013" w:type="dxa"/>
          </w:tcPr>
          <w:p w:rsidR="003B4AB0" w:rsidRPr="00D47E32" w:rsidRDefault="003B4AB0" w:rsidP="00A63253">
            <w:pPr>
              <w:spacing w:line="276" w:lineRule="auto"/>
              <w:rPr>
                <w:sz w:val="16"/>
                <w:szCs w:val="16"/>
              </w:rPr>
            </w:pPr>
            <w:r w:rsidRPr="003B4AB0">
              <w:rPr>
                <w:bCs/>
                <w:sz w:val="16"/>
                <w:szCs w:val="16"/>
              </w:rPr>
              <w:t>76,6</w:t>
            </w:r>
          </w:p>
        </w:tc>
        <w:tc>
          <w:tcPr>
            <w:tcW w:w="1013" w:type="dxa"/>
          </w:tcPr>
          <w:p w:rsidR="003B4AB0" w:rsidRPr="00D47E32" w:rsidRDefault="003B4AB0" w:rsidP="00A63253">
            <w:pPr>
              <w:spacing w:line="276" w:lineRule="auto"/>
              <w:rPr>
                <w:sz w:val="16"/>
                <w:szCs w:val="16"/>
              </w:rPr>
            </w:pPr>
            <w:r w:rsidRPr="003B4AB0">
              <w:rPr>
                <w:bCs/>
                <w:sz w:val="16"/>
                <w:szCs w:val="16"/>
              </w:rPr>
              <w:t>1 407</w:t>
            </w:r>
          </w:p>
        </w:tc>
        <w:tc>
          <w:tcPr>
            <w:tcW w:w="1013" w:type="dxa"/>
          </w:tcPr>
          <w:p w:rsidR="003B4AB0" w:rsidRPr="00D47E32" w:rsidRDefault="003B4AB0" w:rsidP="00A63253">
            <w:pPr>
              <w:spacing w:line="276" w:lineRule="auto"/>
              <w:rPr>
                <w:sz w:val="16"/>
                <w:szCs w:val="16"/>
              </w:rPr>
            </w:pPr>
            <w:r w:rsidRPr="003B4AB0">
              <w:rPr>
                <w:bCs/>
                <w:sz w:val="16"/>
                <w:szCs w:val="16"/>
              </w:rPr>
              <w:t>65,5</w:t>
            </w:r>
          </w:p>
        </w:tc>
        <w:tc>
          <w:tcPr>
            <w:tcW w:w="1013" w:type="dxa"/>
          </w:tcPr>
          <w:p w:rsidR="003B4AB0" w:rsidRPr="00D47E32" w:rsidRDefault="003B4AB0" w:rsidP="00A63253">
            <w:pPr>
              <w:spacing w:line="276" w:lineRule="auto"/>
              <w:rPr>
                <w:sz w:val="16"/>
                <w:szCs w:val="16"/>
              </w:rPr>
            </w:pPr>
            <w:r w:rsidRPr="003B4AB0">
              <w:rPr>
                <w:bCs/>
                <w:sz w:val="16"/>
                <w:szCs w:val="16"/>
              </w:rPr>
              <w:t>1 528</w:t>
            </w:r>
          </w:p>
        </w:tc>
        <w:tc>
          <w:tcPr>
            <w:tcW w:w="1013" w:type="dxa"/>
          </w:tcPr>
          <w:p w:rsidR="003B4AB0" w:rsidRPr="00D47E32" w:rsidRDefault="003B4AB0" w:rsidP="00A63253">
            <w:pPr>
              <w:spacing w:line="276" w:lineRule="auto"/>
              <w:rPr>
                <w:sz w:val="16"/>
                <w:szCs w:val="16"/>
              </w:rPr>
            </w:pPr>
            <w:r w:rsidRPr="003B4AB0">
              <w:rPr>
                <w:bCs/>
                <w:sz w:val="16"/>
                <w:szCs w:val="16"/>
              </w:rPr>
              <w:t>74,2</w:t>
            </w:r>
          </w:p>
        </w:tc>
      </w:tr>
      <w:tr w:rsidR="003B4AB0" w:rsidRPr="00D47E32" w:rsidTr="00D47E32">
        <w:tc>
          <w:tcPr>
            <w:tcW w:w="1702" w:type="dxa"/>
          </w:tcPr>
          <w:p w:rsidR="003B4AB0" w:rsidRPr="00D47E32" w:rsidRDefault="003B4AB0" w:rsidP="00A63253">
            <w:pPr>
              <w:spacing w:line="276" w:lineRule="auto"/>
              <w:rPr>
                <w:sz w:val="16"/>
                <w:szCs w:val="16"/>
              </w:rPr>
            </w:pPr>
            <w:r w:rsidRPr="003B4AB0">
              <w:rPr>
                <w:bCs/>
                <w:sz w:val="16"/>
                <w:szCs w:val="16"/>
              </w:rPr>
              <w:t>Edukacja</w:t>
            </w:r>
          </w:p>
        </w:tc>
        <w:tc>
          <w:tcPr>
            <w:tcW w:w="1012" w:type="dxa"/>
          </w:tcPr>
          <w:p w:rsidR="003B4AB0" w:rsidRPr="00D47E32" w:rsidRDefault="003B4AB0" w:rsidP="00A63253">
            <w:pPr>
              <w:spacing w:line="276" w:lineRule="auto"/>
              <w:rPr>
                <w:sz w:val="16"/>
                <w:szCs w:val="16"/>
              </w:rPr>
            </w:pPr>
            <w:r w:rsidRPr="003B4AB0">
              <w:rPr>
                <w:bCs/>
                <w:sz w:val="16"/>
                <w:szCs w:val="16"/>
              </w:rPr>
              <w:t>370</w:t>
            </w:r>
          </w:p>
        </w:tc>
        <w:tc>
          <w:tcPr>
            <w:tcW w:w="1013" w:type="dxa"/>
          </w:tcPr>
          <w:p w:rsidR="003B4AB0" w:rsidRPr="00D47E32" w:rsidRDefault="003B4AB0" w:rsidP="00A63253">
            <w:pPr>
              <w:spacing w:line="276" w:lineRule="auto"/>
              <w:rPr>
                <w:sz w:val="16"/>
                <w:szCs w:val="16"/>
              </w:rPr>
            </w:pPr>
            <w:r w:rsidRPr="003B4AB0">
              <w:rPr>
                <w:bCs/>
                <w:sz w:val="16"/>
                <w:szCs w:val="16"/>
              </w:rPr>
              <w:t>13,5</w:t>
            </w:r>
          </w:p>
        </w:tc>
        <w:tc>
          <w:tcPr>
            <w:tcW w:w="1013" w:type="dxa"/>
          </w:tcPr>
          <w:p w:rsidR="003B4AB0" w:rsidRPr="00D47E32" w:rsidRDefault="003B4AB0" w:rsidP="00A63253">
            <w:pPr>
              <w:spacing w:line="276" w:lineRule="auto"/>
              <w:rPr>
                <w:sz w:val="16"/>
                <w:szCs w:val="16"/>
              </w:rPr>
            </w:pPr>
            <w:r w:rsidRPr="003B4AB0">
              <w:rPr>
                <w:bCs/>
                <w:sz w:val="16"/>
                <w:szCs w:val="16"/>
              </w:rPr>
              <w:t>184</w:t>
            </w:r>
          </w:p>
        </w:tc>
        <w:tc>
          <w:tcPr>
            <w:tcW w:w="1013" w:type="dxa"/>
          </w:tcPr>
          <w:p w:rsidR="003B4AB0" w:rsidRPr="00D47E32" w:rsidRDefault="003B4AB0" w:rsidP="00A63253">
            <w:pPr>
              <w:spacing w:line="276" w:lineRule="auto"/>
              <w:rPr>
                <w:sz w:val="16"/>
                <w:szCs w:val="16"/>
              </w:rPr>
            </w:pPr>
            <w:r w:rsidRPr="003B4AB0">
              <w:rPr>
                <w:bCs/>
                <w:sz w:val="16"/>
                <w:szCs w:val="16"/>
              </w:rPr>
              <w:t>8,1</w:t>
            </w:r>
          </w:p>
        </w:tc>
        <w:tc>
          <w:tcPr>
            <w:tcW w:w="1013" w:type="dxa"/>
          </w:tcPr>
          <w:p w:rsidR="003B4AB0" w:rsidRPr="00D47E32" w:rsidRDefault="003B4AB0" w:rsidP="00A63253">
            <w:pPr>
              <w:spacing w:line="276" w:lineRule="auto"/>
              <w:rPr>
                <w:sz w:val="16"/>
                <w:szCs w:val="16"/>
              </w:rPr>
            </w:pPr>
            <w:r w:rsidRPr="003B4AB0">
              <w:rPr>
                <w:bCs/>
                <w:sz w:val="16"/>
                <w:szCs w:val="16"/>
              </w:rPr>
              <w:t>305</w:t>
            </w:r>
          </w:p>
        </w:tc>
        <w:tc>
          <w:tcPr>
            <w:tcW w:w="1013" w:type="dxa"/>
          </w:tcPr>
          <w:p w:rsidR="003B4AB0" w:rsidRPr="00D47E32" w:rsidRDefault="003B4AB0" w:rsidP="00A63253">
            <w:pPr>
              <w:spacing w:line="276" w:lineRule="auto"/>
              <w:rPr>
                <w:sz w:val="16"/>
                <w:szCs w:val="16"/>
              </w:rPr>
            </w:pPr>
            <w:r w:rsidRPr="003B4AB0">
              <w:rPr>
                <w:bCs/>
                <w:sz w:val="16"/>
                <w:szCs w:val="16"/>
              </w:rPr>
              <w:t>14,2</w:t>
            </w:r>
          </w:p>
        </w:tc>
        <w:tc>
          <w:tcPr>
            <w:tcW w:w="1013" w:type="dxa"/>
          </w:tcPr>
          <w:p w:rsidR="003B4AB0" w:rsidRPr="00D47E32" w:rsidRDefault="003B4AB0" w:rsidP="00A63253">
            <w:pPr>
              <w:spacing w:line="276" w:lineRule="auto"/>
              <w:rPr>
                <w:sz w:val="16"/>
                <w:szCs w:val="16"/>
              </w:rPr>
            </w:pPr>
            <w:r w:rsidRPr="003B4AB0">
              <w:rPr>
                <w:bCs/>
                <w:sz w:val="16"/>
                <w:szCs w:val="16"/>
              </w:rPr>
              <w:t>153</w:t>
            </w:r>
          </w:p>
        </w:tc>
        <w:tc>
          <w:tcPr>
            <w:tcW w:w="1013" w:type="dxa"/>
          </w:tcPr>
          <w:p w:rsidR="003B4AB0" w:rsidRPr="00D47E32" w:rsidRDefault="003B4AB0" w:rsidP="00A63253">
            <w:pPr>
              <w:spacing w:line="276" w:lineRule="auto"/>
              <w:rPr>
                <w:sz w:val="16"/>
                <w:szCs w:val="16"/>
              </w:rPr>
            </w:pPr>
            <w:r w:rsidRPr="003B4AB0">
              <w:rPr>
                <w:bCs/>
                <w:sz w:val="16"/>
                <w:szCs w:val="16"/>
              </w:rPr>
              <w:t>7,4</w:t>
            </w:r>
          </w:p>
        </w:tc>
      </w:tr>
      <w:tr w:rsidR="003B4AB0" w:rsidRPr="00D47E32" w:rsidTr="00D47E32">
        <w:tc>
          <w:tcPr>
            <w:tcW w:w="1702" w:type="dxa"/>
          </w:tcPr>
          <w:p w:rsidR="003B4AB0" w:rsidRPr="00D47E32" w:rsidRDefault="003B4AB0" w:rsidP="00A63253">
            <w:pPr>
              <w:spacing w:line="276" w:lineRule="auto"/>
              <w:rPr>
                <w:sz w:val="16"/>
                <w:szCs w:val="16"/>
              </w:rPr>
            </w:pPr>
            <w:r w:rsidRPr="003B4AB0">
              <w:rPr>
                <w:sz w:val="16"/>
                <w:szCs w:val="16"/>
              </w:rPr>
              <w:t>Finanse i rachunkowość</w:t>
            </w:r>
          </w:p>
        </w:tc>
        <w:tc>
          <w:tcPr>
            <w:tcW w:w="1012" w:type="dxa"/>
          </w:tcPr>
          <w:p w:rsidR="003B4AB0" w:rsidRPr="00D47E32" w:rsidRDefault="003B4AB0" w:rsidP="00A63253">
            <w:pPr>
              <w:spacing w:line="276" w:lineRule="auto"/>
              <w:rPr>
                <w:sz w:val="16"/>
                <w:szCs w:val="16"/>
              </w:rPr>
            </w:pPr>
            <w:r w:rsidRPr="003B4AB0">
              <w:rPr>
                <w:bCs/>
                <w:sz w:val="16"/>
                <w:szCs w:val="16"/>
              </w:rPr>
              <w:t>117</w:t>
            </w:r>
          </w:p>
        </w:tc>
        <w:tc>
          <w:tcPr>
            <w:tcW w:w="1013" w:type="dxa"/>
          </w:tcPr>
          <w:p w:rsidR="003B4AB0" w:rsidRPr="00D47E32" w:rsidRDefault="003B4AB0" w:rsidP="00A63253">
            <w:pPr>
              <w:spacing w:line="276" w:lineRule="auto"/>
              <w:rPr>
                <w:sz w:val="16"/>
                <w:szCs w:val="16"/>
              </w:rPr>
            </w:pPr>
            <w:r w:rsidRPr="003B4AB0">
              <w:rPr>
                <w:bCs/>
                <w:sz w:val="16"/>
                <w:szCs w:val="16"/>
              </w:rPr>
              <w:t>4,3</w:t>
            </w:r>
          </w:p>
        </w:tc>
        <w:tc>
          <w:tcPr>
            <w:tcW w:w="1013" w:type="dxa"/>
          </w:tcPr>
          <w:p w:rsidR="003B4AB0" w:rsidRPr="00D47E32" w:rsidRDefault="003B4AB0" w:rsidP="00A63253">
            <w:pPr>
              <w:spacing w:line="276" w:lineRule="auto"/>
              <w:rPr>
                <w:sz w:val="16"/>
                <w:szCs w:val="16"/>
              </w:rPr>
            </w:pPr>
            <w:r w:rsidRPr="003B4AB0">
              <w:rPr>
                <w:bCs/>
                <w:sz w:val="16"/>
                <w:szCs w:val="16"/>
              </w:rPr>
              <w:t>92</w:t>
            </w:r>
          </w:p>
        </w:tc>
        <w:tc>
          <w:tcPr>
            <w:tcW w:w="1013" w:type="dxa"/>
          </w:tcPr>
          <w:p w:rsidR="003B4AB0" w:rsidRPr="00D47E32" w:rsidRDefault="003B4AB0" w:rsidP="00A63253">
            <w:pPr>
              <w:spacing w:line="276" w:lineRule="auto"/>
              <w:rPr>
                <w:sz w:val="16"/>
                <w:szCs w:val="16"/>
              </w:rPr>
            </w:pPr>
            <w:r w:rsidRPr="003B4AB0">
              <w:rPr>
                <w:bCs/>
                <w:sz w:val="16"/>
                <w:szCs w:val="16"/>
              </w:rPr>
              <w:t>4</w:t>
            </w:r>
          </w:p>
        </w:tc>
        <w:tc>
          <w:tcPr>
            <w:tcW w:w="1013" w:type="dxa"/>
          </w:tcPr>
          <w:p w:rsidR="003B4AB0" w:rsidRPr="00D47E32" w:rsidRDefault="003B4AB0" w:rsidP="00A63253">
            <w:pPr>
              <w:spacing w:line="276" w:lineRule="auto"/>
              <w:rPr>
                <w:sz w:val="16"/>
                <w:szCs w:val="16"/>
              </w:rPr>
            </w:pPr>
            <w:r w:rsidRPr="003B4AB0">
              <w:rPr>
                <w:bCs/>
                <w:sz w:val="16"/>
                <w:szCs w:val="16"/>
              </w:rPr>
              <w:t>118</w:t>
            </w:r>
          </w:p>
        </w:tc>
        <w:tc>
          <w:tcPr>
            <w:tcW w:w="1013" w:type="dxa"/>
          </w:tcPr>
          <w:p w:rsidR="003B4AB0" w:rsidRPr="00D47E32" w:rsidRDefault="003B4AB0" w:rsidP="00A63253">
            <w:pPr>
              <w:spacing w:line="276" w:lineRule="auto"/>
              <w:rPr>
                <w:sz w:val="16"/>
                <w:szCs w:val="16"/>
              </w:rPr>
            </w:pPr>
            <w:r w:rsidRPr="003B4AB0">
              <w:rPr>
                <w:bCs/>
                <w:sz w:val="16"/>
                <w:szCs w:val="16"/>
              </w:rPr>
              <w:t>5,5</w:t>
            </w:r>
          </w:p>
        </w:tc>
        <w:tc>
          <w:tcPr>
            <w:tcW w:w="1013" w:type="dxa"/>
          </w:tcPr>
          <w:p w:rsidR="003B4AB0" w:rsidRPr="00D47E32" w:rsidRDefault="003B4AB0" w:rsidP="00A63253">
            <w:pPr>
              <w:spacing w:line="276" w:lineRule="auto"/>
              <w:rPr>
                <w:sz w:val="16"/>
                <w:szCs w:val="16"/>
              </w:rPr>
            </w:pPr>
            <w:r w:rsidRPr="003B4AB0">
              <w:rPr>
                <w:bCs/>
                <w:sz w:val="16"/>
                <w:szCs w:val="16"/>
              </w:rPr>
              <w:t>131</w:t>
            </w:r>
          </w:p>
        </w:tc>
        <w:tc>
          <w:tcPr>
            <w:tcW w:w="1013" w:type="dxa"/>
          </w:tcPr>
          <w:p w:rsidR="003B4AB0" w:rsidRPr="00D47E32" w:rsidRDefault="003B4AB0" w:rsidP="00A63253">
            <w:pPr>
              <w:spacing w:line="276" w:lineRule="auto"/>
              <w:rPr>
                <w:sz w:val="16"/>
                <w:szCs w:val="16"/>
              </w:rPr>
            </w:pPr>
            <w:r w:rsidRPr="003B4AB0">
              <w:rPr>
                <w:bCs/>
                <w:sz w:val="16"/>
                <w:szCs w:val="16"/>
              </w:rPr>
              <w:t>6,4</w:t>
            </w:r>
          </w:p>
        </w:tc>
      </w:tr>
      <w:tr w:rsidR="003B4AB0" w:rsidRPr="00D47E32" w:rsidTr="00D47E32">
        <w:tc>
          <w:tcPr>
            <w:tcW w:w="1702" w:type="dxa"/>
          </w:tcPr>
          <w:p w:rsidR="003B4AB0" w:rsidRPr="00D47E32" w:rsidRDefault="003B4AB0" w:rsidP="00A63253">
            <w:pPr>
              <w:spacing w:line="276" w:lineRule="auto"/>
              <w:rPr>
                <w:sz w:val="16"/>
                <w:szCs w:val="16"/>
              </w:rPr>
            </w:pPr>
            <w:r w:rsidRPr="003B4AB0">
              <w:rPr>
                <w:bCs/>
                <w:sz w:val="16"/>
                <w:szCs w:val="16"/>
              </w:rPr>
              <w:t>Organizacja i zarządzanie</w:t>
            </w:r>
          </w:p>
        </w:tc>
        <w:tc>
          <w:tcPr>
            <w:tcW w:w="1012" w:type="dxa"/>
          </w:tcPr>
          <w:p w:rsidR="003B4AB0" w:rsidRPr="00D47E32" w:rsidRDefault="003B4AB0" w:rsidP="00A63253">
            <w:pPr>
              <w:spacing w:line="276" w:lineRule="auto"/>
              <w:rPr>
                <w:sz w:val="16"/>
                <w:szCs w:val="16"/>
              </w:rPr>
            </w:pPr>
            <w:r w:rsidRPr="003B4AB0">
              <w:rPr>
                <w:bCs/>
                <w:sz w:val="16"/>
                <w:szCs w:val="16"/>
              </w:rPr>
              <w:t>76</w:t>
            </w:r>
          </w:p>
        </w:tc>
        <w:tc>
          <w:tcPr>
            <w:tcW w:w="1013" w:type="dxa"/>
          </w:tcPr>
          <w:p w:rsidR="003B4AB0" w:rsidRPr="00D47E32" w:rsidRDefault="003B4AB0" w:rsidP="00A63253">
            <w:pPr>
              <w:spacing w:line="276" w:lineRule="auto"/>
              <w:rPr>
                <w:sz w:val="16"/>
                <w:szCs w:val="16"/>
              </w:rPr>
            </w:pPr>
            <w:r w:rsidRPr="003B4AB0">
              <w:rPr>
                <w:bCs/>
                <w:sz w:val="16"/>
                <w:szCs w:val="16"/>
              </w:rPr>
              <w:t>2,8</w:t>
            </w:r>
          </w:p>
        </w:tc>
        <w:tc>
          <w:tcPr>
            <w:tcW w:w="1013" w:type="dxa"/>
          </w:tcPr>
          <w:p w:rsidR="003B4AB0" w:rsidRPr="00D47E32" w:rsidRDefault="003B4AB0" w:rsidP="00A63253">
            <w:pPr>
              <w:spacing w:line="276" w:lineRule="auto"/>
              <w:rPr>
                <w:sz w:val="16"/>
                <w:szCs w:val="16"/>
              </w:rPr>
            </w:pPr>
            <w:r w:rsidRPr="003B4AB0">
              <w:rPr>
                <w:bCs/>
                <w:sz w:val="16"/>
                <w:szCs w:val="16"/>
              </w:rPr>
              <w:t>90</w:t>
            </w:r>
          </w:p>
        </w:tc>
        <w:tc>
          <w:tcPr>
            <w:tcW w:w="1013" w:type="dxa"/>
          </w:tcPr>
          <w:p w:rsidR="003B4AB0" w:rsidRPr="00D47E32" w:rsidRDefault="003B4AB0" w:rsidP="00A63253">
            <w:pPr>
              <w:spacing w:line="276" w:lineRule="auto"/>
              <w:rPr>
                <w:sz w:val="16"/>
                <w:szCs w:val="16"/>
              </w:rPr>
            </w:pPr>
            <w:r w:rsidRPr="003B4AB0">
              <w:rPr>
                <w:bCs/>
                <w:sz w:val="16"/>
                <w:szCs w:val="16"/>
              </w:rPr>
              <w:t>3,9</w:t>
            </w:r>
          </w:p>
        </w:tc>
        <w:tc>
          <w:tcPr>
            <w:tcW w:w="1013" w:type="dxa"/>
          </w:tcPr>
          <w:p w:rsidR="003B4AB0" w:rsidRPr="00D47E32" w:rsidRDefault="003B4AB0" w:rsidP="00A63253">
            <w:pPr>
              <w:spacing w:line="276" w:lineRule="auto"/>
              <w:rPr>
                <w:sz w:val="16"/>
                <w:szCs w:val="16"/>
              </w:rPr>
            </w:pPr>
            <w:r w:rsidRPr="003B4AB0">
              <w:rPr>
                <w:bCs/>
                <w:sz w:val="16"/>
                <w:szCs w:val="16"/>
              </w:rPr>
              <w:t>118</w:t>
            </w:r>
          </w:p>
        </w:tc>
        <w:tc>
          <w:tcPr>
            <w:tcW w:w="1013" w:type="dxa"/>
          </w:tcPr>
          <w:p w:rsidR="003B4AB0" w:rsidRPr="00D47E32" w:rsidRDefault="003B4AB0" w:rsidP="00A63253">
            <w:pPr>
              <w:spacing w:line="276" w:lineRule="auto"/>
              <w:rPr>
                <w:sz w:val="16"/>
                <w:szCs w:val="16"/>
              </w:rPr>
            </w:pPr>
            <w:r w:rsidRPr="003B4AB0">
              <w:rPr>
                <w:bCs/>
                <w:sz w:val="16"/>
                <w:szCs w:val="16"/>
              </w:rPr>
              <w:t>5,5</w:t>
            </w:r>
          </w:p>
        </w:tc>
        <w:tc>
          <w:tcPr>
            <w:tcW w:w="1013" w:type="dxa"/>
          </w:tcPr>
          <w:p w:rsidR="003B4AB0" w:rsidRPr="00D47E32" w:rsidRDefault="003B4AB0" w:rsidP="00A63253">
            <w:pPr>
              <w:spacing w:line="276" w:lineRule="auto"/>
              <w:rPr>
                <w:sz w:val="16"/>
                <w:szCs w:val="16"/>
              </w:rPr>
            </w:pPr>
            <w:r w:rsidRPr="003B4AB0">
              <w:rPr>
                <w:bCs/>
                <w:sz w:val="16"/>
                <w:szCs w:val="16"/>
              </w:rPr>
              <w:t>59</w:t>
            </w:r>
          </w:p>
        </w:tc>
        <w:tc>
          <w:tcPr>
            <w:tcW w:w="1013" w:type="dxa"/>
          </w:tcPr>
          <w:p w:rsidR="003B4AB0" w:rsidRPr="00D47E32" w:rsidRDefault="003B4AB0" w:rsidP="00A63253">
            <w:pPr>
              <w:spacing w:line="276" w:lineRule="auto"/>
              <w:rPr>
                <w:sz w:val="16"/>
                <w:szCs w:val="16"/>
              </w:rPr>
            </w:pPr>
            <w:r w:rsidRPr="003B4AB0">
              <w:rPr>
                <w:bCs/>
                <w:sz w:val="16"/>
                <w:szCs w:val="16"/>
              </w:rPr>
              <w:t>2,9</w:t>
            </w:r>
          </w:p>
        </w:tc>
      </w:tr>
      <w:tr w:rsidR="003B4AB0" w:rsidRPr="00D47E32" w:rsidTr="00D47E32">
        <w:tc>
          <w:tcPr>
            <w:tcW w:w="1702" w:type="dxa"/>
          </w:tcPr>
          <w:p w:rsidR="003B4AB0" w:rsidRPr="00D47E32" w:rsidRDefault="003B4AB0" w:rsidP="00A63253">
            <w:pPr>
              <w:spacing w:line="276" w:lineRule="auto"/>
              <w:rPr>
                <w:sz w:val="16"/>
                <w:szCs w:val="16"/>
              </w:rPr>
            </w:pPr>
            <w:r w:rsidRPr="003B4AB0">
              <w:rPr>
                <w:bCs/>
                <w:sz w:val="16"/>
                <w:szCs w:val="16"/>
              </w:rPr>
              <w:t>Gospodarka komunalna</w:t>
            </w:r>
          </w:p>
        </w:tc>
        <w:tc>
          <w:tcPr>
            <w:tcW w:w="1012" w:type="dxa"/>
          </w:tcPr>
          <w:p w:rsidR="003B4AB0" w:rsidRPr="00D47E32" w:rsidRDefault="003B4AB0" w:rsidP="00A63253">
            <w:pPr>
              <w:spacing w:line="276" w:lineRule="auto"/>
              <w:rPr>
                <w:sz w:val="16"/>
                <w:szCs w:val="16"/>
              </w:rPr>
            </w:pPr>
            <w:r w:rsidRPr="003B4AB0">
              <w:rPr>
                <w:bCs/>
                <w:sz w:val="16"/>
                <w:szCs w:val="16"/>
              </w:rPr>
              <w:t>65</w:t>
            </w:r>
          </w:p>
        </w:tc>
        <w:tc>
          <w:tcPr>
            <w:tcW w:w="1013" w:type="dxa"/>
          </w:tcPr>
          <w:p w:rsidR="003B4AB0" w:rsidRPr="00D47E32" w:rsidRDefault="003B4AB0" w:rsidP="00A63253">
            <w:pPr>
              <w:spacing w:line="276" w:lineRule="auto"/>
              <w:rPr>
                <w:sz w:val="16"/>
                <w:szCs w:val="16"/>
              </w:rPr>
            </w:pPr>
            <w:r w:rsidRPr="003B4AB0">
              <w:rPr>
                <w:bCs/>
                <w:sz w:val="16"/>
                <w:szCs w:val="16"/>
              </w:rPr>
              <w:t>2,4</w:t>
            </w:r>
          </w:p>
        </w:tc>
        <w:tc>
          <w:tcPr>
            <w:tcW w:w="1013" w:type="dxa"/>
          </w:tcPr>
          <w:p w:rsidR="003B4AB0" w:rsidRPr="00D47E32" w:rsidRDefault="003B4AB0" w:rsidP="00A63253">
            <w:pPr>
              <w:spacing w:line="276" w:lineRule="auto"/>
              <w:rPr>
                <w:sz w:val="16"/>
                <w:szCs w:val="16"/>
              </w:rPr>
            </w:pPr>
            <w:r w:rsidRPr="003B4AB0">
              <w:rPr>
                <w:bCs/>
                <w:sz w:val="16"/>
                <w:szCs w:val="16"/>
              </w:rPr>
              <w:t>50</w:t>
            </w:r>
          </w:p>
        </w:tc>
        <w:tc>
          <w:tcPr>
            <w:tcW w:w="1013" w:type="dxa"/>
          </w:tcPr>
          <w:p w:rsidR="003B4AB0" w:rsidRPr="00D47E32" w:rsidRDefault="003B4AB0" w:rsidP="00A63253">
            <w:pPr>
              <w:spacing w:line="276" w:lineRule="auto"/>
              <w:rPr>
                <w:sz w:val="16"/>
                <w:szCs w:val="16"/>
              </w:rPr>
            </w:pPr>
            <w:r w:rsidRPr="003B4AB0">
              <w:rPr>
                <w:bCs/>
                <w:sz w:val="16"/>
                <w:szCs w:val="16"/>
              </w:rPr>
              <w:t>2,2</w:t>
            </w:r>
          </w:p>
        </w:tc>
        <w:tc>
          <w:tcPr>
            <w:tcW w:w="1013" w:type="dxa"/>
          </w:tcPr>
          <w:p w:rsidR="003B4AB0" w:rsidRPr="00D47E32" w:rsidRDefault="003B4AB0" w:rsidP="00A63253">
            <w:pPr>
              <w:spacing w:line="276" w:lineRule="auto"/>
              <w:rPr>
                <w:sz w:val="16"/>
                <w:szCs w:val="16"/>
              </w:rPr>
            </w:pPr>
            <w:r w:rsidRPr="003B4AB0">
              <w:rPr>
                <w:bCs/>
                <w:sz w:val="16"/>
                <w:szCs w:val="16"/>
              </w:rPr>
              <w:t>69</w:t>
            </w:r>
          </w:p>
        </w:tc>
        <w:tc>
          <w:tcPr>
            <w:tcW w:w="1013" w:type="dxa"/>
          </w:tcPr>
          <w:p w:rsidR="003B4AB0" w:rsidRPr="00D47E32" w:rsidRDefault="003B4AB0" w:rsidP="00A63253">
            <w:pPr>
              <w:spacing w:line="276" w:lineRule="auto"/>
              <w:rPr>
                <w:sz w:val="16"/>
                <w:szCs w:val="16"/>
              </w:rPr>
            </w:pPr>
            <w:r w:rsidRPr="003B4AB0">
              <w:rPr>
                <w:bCs/>
                <w:sz w:val="16"/>
                <w:szCs w:val="16"/>
              </w:rPr>
              <w:t>3,2</w:t>
            </w:r>
          </w:p>
        </w:tc>
        <w:tc>
          <w:tcPr>
            <w:tcW w:w="1013" w:type="dxa"/>
          </w:tcPr>
          <w:p w:rsidR="003B4AB0" w:rsidRPr="00D47E32" w:rsidRDefault="003B4AB0" w:rsidP="00A63253">
            <w:pPr>
              <w:spacing w:line="276" w:lineRule="auto"/>
              <w:rPr>
                <w:sz w:val="16"/>
                <w:szCs w:val="16"/>
              </w:rPr>
            </w:pPr>
            <w:r w:rsidRPr="003B4AB0">
              <w:rPr>
                <w:bCs/>
                <w:sz w:val="16"/>
                <w:szCs w:val="16"/>
              </w:rPr>
              <w:t>55</w:t>
            </w:r>
          </w:p>
        </w:tc>
        <w:tc>
          <w:tcPr>
            <w:tcW w:w="1013" w:type="dxa"/>
          </w:tcPr>
          <w:p w:rsidR="003B4AB0" w:rsidRPr="00D47E32" w:rsidRDefault="003B4AB0" w:rsidP="00A63253">
            <w:pPr>
              <w:spacing w:line="276" w:lineRule="auto"/>
              <w:rPr>
                <w:sz w:val="16"/>
                <w:szCs w:val="16"/>
              </w:rPr>
            </w:pPr>
            <w:r w:rsidRPr="003B4AB0">
              <w:rPr>
                <w:bCs/>
                <w:sz w:val="16"/>
                <w:szCs w:val="16"/>
              </w:rPr>
              <w:t>2,7</w:t>
            </w:r>
          </w:p>
        </w:tc>
      </w:tr>
      <w:tr w:rsidR="003B4AB0" w:rsidRPr="00D47E32" w:rsidTr="00D47E32">
        <w:tc>
          <w:tcPr>
            <w:tcW w:w="1702" w:type="dxa"/>
          </w:tcPr>
          <w:p w:rsidR="003B4AB0" w:rsidRPr="00D47E32" w:rsidRDefault="003B4AB0" w:rsidP="00A63253">
            <w:pPr>
              <w:spacing w:line="276" w:lineRule="auto"/>
              <w:rPr>
                <w:sz w:val="16"/>
                <w:szCs w:val="16"/>
              </w:rPr>
            </w:pPr>
            <w:r w:rsidRPr="003B4AB0">
              <w:rPr>
                <w:bCs/>
                <w:sz w:val="16"/>
                <w:szCs w:val="16"/>
              </w:rPr>
              <w:t>Planowanie i zagospodarowanie przestrzenne</w:t>
            </w:r>
          </w:p>
        </w:tc>
        <w:tc>
          <w:tcPr>
            <w:tcW w:w="1012" w:type="dxa"/>
          </w:tcPr>
          <w:p w:rsidR="003B4AB0" w:rsidRPr="00D47E32" w:rsidRDefault="003B4AB0" w:rsidP="00A63253">
            <w:pPr>
              <w:spacing w:line="276" w:lineRule="auto"/>
              <w:rPr>
                <w:sz w:val="16"/>
                <w:szCs w:val="16"/>
              </w:rPr>
            </w:pPr>
            <w:r w:rsidRPr="003B4AB0">
              <w:rPr>
                <w:bCs/>
                <w:sz w:val="16"/>
                <w:szCs w:val="16"/>
              </w:rPr>
              <w:t>25</w:t>
            </w:r>
          </w:p>
        </w:tc>
        <w:tc>
          <w:tcPr>
            <w:tcW w:w="1013" w:type="dxa"/>
          </w:tcPr>
          <w:p w:rsidR="003B4AB0" w:rsidRPr="00D47E32" w:rsidRDefault="003B4AB0" w:rsidP="00A63253">
            <w:pPr>
              <w:spacing w:line="276" w:lineRule="auto"/>
              <w:rPr>
                <w:sz w:val="16"/>
                <w:szCs w:val="16"/>
              </w:rPr>
            </w:pPr>
            <w:r w:rsidRPr="003B4AB0">
              <w:rPr>
                <w:bCs/>
                <w:sz w:val="16"/>
                <w:szCs w:val="16"/>
              </w:rPr>
              <w:t>0,9</w:t>
            </w:r>
          </w:p>
        </w:tc>
        <w:tc>
          <w:tcPr>
            <w:tcW w:w="1013" w:type="dxa"/>
          </w:tcPr>
          <w:p w:rsidR="003B4AB0" w:rsidRPr="00D47E32" w:rsidRDefault="003B4AB0" w:rsidP="00A63253">
            <w:pPr>
              <w:spacing w:line="276" w:lineRule="auto"/>
              <w:rPr>
                <w:sz w:val="16"/>
                <w:szCs w:val="16"/>
              </w:rPr>
            </w:pPr>
            <w:r w:rsidRPr="003B4AB0">
              <w:rPr>
                <w:bCs/>
                <w:sz w:val="16"/>
                <w:szCs w:val="16"/>
              </w:rPr>
              <w:t>41</w:t>
            </w:r>
          </w:p>
        </w:tc>
        <w:tc>
          <w:tcPr>
            <w:tcW w:w="1013" w:type="dxa"/>
          </w:tcPr>
          <w:p w:rsidR="003B4AB0" w:rsidRPr="00D47E32" w:rsidRDefault="003B4AB0" w:rsidP="00A63253">
            <w:pPr>
              <w:spacing w:line="276" w:lineRule="auto"/>
              <w:rPr>
                <w:sz w:val="16"/>
                <w:szCs w:val="16"/>
              </w:rPr>
            </w:pPr>
            <w:r w:rsidRPr="003B4AB0">
              <w:rPr>
                <w:bCs/>
                <w:sz w:val="16"/>
                <w:szCs w:val="16"/>
              </w:rPr>
              <w:t>1,8</w:t>
            </w:r>
          </w:p>
        </w:tc>
        <w:tc>
          <w:tcPr>
            <w:tcW w:w="1013" w:type="dxa"/>
          </w:tcPr>
          <w:p w:rsidR="003B4AB0" w:rsidRPr="00D47E32" w:rsidRDefault="003B4AB0" w:rsidP="00A63253">
            <w:pPr>
              <w:spacing w:line="276" w:lineRule="auto"/>
              <w:rPr>
                <w:sz w:val="16"/>
                <w:szCs w:val="16"/>
              </w:rPr>
            </w:pPr>
            <w:r w:rsidRPr="003B4AB0">
              <w:rPr>
                <w:bCs/>
                <w:sz w:val="16"/>
                <w:szCs w:val="16"/>
              </w:rPr>
              <w:t>55</w:t>
            </w:r>
          </w:p>
        </w:tc>
        <w:tc>
          <w:tcPr>
            <w:tcW w:w="1013" w:type="dxa"/>
          </w:tcPr>
          <w:p w:rsidR="003B4AB0" w:rsidRPr="00D47E32" w:rsidRDefault="003B4AB0" w:rsidP="00A63253">
            <w:pPr>
              <w:spacing w:line="276" w:lineRule="auto"/>
              <w:rPr>
                <w:sz w:val="16"/>
                <w:szCs w:val="16"/>
              </w:rPr>
            </w:pPr>
            <w:r w:rsidRPr="003B4AB0">
              <w:rPr>
                <w:bCs/>
                <w:sz w:val="16"/>
                <w:szCs w:val="16"/>
              </w:rPr>
              <w:t>2,6</w:t>
            </w:r>
          </w:p>
        </w:tc>
        <w:tc>
          <w:tcPr>
            <w:tcW w:w="1013" w:type="dxa"/>
          </w:tcPr>
          <w:p w:rsidR="003B4AB0" w:rsidRPr="00D47E32" w:rsidRDefault="003B4AB0" w:rsidP="00A63253">
            <w:pPr>
              <w:spacing w:line="276" w:lineRule="auto"/>
              <w:rPr>
                <w:sz w:val="16"/>
                <w:szCs w:val="16"/>
              </w:rPr>
            </w:pPr>
            <w:r w:rsidRPr="003B4AB0">
              <w:rPr>
                <w:bCs/>
                <w:sz w:val="16"/>
                <w:szCs w:val="16"/>
              </w:rPr>
              <w:t>38</w:t>
            </w:r>
          </w:p>
        </w:tc>
        <w:tc>
          <w:tcPr>
            <w:tcW w:w="1013" w:type="dxa"/>
          </w:tcPr>
          <w:p w:rsidR="003B4AB0" w:rsidRPr="00D47E32" w:rsidRDefault="003B4AB0" w:rsidP="00A63253">
            <w:pPr>
              <w:spacing w:line="276" w:lineRule="auto"/>
              <w:rPr>
                <w:sz w:val="16"/>
                <w:szCs w:val="16"/>
              </w:rPr>
            </w:pPr>
            <w:r w:rsidRPr="003B4AB0">
              <w:rPr>
                <w:bCs/>
                <w:sz w:val="16"/>
                <w:szCs w:val="16"/>
              </w:rPr>
              <w:t>1,8</w:t>
            </w:r>
          </w:p>
        </w:tc>
      </w:tr>
      <w:tr w:rsidR="003B4AB0" w:rsidRPr="00D47E32" w:rsidTr="00D47E32">
        <w:tc>
          <w:tcPr>
            <w:tcW w:w="1702" w:type="dxa"/>
          </w:tcPr>
          <w:p w:rsidR="003B4AB0" w:rsidRPr="00D47E32" w:rsidRDefault="003B4AB0" w:rsidP="00A63253">
            <w:pPr>
              <w:spacing w:line="276" w:lineRule="auto"/>
              <w:rPr>
                <w:sz w:val="16"/>
                <w:szCs w:val="16"/>
              </w:rPr>
            </w:pPr>
            <w:r w:rsidRPr="003B4AB0">
              <w:rPr>
                <w:bCs/>
                <w:sz w:val="16"/>
                <w:szCs w:val="16"/>
              </w:rPr>
              <w:t>Gospodarka zasobem mieszkaniowym</w:t>
            </w:r>
          </w:p>
        </w:tc>
        <w:tc>
          <w:tcPr>
            <w:tcW w:w="1012" w:type="dxa"/>
          </w:tcPr>
          <w:p w:rsidR="003B4AB0" w:rsidRPr="00D47E32" w:rsidRDefault="003B4AB0" w:rsidP="00A63253">
            <w:pPr>
              <w:spacing w:line="276" w:lineRule="auto"/>
              <w:rPr>
                <w:sz w:val="16"/>
                <w:szCs w:val="16"/>
              </w:rPr>
            </w:pPr>
            <w:r w:rsidRPr="003B4AB0">
              <w:rPr>
                <w:bCs/>
                <w:sz w:val="16"/>
                <w:szCs w:val="16"/>
              </w:rPr>
              <w:t>26</w:t>
            </w:r>
          </w:p>
        </w:tc>
        <w:tc>
          <w:tcPr>
            <w:tcW w:w="1013" w:type="dxa"/>
          </w:tcPr>
          <w:p w:rsidR="003B4AB0" w:rsidRPr="00D47E32" w:rsidRDefault="003B4AB0" w:rsidP="00A63253">
            <w:pPr>
              <w:spacing w:line="276" w:lineRule="auto"/>
              <w:rPr>
                <w:sz w:val="16"/>
                <w:szCs w:val="16"/>
              </w:rPr>
            </w:pPr>
            <w:r w:rsidRPr="003B4AB0">
              <w:rPr>
                <w:bCs/>
                <w:sz w:val="16"/>
                <w:szCs w:val="16"/>
              </w:rPr>
              <w:t>0,9</w:t>
            </w:r>
          </w:p>
        </w:tc>
        <w:tc>
          <w:tcPr>
            <w:tcW w:w="1013" w:type="dxa"/>
          </w:tcPr>
          <w:p w:rsidR="003B4AB0" w:rsidRPr="00D47E32" w:rsidRDefault="003B4AB0" w:rsidP="00A63253">
            <w:pPr>
              <w:spacing w:line="276" w:lineRule="auto"/>
              <w:rPr>
                <w:sz w:val="16"/>
                <w:szCs w:val="16"/>
              </w:rPr>
            </w:pPr>
            <w:r w:rsidRPr="003B4AB0">
              <w:rPr>
                <w:bCs/>
                <w:sz w:val="16"/>
                <w:szCs w:val="16"/>
              </w:rPr>
              <w:t>38</w:t>
            </w:r>
          </w:p>
        </w:tc>
        <w:tc>
          <w:tcPr>
            <w:tcW w:w="1013" w:type="dxa"/>
          </w:tcPr>
          <w:p w:rsidR="003B4AB0" w:rsidRPr="00D47E32" w:rsidRDefault="003B4AB0" w:rsidP="00A63253">
            <w:pPr>
              <w:spacing w:line="276" w:lineRule="auto"/>
              <w:rPr>
                <w:sz w:val="16"/>
                <w:szCs w:val="16"/>
              </w:rPr>
            </w:pPr>
            <w:r w:rsidRPr="003B4AB0">
              <w:rPr>
                <w:bCs/>
                <w:sz w:val="16"/>
                <w:szCs w:val="16"/>
              </w:rPr>
              <w:t>1,7</w:t>
            </w:r>
          </w:p>
        </w:tc>
        <w:tc>
          <w:tcPr>
            <w:tcW w:w="1013" w:type="dxa"/>
          </w:tcPr>
          <w:p w:rsidR="003B4AB0" w:rsidRPr="00D47E32" w:rsidRDefault="003B4AB0" w:rsidP="00A63253">
            <w:pPr>
              <w:spacing w:line="276" w:lineRule="auto"/>
              <w:rPr>
                <w:sz w:val="16"/>
                <w:szCs w:val="16"/>
              </w:rPr>
            </w:pPr>
            <w:r w:rsidRPr="003B4AB0">
              <w:rPr>
                <w:bCs/>
                <w:sz w:val="16"/>
                <w:szCs w:val="16"/>
              </w:rPr>
              <w:t>27</w:t>
            </w:r>
          </w:p>
        </w:tc>
        <w:tc>
          <w:tcPr>
            <w:tcW w:w="1013" w:type="dxa"/>
          </w:tcPr>
          <w:p w:rsidR="003B4AB0" w:rsidRPr="00D47E32" w:rsidRDefault="003B4AB0" w:rsidP="00A63253">
            <w:pPr>
              <w:spacing w:line="276" w:lineRule="auto"/>
              <w:rPr>
                <w:sz w:val="16"/>
                <w:szCs w:val="16"/>
              </w:rPr>
            </w:pPr>
            <w:r w:rsidRPr="003B4AB0">
              <w:rPr>
                <w:bCs/>
                <w:sz w:val="16"/>
                <w:szCs w:val="16"/>
              </w:rPr>
              <w:t>1,2</w:t>
            </w:r>
          </w:p>
        </w:tc>
        <w:tc>
          <w:tcPr>
            <w:tcW w:w="1013" w:type="dxa"/>
          </w:tcPr>
          <w:p w:rsidR="003B4AB0" w:rsidRPr="00D47E32" w:rsidRDefault="003B4AB0" w:rsidP="00A63253">
            <w:pPr>
              <w:spacing w:line="276" w:lineRule="auto"/>
              <w:rPr>
                <w:sz w:val="16"/>
                <w:szCs w:val="16"/>
              </w:rPr>
            </w:pPr>
            <w:r w:rsidRPr="003B4AB0">
              <w:rPr>
                <w:bCs/>
                <w:sz w:val="16"/>
                <w:szCs w:val="16"/>
              </w:rPr>
              <w:t>31</w:t>
            </w:r>
          </w:p>
        </w:tc>
        <w:tc>
          <w:tcPr>
            <w:tcW w:w="1013" w:type="dxa"/>
          </w:tcPr>
          <w:p w:rsidR="003B4AB0" w:rsidRPr="00D47E32" w:rsidRDefault="003B4AB0" w:rsidP="00A63253">
            <w:pPr>
              <w:spacing w:line="276" w:lineRule="auto"/>
              <w:rPr>
                <w:sz w:val="16"/>
                <w:szCs w:val="16"/>
              </w:rPr>
            </w:pPr>
            <w:r w:rsidRPr="003B4AB0">
              <w:rPr>
                <w:bCs/>
                <w:sz w:val="16"/>
                <w:szCs w:val="16"/>
              </w:rPr>
              <w:t>1,5</w:t>
            </w:r>
          </w:p>
        </w:tc>
      </w:tr>
      <w:tr w:rsidR="003B4AB0" w:rsidRPr="00D47E32" w:rsidTr="00D47E32">
        <w:tc>
          <w:tcPr>
            <w:tcW w:w="1702" w:type="dxa"/>
          </w:tcPr>
          <w:p w:rsidR="003B4AB0" w:rsidRPr="00D47E32" w:rsidRDefault="003B4AB0" w:rsidP="00A63253">
            <w:pPr>
              <w:spacing w:line="276" w:lineRule="auto"/>
              <w:rPr>
                <w:sz w:val="16"/>
                <w:szCs w:val="16"/>
              </w:rPr>
            </w:pPr>
            <w:r w:rsidRPr="003B4AB0">
              <w:rPr>
                <w:bCs/>
                <w:sz w:val="16"/>
                <w:szCs w:val="16"/>
              </w:rPr>
              <w:lastRenderedPageBreak/>
              <w:t>Inne</w:t>
            </w:r>
          </w:p>
        </w:tc>
        <w:tc>
          <w:tcPr>
            <w:tcW w:w="1012" w:type="dxa"/>
          </w:tcPr>
          <w:p w:rsidR="003B4AB0" w:rsidRPr="00D47E32" w:rsidRDefault="003B4AB0" w:rsidP="00A63253">
            <w:pPr>
              <w:spacing w:line="276" w:lineRule="auto"/>
              <w:rPr>
                <w:sz w:val="16"/>
                <w:szCs w:val="16"/>
              </w:rPr>
            </w:pPr>
            <w:r w:rsidRPr="003B4AB0">
              <w:rPr>
                <w:bCs/>
                <w:sz w:val="16"/>
                <w:szCs w:val="16"/>
              </w:rPr>
              <w:t>35</w:t>
            </w:r>
          </w:p>
        </w:tc>
        <w:tc>
          <w:tcPr>
            <w:tcW w:w="1013" w:type="dxa"/>
          </w:tcPr>
          <w:p w:rsidR="003B4AB0" w:rsidRPr="00D47E32" w:rsidRDefault="003B4AB0" w:rsidP="00A63253">
            <w:pPr>
              <w:spacing w:line="276" w:lineRule="auto"/>
              <w:rPr>
                <w:sz w:val="16"/>
                <w:szCs w:val="16"/>
              </w:rPr>
            </w:pPr>
            <w:r w:rsidRPr="003B4AB0">
              <w:rPr>
                <w:bCs/>
                <w:sz w:val="16"/>
                <w:szCs w:val="16"/>
              </w:rPr>
              <w:t>1,3</w:t>
            </w:r>
          </w:p>
        </w:tc>
        <w:tc>
          <w:tcPr>
            <w:tcW w:w="1013" w:type="dxa"/>
          </w:tcPr>
          <w:p w:rsidR="003B4AB0" w:rsidRPr="00D47E32" w:rsidRDefault="003B4AB0" w:rsidP="00A63253">
            <w:pPr>
              <w:spacing w:line="276" w:lineRule="auto"/>
              <w:rPr>
                <w:sz w:val="16"/>
                <w:szCs w:val="16"/>
              </w:rPr>
            </w:pPr>
            <w:r w:rsidRPr="003B4AB0">
              <w:rPr>
                <w:bCs/>
                <w:sz w:val="16"/>
                <w:szCs w:val="16"/>
              </w:rPr>
              <w:t>39</w:t>
            </w:r>
          </w:p>
        </w:tc>
        <w:tc>
          <w:tcPr>
            <w:tcW w:w="1013" w:type="dxa"/>
          </w:tcPr>
          <w:p w:rsidR="003B4AB0" w:rsidRPr="00D47E32" w:rsidRDefault="003B4AB0" w:rsidP="00A63253">
            <w:pPr>
              <w:spacing w:line="276" w:lineRule="auto"/>
              <w:rPr>
                <w:sz w:val="16"/>
                <w:szCs w:val="16"/>
              </w:rPr>
            </w:pPr>
            <w:r w:rsidRPr="003B4AB0">
              <w:rPr>
                <w:bCs/>
                <w:sz w:val="16"/>
                <w:szCs w:val="16"/>
              </w:rPr>
              <w:t>1,7</w:t>
            </w:r>
          </w:p>
        </w:tc>
        <w:tc>
          <w:tcPr>
            <w:tcW w:w="1013" w:type="dxa"/>
          </w:tcPr>
          <w:p w:rsidR="003B4AB0" w:rsidRPr="00D47E32" w:rsidRDefault="003B4AB0" w:rsidP="00A63253">
            <w:pPr>
              <w:spacing w:line="276" w:lineRule="auto"/>
              <w:rPr>
                <w:sz w:val="16"/>
                <w:szCs w:val="16"/>
              </w:rPr>
            </w:pPr>
            <w:r w:rsidRPr="003B4AB0">
              <w:rPr>
                <w:bCs/>
                <w:sz w:val="16"/>
                <w:szCs w:val="16"/>
              </w:rPr>
              <w:t>49</w:t>
            </w:r>
          </w:p>
        </w:tc>
        <w:tc>
          <w:tcPr>
            <w:tcW w:w="1013" w:type="dxa"/>
          </w:tcPr>
          <w:p w:rsidR="003B4AB0" w:rsidRPr="00D47E32" w:rsidRDefault="003B4AB0" w:rsidP="00A63253">
            <w:pPr>
              <w:spacing w:line="276" w:lineRule="auto"/>
              <w:rPr>
                <w:sz w:val="16"/>
                <w:szCs w:val="16"/>
              </w:rPr>
            </w:pPr>
            <w:r w:rsidRPr="003B4AB0">
              <w:rPr>
                <w:bCs/>
                <w:sz w:val="16"/>
                <w:szCs w:val="16"/>
              </w:rPr>
              <w:t>2,3</w:t>
            </w:r>
          </w:p>
        </w:tc>
        <w:tc>
          <w:tcPr>
            <w:tcW w:w="1013" w:type="dxa"/>
          </w:tcPr>
          <w:p w:rsidR="003B4AB0" w:rsidRPr="00D47E32" w:rsidRDefault="003B4AB0" w:rsidP="00A63253">
            <w:pPr>
              <w:spacing w:line="276" w:lineRule="auto"/>
              <w:rPr>
                <w:sz w:val="16"/>
                <w:szCs w:val="16"/>
              </w:rPr>
            </w:pPr>
            <w:r w:rsidRPr="003B4AB0">
              <w:rPr>
                <w:bCs/>
                <w:sz w:val="16"/>
                <w:szCs w:val="16"/>
              </w:rPr>
              <w:t>64</w:t>
            </w:r>
          </w:p>
        </w:tc>
        <w:tc>
          <w:tcPr>
            <w:tcW w:w="1013" w:type="dxa"/>
          </w:tcPr>
          <w:p w:rsidR="003B4AB0" w:rsidRPr="00D47E32" w:rsidRDefault="003B4AB0" w:rsidP="00A63253">
            <w:pPr>
              <w:spacing w:line="276" w:lineRule="auto"/>
              <w:rPr>
                <w:sz w:val="16"/>
                <w:szCs w:val="16"/>
              </w:rPr>
            </w:pPr>
            <w:r w:rsidRPr="003B4AB0">
              <w:rPr>
                <w:bCs/>
                <w:sz w:val="16"/>
                <w:szCs w:val="16"/>
              </w:rPr>
              <w:t>3,1</w:t>
            </w:r>
          </w:p>
        </w:tc>
      </w:tr>
      <w:tr w:rsidR="003B4AB0" w:rsidRPr="00D47E32" w:rsidTr="00D47E32">
        <w:tc>
          <w:tcPr>
            <w:tcW w:w="1702" w:type="dxa"/>
          </w:tcPr>
          <w:p w:rsidR="003B4AB0" w:rsidRPr="00D47E32" w:rsidRDefault="003B4AB0" w:rsidP="00A63253">
            <w:pPr>
              <w:spacing w:line="276" w:lineRule="auto"/>
              <w:rPr>
                <w:sz w:val="16"/>
                <w:szCs w:val="16"/>
              </w:rPr>
            </w:pPr>
            <w:r w:rsidRPr="003B4AB0">
              <w:rPr>
                <w:b/>
                <w:bCs/>
                <w:sz w:val="16"/>
                <w:szCs w:val="16"/>
              </w:rPr>
              <w:t>Ogółem</w:t>
            </w:r>
          </w:p>
        </w:tc>
        <w:tc>
          <w:tcPr>
            <w:tcW w:w="1012" w:type="dxa"/>
          </w:tcPr>
          <w:p w:rsidR="003B4AB0" w:rsidRPr="00D47E32" w:rsidRDefault="003B4AB0" w:rsidP="00A63253">
            <w:pPr>
              <w:spacing w:line="276" w:lineRule="auto"/>
              <w:rPr>
                <w:sz w:val="16"/>
                <w:szCs w:val="16"/>
              </w:rPr>
            </w:pPr>
            <w:r w:rsidRPr="003B4AB0">
              <w:rPr>
                <w:b/>
                <w:bCs/>
                <w:sz w:val="16"/>
                <w:szCs w:val="16"/>
              </w:rPr>
              <w:t>2 735</w:t>
            </w:r>
          </w:p>
        </w:tc>
        <w:tc>
          <w:tcPr>
            <w:tcW w:w="1013" w:type="dxa"/>
          </w:tcPr>
          <w:p w:rsidR="003B4AB0" w:rsidRPr="00D47E32" w:rsidRDefault="003B4AB0" w:rsidP="00A63253">
            <w:pPr>
              <w:spacing w:line="276" w:lineRule="auto"/>
              <w:rPr>
                <w:sz w:val="16"/>
                <w:szCs w:val="16"/>
              </w:rPr>
            </w:pPr>
            <w:r w:rsidRPr="003B4AB0">
              <w:rPr>
                <w:b/>
                <w:bCs/>
                <w:sz w:val="16"/>
                <w:szCs w:val="16"/>
              </w:rPr>
              <w:t>100</w:t>
            </w:r>
          </w:p>
        </w:tc>
        <w:tc>
          <w:tcPr>
            <w:tcW w:w="1013" w:type="dxa"/>
          </w:tcPr>
          <w:p w:rsidR="003B4AB0" w:rsidRPr="00D47E32" w:rsidRDefault="003B4AB0" w:rsidP="00A63253">
            <w:pPr>
              <w:spacing w:line="276" w:lineRule="auto"/>
              <w:rPr>
                <w:sz w:val="16"/>
                <w:szCs w:val="16"/>
              </w:rPr>
            </w:pPr>
            <w:r w:rsidRPr="003B4AB0">
              <w:rPr>
                <w:b/>
                <w:bCs/>
                <w:sz w:val="16"/>
                <w:szCs w:val="16"/>
              </w:rPr>
              <w:t>2 278</w:t>
            </w:r>
          </w:p>
        </w:tc>
        <w:tc>
          <w:tcPr>
            <w:tcW w:w="1013" w:type="dxa"/>
          </w:tcPr>
          <w:p w:rsidR="003B4AB0" w:rsidRPr="00D47E32" w:rsidRDefault="003B4AB0" w:rsidP="00A63253">
            <w:pPr>
              <w:spacing w:line="276" w:lineRule="auto"/>
              <w:rPr>
                <w:sz w:val="16"/>
                <w:szCs w:val="16"/>
              </w:rPr>
            </w:pPr>
            <w:r w:rsidRPr="003B4AB0">
              <w:rPr>
                <w:b/>
                <w:bCs/>
                <w:sz w:val="16"/>
                <w:szCs w:val="16"/>
              </w:rPr>
              <w:t>100</w:t>
            </w:r>
          </w:p>
        </w:tc>
        <w:tc>
          <w:tcPr>
            <w:tcW w:w="1013" w:type="dxa"/>
          </w:tcPr>
          <w:p w:rsidR="003B4AB0" w:rsidRPr="00D47E32" w:rsidRDefault="003B4AB0" w:rsidP="00A63253">
            <w:pPr>
              <w:spacing w:line="276" w:lineRule="auto"/>
              <w:rPr>
                <w:sz w:val="16"/>
                <w:szCs w:val="16"/>
              </w:rPr>
            </w:pPr>
            <w:r w:rsidRPr="003B4AB0">
              <w:rPr>
                <w:b/>
                <w:bCs/>
                <w:sz w:val="16"/>
                <w:szCs w:val="16"/>
              </w:rPr>
              <w:t>2 148</w:t>
            </w:r>
          </w:p>
        </w:tc>
        <w:tc>
          <w:tcPr>
            <w:tcW w:w="1013" w:type="dxa"/>
          </w:tcPr>
          <w:p w:rsidR="003B4AB0" w:rsidRPr="00D47E32" w:rsidRDefault="003B4AB0" w:rsidP="00A63253">
            <w:pPr>
              <w:spacing w:line="276" w:lineRule="auto"/>
              <w:rPr>
                <w:sz w:val="16"/>
                <w:szCs w:val="16"/>
              </w:rPr>
            </w:pPr>
            <w:r w:rsidRPr="003B4AB0">
              <w:rPr>
                <w:b/>
                <w:bCs/>
                <w:sz w:val="16"/>
                <w:szCs w:val="16"/>
              </w:rPr>
              <w:t>100</w:t>
            </w:r>
          </w:p>
        </w:tc>
        <w:tc>
          <w:tcPr>
            <w:tcW w:w="1013" w:type="dxa"/>
          </w:tcPr>
          <w:p w:rsidR="003B4AB0" w:rsidRPr="00D47E32" w:rsidRDefault="003B4AB0" w:rsidP="00A63253">
            <w:pPr>
              <w:spacing w:line="276" w:lineRule="auto"/>
              <w:rPr>
                <w:sz w:val="16"/>
                <w:szCs w:val="16"/>
              </w:rPr>
            </w:pPr>
            <w:r w:rsidRPr="003B4AB0">
              <w:rPr>
                <w:b/>
                <w:bCs/>
                <w:sz w:val="16"/>
                <w:szCs w:val="16"/>
              </w:rPr>
              <w:t>2 059</w:t>
            </w:r>
          </w:p>
        </w:tc>
        <w:tc>
          <w:tcPr>
            <w:tcW w:w="1013" w:type="dxa"/>
          </w:tcPr>
          <w:p w:rsidR="003B4AB0" w:rsidRPr="00D47E32" w:rsidRDefault="003B4AB0" w:rsidP="00A63253">
            <w:pPr>
              <w:spacing w:line="276" w:lineRule="auto"/>
              <w:rPr>
                <w:sz w:val="16"/>
                <w:szCs w:val="16"/>
              </w:rPr>
            </w:pPr>
            <w:r w:rsidRPr="003B4AB0">
              <w:rPr>
                <w:b/>
                <w:bCs/>
                <w:sz w:val="16"/>
                <w:szCs w:val="16"/>
              </w:rPr>
              <w:t>100</w:t>
            </w:r>
          </w:p>
        </w:tc>
      </w:tr>
    </w:tbl>
    <w:p w:rsidR="000A184F" w:rsidRDefault="000A184F" w:rsidP="00A63253">
      <w:pPr>
        <w:rPr>
          <w:szCs w:val="20"/>
        </w:rPr>
      </w:pPr>
    </w:p>
    <w:p w:rsidR="003B4AB0" w:rsidRPr="005373F4" w:rsidRDefault="003B4AB0" w:rsidP="00A63253">
      <w:pPr>
        <w:rPr>
          <w:szCs w:val="20"/>
        </w:rPr>
      </w:pPr>
    </w:p>
    <w:p w:rsidR="000A184F" w:rsidRPr="005373F4" w:rsidRDefault="000A184F" w:rsidP="00A63253">
      <w:pPr>
        <w:rPr>
          <w:szCs w:val="20"/>
        </w:rPr>
      </w:pPr>
      <w:r w:rsidRPr="005373F4">
        <w:rPr>
          <w:szCs w:val="20"/>
        </w:rPr>
        <w:t xml:space="preserve">Wydane w ubiegłym roku akty </w:t>
      </w:r>
      <w:r w:rsidRPr="005373F4">
        <w:rPr>
          <w:b/>
          <w:szCs w:val="20"/>
        </w:rPr>
        <w:t>wewnętrzne kierownika urzędu</w:t>
      </w:r>
      <w:r w:rsidRPr="005373F4">
        <w:rPr>
          <w:szCs w:val="20"/>
        </w:rPr>
        <w:t xml:space="preserve"> w 50% przedmiotowo dotyczą spraw </w:t>
      </w:r>
      <w:r w:rsidRPr="005373F4">
        <w:rPr>
          <w:b/>
          <w:szCs w:val="20"/>
        </w:rPr>
        <w:t>organizacji i zarządzania</w:t>
      </w:r>
      <w:r w:rsidRPr="005373F4">
        <w:rPr>
          <w:szCs w:val="20"/>
        </w:rPr>
        <w:t xml:space="preserve"> – to </w:t>
      </w:r>
      <w:r w:rsidR="00931A04">
        <w:rPr>
          <w:szCs w:val="20"/>
        </w:rPr>
        <w:t>m.in.</w:t>
      </w:r>
      <w:r w:rsidRPr="005373F4">
        <w:rPr>
          <w:szCs w:val="20"/>
        </w:rPr>
        <w:t xml:space="preserve"> nowe uregulowania Zintegrowanego Systemu Zarządzania i Wewnętrznego Audytu, organizacji obsługi klientów, obsługi prawnej w Urzędzie, zasad postępowania ze skargami i wnioskami, </w:t>
      </w:r>
      <w:r w:rsidRPr="00D47E32">
        <w:rPr>
          <w:i/>
          <w:szCs w:val="20"/>
        </w:rPr>
        <w:t>Instrukcji prowadzenia Biuletynu Informacji Publicznej</w:t>
      </w:r>
      <w:r w:rsidRPr="005373F4">
        <w:rPr>
          <w:szCs w:val="20"/>
        </w:rPr>
        <w:t xml:space="preserve"> i trybu udostępniania informacji publicznej oraz informacji sektora publicznego do ponownego wykorzystywania, </w:t>
      </w:r>
      <w:r w:rsidRPr="00D47E32">
        <w:rPr>
          <w:i/>
          <w:szCs w:val="20"/>
        </w:rPr>
        <w:t>Systemu Identyfikacji Wizualnej</w:t>
      </w:r>
      <w:r w:rsidRPr="005373F4">
        <w:rPr>
          <w:szCs w:val="20"/>
        </w:rPr>
        <w:t xml:space="preserve">, przetwarzania danych osobowych, </w:t>
      </w:r>
      <w:r w:rsidRPr="00D47E32">
        <w:rPr>
          <w:i/>
          <w:szCs w:val="20"/>
        </w:rPr>
        <w:t>Polityki Ochrony Danych Osobowych i Bezpieczeństwa Informacji</w:t>
      </w:r>
      <w:r w:rsidRPr="005373F4">
        <w:rPr>
          <w:szCs w:val="20"/>
        </w:rPr>
        <w:t>, obiegu dokumentów dot</w:t>
      </w:r>
      <w:r w:rsidR="00931A04">
        <w:rPr>
          <w:szCs w:val="20"/>
        </w:rPr>
        <w:t>yczących</w:t>
      </w:r>
      <w:r w:rsidRPr="005373F4">
        <w:rPr>
          <w:szCs w:val="20"/>
        </w:rPr>
        <w:t xml:space="preserve"> umów zleceń i umów o dzieło, procedury przygotowywania projektów uchwał, </w:t>
      </w:r>
      <w:r w:rsidRPr="00D47E32">
        <w:rPr>
          <w:i/>
          <w:szCs w:val="20"/>
        </w:rPr>
        <w:t>Regulaminu zamówień publicznych</w:t>
      </w:r>
      <w:r w:rsidRPr="005373F4">
        <w:rPr>
          <w:szCs w:val="20"/>
        </w:rPr>
        <w:t>.</w:t>
      </w:r>
    </w:p>
    <w:p w:rsidR="000A184F" w:rsidRPr="005373F4" w:rsidRDefault="000A184F" w:rsidP="00A63253">
      <w:pPr>
        <w:rPr>
          <w:szCs w:val="20"/>
        </w:rPr>
      </w:pPr>
    </w:p>
    <w:p w:rsidR="000A184F" w:rsidRPr="005373F4" w:rsidRDefault="000A184F" w:rsidP="00A63253">
      <w:pPr>
        <w:rPr>
          <w:szCs w:val="20"/>
        </w:rPr>
      </w:pPr>
      <w:r w:rsidRPr="005373F4">
        <w:rPr>
          <w:szCs w:val="20"/>
        </w:rPr>
        <w:t xml:space="preserve">Sprawy </w:t>
      </w:r>
      <w:r w:rsidRPr="005373F4">
        <w:rPr>
          <w:b/>
          <w:szCs w:val="20"/>
        </w:rPr>
        <w:t>pracownicze</w:t>
      </w:r>
      <w:r w:rsidRPr="005373F4">
        <w:rPr>
          <w:szCs w:val="20"/>
        </w:rPr>
        <w:t xml:space="preserve"> stanowią przedmiot 33,3% zarządzeń kierownika i dotyczą przede wszystkim BHP, pracy zdalnej, Pracowniczych Planów Kapitałowych, czasu pracy, służby przygotowawczej, regulaminów: Zakładowego Funduszu Świadczeń Socjalnych, wynagradzania, naboru na wolne stanowiska urzędnicze. </w:t>
      </w:r>
    </w:p>
    <w:p w:rsidR="000A184F" w:rsidRPr="005373F4" w:rsidRDefault="000A184F" w:rsidP="00A63253">
      <w:pPr>
        <w:rPr>
          <w:szCs w:val="20"/>
        </w:rPr>
      </w:pPr>
    </w:p>
    <w:p w:rsidR="000A184F" w:rsidRPr="005373F4" w:rsidRDefault="000A184F" w:rsidP="00A63253">
      <w:pPr>
        <w:rPr>
          <w:szCs w:val="20"/>
        </w:rPr>
      </w:pPr>
      <w:r w:rsidRPr="005373F4">
        <w:rPr>
          <w:szCs w:val="20"/>
        </w:rPr>
        <w:t xml:space="preserve">Pozostałe 16,7% regulacji wewnętrznych obejmują zagadnienia </w:t>
      </w:r>
      <w:r w:rsidRPr="005373F4">
        <w:rPr>
          <w:b/>
          <w:szCs w:val="20"/>
        </w:rPr>
        <w:t>finansów i rachunkowości</w:t>
      </w:r>
      <w:r w:rsidRPr="005373F4">
        <w:rPr>
          <w:szCs w:val="20"/>
        </w:rPr>
        <w:t xml:space="preserve"> i odnoszą się do procedury ewidencji, poboru, księgowania i egzekucji podatków, opłat niepodatkowych, obiegu dokumentów finansowo-księgowych, zasad weryfikacji zadań do realizacji, inwentaryzacji.</w:t>
      </w:r>
    </w:p>
    <w:p w:rsidR="000A184F" w:rsidRPr="005373F4" w:rsidRDefault="000A184F" w:rsidP="00A63253">
      <w:pPr>
        <w:rPr>
          <w:szCs w:val="20"/>
        </w:rPr>
      </w:pPr>
    </w:p>
    <w:p w:rsidR="000A184F" w:rsidRDefault="000A184F" w:rsidP="00A63253">
      <w:pPr>
        <w:rPr>
          <w:szCs w:val="20"/>
        </w:rPr>
      </w:pPr>
      <w:r w:rsidRPr="005373F4">
        <w:rPr>
          <w:szCs w:val="20"/>
        </w:rPr>
        <w:t>Wewnętrzne akty kierownika urzędu w podziale tematycznym w porównaniu do lat poprzednich</w:t>
      </w:r>
    </w:p>
    <w:p w:rsidR="00FC2685" w:rsidRDefault="00FC2685" w:rsidP="00A63253">
      <w:pPr>
        <w:rPr>
          <w:szCs w:val="20"/>
        </w:rPr>
      </w:pPr>
      <w:r>
        <w:rPr>
          <w:szCs w:val="20"/>
        </w:rPr>
        <w:t>(Źródło: UMW)</w:t>
      </w:r>
    </w:p>
    <w:p w:rsidR="00D02A83" w:rsidRDefault="001376EE" w:rsidP="00A63253">
      <w:pPr>
        <w:rPr>
          <w:szCs w:val="20"/>
        </w:rPr>
      </w:pPr>
      <w:r w:rsidRPr="005373F4">
        <w:rPr>
          <w:szCs w:val="20"/>
        </w:rPr>
        <w:t>Wewnętrzne akty kierownika urzędu w podziale tematycznym</w:t>
      </w:r>
      <w:r>
        <w:rPr>
          <w:szCs w:val="20"/>
        </w:rPr>
        <w:t xml:space="preserve"> w 2017 r.</w:t>
      </w:r>
    </w:p>
    <w:p w:rsidR="00530B80" w:rsidRDefault="00530B80" w:rsidP="00A63253">
      <w:pPr>
        <w:rPr>
          <w:szCs w:val="20"/>
        </w:rPr>
      </w:pPr>
    </w:p>
    <w:tbl>
      <w:tblPr>
        <w:tblStyle w:val="Tabela-Siatka"/>
        <w:tblW w:w="0" w:type="auto"/>
        <w:tblInd w:w="988" w:type="dxa"/>
        <w:tblLook w:val="04A0"/>
      </w:tblPr>
      <w:tblGrid>
        <w:gridCol w:w="2257"/>
        <w:gridCol w:w="2420"/>
        <w:gridCol w:w="2268"/>
      </w:tblGrid>
      <w:tr w:rsidR="001376EE" w:rsidRPr="00D47E32" w:rsidTr="00D47E32">
        <w:trPr>
          <w:tblHeader/>
        </w:trPr>
        <w:tc>
          <w:tcPr>
            <w:tcW w:w="2257" w:type="dxa"/>
          </w:tcPr>
          <w:p w:rsidR="001376EE" w:rsidRPr="00C73B18" w:rsidRDefault="001376EE" w:rsidP="00A63253">
            <w:pPr>
              <w:spacing w:line="276" w:lineRule="auto"/>
              <w:rPr>
                <w:bCs/>
                <w:szCs w:val="20"/>
              </w:rPr>
            </w:pPr>
            <w:r w:rsidRPr="00D47E32">
              <w:rPr>
                <w:bCs/>
                <w:szCs w:val="20"/>
              </w:rPr>
              <w:t>Podział tematyczny</w:t>
            </w:r>
          </w:p>
        </w:tc>
        <w:tc>
          <w:tcPr>
            <w:tcW w:w="2420" w:type="dxa"/>
          </w:tcPr>
          <w:p w:rsidR="001376EE" w:rsidRPr="00C73B18" w:rsidRDefault="001376EE" w:rsidP="00A63253">
            <w:pPr>
              <w:spacing w:line="276" w:lineRule="auto"/>
              <w:rPr>
                <w:bCs/>
                <w:szCs w:val="20"/>
              </w:rPr>
            </w:pPr>
            <w:r>
              <w:rPr>
                <w:bCs/>
                <w:szCs w:val="20"/>
              </w:rPr>
              <w:t>L</w:t>
            </w:r>
            <w:r w:rsidRPr="00D47E32">
              <w:rPr>
                <w:bCs/>
                <w:szCs w:val="20"/>
              </w:rPr>
              <w:t>iczba</w:t>
            </w:r>
          </w:p>
        </w:tc>
        <w:tc>
          <w:tcPr>
            <w:tcW w:w="2268" w:type="dxa"/>
          </w:tcPr>
          <w:p w:rsidR="001376EE" w:rsidRPr="00C73B18" w:rsidRDefault="001376EE" w:rsidP="00A63253">
            <w:pPr>
              <w:spacing w:line="276" w:lineRule="auto"/>
              <w:rPr>
                <w:bCs/>
                <w:szCs w:val="20"/>
              </w:rPr>
            </w:pPr>
            <w:r w:rsidRPr="00D47E32">
              <w:rPr>
                <w:bCs/>
                <w:szCs w:val="20"/>
              </w:rPr>
              <w:t>%</w:t>
            </w:r>
          </w:p>
        </w:tc>
      </w:tr>
      <w:tr w:rsidR="001376EE" w:rsidRPr="00D47E32" w:rsidTr="00D47E32">
        <w:tc>
          <w:tcPr>
            <w:tcW w:w="2257" w:type="dxa"/>
          </w:tcPr>
          <w:p w:rsidR="001376EE" w:rsidRPr="00C73B18" w:rsidRDefault="001376EE" w:rsidP="00A63253">
            <w:pPr>
              <w:spacing w:line="276" w:lineRule="auto"/>
              <w:rPr>
                <w:bCs/>
                <w:szCs w:val="20"/>
              </w:rPr>
            </w:pPr>
            <w:r w:rsidRPr="00D47E32">
              <w:rPr>
                <w:bCs/>
                <w:szCs w:val="20"/>
              </w:rPr>
              <w:t>Organizacja i zarządzanie</w:t>
            </w:r>
          </w:p>
        </w:tc>
        <w:tc>
          <w:tcPr>
            <w:tcW w:w="2420" w:type="dxa"/>
          </w:tcPr>
          <w:p w:rsidR="001376EE" w:rsidRPr="00C73B18" w:rsidRDefault="001376EE" w:rsidP="00A63253">
            <w:pPr>
              <w:spacing w:line="276" w:lineRule="auto"/>
              <w:rPr>
                <w:bCs/>
                <w:szCs w:val="20"/>
              </w:rPr>
            </w:pPr>
            <w:r w:rsidRPr="00D47E32">
              <w:rPr>
                <w:bCs/>
                <w:szCs w:val="20"/>
              </w:rPr>
              <w:t>31</w:t>
            </w:r>
          </w:p>
        </w:tc>
        <w:tc>
          <w:tcPr>
            <w:tcW w:w="2268" w:type="dxa"/>
          </w:tcPr>
          <w:p w:rsidR="001376EE" w:rsidRPr="00C73B18" w:rsidRDefault="001376EE" w:rsidP="00A63253">
            <w:pPr>
              <w:spacing w:line="276" w:lineRule="auto"/>
              <w:rPr>
                <w:bCs/>
                <w:szCs w:val="20"/>
              </w:rPr>
            </w:pPr>
            <w:r w:rsidRPr="00D47E32">
              <w:rPr>
                <w:bCs/>
                <w:szCs w:val="20"/>
              </w:rPr>
              <w:t>59,6</w:t>
            </w:r>
          </w:p>
        </w:tc>
      </w:tr>
      <w:tr w:rsidR="001376EE" w:rsidRPr="00D47E32" w:rsidTr="00D47E32">
        <w:tc>
          <w:tcPr>
            <w:tcW w:w="2257" w:type="dxa"/>
          </w:tcPr>
          <w:p w:rsidR="001376EE" w:rsidRPr="00C73B18" w:rsidRDefault="001376EE" w:rsidP="00A63253">
            <w:pPr>
              <w:spacing w:line="276" w:lineRule="auto"/>
              <w:rPr>
                <w:bCs/>
                <w:szCs w:val="20"/>
              </w:rPr>
            </w:pPr>
            <w:r w:rsidRPr="00D47E32">
              <w:rPr>
                <w:bCs/>
                <w:szCs w:val="20"/>
              </w:rPr>
              <w:t xml:space="preserve">Sprawy pracownicze </w:t>
            </w:r>
          </w:p>
        </w:tc>
        <w:tc>
          <w:tcPr>
            <w:tcW w:w="2420" w:type="dxa"/>
          </w:tcPr>
          <w:p w:rsidR="001376EE" w:rsidRPr="00C73B18" w:rsidRDefault="001376EE" w:rsidP="00A63253">
            <w:pPr>
              <w:spacing w:line="276" w:lineRule="auto"/>
              <w:rPr>
                <w:bCs/>
                <w:szCs w:val="20"/>
              </w:rPr>
            </w:pPr>
            <w:r w:rsidRPr="00D47E32">
              <w:rPr>
                <w:bCs/>
                <w:szCs w:val="20"/>
              </w:rPr>
              <w:t>17</w:t>
            </w:r>
          </w:p>
        </w:tc>
        <w:tc>
          <w:tcPr>
            <w:tcW w:w="2268" w:type="dxa"/>
          </w:tcPr>
          <w:p w:rsidR="001376EE" w:rsidRPr="00C73B18" w:rsidRDefault="001376EE" w:rsidP="00A63253">
            <w:pPr>
              <w:spacing w:line="276" w:lineRule="auto"/>
              <w:rPr>
                <w:bCs/>
                <w:szCs w:val="20"/>
              </w:rPr>
            </w:pPr>
            <w:r w:rsidRPr="00D47E32">
              <w:rPr>
                <w:bCs/>
                <w:szCs w:val="20"/>
              </w:rPr>
              <w:t>32,7</w:t>
            </w:r>
          </w:p>
        </w:tc>
      </w:tr>
      <w:tr w:rsidR="001376EE" w:rsidRPr="00D47E32" w:rsidTr="00D47E32">
        <w:tc>
          <w:tcPr>
            <w:tcW w:w="2257" w:type="dxa"/>
          </w:tcPr>
          <w:p w:rsidR="001376EE" w:rsidRPr="00C73B18" w:rsidRDefault="001376EE" w:rsidP="00A63253">
            <w:pPr>
              <w:spacing w:line="276" w:lineRule="auto"/>
              <w:rPr>
                <w:bCs/>
                <w:szCs w:val="20"/>
              </w:rPr>
            </w:pPr>
            <w:r w:rsidRPr="00D47E32">
              <w:rPr>
                <w:bCs/>
                <w:szCs w:val="20"/>
              </w:rPr>
              <w:t>Finanse i rachunkowość</w:t>
            </w:r>
          </w:p>
        </w:tc>
        <w:tc>
          <w:tcPr>
            <w:tcW w:w="2420" w:type="dxa"/>
          </w:tcPr>
          <w:p w:rsidR="001376EE" w:rsidRPr="00C73B18" w:rsidRDefault="001376EE" w:rsidP="00A63253">
            <w:pPr>
              <w:spacing w:line="276" w:lineRule="auto"/>
              <w:rPr>
                <w:bCs/>
                <w:szCs w:val="20"/>
              </w:rPr>
            </w:pPr>
            <w:r w:rsidRPr="00D47E32">
              <w:rPr>
                <w:bCs/>
                <w:szCs w:val="20"/>
              </w:rPr>
              <w:t>4</w:t>
            </w:r>
          </w:p>
        </w:tc>
        <w:tc>
          <w:tcPr>
            <w:tcW w:w="2268" w:type="dxa"/>
          </w:tcPr>
          <w:p w:rsidR="001376EE" w:rsidRPr="00C73B18" w:rsidRDefault="001376EE" w:rsidP="00A63253">
            <w:pPr>
              <w:spacing w:line="276" w:lineRule="auto"/>
              <w:rPr>
                <w:bCs/>
                <w:szCs w:val="20"/>
              </w:rPr>
            </w:pPr>
            <w:r w:rsidRPr="00D47E32">
              <w:rPr>
                <w:bCs/>
                <w:szCs w:val="20"/>
              </w:rPr>
              <w:t>7,7</w:t>
            </w:r>
          </w:p>
        </w:tc>
      </w:tr>
      <w:tr w:rsidR="001376EE" w:rsidRPr="00D47E32" w:rsidTr="00D47E32">
        <w:tc>
          <w:tcPr>
            <w:tcW w:w="2257" w:type="dxa"/>
          </w:tcPr>
          <w:p w:rsidR="001376EE" w:rsidRPr="00C73B18" w:rsidRDefault="001376EE" w:rsidP="00A63253">
            <w:pPr>
              <w:spacing w:line="276" w:lineRule="auto"/>
              <w:rPr>
                <w:bCs/>
                <w:szCs w:val="20"/>
              </w:rPr>
            </w:pPr>
            <w:r w:rsidRPr="00D47E32">
              <w:rPr>
                <w:bCs/>
                <w:szCs w:val="20"/>
              </w:rPr>
              <w:t>Ogółem</w:t>
            </w:r>
          </w:p>
        </w:tc>
        <w:tc>
          <w:tcPr>
            <w:tcW w:w="2420" w:type="dxa"/>
          </w:tcPr>
          <w:p w:rsidR="001376EE" w:rsidRPr="00C73B18" w:rsidRDefault="001376EE" w:rsidP="00A63253">
            <w:pPr>
              <w:spacing w:line="276" w:lineRule="auto"/>
              <w:rPr>
                <w:bCs/>
                <w:szCs w:val="20"/>
              </w:rPr>
            </w:pPr>
            <w:r w:rsidRPr="00D47E32">
              <w:rPr>
                <w:bCs/>
                <w:szCs w:val="20"/>
              </w:rPr>
              <w:t>52</w:t>
            </w:r>
          </w:p>
        </w:tc>
        <w:tc>
          <w:tcPr>
            <w:tcW w:w="2268" w:type="dxa"/>
          </w:tcPr>
          <w:p w:rsidR="001376EE" w:rsidRPr="00C73B18" w:rsidRDefault="001376EE" w:rsidP="00A63253">
            <w:pPr>
              <w:spacing w:line="276" w:lineRule="auto"/>
              <w:rPr>
                <w:bCs/>
                <w:szCs w:val="20"/>
              </w:rPr>
            </w:pPr>
            <w:r w:rsidRPr="00D47E32">
              <w:rPr>
                <w:bCs/>
                <w:szCs w:val="20"/>
              </w:rPr>
              <w:t>100</w:t>
            </w:r>
          </w:p>
        </w:tc>
      </w:tr>
    </w:tbl>
    <w:p w:rsidR="00FC2685" w:rsidRDefault="00FC2685" w:rsidP="00A63253">
      <w:pPr>
        <w:rPr>
          <w:szCs w:val="20"/>
        </w:rPr>
      </w:pPr>
    </w:p>
    <w:p w:rsidR="001376EE" w:rsidRDefault="001376EE" w:rsidP="00A63253">
      <w:pPr>
        <w:rPr>
          <w:szCs w:val="20"/>
        </w:rPr>
      </w:pPr>
      <w:r w:rsidRPr="005373F4">
        <w:rPr>
          <w:szCs w:val="20"/>
        </w:rPr>
        <w:t>Wewnętrzne akty kierownika urzędu w podziale tematycznym</w:t>
      </w:r>
      <w:r>
        <w:rPr>
          <w:szCs w:val="20"/>
        </w:rPr>
        <w:t xml:space="preserve"> w 2018 r.</w:t>
      </w:r>
    </w:p>
    <w:tbl>
      <w:tblPr>
        <w:tblStyle w:val="Tabela-Siatka"/>
        <w:tblW w:w="6945" w:type="dxa"/>
        <w:tblInd w:w="988" w:type="dxa"/>
        <w:tblLook w:val="04A0"/>
      </w:tblPr>
      <w:tblGrid>
        <w:gridCol w:w="2257"/>
        <w:gridCol w:w="2420"/>
        <w:gridCol w:w="2268"/>
      </w:tblGrid>
      <w:tr w:rsidR="001376EE" w:rsidRPr="00D47E32" w:rsidTr="00D47E32">
        <w:trPr>
          <w:tblHeader/>
        </w:trPr>
        <w:tc>
          <w:tcPr>
            <w:tcW w:w="2257" w:type="dxa"/>
          </w:tcPr>
          <w:p w:rsidR="001376EE" w:rsidRPr="003B4AB0" w:rsidRDefault="001376EE" w:rsidP="00A63253">
            <w:pPr>
              <w:spacing w:line="276" w:lineRule="auto"/>
              <w:rPr>
                <w:bCs/>
                <w:szCs w:val="20"/>
              </w:rPr>
            </w:pPr>
            <w:r w:rsidRPr="00C73B18">
              <w:rPr>
                <w:bCs/>
                <w:szCs w:val="20"/>
              </w:rPr>
              <w:t>Podział tematyczny</w:t>
            </w:r>
          </w:p>
        </w:tc>
        <w:tc>
          <w:tcPr>
            <w:tcW w:w="2420" w:type="dxa"/>
          </w:tcPr>
          <w:p w:rsidR="001376EE" w:rsidRPr="00C73B18" w:rsidRDefault="001376EE" w:rsidP="00A63253">
            <w:pPr>
              <w:spacing w:line="276" w:lineRule="auto"/>
              <w:rPr>
                <w:bCs/>
                <w:szCs w:val="20"/>
              </w:rPr>
            </w:pPr>
            <w:r w:rsidRPr="00D47E32">
              <w:rPr>
                <w:bCs/>
                <w:szCs w:val="20"/>
              </w:rPr>
              <w:t>Liczba</w:t>
            </w:r>
          </w:p>
        </w:tc>
        <w:tc>
          <w:tcPr>
            <w:tcW w:w="2268" w:type="dxa"/>
          </w:tcPr>
          <w:p w:rsidR="001376EE" w:rsidRPr="00C73B18" w:rsidRDefault="001376EE" w:rsidP="00A63253">
            <w:pPr>
              <w:spacing w:line="276" w:lineRule="auto"/>
              <w:rPr>
                <w:bCs/>
                <w:szCs w:val="20"/>
              </w:rPr>
            </w:pPr>
            <w:r w:rsidRPr="00D47E32">
              <w:rPr>
                <w:bCs/>
                <w:szCs w:val="20"/>
              </w:rPr>
              <w:t>%</w:t>
            </w:r>
          </w:p>
        </w:tc>
      </w:tr>
      <w:tr w:rsidR="001376EE" w:rsidRPr="00D47E32" w:rsidTr="00D47E32">
        <w:tc>
          <w:tcPr>
            <w:tcW w:w="2257" w:type="dxa"/>
          </w:tcPr>
          <w:p w:rsidR="001376EE" w:rsidRPr="00D47E32" w:rsidRDefault="001376EE" w:rsidP="00A63253">
            <w:pPr>
              <w:spacing w:line="276" w:lineRule="auto"/>
              <w:rPr>
                <w:bCs/>
                <w:szCs w:val="20"/>
              </w:rPr>
            </w:pPr>
            <w:r w:rsidRPr="00D47E32">
              <w:rPr>
                <w:bCs/>
                <w:szCs w:val="20"/>
              </w:rPr>
              <w:t>Organizacja i zarządzanie</w:t>
            </w:r>
          </w:p>
        </w:tc>
        <w:tc>
          <w:tcPr>
            <w:tcW w:w="2420" w:type="dxa"/>
          </w:tcPr>
          <w:p w:rsidR="001376EE" w:rsidRPr="00C73B18" w:rsidRDefault="001376EE" w:rsidP="00A63253">
            <w:pPr>
              <w:spacing w:line="276" w:lineRule="auto"/>
              <w:rPr>
                <w:bCs/>
                <w:szCs w:val="20"/>
              </w:rPr>
            </w:pPr>
            <w:r w:rsidRPr="00D47E32">
              <w:rPr>
                <w:bCs/>
                <w:szCs w:val="20"/>
              </w:rPr>
              <w:t>31</w:t>
            </w:r>
          </w:p>
        </w:tc>
        <w:tc>
          <w:tcPr>
            <w:tcW w:w="2268" w:type="dxa"/>
          </w:tcPr>
          <w:p w:rsidR="001376EE" w:rsidRPr="00C73B18" w:rsidRDefault="001376EE" w:rsidP="00A63253">
            <w:pPr>
              <w:spacing w:line="276" w:lineRule="auto"/>
              <w:rPr>
                <w:bCs/>
                <w:szCs w:val="20"/>
              </w:rPr>
            </w:pPr>
            <w:r w:rsidRPr="00D47E32">
              <w:rPr>
                <w:bCs/>
                <w:szCs w:val="20"/>
              </w:rPr>
              <w:t>63,3</w:t>
            </w:r>
          </w:p>
        </w:tc>
      </w:tr>
      <w:tr w:rsidR="001376EE" w:rsidRPr="00D47E32" w:rsidTr="00D47E32">
        <w:tc>
          <w:tcPr>
            <w:tcW w:w="2257" w:type="dxa"/>
          </w:tcPr>
          <w:p w:rsidR="001376EE" w:rsidRPr="00D47E32" w:rsidRDefault="001376EE" w:rsidP="00A63253">
            <w:pPr>
              <w:spacing w:line="276" w:lineRule="auto"/>
              <w:rPr>
                <w:bCs/>
                <w:szCs w:val="20"/>
              </w:rPr>
            </w:pPr>
            <w:r w:rsidRPr="00D47E32">
              <w:rPr>
                <w:bCs/>
                <w:szCs w:val="20"/>
              </w:rPr>
              <w:t xml:space="preserve">Sprawy pracownicze </w:t>
            </w:r>
          </w:p>
        </w:tc>
        <w:tc>
          <w:tcPr>
            <w:tcW w:w="2420" w:type="dxa"/>
          </w:tcPr>
          <w:p w:rsidR="001376EE" w:rsidRPr="00C73B18" w:rsidRDefault="001376EE" w:rsidP="00A63253">
            <w:pPr>
              <w:spacing w:line="276" w:lineRule="auto"/>
              <w:rPr>
                <w:bCs/>
                <w:szCs w:val="20"/>
              </w:rPr>
            </w:pPr>
            <w:r w:rsidRPr="00D47E32">
              <w:rPr>
                <w:bCs/>
                <w:szCs w:val="20"/>
              </w:rPr>
              <w:t>13</w:t>
            </w:r>
          </w:p>
        </w:tc>
        <w:tc>
          <w:tcPr>
            <w:tcW w:w="2268" w:type="dxa"/>
          </w:tcPr>
          <w:p w:rsidR="001376EE" w:rsidRPr="00C73B18" w:rsidRDefault="001376EE" w:rsidP="00A63253">
            <w:pPr>
              <w:spacing w:line="276" w:lineRule="auto"/>
              <w:rPr>
                <w:bCs/>
                <w:szCs w:val="20"/>
              </w:rPr>
            </w:pPr>
            <w:r w:rsidRPr="00D47E32">
              <w:rPr>
                <w:bCs/>
                <w:szCs w:val="20"/>
              </w:rPr>
              <w:t>26,5</w:t>
            </w:r>
          </w:p>
        </w:tc>
      </w:tr>
      <w:tr w:rsidR="001376EE" w:rsidRPr="00D47E32" w:rsidTr="00D47E32">
        <w:tc>
          <w:tcPr>
            <w:tcW w:w="2257" w:type="dxa"/>
          </w:tcPr>
          <w:p w:rsidR="001376EE" w:rsidRPr="00D47E32" w:rsidRDefault="001376EE" w:rsidP="00A63253">
            <w:pPr>
              <w:spacing w:line="276" w:lineRule="auto"/>
              <w:rPr>
                <w:bCs/>
                <w:szCs w:val="20"/>
              </w:rPr>
            </w:pPr>
            <w:r w:rsidRPr="00D47E32">
              <w:rPr>
                <w:bCs/>
                <w:szCs w:val="20"/>
              </w:rPr>
              <w:t>Finanse i rachunkowość</w:t>
            </w:r>
          </w:p>
        </w:tc>
        <w:tc>
          <w:tcPr>
            <w:tcW w:w="2420" w:type="dxa"/>
          </w:tcPr>
          <w:p w:rsidR="001376EE" w:rsidRPr="00C73B18" w:rsidRDefault="001376EE" w:rsidP="00A63253">
            <w:pPr>
              <w:spacing w:line="276" w:lineRule="auto"/>
              <w:rPr>
                <w:bCs/>
                <w:szCs w:val="20"/>
              </w:rPr>
            </w:pPr>
            <w:r w:rsidRPr="00D47E32">
              <w:rPr>
                <w:bCs/>
                <w:szCs w:val="20"/>
              </w:rPr>
              <w:t>5</w:t>
            </w:r>
          </w:p>
        </w:tc>
        <w:tc>
          <w:tcPr>
            <w:tcW w:w="2268" w:type="dxa"/>
          </w:tcPr>
          <w:p w:rsidR="001376EE" w:rsidRPr="00C73B18" w:rsidRDefault="001376EE" w:rsidP="00A63253">
            <w:pPr>
              <w:spacing w:line="276" w:lineRule="auto"/>
              <w:rPr>
                <w:bCs/>
                <w:szCs w:val="20"/>
              </w:rPr>
            </w:pPr>
            <w:r w:rsidRPr="00D47E32">
              <w:rPr>
                <w:bCs/>
                <w:szCs w:val="20"/>
              </w:rPr>
              <w:t>10,2</w:t>
            </w:r>
          </w:p>
        </w:tc>
      </w:tr>
      <w:tr w:rsidR="001376EE" w:rsidRPr="00D47E32" w:rsidTr="00D47E32">
        <w:tc>
          <w:tcPr>
            <w:tcW w:w="2257" w:type="dxa"/>
          </w:tcPr>
          <w:p w:rsidR="001376EE" w:rsidRPr="00D47E32" w:rsidRDefault="001376EE" w:rsidP="00A63253">
            <w:pPr>
              <w:spacing w:line="276" w:lineRule="auto"/>
              <w:rPr>
                <w:bCs/>
                <w:szCs w:val="20"/>
              </w:rPr>
            </w:pPr>
            <w:r w:rsidRPr="00D47E32">
              <w:rPr>
                <w:bCs/>
                <w:szCs w:val="20"/>
              </w:rPr>
              <w:t>Ogółem</w:t>
            </w:r>
          </w:p>
        </w:tc>
        <w:tc>
          <w:tcPr>
            <w:tcW w:w="2420" w:type="dxa"/>
          </w:tcPr>
          <w:p w:rsidR="001376EE" w:rsidRPr="00C73B18" w:rsidRDefault="001376EE" w:rsidP="00A63253">
            <w:pPr>
              <w:spacing w:line="276" w:lineRule="auto"/>
              <w:rPr>
                <w:bCs/>
                <w:szCs w:val="20"/>
              </w:rPr>
            </w:pPr>
            <w:r w:rsidRPr="00D47E32">
              <w:rPr>
                <w:bCs/>
                <w:szCs w:val="20"/>
              </w:rPr>
              <w:t>49</w:t>
            </w:r>
          </w:p>
        </w:tc>
        <w:tc>
          <w:tcPr>
            <w:tcW w:w="2268" w:type="dxa"/>
          </w:tcPr>
          <w:p w:rsidR="001376EE" w:rsidRPr="00C73B18" w:rsidRDefault="001376EE" w:rsidP="00A63253">
            <w:pPr>
              <w:spacing w:line="276" w:lineRule="auto"/>
              <w:rPr>
                <w:bCs/>
                <w:szCs w:val="20"/>
              </w:rPr>
            </w:pPr>
            <w:r w:rsidRPr="00D47E32">
              <w:rPr>
                <w:bCs/>
                <w:szCs w:val="20"/>
              </w:rPr>
              <w:t>100</w:t>
            </w:r>
          </w:p>
        </w:tc>
      </w:tr>
    </w:tbl>
    <w:p w:rsidR="001376EE" w:rsidRDefault="001376EE" w:rsidP="00A63253">
      <w:pPr>
        <w:rPr>
          <w:szCs w:val="20"/>
        </w:rPr>
      </w:pPr>
    </w:p>
    <w:p w:rsidR="001376EE" w:rsidRDefault="001376EE" w:rsidP="00A63253">
      <w:pPr>
        <w:rPr>
          <w:szCs w:val="20"/>
        </w:rPr>
      </w:pPr>
      <w:r w:rsidRPr="005373F4">
        <w:rPr>
          <w:szCs w:val="20"/>
        </w:rPr>
        <w:t>Wewnętrzne akty kierownika urzędu w podziale tematycznym</w:t>
      </w:r>
      <w:r>
        <w:rPr>
          <w:szCs w:val="20"/>
        </w:rPr>
        <w:t xml:space="preserve"> w 2019 r.</w:t>
      </w:r>
    </w:p>
    <w:tbl>
      <w:tblPr>
        <w:tblStyle w:val="Tabela-Siatka"/>
        <w:tblW w:w="6934" w:type="dxa"/>
        <w:tblInd w:w="988" w:type="dxa"/>
        <w:tblLook w:val="04A0"/>
      </w:tblPr>
      <w:tblGrid>
        <w:gridCol w:w="2257"/>
        <w:gridCol w:w="2420"/>
        <w:gridCol w:w="2257"/>
      </w:tblGrid>
      <w:tr w:rsidR="001376EE" w:rsidRPr="00D47E32" w:rsidTr="00D47E32">
        <w:tc>
          <w:tcPr>
            <w:tcW w:w="2257" w:type="dxa"/>
          </w:tcPr>
          <w:p w:rsidR="001376EE" w:rsidRPr="003B4AB0" w:rsidRDefault="001376EE" w:rsidP="00A63253">
            <w:pPr>
              <w:spacing w:line="276" w:lineRule="auto"/>
              <w:rPr>
                <w:bCs/>
                <w:szCs w:val="20"/>
              </w:rPr>
            </w:pPr>
            <w:r w:rsidRPr="00C73B18">
              <w:rPr>
                <w:bCs/>
                <w:szCs w:val="20"/>
              </w:rPr>
              <w:lastRenderedPageBreak/>
              <w:t>Podział tematyczny</w:t>
            </w:r>
          </w:p>
        </w:tc>
        <w:tc>
          <w:tcPr>
            <w:tcW w:w="2420" w:type="dxa"/>
          </w:tcPr>
          <w:p w:rsidR="001376EE" w:rsidRPr="00C73B18" w:rsidRDefault="000B7BAF" w:rsidP="00A63253">
            <w:pPr>
              <w:spacing w:line="276" w:lineRule="auto"/>
              <w:rPr>
                <w:bCs/>
                <w:szCs w:val="20"/>
              </w:rPr>
            </w:pPr>
            <w:r w:rsidRPr="00D47E32">
              <w:rPr>
                <w:bCs/>
                <w:szCs w:val="20"/>
              </w:rPr>
              <w:t>L</w:t>
            </w:r>
            <w:r w:rsidR="001376EE" w:rsidRPr="00D47E32">
              <w:rPr>
                <w:bCs/>
                <w:szCs w:val="20"/>
              </w:rPr>
              <w:t>iczba</w:t>
            </w:r>
          </w:p>
        </w:tc>
        <w:tc>
          <w:tcPr>
            <w:tcW w:w="2257" w:type="dxa"/>
          </w:tcPr>
          <w:p w:rsidR="001376EE" w:rsidRPr="00C73B18" w:rsidRDefault="001376EE" w:rsidP="00A63253">
            <w:pPr>
              <w:spacing w:line="276" w:lineRule="auto"/>
              <w:rPr>
                <w:bCs/>
                <w:szCs w:val="20"/>
              </w:rPr>
            </w:pPr>
            <w:r w:rsidRPr="00D47E32">
              <w:rPr>
                <w:bCs/>
                <w:szCs w:val="20"/>
              </w:rPr>
              <w:t>%</w:t>
            </w:r>
          </w:p>
        </w:tc>
      </w:tr>
      <w:tr w:rsidR="001376EE" w:rsidRPr="00D47E32" w:rsidTr="00D47E32">
        <w:tc>
          <w:tcPr>
            <w:tcW w:w="2257" w:type="dxa"/>
          </w:tcPr>
          <w:p w:rsidR="001376EE" w:rsidRPr="00D47E32" w:rsidRDefault="001376EE" w:rsidP="00A63253">
            <w:pPr>
              <w:spacing w:line="276" w:lineRule="auto"/>
              <w:rPr>
                <w:bCs/>
                <w:szCs w:val="20"/>
              </w:rPr>
            </w:pPr>
            <w:r w:rsidRPr="00D47E32">
              <w:rPr>
                <w:bCs/>
                <w:szCs w:val="20"/>
              </w:rPr>
              <w:t>Organizacja i zarządzanie</w:t>
            </w:r>
          </w:p>
        </w:tc>
        <w:tc>
          <w:tcPr>
            <w:tcW w:w="2420" w:type="dxa"/>
          </w:tcPr>
          <w:p w:rsidR="001376EE" w:rsidRPr="00C73B18" w:rsidRDefault="001376EE" w:rsidP="00A63253">
            <w:pPr>
              <w:spacing w:line="276" w:lineRule="auto"/>
              <w:rPr>
                <w:bCs/>
                <w:szCs w:val="20"/>
              </w:rPr>
            </w:pPr>
            <w:r w:rsidRPr="00D47E32">
              <w:rPr>
                <w:bCs/>
                <w:szCs w:val="20"/>
              </w:rPr>
              <w:t>20</w:t>
            </w:r>
          </w:p>
        </w:tc>
        <w:tc>
          <w:tcPr>
            <w:tcW w:w="2257" w:type="dxa"/>
          </w:tcPr>
          <w:p w:rsidR="001376EE" w:rsidRPr="00C73B18" w:rsidRDefault="001376EE" w:rsidP="00A63253">
            <w:pPr>
              <w:spacing w:line="276" w:lineRule="auto"/>
              <w:rPr>
                <w:bCs/>
                <w:szCs w:val="20"/>
              </w:rPr>
            </w:pPr>
            <w:r w:rsidRPr="00D47E32">
              <w:rPr>
                <w:bCs/>
                <w:szCs w:val="20"/>
              </w:rPr>
              <w:t>51,3</w:t>
            </w:r>
          </w:p>
        </w:tc>
      </w:tr>
      <w:tr w:rsidR="001376EE" w:rsidRPr="00D47E32" w:rsidTr="00D47E32">
        <w:tc>
          <w:tcPr>
            <w:tcW w:w="2257" w:type="dxa"/>
          </w:tcPr>
          <w:p w:rsidR="001376EE" w:rsidRPr="00D47E32" w:rsidRDefault="001376EE" w:rsidP="00A63253">
            <w:pPr>
              <w:spacing w:line="276" w:lineRule="auto"/>
              <w:rPr>
                <w:bCs/>
                <w:szCs w:val="20"/>
              </w:rPr>
            </w:pPr>
            <w:r w:rsidRPr="00D47E32">
              <w:rPr>
                <w:bCs/>
                <w:szCs w:val="20"/>
              </w:rPr>
              <w:t xml:space="preserve">Sprawy pracownicze </w:t>
            </w:r>
          </w:p>
        </w:tc>
        <w:tc>
          <w:tcPr>
            <w:tcW w:w="2420" w:type="dxa"/>
          </w:tcPr>
          <w:p w:rsidR="001376EE" w:rsidRPr="00C73B18" w:rsidRDefault="001376EE" w:rsidP="00A63253">
            <w:pPr>
              <w:spacing w:line="276" w:lineRule="auto"/>
              <w:rPr>
                <w:bCs/>
                <w:szCs w:val="20"/>
              </w:rPr>
            </w:pPr>
            <w:r w:rsidRPr="00D47E32">
              <w:rPr>
                <w:bCs/>
                <w:szCs w:val="20"/>
              </w:rPr>
              <w:t>14</w:t>
            </w:r>
          </w:p>
        </w:tc>
        <w:tc>
          <w:tcPr>
            <w:tcW w:w="2257" w:type="dxa"/>
          </w:tcPr>
          <w:p w:rsidR="001376EE" w:rsidRPr="00C73B18" w:rsidRDefault="001376EE" w:rsidP="00A63253">
            <w:pPr>
              <w:spacing w:line="276" w:lineRule="auto"/>
              <w:rPr>
                <w:bCs/>
                <w:szCs w:val="20"/>
              </w:rPr>
            </w:pPr>
            <w:r w:rsidRPr="00D47E32">
              <w:rPr>
                <w:bCs/>
                <w:szCs w:val="20"/>
              </w:rPr>
              <w:t>35,9</w:t>
            </w:r>
          </w:p>
        </w:tc>
      </w:tr>
      <w:tr w:rsidR="001376EE" w:rsidRPr="00D47E32" w:rsidTr="00D47E32">
        <w:tc>
          <w:tcPr>
            <w:tcW w:w="2257" w:type="dxa"/>
          </w:tcPr>
          <w:p w:rsidR="001376EE" w:rsidRPr="00D47E32" w:rsidRDefault="001376EE" w:rsidP="00A63253">
            <w:pPr>
              <w:spacing w:line="276" w:lineRule="auto"/>
              <w:rPr>
                <w:bCs/>
                <w:szCs w:val="20"/>
              </w:rPr>
            </w:pPr>
            <w:r w:rsidRPr="00D47E32">
              <w:rPr>
                <w:bCs/>
                <w:szCs w:val="20"/>
              </w:rPr>
              <w:t>Finanse i rachunkowość</w:t>
            </w:r>
          </w:p>
        </w:tc>
        <w:tc>
          <w:tcPr>
            <w:tcW w:w="2420" w:type="dxa"/>
          </w:tcPr>
          <w:p w:rsidR="001376EE" w:rsidRPr="00C73B18" w:rsidRDefault="001376EE" w:rsidP="00A63253">
            <w:pPr>
              <w:spacing w:line="276" w:lineRule="auto"/>
              <w:rPr>
                <w:bCs/>
                <w:szCs w:val="20"/>
              </w:rPr>
            </w:pPr>
            <w:r w:rsidRPr="00D47E32">
              <w:rPr>
                <w:bCs/>
                <w:szCs w:val="20"/>
              </w:rPr>
              <w:t>5</w:t>
            </w:r>
          </w:p>
        </w:tc>
        <w:tc>
          <w:tcPr>
            <w:tcW w:w="2257" w:type="dxa"/>
          </w:tcPr>
          <w:p w:rsidR="001376EE" w:rsidRPr="00C73B18" w:rsidRDefault="001376EE" w:rsidP="00A63253">
            <w:pPr>
              <w:spacing w:line="276" w:lineRule="auto"/>
              <w:rPr>
                <w:bCs/>
                <w:szCs w:val="20"/>
              </w:rPr>
            </w:pPr>
            <w:r w:rsidRPr="00D47E32">
              <w:rPr>
                <w:bCs/>
                <w:szCs w:val="20"/>
              </w:rPr>
              <w:t>12,8</w:t>
            </w:r>
          </w:p>
        </w:tc>
      </w:tr>
      <w:tr w:rsidR="001376EE" w:rsidRPr="00D47E32" w:rsidTr="00D47E32">
        <w:tc>
          <w:tcPr>
            <w:tcW w:w="2257" w:type="dxa"/>
          </w:tcPr>
          <w:p w:rsidR="001376EE" w:rsidRPr="00D47E32" w:rsidRDefault="001376EE" w:rsidP="00A63253">
            <w:pPr>
              <w:spacing w:line="276" w:lineRule="auto"/>
              <w:rPr>
                <w:bCs/>
                <w:szCs w:val="20"/>
              </w:rPr>
            </w:pPr>
            <w:r w:rsidRPr="00D47E32">
              <w:rPr>
                <w:bCs/>
                <w:szCs w:val="20"/>
              </w:rPr>
              <w:t>Ogółem</w:t>
            </w:r>
          </w:p>
        </w:tc>
        <w:tc>
          <w:tcPr>
            <w:tcW w:w="2420" w:type="dxa"/>
          </w:tcPr>
          <w:p w:rsidR="001376EE" w:rsidRPr="00C73B18" w:rsidRDefault="001376EE" w:rsidP="00A63253">
            <w:pPr>
              <w:spacing w:line="276" w:lineRule="auto"/>
              <w:rPr>
                <w:bCs/>
                <w:szCs w:val="20"/>
              </w:rPr>
            </w:pPr>
            <w:r w:rsidRPr="00D47E32">
              <w:rPr>
                <w:bCs/>
                <w:szCs w:val="20"/>
              </w:rPr>
              <w:t>39</w:t>
            </w:r>
          </w:p>
        </w:tc>
        <w:tc>
          <w:tcPr>
            <w:tcW w:w="2257" w:type="dxa"/>
          </w:tcPr>
          <w:p w:rsidR="001376EE" w:rsidRPr="00C73B18" w:rsidRDefault="001376EE" w:rsidP="00A63253">
            <w:pPr>
              <w:spacing w:line="276" w:lineRule="auto"/>
              <w:rPr>
                <w:bCs/>
                <w:szCs w:val="20"/>
              </w:rPr>
            </w:pPr>
            <w:r w:rsidRPr="00D47E32">
              <w:rPr>
                <w:bCs/>
                <w:szCs w:val="20"/>
              </w:rPr>
              <w:t>100</w:t>
            </w:r>
          </w:p>
        </w:tc>
      </w:tr>
    </w:tbl>
    <w:p w:rsidR="001376EE" w:rsidRPr="00D47E32" w:rsidRDefault="001376EE" w:rsidP="00A63253">
      <w:pPr>
        <w:rPr>
          <w:bCs/>
          <w:szCs w:val="20"/>
        </w:rPr>
      </w:pPr>
    </w:p>
    <w:p w:rsidR="001376EE" w:rsidRPr="00D47E32" w:rsidRDefault="001376EE" w:rsidP="00A63253">
      <w:pPr>
        <w:rPr>
          <w:bCs/>
          <w:szCs w:val="20"/>
        </w:rPr>
      </w:pPr>
      <w:r w:rsidRPr="00D47E32">
        <w:rPr>
          <w:bCs/>
          <w:szCs w:val="20"/>
        </w:rPr>
        <w:t>Wewnętrzne akty kierownika urzędu w podziale tematycznym w 2020 r.</w:t>
      </w:r>
    </w:p>
    <w:tbl>
      <w:tblPr>
        <w:tblStyle w:val="Tabela-Siatka"/>
        <w:tblW w:w="6945" w:type="dxa"/>
        <w:tblInd w:w="988" w:type="dxa"/>
        <w:tblLook w:val="04A0"/>
      </w:tblPr>
      <w:tblGrid>
        <w:gridCol w:w="2257"/>
        <w:gridCol w:w="2420"/>
        <w:gridCol w:w="2268"/>
      </w:tblGrid>
      <w:tr w:rsidR="000B7BAF" w:rsidRPr="00D47E32" w:rsidTr="00D47E32">
        <w:trPr>
          <w:tblHeader/>
        </w:trPr>
        <w:tc>
          <w:tcPr>
            <w:tcW w:w="2257" w:type="dxa"/>
          </w:tcPr>
          <w:p w:rsidR="000B7BAF" w:rsidRPr="00D47E32" w:rsidRDefault="000B7BAF" w:rsidP="00A63253">
            <w:pPr>
              <w:spacing w:line="276" w:lineRule="auto"/>
              <w:rPr>
                <w:bCs/>
                <w:szCs w:val="20"/>
              </w:rPr>
            </w:pPr>
            <w:r w:rsidRPr="00D47E32">
              <w:rPr>
                <w:bCs/>
                <w:szCs w:val="20"/>
              </w:rPr>
              <w:t>Podział tematyczny</w:t>
            </w:r>
          </w:p>
        </w:tc>
        <w:tc>
          <w:tcPr>
            <w:tcW w:w="2420" w:type="dxa"/>
          </w:tcPr>
          <w:p w:rsidR="000B7BAF" w:rsidRPr="00C73B18" w:rsidRDefault="000B7BAF" w:rsidP="00A63253">
            <w:pPr>
              <w:spacing w:line="276" w:lineRule="auto"/>
              <w:rPr>
                <w:bCs/>
                <w:szCs w:val="20"/>
              </w:rPr>
            </w:pPr>
            <w:r w:rsidRPr="00D47E32">
              <w:rPr>
                <w:bCs/>
                <w:szCs w:val="20"/>
              </w:rPr>
              <w:t>Liczba</w:t>
            </w:r>
          </w:p>
        </w:tc>
        <w:tc>
          <w:tcPr>
            <w:tcW w:w="2268" w:type="dxa"/>
          </w:tcPr>
          <w:p w:rsidR="000B7BAF" w:rsidRPr="00C73B18" w:rsidRDefault="000B7BAF" w:rsidP="00A63253">
            <w:pPr>
              <w:spacing w:line="276" w:lineRule="auto"/>
              <w:rPr>
                <w:bCs/>
                <w:szCs w:val="20"/>
              </w:rPr>
            </w:pPr>
            <w:r w:rsidRPr="00D47E32">
              <w:rPr>
                <w:bCs/>
                <w:szCs w:val="20"/>
              </w:rPr>
              <w:t>%</w:t>
            </w:r>
          </w:p>
        </w:tc>
      </w:tr>
      <w:tr w:rsidR="000B7BAF" w:rsidRPr="00D47E32" w:rsidTr="00D47E32">
        <w:tc>
          <w:tcPr>
            <w:tcW w:w="2257" w:type="dxa"/>
          </w:tcPr>
          <w:p w:rsidR="000B7BAF" w:rsidRPr="00D47E32" w:rsidRDefault="000B7BAF" w:rsidP="00A63253">
            <w:pPr>
              <w:spacing w:line="276" w:lineRule="auto"/>
              <w:rPr>
                <w:bCs/>
                <w:szCs w:val="20"/>
              </w:rPr>
            </w:pPr>
            <w:r w:rsidRPr="00D47E32">
              <w:rPr>
                <w:bCs/>
                <w:szCs w:val="20"/>
              </w:rPr>
              <w:t>Organizacja i zarządzanie</w:t>
            </w:r>
          </w:p>
        </w:tc>
        <w:tc>
          <w:tcPr>
            <w:tcW w:w="2420" w:type="dxa"/>
          </w:tcPr>
          <w:p w:rsidR="000B7BAF" w:rsidRPr="00C73B18" w:rsidRDefault="000B7BAF" w:rsidP="00A63253">
            <w:pPr>
              <w:spacing w:line="276" w:lineRule="auto"/>
              <w:rPr>
                <w:bCs/>
                <w:szCs w:val="20"/>
              </w:rPr>
            </w:pPr>
            <w:r w:rsidRPr="00D47E32">
              <w:rPr>
                <w:bCs/>
                <w:szCs w:val="20"/>
              </w:rPr>
              <w:t>21*</w:t>
            </w:r>
          </w:p>
        </w:tc>
        <w:tc>
          <w:tcPr>
            <w:tcW w:w="2268" w:type="dxa"/>
          </w:tcPr>
          <w:p w:rsidR="000B7BAF" w:rsidRPr="00C73B18" w:rsidRDefault="000B7BAF" w:rsidP="00A63253">
            <w:pPr>
              <w:spacing w:line="276" w:lineRule="auto"/>
              <w:rPr>
                <w:bCs/>
                <w:szCs w:val="20"/>
              </w:rPr>
            </w:pPr>
            <w:r w:rsidRPr="00D47E32">
              <w:rPr>
                <w:bCs/>
                <w:szCs w:val="20"/>
              </w:rPr>
              <w:t>50,0</w:t>
            </w:r>
          </w:p>
        </w:tc>
      </w:tr>
      <w:tr w:rsidR="000B7BAF" w:rsidRPr="00D47E32" w:rsidTr="00D47E32">
        <w:tc>
          <w:tcPr>
            <w:tcW w:w="2257" w:type="dxa"/>
          </w:tcPr>
          <w:p w:rsidR="000B7BAF" w:rsidRPr="00D47E32" w:rsidRDefault="000B7BAF" w:rsidP="00A63253">
            <w:pPr>
              <w:spacing w:line="276" w:lineRule="auto"/>
              <w:rPr>
                <w:bCs/>
                <w:szCs w:val="20"/>
              </w:rPr>
            </w:pPr>
            <w:r w:rsidRPr="00D47E32">
              <w:rPr>
                <w:bCs/>
                <w:szCs w:val="20"/>
              </w:rPr>
              <w:t xml:space="preserve">Sprawy pracownicze </w:t>
            </w:r>
          </w:p>
        </w:tc>
        <w:tc>
          <w:tcPr>
            <w:tcW w:w="2420" w:type="dxa"/>
          </w:tcPr>
          <w:p w:rsidR="000B7BAF" w:rsidRPr="00C73B18" w:rsidRDefault="000B7BAF" w:rsidP="00A63253">
            <w:pPr>
              <w:spacing w:line="276" w:lineRule="auto"/>
              <w:rPr>
                <w:bCs/>
                <w:szCs w:val="20"/>
              </w:rPr>
            </w:pPr>
            <w:r w:rsidRPr="00D47E32">
              <w:rPr>
                <w:bCs/>
                <w:szCs w:val="20"/>
              </w:rPr>
              <w:t>14</w:t>
            </w:r>
          </w:p>
        </w:tc>
        <w:tc>
          <w:tcPr>
            <w:tcW w:w="2268" w:type="dxa"/>
          </w:tcPr>
          <w:p w:rsidR="000B7BAF" w:rsidRPr="00C73B18" w:rsidRDefault="000B7BAF" w:rsidP="00A63253">
            <w:pPr>
              <w:spacing w:line="276" w:lineRule="auto"/>
              <w:rPr>
                <w:bCs/>
                <w:szCs w:val="20"/>
              </w:rPr>
            </w:pPr>
            <w:r w:rsidRPr="00D47E32">
              <w:rPr>
                <w:bCs/>
                <w:szCs w:val="20"/>
              </w:rPr>
              <w:t>33,3</w:t>
            </w:r>
          </w:p>
        </w:tc>
      </w:tr>
      <w:tr w:rsidR="000B7BAF" w:rsidRPr="00D47E32" w:rsidTr="00D47E32">
        <w:tc>
          <w:tcPr>
            <w:tcW w:w="2257" w:type="dxa"/>
          </w:tcPr>
          <w:p w:rsidR="000B7BAF" w:rsidRPr="00D47E32" w:rsidRDefault="000B7BAF" w:rsidP="00A63253">
            <w:pPr>
              <w:spacing w:line="276" w:lineRule="auto"/>
              <w:rPr>
                <w:bCs/>
                <w:szCs w:val="20"/>
              </w:rPr>
            </w:pPr>
            <w:r w:rsidRPr="00D47E32">
              <w:rPr>
                <w:bCs/>
                <w:szCs w:val="20"/>
              </w:rPr>
              <w:t>Finanse i rachunkowość</w:t>
            </w:r>
          </w:p>
        </w:tc>
        <w:tc>
          <w:tcPr>
            <w:tcW w:w="2420" w:type="dxa"/>
          </w:tcPr>
          <w:p w:rsidR="000B7BAF" w:rsidRPr="00C73B18" w:rsidRDefault="000B7BAF" w:rsidP="00A63253">
            <w:pPr>
              <w:spacing w:line="276" w:lineRule="auto"/>
              <w:rPr>
                <w:bCs/>
                <w:szCs w:val="20"/>
              </w:rPr>
            </w:pPr>
            <w:r w:rsidRPr="00D47E32">
              <w:rPr>
                <w:bCs/>
                <w:szCs w:val="20"/>
              </w:rPr>
              <w:t>7</w:t>
            </w:r>
          </w:p>
        </w:tc>
        <w:tc>
          <w:tcPr>
            <w:tcW w:w="2268" w:type="dxa"/>
          </w:tcPr>
          <w:p w:rsidR="000B7BAF" w:rsidRPr="00C73B18" w:rsidRDefault="000B7BAF" w:rsidP="00A63253">
            <w:pPr>
              <w:spacing w:line="276" w:lineRule="auto"/>
              <w:rPr>
                <w:bCs/>
                <w:szCs w:val="20"/>
              </w:rPr>
            </w:pPr>
            <w:r w:rsidRPr="00D47E32">
              <w:rPr>
                <w:bCs/>
                <w:szCs w:val="20"/>
              </w:rPr>
              <w:t>16,7</w:t>
            </w:r>
          </w:p>
        </w:tc>
      </w:tr>
      <w:tr w:rsidR="000B7BAF" w:rsidRPr="00D47E32" w:rsidTr="00D47E32">
        <w:tc>
          <w:tcPr>
            <w:tcW w:w="2257" w:type="dxa"/>
          </w:tcPr>
          <w:p w:rsidR="000B7BAF" w:rsidRPr="00D47E32" w:rsidRDefault="000B7BAF" w:rsidP="00A63253">
            <w:pPr>
              <w:spacing w:line="276" w:lineRule="auto"/>
              <w:rPr>
                <w:bCs/>
                <w:szCs w:val="20"/>
              </w:rPr>
            </w:pPr>
            <w:r w:rsidRPr="00D47E32">
              <w:rPr>
                <w:bCs/>
                <w:szCs w:val="20"/>
              </w:rPr>
              <w:t>Ogółem</w:t>
            </w:r>
          </w:p>
        </w:tc>
        <w:tc>
          <w:tcPr>
            <w:tcW w:w="2420" w:type="dxa"/>
          </w:tcPr>
          <w:p w:rsidR="000B7BAF" w:rsidRPr="00C73B18" w:rsidRDefault="000B7BAF" w:rsidP="00A63253">
            <w:pPr>
              <w:spacing w:line="276" w:lineRule="auto"/>
              <w:rPr>
                <w:bCs/>
                <w:szCs w:val="20"/>
              </w:rPr>
            </w:pPr>
            <w:r w:rsidRPr="00D47E32">
              <w:rPr>
                <w:bCs/>
                <w:szCs w:val="20"/>
              </w:rPr>
              <w:t>42</w:t>
            </w:r>
          </w:p>
        </w:tc>
        <w:tc>
          <w:tcPr>
            <w:tcW w:w="2268" w:type="dxa"/>
          </w:tcPr>
          <w:p w:rsidR="000B7BAF" w:rsidRPr="00C73B18" w:rsidRDefault="000B7BAF" w:rsidP="00A63253">
            <w:pPr>
              <w:spacing w:line="276" w:lineRule="auto"/>
              <w:rPr>
                <w:bCs/>
                <w:szCs w:val="20"/>
              </w:rPr>
            </w:pPr>
            <w:r w:rsidRPr="00D47E32">
              <w:rPr>
                <w:bCs/>
                <w:szCs w:val="20"/>
              </w:rPr>
              <w:t>100</w:t>
            </w:r>
          </w:p>
        </w:tc>
      </w:tr>
    </w:tbl>
    <w:p w:rsidR="000A184F" w:rsidRPr="00D47E32" w:rsidRDefault="000A184F" w:rsidP="00A63253">
      <w:pPr>
        <w:rPr>
          <w:szCs w:val="20"/>
        </w:rPr>
      </w:pPr>
      <w:r w:rsidRPr="00D47E32">
        <w:rPr>
          <w:szCs w:val="20"/>
        </w:rPr>
        <w:t>* w tym pismo okólne</w:t>
      </w:r>
    </w:p>
    <w:p w:rsidR="00DF4C61" w:rsidRPr="005373F4" w:rsidRDefault="00DF4C61" w:rsidP="00A63253">
      <w:pPr>
        <w:rPr>
          <w:b/>
          <w:szCs w:val="20"/>
        </w:rPr>
      </w:pPr>
    </w:p>
    <w:p w:rsidR="000A184F" w:rsidRPr="005373F4" w:rsidRDefault="00E75085" w:rsidP="00A63253">
      <w:pPr>
        <w:pStyle w:val="Nagwek3"/>
      </w:pPr>
      <w:r w:rsidRPr="005373F4">
        <w:t>POROZUMIENIA W SPRAWACH WYKONYWANIA ZADAŃ PUBLICZNYCH ZAWARTE Z JEDNOSTKAMI SAMORZĄDU TERYTORIALNEGO I ORGANAMI ADMINISTRACJI RZĄDOWEJ</w:t>
      </w:r>
    </w:p>
    <w:p w:rsidR="000A184F" w:rsidRPr="005373F4" w:rsidRDefault="000A184F" w:rsidP="00A63253">
      <w:pPr>
        <w:rPr>
          <w:bCs/>
          <w:szCs w:val="20"/>
        </w:rPr>
      </w:pPr>
      <w:r w:rsidRPr="005373F4">
        <w:rPr>
          <w:b/>
          <w:szCs w:val="20"/>
        </w:rPr>
        <w:t xml:space="preserve">W 2020 r. </w:t>
      </w:r>
      <w:r w:rsidRPr="005373F4">
        <w:rPr>
          <w:bCs/>
          <w:szCs w:val="20"/>
        </w:rPr>
        <w:t xml:space="preserve">w sprawach wykonywania zadań publicznych </w:t>
      </w:r>
      <w:r w:rsidRPr="005373F4">
        <w:rPr>
          <w:szCs w:val="20"/>
        </w:rPr>
        <w:t xml:space="preserve">zawarto </w:t>
      </w:r>
      <w:r w:rsidRPr="005373F4">
        <w:rPr>
          <w:b/>
          <w:szCs w:val="20"/>
        </w:rPr>
        <w:t>3</w:t>
      </w:r>
      <w:r w:rsidRPr="005373F4">
        <w:rPr>
          <w:b/>
          <w:bCs/>
          <w:szCs w:val="20"/>
        </w:rPr>
        <w:t xml:space="preserve"> porozumienia</w:t>
      </w:r>
      <w:r w:rsidRPr="005373F4">
        <w:rPr>
          <w:bCs/>
          <w:szCs w:val="20"/>
        </w:rPr>
        <w:t>, w tym:</w:t>
      </w:r>
    </w:p>
    <w:p w:rsidR="000A184F" w:rsidRPr="005373F4" w:rsidRDefault="000A184F" w:rsidP="00846DE2">
      <w:pPr>
        <w:pStyle w:val="Akapitzlist"/>
      </w:pPr>
      <w:r w:rsidRPr="005373F4">
        <w:t xml:space="preserve">porozumienie z organem administracji rządowej </w:t>
      </w:r>
      <w:r w:rsidRPr="005373F4">
        <w:rPr>
          <w:b/>
        </w:rPr>
        <w:t xml:space="preserve">Wojewodą Dolnośląskim </w:t>
      </w:r>
      <w:r w:rsidRPr="005373F4">
        <w:t>dot. kwalifikacji wojskowej w 2020 r.</w:t>
      </w:r>
      <w:r w:rsidRPr="005373F4">
        <w:rPr>
          <w:b/>
        </w:rPr>
        <w:t>,</w:t>
      </w:r>
    </w:p>
    <w:p w:rsidR="000A184F" w:rsidRPr="005373F4" w:rsidRDefault="000A184F" w:rsidP="00846DE2">
      <w:pPr>
        <w:pStyle w:val="Akapitzlist"/>
      </w:pPr>
      <w:r w:rsidRPr="005373F4">
        <w:t xml:space="preserve">dwa porozumienia </w:t>
      </w:r>
      <w:r w:rsidRPr="005373F4">
        <w:rPr>
          <w:b/>
        </w:rPr>
        <w:t>międzygminne</w:t>
      </w:r>
      <w:r w:rsidRPr="005373F4">
        <w:t>: w sprawie Planu Zrównoważonej Mobilności dla Miejskiego Obszaru Funkcjonalnego Wrocławia i z zakresu transportu zbiorowego</w:t>
      </w:r>
      <w:r w:rsidR="00931A04">
        <w:t>,</w:t>
      </w:r>
    </w:p>
    <w:p w:rsidR="000A184F" w:rsidRPr="005373F4" w:rsidRDefault="000A184F" w:rsidP="00A63253">
      <w:pPr>
        <w:rPr>
          <w:bCs/>
          <w:szCs w:val="20"/>
        </w:rPr>
      </w:pPr>
      <w:r w:rsidRPr="005373F4">
        <w:rPr>
          <w:bCs/>
          <w:szCs w:val="20"/>
        </w:rPr>
        <w:t xml:space="preserve">oraz </w:t>
      </w:r>
      <w:r w:rsidRPr="005373F4">
        <w:rPr>
          <w:b/>
          <w:bCs/>
          <w:szCs w:val="20"/>
        </w:rPr>
        <w:t xml:space="preserve">12 aneksów </w:t>
      </w:r>
      <w:r w:rsidRPr="005373F4">
        <w:rPr>
          <w:bCs/>
          <w:szCs w:val="20"/>
        </w:rPr>
        <w:t>do wcześniejszych porozumień:</w:t>
      </w:r>
    </w:p>
    <w:p w:rsidR="000A184F" w:rsidRPr="005373F4" w:rsidRDefault="000A184F" w:rsidP="00846DE2">
      <w:pPr>
        <w:pStyle w:val="Akapitzlist"/>
      </w:pPr>
      <w:r w:rsidRPr="005373F4">
        <w:rPr>
          <w:bCs/>
        </w:rPr>
        <w:t xml:space="preserve">8 aneksów do porozumień z </w:t>
      </w:r>
      <w:r w:rsidRPr="005373F4">
        <w:rPr>
          <w:b/>
          <w:noProof/>
        </w:rPr>
        <w:t xml:space="preserve">jednostkami samorządu terytorialnego </w:t>
      </w:r>
      <w:r w:rsidRPr="005373F4">
        <w:t>w sprawie transportu zbiorowego z gminami: Długołęka (2), Kąty Wrocławskie (1), Kobierzyce (2), Miękinia (1), Siechnice (1) i Wisznia Mała (1),</w:t>
      </w:r>
    </w:p>
    <w:p w:rsidR="000A184F" w:rsidRDefault="000A184F" w:rsidP="00846DE2">
      <w:pPr>
        <w:pStyle w:val="Akapitzlist"/>
      </w:pPr>
      <w:r w:rsidRPr="005373F4">
        <w:t xml:space="preserve">4 aneksy do porozumienia </w:t>
      </w:r>
      <w:r w:rsidRPr="005373F4">
        <w:rPr>
          <w:bCs/>
        </w:rPr>
        <w:t>z Powiatem Wrocławskim</w:t>
      </w:r>
      <w:r w:rsidRPr="005373F4">
        <w:t xml:space="preserve"> w sprawie powierzenia Miastu Wrocław niektórych zadań publicznych należących do Powiatu Wrocławskiego z zakresu zadań powiatu (Powiatowy Urząd Pracy).</w:t>
      </w:r>
    </w:p>
    <w:p w:rsidR="000B7BAF" w:rsidRPr="005373F4" w:rsidRDefault="000B7BAF" w:rsidP="00A63253">
      <w:pPr>
        <w:ind w:left="502"/>
      </w:pPr>
    </w:p>
    <w:p w:rsidR="000A184F" w:rsidRPr="005373F4" w:rsidRDefault="000A184F" w:rsidP="00A63253">
      <w:pPr>
        <w:rPr>
          <w:szCs w:val="20"/>
        </w:rPr>
      </w:pPr>
      <w:r w:rsidRPr="005373F4">
        <w:rPr>
          <w:szCs w:val="20"/>
        </w:rPr>
        <w:t>Zestawienie porozumień i aneksów do porozumień zawartych w latach 2003–2020</w:t>
      </w:r>
      <w:r w:rsidR="00A84329" w:rsidRPr="00A84329">
        <w:rPr>
          <w:szCs w:val="20"/>
        </w:rPr>
        <w:t xml:space="preserve"> </w:t>
      </w:r>
      <w:r w:rsidR="00A84329">
        <w:rPr>
          <w:szCs w:val="20"/>
        </w:rPr>
        <w:t>(</w:t>
      </w:r>
      <w:r w:rsidR="00A84329" w:rsidRPr="005373F4">
        <w:rPr>
          <w:szCs w:val="20"/>
        </w:rPr>
        <w:t>Źródło: UMW</w:t>
      </w:r>
      <w:r w:rsidR="00A84329">
        <w:rPr>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3"/>
        <w:gridCol w:w="3298"/>
        <w:gridCol w:w="698"/>
        <w:gridCol w:w="587"/>
        <w:gridCol w:w="1362"/>
        <w:gridCol w:w="1058"/>
        <w:gridCol w:w="1343"/>
        <w:gridCol w:w="1157"/>
      </w:tblGrid>
      <w:tr w:rsidR="000A184F" w:rsidRPr="005373F4" w:rsidTr="00D47E32">
        <w:trPr>
          <w:cantSplit/>
          <w:tblHeader/>
          <w:jc w:val="center"/>
        </w:trPr>
        <w:tc>
          <w:tcPr>
            <w:tcW w:w="1862" w:type="pct"/>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
                <w:sz w:val="16"/>
                <w:szCs w:val="16"/>
              </w:rPr>
            </w:pPr>
            <w:r w:rsidRPr="005373F4">
              <w:rPr>
                <w:b/>
                <w:sz w:val="16"/>
                <w:szCs w:val="16"/>
              </w:rPr>
              <w:t>POROZUMIENIA i ANEKSY</w:t>
            </w:r>
            <w:r w:rsidRPr="005373F4">
              <w:rPr>
                <w:b/>
                <w:sz w:val="16"/>
                <w:szCs w:val="16"/>
              </w:rPr>
              <w:br/>
              <w:t xml:space="preserve">DO POROZUMIEŃ </w:t>
            </w:r>
            <w:r w:rsidRPr="005373F4">
              <w:rPr>
                <w:sz w:val="16"/>
                <w:szCs w:val="16"/>
              </w:rPr>
              <w:t>zawarte z:</w:t>
            </w:r>
          </w:p>
        </w:tc>
        <w:tc>
          <w:tcPr>
            <w:tcW w:w="35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sz w:val="16"/>
                <w:szCs w:val="16"/>
              </w:rPr>
            </w:pPr>
            <w:r w:rsidRPr="005373F4">
              <w:rPr>
                <w:sz w:val="16"/>
                <w:szCs w:val="16"/>
              </w:rPr>
              <w:t>lata</w:t>
            </w:r>
          </w:p>
          <w:p w:rsidR="000A184F" w:rsidRPr="005373F4" w:rsidRDefault="000A184F" w:rsidP="00A63253">
            <w:pPr>
              <w:rPr>
                <w:sz w:val="16"/>
                <w:szCs w:val="16"/>
              </w:rPr>
            </w:pPr>
            <w:r w:rsidRPr="005373F4">
              <w:rPr>
                <w:sz w:val="16"/>
                <w:szCs w:val="16"/>
              </w:rPr>
              <w:t>2003–2019</w:t>
            </w:r>
          </w:p>
        </w:tc>
        <w:tc>
          <w:tcPr>
            <w:tcW w:w="297"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Cs/>
                <w:sz w:val="16"/>
                <w:szCs w:val="16"/>
              </w:rPr>
            </w:pPr>
            <w:r w:rsidRPr="005373F4">
              <w:rPr>
                <w:bCs/>
                <w:sz w:val="16"/>
                <w:szCs w:val="16"/>
              </w:rPr>
              <w:t>rok</w:t>
            </w:r>
          </w:p>
          <w:p w:rsidR="000A184F" w:rsidRPr="005373F4" w:rsidRDefault="000A184F" w:rsidP="00A63253">
            <w:pPr>
              <w:rPr>
                <w:bCs/>
                <w:sz w:val="16"/>
                <w:szCs w:val="16"/>
              </w:rPr>
            </w:pPr>
            <w:r w:rsidRPr="005373F4">
              <w:rPr>
                <w:bCs/>
                <w:sz w:val="16"/>
                <w:szCs w:val="16"/>
              </w:rPr>
              <w:t>2020</w:t>
            </w:r>
          </w:p>
        </w:tc>
        <w:tc>
          <w:tcPr>
            <w:tcW w:w="689"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
                <w:bCs/>
                <w:sz w:val="16"/>
                <w:szCs w:val="16"/>
              </w:rPr>
            </w:pPr>
            <w:r w:rsidRPr="005373F4">
              <w:rPr>
                <w:b/>
                <w:bCs/>
                <w:sz w:val="16"/>
                <w:szCs w:val="16"/>
              </w:rPr>
              <w:t>ogółem</w:t>
            </w:r>
          </w:p>
          <w:p w:rsidR="000A184F" w:rsidRPr="005373F4" w:rsidRDefault="000A184F" w:rsidP="00A63253">
            <w:pPr>
              <w:rPr>
                <w:bCs/>
                <w:sz w:val="16"/>
                <w:szCs w:val="16"/>
              </w:rPr>
            </w:pPr>
            <w:r w:rsidRPr="005373F4">
              <w:rPr>
                <w:bCs/>
                <w:sz w:val="16"/>
                <w:szCs w:val="16"/>
              </w:rPr>
              <w:t>podpisanych</w:t>
            </w:r>
          </w:p>
        </w:tc>
        <w:tc>
          <w:tcPr>
            <w:tcW w:w="1799"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Cs/>
                <w:sz w:val="16"/>
                <w:szCs w:val="16"/>
              </w:rPr>
            </w:pPr>
            <w:r w:rsidRPr="005373F4">
              <w:rPr>
                <w:bCs/>
                <w:sz w:val="16"/>
                <w:szCs w:val="16"/>
              </w:rPr>
              <w:t>w tym:</w:t>
            </w:r>
          </w:p>
        </w:tc>
      </w:tr>
      <w:tr w:rsidR="000A184F" w:rsidRPr="005373F4" w:rsidTr="00D47E32">
        <w:trPr>
          <w:cantSplit/>
          <w:tblHeader/>
          <w:jc w:val="center"/>
        </w:trPr>
        <w:tc>
          <w:tcPr>
            <w:tcW w:w="1862" w:type="pct"/>
            <w:gridSpan w:val="2"/>
            <w:vMerge/>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
                <w:sz w:val="16"/>
                <w:szCs w:val="16"/>
              </w:rPr>
            </w:pPr>
          </w:p>
        </w:tc>
        <w:tc>
          <w:tcPr>
            <w:tcW w:w="35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sz w:val="16"/>
                <w:szCs w:val="16"/>
              </w:rPr>
            </w:pPr>
          </w:p>
        </w:tc>
        <w:tc>
          <w:tcPr>
            <w:tcW w:w="297"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Cs/>
                <w:sz w:val="16"/>
                <w:szCs w:val="16"/>
              </w:rPr>
            </w:pPr>
          </w:p>
        </w:tc>
        <w:tc>
          <w:tcPr>
            <w:tcW w:w="689"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
                <w:bCs/>
                <w:sz w:val="16"/>
                <w:szCs w:val="16"/>
              </w:rPr>
            </w:pPr>
          </w:p>
        </w:tc>
        <w:tc>
          <w:tcPr>
            <w:tcW w:w="535" w:type="pct"/>
            <w:vMerge w:val="restart"/>
            <w:tcBorders>
              <w:top w:val="single" w:sz="12" w:space="0" w:color="auto"/>
              <w:left w:val="single" w:sz="12" w:space="0" w:color="auto"/>
              <w:bottom w:val="single" w:sz="12" w:space="0" w:color="auto"/>
              <w:right w:val="single" w:sz="12" w:space="0" w:color="auto"/>
            </w:tcBorders>
            <w:shd w:val="clear" w:color="auto" w:fill="auto"/>
          </w:tcPr>
          <w:p w:rsidR="000A184F" w:rsidRPr="005373F4" w:rsidRDefault="000A184F" w:rsidP="00A63253">
            <w:pPr>
              <w:rPr>
                <w:bCs/>
                <w:sz w:val="16"/>
                <w:szCs w:val="16"/>
              </w:rPr>
            </w:pPr>
            <w:r w:rsidRPr="005373F4">
              <w:rPr>
                <w:bCs/>
                <w:sz w:val="16"/>
                <w:szCs w:val="16"/>
              </w:rPr>
              <w:t>według przedmiotu</w:t>
            </w:r>
          </w:p>
        </w:tc>
        <w:tc>
          <w:tcPr>
            <w:tcW w:w="1264" w:type="pct"/>
            <w:gridSpan w:val="2"/>
            <w:tcBorders>
              <w:top w:val="single" w:sz="12" w:space="0" w:color="auto"/>
              <w:left w:val="single" w:sz="12" w:space="0" w:color="auto"/>
              <w:bottom w:val="single" w:sz="12" w:space="0" w:color="auto"/>
              <w:right w:val="single" w:sz="12" w:space="0" w:color="auto"/>
            </w:tcBorders>
            <w:vAlign w:val="center"/>
          </w:tcPr>
          <w:p w:rsidR="000A184F" w:rsidRPr="005373F4" w:rsidRDefault="000A184F" w:rsidP="00A63253">
            <w:pPr>
              <w:rPr>
                <w:bCs/>
                <w:sz w:val="16"/>
                <w:szCs w:val="16"/>
              </w:rPr>
            </w:pPr>
            <w:r w:rsidRPr="005373F4">
              <w:rPr>
                <w:bCs/>
                <w:sz w:val="16"/>
                <w:szCs w:val="16"/>
              </w:rPr>
              <w:t>w tym według rodzaju</w:t>
            </w:r>
          </w:p>
        </w:tc>
      </w:tr>
      <w:tr w:rsidR="000A184F" w:rsidRPr="005373F4" w:rsidTr="00D47E32">
        <w:trPr>
          <w:cantSplit/>
          <w:tblHeader/>
          <w:jc w:val="center"/>
        </w:trPr>
        <w:tc>
          <w:tcPr>
            <w:tcW w:w="1862" w:type="pct"/>
            <w:gridSpan w:val="2"/>
            <w:vMerge/>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
                <w:sz w:val="16"/>
                <w:szCs w:val="16"/>
              </w:rPr>
            </w:pPr>
          </w:p>
        </w:tc>
        <w:tc>
          <w:tcPr>
            <w:tcW w:w="35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sz w:val="16"/>
                <w:szCs w:val="16"/>
              </w:rPr>
            </w:pPr>
          </w:p>
        </w:tc>
        <w:tc>
          <w:tcPr>
            <w:tcW w:w="297"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Cs/>
                <w:sz w:val="16"/>
                <w:szCs w:val="16"/>
              </w:rPr>
            </w:pPr>
          </w:p>
        </w:tc>
        <w:tc>
          <w:tcPr>
            <w:tcW w:w="689"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
                <w:bCs/>
                <w:sz w:val="16"/>
                <w:szCs w:val="16"/>
              </w:rPr>
            </w:pPr>
          </w:p>
        </w:tc>
        <w:tc>
          <w:tcPr>
            <w:tcW w:w="535"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Cs/>
                <w:sz w:val="16"/>
                <w:szCs w:val="16"/>
              </w:rPr>
            </w:pPr>
          </w:p>
        </w:tc>
        <w:tc>
          <w:tcPr>
            <w:tcW w:w="679" w:type="pct"/>
            <w:tcBorders>
              <w:top w:val="single" w:sz="12" w:space="0" w:color="auto"/>
              <w:left w:val="single" w:sz="12" w:space="0" w:color="auto"/>
              <w:bottom w:val="single" w:sz="12" w:space="0" w:color="auto"/>
              <w:right w:val="single" w:sz="12" w:space="0" w:color="auto"/>
            </w:tcBorders>
          </w:tcPr>
          <w:p w:rsidR="000A184F" w:rsidRPr="005373F4" w:rsidRDefault="00DF4C61" w:rsidP="00A63253">
            <w:pPr>
              <w:rPr>
                <w:bCs/>
                <w:sz w:val="16"/>
                <w:szCs w:val="16"/>
              </w:rPr>
            </w:pPr>
            <w:r w:rsidRPr="005373F4">
              <w:rPr>
                <w:bCs/>
                <w:sz w:val="16"/>
                <w:szCs w:val="16"/>
              </w:rPr>
              <w:t>P</w:t>
            </w:r>
            <w:r w:rsidR="000A184F" w:rsidRPr="005373F4">
              <w:rPr>
                <w:bCs/>
                <w:sz w:val="16"/>
                <w:szCs w:val="16"/>
              </w:rPr>
              <w:t>orozumienia</w:t>
            </w:r>
          </w:p>
        </w:tc>
        <w:tc>
          <w:tcPr>
            <w:tcW w:w="585" w:type="pct"/>
            <w:tcBorders>
              <w:top w:val="single" w:sz="12" w:space="0" w:color="auto"/>
              <w:left w:val="single" w:sz="12" w:space="0" w:color="auto"/>
              <w:bottom w:val="single" w:sz="12" w:space="0" w:color="auto"/>
              <w:right w:val="single" w:sz="12" w:space="0" w:color="auto"/>
            </w:tcBorders>
          </w:tcPr>
          <w:p w:rsidR="000A184F" w:rsidRPr="005373F4" w:rsidRDefault="000A184F" w:rsidP="00A63253">
            <w:pPr>
              <w:rPr>
                <w:bCs/>
                <w:sz w:val="16"/>
                <w:szCs w:val="16"/>
              </w:rPr>
            </w:pPr>
            <w:r w:rsidRPr="005373F4">
              <w:rPr>
                <w:bCs/>
                <w:sz w:val="16"/>
                <w:szCs w:val="16"/>
              </w:rPr>
              <w:t xml:space="preserve">aneksy </w:t>
            </w:r>
          </w:p>
          <w:p w:rsidR="000A184F" w:rsidRPr="005373F4" w:rsidRDefault="000A184F" w:rsidP="00A63253">
            <w:pPr>
              <w:rPr>
                <w:bCs/>
                <w:sz w:val="16"/>
                <w:szCs w:val="16"/>
              </w:rPr>
            </w:pPr>
            <w:r w:rsidRPr="005373F4">
              <w:rPr>
                <w:bCs/>
                <w:sz w:val="16"/>
                <w:szCs w:val="16"/>
              </w:rPr>
              <w:t>do porozumień</w:t>
            </w:r>
          </w:p>
        </w:tc>
      </w:tr>
      <w:tr w:rsidR="000A184F" w:rsidRPr="005373F4" w:rsidTr="005B034E">
        <w:trPr>
          <w:cantSplit/>
          <w:jc w:val="center"/>
        </w:trPr>
        <w:tc>
          <w:tcPr>
            <w:tcW w:w="1862" w:type="pct"/>
            <w:gridSpan w:val="2"/>
            <w:tcBorders>
              <w:top w:val="single" w:sz="12" w:space="0" w:color="auto"/>
            </w:tcBorders>
            <w:vAlign w:val="center"/>
          </w:tcPr>
          <w:p w:rsidR="000A184F" w:rsidRPr="005373F4" w:rsidRDefault="000A184F" w:rsidP="00A63253">
            <w:pPr>
              <w:rPr>
                <w:sz w:val="16"/>
                <w:szCs w:val="16"/>
              </w:rPr>
            </w:pPr>
            <w:r w:rsidRPr="005373F4">
              <w:rPr>
                <w:b/>
                <w:sz w:val="16"/>
                <w:szCs w:val="16"/>
              </w:rPr>
              <w:t>gminami</w:t>
            </w:r>
            <w:r w:rsidRPr="005373F4">
              <w:rPr>
                <w:sz w:val="16"/>
                <w:szCs w:val="16"/>
              </w:rPr>
              <w:t>,</w:t>
            </w:r>
          </w:p>
          <w:p w:rsidR="000A184F" w:rsidRPr="005373F4" w:rsidRDefault="000A184F" w:rsidP="00A63253">
            <w:pPr>
              <w:rPr>
                <w:sz w:val="16"/>
                <w:szCs w:val="16"/>
              </w:rPr>
            </w:pPr>
            <w:r w:rsidRPr="005373F4">
              <w:rPr>
                <w:sz w:val="16"/>
                <w:szCs w:val="16"/>
              </w:rPr>
              <w:t>w tym dot.:</w:t>
            </w:r>
          </w:p>
        </w:tc>
        <w:tc>
          <w:tcPr>
            <w:tcW w:w="353" w:type="pct"/>
            <w:tcBorders>
              <w:top w:val="single" w:sz="12" w:space="0" w:color="auto"/>
              <w:bottom w:val="single" w:sz="4" w:space="0" w:color="auto"/>
            </w:tcBorders>
            <w:vAlign w:val="center"/>
          </w:tcPr>
          <w:p w:rsidR="000A184F" w:rsidRPr="005373F4" w:rsidRDefault="000A184F" w:rsidP="00A63253">
            <w:pPr>
              <w:rPr>
                <w:bCs/>
                <w:sz w:val="16"/>
                <w:szCs w:val="16"/>
              </w:rPr>
            </w:pPr>
            <w:r w:rsidRPr="005373F4">
              <w:rPr>
                <w:bCs/>
                <w:sz w:val="16"/>
                <w:szCs w:val="16"/>
              </w:rPr>
              <w:t>85</w:t>
            </w:r>
          </w:p>
        </w:tc>
        <w:tc>
          <w:tcPr>
            <w:tcW w:w="297" w:type="pct"/>
            <w:tcBorders>
              <w:top w:val="single" w:sz="12" w:space="0" w:color="auto"/>
              <w:bottom w:val="single" w:sz="4" w:space="0" w:color="auto"/>
            </w:tcBorders>
            <w:vAlign w:val="center"/>
          </w:tcPr>
          <w:p w:rsidR="000A184F" w:rsidRPr="005373F4" w:rsidRDefault="000A184F" w:rsidP="00A63253">
            <w:pPr>
              <w:rPr>
                <w:sz w:val="16"/>
                <w:szCs w:val="16"/>
              </w:rPr>
            </w:pPr>
            <w:r w:rsidRPr="005373F4">
              <w:rPr>
                <w:sz w:val="16"/>
                <w:szCs w:val="16"/>
              </w:rPr>
              <w:t>10</w:t>
            </w:r>
          </w:p>
        </w:tc>
        <w:tc>
          <w:tcPr>
            <w:tcW w:w="689" w:type="pct"/>
            <w:tcBorders>
              <w:top w:val="single" w:sz="12" w:space="0" w:color="auto"/>
              <w:bottom w:val="single" w:sz="4" w:space="0" w:color="auto"/>
            </w:tcBorders>
            <w:vAlign w:val="center"/>
          </w:tcPr>
          <w:p w:rsidR="000A184F" w:rsidRPr="005373F4" w:rsidRDefault="000A184F" w:rsidP="00A63253">
            <w:pPr>
              <w:rPr>
                <w:b/>
                <w:sz w:val="16"/>
                <w:szCs w:val="16"/>
              </w:rPr>
            </w:pPr>
            <w:r w:rsidRPr="005373F4">
              <w:rPr>
                <w:b/>
                <w:sz w:val="16"/>
                <w:szCs w:val="16"/>
              </w:rPr>
              <w:t>95</w:t>
            </w:r>
          </w:p>
        </w:tc>
        <w:tc>
          <w:tcPr>
            <w:tcW w:w="1799" w:type="pct"/>
            <w:gridSpan w:val="3"/>
            <w:tcBorders>
              <w:top w:val="single" w:sz="12" w:space="0" w:color="auto"/>
            </w:tcBorders>
          </w:tcPr>
          <w:p w:rsidR="000A184F" w:rsidRPr="005373F4" w:rsidRDefault="000A184F" w:rsidP="00A63253">
            <w:pPr>
              <w:rPr>
                <w:b/>
                <w:sz w:val="16"/>
                <w:szCs w:val="16"/>
              </w:rPr>
            </w:pP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realizacji obowiązku szkolnego i przedszkolnego</w:t>
            </w:r>
          </w:p>
        </w:tc>
        <w:tc>
          <w:tcPr>
            <w:tcW w:w="1339" w:type="pct"/>
            <w:gridSpan w:val="3"/>
            <w:tcBorders>
              <w:bottom w:val="single" w:sz="2" w:space="0" w:color="auto"/>
            </w:tcBorders>
            <w:vAlign w:val="center"/>
          </w:tcPr>
          <w:p w:rsidR="000A184F" w:rsidRPr="005373F4" w:rsidRDefault="000A184F" w:rsidP="00A63253">
            <w:pPr>
              <w:rPr>
                <w:b/>
                <w:sz w:val="16"/>
                <w:szCs w:val="16"/>
              </w:rPr>
            </w:pPr>
          </w:p>
        </w:tc>
        <w:tc>
          <w:tcPr>
            <w:tcW w:w="535" w:type="pct"/>
          </w:tcPr>
          <w:p w:rsidR="000A184F" w:rsidRPr="005373F4" w:rsidRDefault="000A184F" w:rsidP="00A63253">
            <w:pPr>
              <w:rPr>
                <w:sz w:val="16"/>
                <w:szCs w:val="16"/>
              </w:rPr>
            </w:pPr>
            <w:r w:rsidRPr="005373F4">
              <w:rPr>
                <w:sz w:val="16"/>
                <w:szCs w:val="16"/>
              </w:rPr>
              <w:t>1</w:t>
            </w:r>
          </w:p>
        </w:tc>
        <w:tc>
          <w:tcPr>
            <w:tcW w:w="679" w:type="pct"/>
          </w:tcPr>
          <w:p w:rsidR="000A184F" w:rsidRPr="005373F4" w:rsidRDefault="000A184F" w:rsidP="00A63253">
            <w:pPr>
              <w:rPr>
                <w:sz w:val="16"/>
                <w:szCs w:val="16"/>
              </w:rPr>
            </w:pPr>
            <w:r w:rsidRPr="005373F4">
              <w:rPr>
                <w:sz w:val="16"/>
                <w:szCs w:val="16"/>
              </w:rPr>
              <w:t>1</w:t>
            </w:r>
          </w:p>
        </w:tc>
        <w:tc>
          <w:tcPr>
            <w:tcW w:w="585" w:type="pct"/>
          </w:tcPr>
          <w:p w:rsidR="000A184F" w:rsidRPr="005373F4" w:rsidRDefault="000A184F" w:rsidP="00A63253">
            <w:pPr>
              <w:rPr>
                <w:sz w:val="16"/>
                <w:szCs w:val="16"/>
              </w:rPr>
            </w:pPr>
            <w:r w:rsidRPr="005373F4">
              <w:rPr>
                <w:sz w:val="16"/>
                <w:szCs w:val="16"/>
              </w:rPr>
              <w:t>-</w:t>
            </w: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DF4C61" w:rsidP="00A63253">
            <w:pPr>
              <w:rPr>
                <w:sz w:val="16"/>
                <w:szCs w:val="16"/>
              </w:rPr>
            </w:pPr>
            <w:r w:rsidRPr="005373F4">
              <w:rPr>
                <w:sz w:val="16"/>
                <w:szCs w:val="16"/>
              </w:rPr>
              <w:t>T</w:t>
            </w:r>
            <w:r w:rsidR="000A184F" w:rsidRPr="005373F4">
              <w:rPr>
                <w:sz w:val="16"/>
                <w:szCs w:val="16"/>
              </w:rPr>
              <w:t>ransportu</w:t>
            </w:r>
          </w:p>
        </w:tc>
        <w:tc>
          <w:tcPr>
            <w:tcW w:w="1339" w:type="pct"/>
            <w:gridSpan w:val="3"/>
            <w:tcBorders>
              <w:top w:val="single" w:sz="2" w:space="0" w:color="auto"/>
              <w:bottom w:val="single" w:sz="2" w:space="0" w:color="auto"/>
            </w:tcBorders>
            <w:vAlign w:val="center"/>
          </w:tcPr>
          <w:p w:rsidR="000A184F" w:rsidRPr="005373F4" w:rsidRDefault="000A184F" w:rsidP="00A63253">
            <w:pPr>
              <w:rPr>
                <w:b/>
                <w:sz w:val="16"/>
                <w:szCs w:val="16"/>
              </w:rPr>
            </w:pPr>
          </w:p>
        </w:tc>
        <w:tc>
          <w:tcPr>
            <w:tcW w:w="535" w:type="pct"/>
          </w:tcPr>
          <w:p w:rsidR="000A184F" w:rsidRPr="005373F4" w:rsidRDefault="000A184F" w:rsidP="00A63253">
            <w:pPr>
              <w:rPr>
                <w:sz w:val="16"/>
                <w:szCs w:val="16"/>
              </w:rPr>
            </w:pPr>
            <w:r w:rsidRPr="005373F4">
              <w:rPr>
                <w:sz w:val="16"/>
                <w:szCs w:val="16"/>
              </w:rPr>
              <w:t>87</w:t>
            </w:r>
          </w:p>
        </w:tc>
        <w:tc>
          <w:tcPr>
            <w:tcW w:w="679" w:type="pct"/>
          </w:tcPr>
          <w:p w:rsidR="000A184F" w:rsidRPr="005373F4" w:rsidRDefault="000A184F" w:rsidP="00A63253">
            <w:pPr>
              <w:rPr>
                <w:sz w:val="16"/>
                <w:szCs w:val="16"/>
              </w:rPr>
            </w:pPr>
            <w:r w:rsidRPr="005373F4">
              <w:rPr>
                <w:sz w:val="16"/>
                <w:szCs w:val="16"/>
              </w:rPr>
              <w:t>9</w:t>
            </w:r>
          </w:p>
        </w:tc>
        <w:tc>
          <w:tcPr>
            <w:tcW w:w="585" w:type="pct"/>
          </w:tcPr>
          <w:p w:rsidR="000A184F" w:rsidRPr="005373F4" w:rsidRDefault="000A184F" w:rsidP="00A63253">
            <w:pPr>
              <w:rPr>
                <w:sz w:val="16"/>
                <w:szCs w:val="16"/>
              </w:rPr>
            </w:pPr>
            <w:r w:rsidRPr="005373F4">
              <w:rPr>
                <w:sz w:val="16"/>
                <w:szCs w:val="16"/>
              </w:rPr>
              <w:t>78</w:t>
            </w: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realizacji infrastruktury technicznej</w:t>
            </w:r>
          </w:p>
        </w:tc>
        <w:tc>
          <w:tcPr>
            <w:tcW w:w="1339" w:type="pct"/>
            <w:gridSpan w:val="3"/>
            <w:tcBorders>
              <w:top w:val="single" w:sz="2" w:space="0" w:color="auto"/>
              <w:bottom w:val="single" w:sz="2" w:space="0" w:color="auto"/>
            </w:tcBorders>
            <w:vAlign w:val="center"/>
          </w:tcPr>
          <w:p w:rsidR="000A184F" w:rsidRPr="005373F4" w:rsidRDefault="000A184F" w:rsidP="00A63253">
            <w:pPr>
              <w:rPr>
                <w:b/>
                <w:sz w:val="16"/>
                <w:szCs w:val="16"/>
              </w:rPr>
            </w:pPr>
          </w:p>
        </w:tc>
        <w:tc>
          <w:tcPr>
            <w:tcW w:w="535" w:type="pct"/>
          </w:tcPr>
          <w:p w:rsidR="000A184F" w:rsidRPr="005373F4" w:rsidRDefault="000A184F" w:rsidP="00A63253">
            <w:pPr>
              <w:rPr>
                <w:sz w:val="16"/>
                <w:szCs w:val="16"/>
              </w:rPr>
            </w:pPr>
            <w:r w:rsidRPr="005373F4">
              <w:rPr>
                <w:sz w:val="16"/>
                <w:szCs w:val="16"/>
              </w:rPr>
              <w:t>1</w:t>
            </w:r>
          </w:p>
        </w:tc>
        <w:tc>
          <w:tcPr>
            <w:tcW w:w="679" w:type="pct"/>
          </w:tcPr>
          <w:p w:rsidR="000A184F" w:rsidRPr="005373F4" w:rsidRDefault="000A184F" w:rsidP="00A63253">
            <w:pPr>
              <w:rPr>
                <w:sz w:val="16"/>
                <w:szCs w:val="16"/>
              </w:rPr>
            </w:pPr>
            <w:r w:rsidRPr="005373F4">
              <w:rPr>
                <w:sz w:val="16"/>
                <w:szCs w:val="16"/>
              </w:rPr>
              <w:t>1</w:t>
            </w:r>
          </w:p>
        </w:tc>
        <w:tc>
          <w:tcPr>
            <w:tcW w:w="585" w:type="pct"/>
          </w:tcPr>
          <w:p w:rsidR="000A184F" w:rsidRPr="005373F4" w:rsidRDefault="000A184F" w:rsidP="00A63253">
            <w:pPr>
              <w:rPr>
                <w:sz w:val="16"/>
                <w:szCs w:val="16"/>
              </w:rPr>
            </w:pPr>
          </w:p>
        </w:tc>
      </w:tr>
      <w:tr w:rsidR="000A184F" w:rsidRPr="005373F4" w:rsidTr="005B034E">
        <w:trPr>
          <w:cantSplit/>
          <w:trHeight w:val="61"/>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Zintegrowanych Inwestycji Terytorialnych – ZIT WrOF</w:t>
            </w:r>
          </w:p>
        </w:tc>
        <w:tc>
          <w:tcPr>
            <w:tcW w:w="1339" w:type="pct"/>
            <w:gridSpan w:val="3"/>
            <w:vAlign w:val="center"/>
          </w:tcPr>
          <w:p w:rsidR="000A184F" w:rsidRPr="005373F4" w:rsidRDefault="000A184F" w:rsidP="00A63253">
            <w:pPr>
              <w:rPr>
                <w:sz w:val="16"/>
                <w:szCs w:val="16"/>
              </w:rPr>
            </w:pPr>
          </w:p>
        </w:tc>
        <w:tc>
          <w:tcPr>
            <w:tcW w:w="535" w:type="pct"/>
            <w:vAlign w:val="center"/>
          </w:tcPr>
          <w:p w:rsidR="000A184F" w:rsidRPr="005373F4" w:rsidRDefault="000A184F" w:rsidP="00A63253">
            <w:pPr>
              <w:rPr>
                <w:sz w:val="16"/>
                <w:szCs w:val="16"/>
              </w:rPr>
            </w:pPr>
            <w:r w:rsidRPr="005373F4">
              <w:rPr>
                <w:sz w:val="16"/>
                <w:szCs w:val="16"/>
              </w:rPr>
              <w:t>5</w:t>
            </w:r>
          </w:p>
        </w:tc>
        <w:tc>
          <w:tcPr>
            <w:tcW w:w="679" w:type="pct"/>
            <w:vAlign w:val="center"/>
          </w:tcPr>
          <w:p w:rsidR="000A184F" w:rsidRPr="005373F4" w:rsidRDefault="000A184F" w:rsidP="00A63253">
            <w:pPr>
              <w:rPr>
                <w:sz w:val="16"/>
                <w:szCs w:val="16"/>
              </w:rPr>
            </w:pPr>
            <w:r w:rsidRPr="005373F4">
              <w:rPr>
                <w:sz w:val="16"/>
                <w:szCs w:val="16"/>
              </w:rPr>
              <w:t>1</w:t>
            </w:r>
          </w:p>
        </w:tc>
        <w:tc>
          <w:tcPr>
            <w:tcW w:w="585" w:type="pct"/>
            <w:vAlign w:val="center"/>
          </w:tcPr>
          <w:p w:rsidR="000A184F" w:rsidRPr="005373F4" w:rsidRDefault="000A184F" w:rsidP="00A63253">
            <w:pPr>
              <w:rPr>
                <w:sz w:val="16"/>
                <w:szCs w:val="16"/>
              </w:rPr>
            </w:pPr>
            <w:r w:rsidRPr="005373F4">
              <w:rPr>
                <w:sz w:val="16"/>
                <w:szCs w:val="16"/>
              </w:rPr>
              <w:t>4</w:t>
            </w:r>
          </w:p>
        </w:tc>
      </w:tr>
      <w:tr w:rsidR="000A184F" w:rsidRPr="005373F4" w:rsidTr="005B034E">
        <w:trPr>
          <w:cantSplit/>
          <w:trHeight w:val="60"/>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 xml:space="preserve">Planu Zrównoważonej Mobilności dla Miejskiego Obszaru Funkcjonalnego Wrocławia </w:t>
            </w:r>
          </w:p>
        </w:tc>
        <w:tc>
          <w:tcPr>
            <w:tcW w:w="353" w:type="pct"/>
            <w:vAlign w:val="center"/>
          </w:tcPr>
          <w:p w:rsidR="000A184F" w:rsidRPr="005373F4" w:rsidRDefault="000A184F" w:rsidP="00A63253">
            <w:pPr>
              <w:rPr>
                <w:sz w:val="16"/>
                <w:szCs w:val="16"/>
              </w:rPr>
            </w:pPr>
          </w:p>
        </w:tc>
        <w:tc>
          <w:tcPr>
            <w:tcW w:w="297" w:type="pct"/>
            <w:vAlign w:val="center"/>
          </w:tcPr>
          <w:p w:rsidR="000A184F" w:rsidRPr="005373F4" w:rsidRDefault="000A184F" w:rsidP="00A63253">
            <w:pPr>
              <w:rPr>
                <w:sz w:val="16"/>
                <w:szCs w:val="16"/>
              </w:rPr>
            </w:pPr>
          </w:p>
        </w:tc>
        <w:tc>
          <w:tcPr>
            <w:tcW w:w="689" w:type="pct"/>
            <w:vAlign w:val="center"/>
          </w:tcPr>
          <w:p w:rsidR="000A184F" w:rsidRPr="005373F4" w:rsidRDefault="000A184F" w:rsidP="00A63253">
            <w:pPr>
              <w:rPr>
                <w:sz w:val="16"/>
                <w:szCs w:val="16"/>
              </w:rPr>
            </w:pPr>
          </w:p>
        </w:tc>
        <w:tc>
          <w:tcPr>
            <w:tcW w:w="535" w:type="pct"/>
            <w:vAlign w:val="center"/>
          </w:tcPr>
          <w:p w:rsidR="000A184F" w:rsidRPr="005373F4" w:rsidRDefault="000A184F" w:rsidP="00A63253">
            <w:pPr>
              <w:rPr>
                <w:sz w:val="16"/>
                <w:szCs w:val="16"/>
              </w:rPr>
            </w:pPr>
            <w:r w:rsidRPr="005373F4">
              <w:rPr>
                <w:sz w:val="16"/>
                <w:szCs w:val="16"/>
              </w:rPr>
              <w:t>1</w:t>
            </w:r>
          </w:p>
        </w:tc>
        <w:tc>
          <w:tcPr>
            <w:tcW w:w="679" w:type="pct"/>
            <w:vAlign w:val="center"/>
          </w:tcPr>
          <w:p w:rsidR="000A184F" w:rsidRPr="005373F4" w:rsidRDefault="000A184F" w:rsidP="00A63253">
            <w:pPr>
              <w:rPr>
                <w:sz w:val="16"/>
                <w:szCs w:val="16"/>
              </w:rPr>
            </w:pPr>
            <w:r w:rsidRPr="005373F4">
              <w:rPr>
                <w:sz w:val="16"/>
                <w:szCs w:val="16"/>
              </w:rPr>
              <w:t>1</w:t>
            </w:r>
          </w:p>
        </w:tc>
        <w:tc>
          <w:tcPr>
            <w:tcW w:w="585" w:type="pct"/>
            <w:vAlign w:val="center"/>
          </w:tcPr>
          <w:p w:rsidR="000A184F" w:rsidRPr="005373F4" w:rsidRDefault="000A184F" w:rsidP="00A63253">
            <w:pPr>
              <w:rPr>
                <w:sz w:val="16"/>
                <w:szCs w:val="16"/>
              </w:rPr>
            </w:pPr>
            <w:r w:rsidRPr="005373F4">
              <w:rPr>
                <w:sz w:val="16"/>
                <w:szCs w:val="16"/>
              </w:rPr>
              <w:t>-</w:t>
            </w:r>
          </w:p>
        </w:tc>
      </w:tr>
      <w:tr w:rsidR="000A184F" w:rsidRPr="005373F4" w:rsidTr="005B034E">
        <w:trPr>
          <w:cantSplit/>
          <w:jc w:val="center"/>
        </w:trPr>
        <w:tc>
          <w:tcPr>
            <w:tcW w:w="1862" w:type="pct"/>
            <w:gridSpan w:val="2"/>
            <w:vAlign w:val="center"/>
          </w:tcPr>
          <w:p w:rsidR="000A184F" w:rsidRPr="005373F4" w:rsidRDefault="000A184F" w:rsidP="00A63253">
            <w:pPr>
              <w:rPr>
                <w:sz w:val="16"/>
                <w:szCs w:val="16"/>
              </w:rPr>
            </w:pPr>
            <w:r w:rsidRPr="005373F4">
              <w:rPr>
                <w:b/>
                <w:sz w:val="16"/>
                <w:szCs w:val="16"/>
              </w:rPr>
              <w:t>Powiatem Wrocławskim</w:t>
            </w:r>
            <w:r w:rsidRPr="005373F4">
              <w:rPr>
                <w:sz w:val="16"/>
                <w:szCs w:val="16"/>
              </w:rPr>
              <w:t xml:space="preserve">, </w:t>
            </w:r>
          </w:p>
          <w:p w:rsidR="000A184F" w:rsidRPr="005373F4" w:rsidRDefault="000A184F" w:rsidP="00A63253">
            <w:pPr>
              <w:rPr>
                <w:sz w:val="16"/>
                <w:szCs w:val="16"/>
              </w:rPr>
            </w:pPr>
            <w:r w:rsidRPr="005373F4">
              <w:rPr>
                <w:sz w:val="16"/>
                <w:szCs w:val="16"/>
              </w:rPr>
              <w:t>w tym dot:</w:t>
            </w:r>
          </w:p>
        </w:tc>
        <w:tc>
          <w:tcPr>
            <w:tcW w:w="353" w:type="pct"/>
            <w:tcBorders>
              <w:bottom w:val="single" w:sz="4" w:space="0" w:color="auto"/>
            </w:tcBorders>
            <w:vAlign w:val="center"/>
          </w:tcPr>
          <w:p w:rsidR="000A184F" w:rsidRPr="005373F4" w:rsidRDefault="000A184F" w:rsidP="00A63253">
            <w:pPr>
              <w:rPr>
                <w:bCs/>
                <w:sz w:val="16"/>
                <w:szCs w:val="16"/>
              </w:rPr>
            </w:pPr>
            <w:r w:rsidRPr="005373F4">
              <w:rPr>
                <w:bCs/>
                <w:sz w:val="16"/>
                <w:szCs w:val="16"/>
              </w:rPr>
              <w:t>28</w:t>
            </w:r>
          </w:p>
        </w:tc>
        <w:tc>
          <w:tcPr>
            <w:tcW w:w="297" w:type="pct"/>
            <w:tcBorders>
              <w:bottom w:val="single" w:sz="4" w:space="0" w:color="auto"/>
            </w:tcBorders>
            <w:vAlign w:val="center"/>
          </w:tcPr>
          <w:p w:rsidR="000A184F" w:rsidRPr="005373F4" w:rsidRDefault="000A184F" w:rsidP="00A63253">
            <w:pPr>
              <w:rPr>
                <w:sz w:val="16"/>
                <w:szCs w:val="16"/>
              </w:rPr>
            </w:pPr>
            <w:r w:rsidRPr="005373F4">
              <w:rPr>
                <w:sz w:val="16"/>
                <w:szCs w:val="16"/>
              </w:rPr>
              <w:t>4</w:t>
            </w:r>
          </w:p>
        </w:tc>
        <w:tc>
          <w:tcPr>
            <w:tcW w:w="689" w:type="pct"/>
            <w:tcBorders>
              <w:bottom w:val="single" w:sz="4" w:space="0" w:color="auto"/>
            </w:tcBorders>
            <w:vAlign w:val="center"/>
          </w:tcPr>
          <w:p w:rsidR="000A184F" w:rsidRPr="005373F4" w:rsidRDefault="000A184F" w:rsidP="00A63253">
            <w:pPr>
              <w:rPr>
                <w:b/>
                <w:sz w:val="16"/>
                <w:szCs w:val="16"/>
              </w:rPr>
            </w:pPr>
            <w:r w:rsidRPr="005373F4">
              <w:rPr>
                <w:b/>
                <w:sz w:val="16"/>
                <w:szCs w:val="16"/>
              </w:rPr>
              <w:t>32</w:t>
            </w:r>
          </w:p>
        </w:tc>
        <w:tc>
          <w:tcPr>
            <w:tcW w:w="1799" w:type="pct"/>
            <w:gridSpan w:val="3"/>
          </w:tcPr>
          <w:p w:rsidR="000A184F" w:rsidRPr="005373F4" w:rsidRDefault="000A184F" w:rsidP="00A63253">
            <w:pPr>
              <w:rPr>
                <w:b/>
                <w:sz w:val="16"/>
                <w:szCs w:val="16"/>
              </w:rPr>
            </w:pP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zadań powiatu(Powiatowy Urząd Pracy)</w:t>
            </w:r>
          </w:p>
        </w:tc>
        <w:tc>
          <w:tcPr>
            <w:tcW w:w="353" w:type="pct"/>
            <w:tcBorders>
              <w:right w:val="nil"/>
            </w:tcBorders>
            <w:vAlign w:val="center"/>
          </w:tcPr>
          <w:p w:rsidR="000A184F" w:rsidRPr="005373F4" w:rsidRDefault="000A184F" w:rsidP="00A63253">
            <w:pPr>
              <w:rPr>
                <w:bCs/>
                <w:sz w:val="16"/>
                <w:szCs w:val="16"/>
              </w:rPr>
            </w:pPr>
          </w:p>
        </w:tc>
        <w:tc>
          <w:tcPr>
            <w:tcW w:w="297" w:type="pct"/>
            <w:tcBorders>
              <w:left w:val="nil"/>
              <w:right w:val="nil"/>
            </w:tcBorders>
            <w:vAlign w:val="center"/>
          </w:tcPr>
          <w:p w:rsidR="000A184F" w:rsidRPr="005373F4" w:rsidRDefault="000A184F" w:rsidP="00A63253">
            <w:pPr>
              <w:rPr>
                <w:sz w:val="16"/>
                <w:szCs w:val="16"/>
              </w:rPr>
            </w:pPr>
          </w:p>
        </w:tc>
        <w:tc>
          <w:tcPr>
            <w:tcW w:w="689" w:type="pct"/>
            <w:tcBorders>
              <w:left w:val="nil"/>
            </w:tcBorders>
            <w:vAlign w:val="center"/>
          </w:tcPr>
          <w:p w:rsidR="000A184F" w:rsidRPr="005373F4" w:rsidRDefault="000A184F" w:rsidP="00A63253">
            <w:pPr>
              <w:rPr>
                <w:b/>
                <w:sz w:val="16"/>
                <w:szCs w:val="16"/>
              </w:rPr>
            </w:pPr>
          </w:p>
        </w:tc>
        <w:tc>
          <w:tcPr>
            <w:tcW w:w="535" w:type="pct"/>
            <w:tcBorders>
              <w:bottom w:val="single" w:sz="4" w:space="0" w:color="auto"/>
            </w:tcBorders>
            <w:vAlign w:val="center"/>
          </w:tcPr>
          <w:p w:rsidR="000A184F" w:rsidRPr="005373F4" w:rsidRDefault="000A184F" w:rsidP="00A63253">
            <w:pPr>
              <w:rPr>
                <w:sz w:val="16"/>
                <w:szCs w:val="16"/>
              </w:rPr>
            </w:pPr>
            <w:r w:rsidRPr="005373F4">
              <w:rPr>
                <w:sz w:val="16"/>
                <w:szCs w:val="16"/>
              </w:rPr>
              <w:t>32</w:t>
            </w:r>
          </w:p>
        </w:tc>
        <w:tc>
          <w:tcPr>
            <w:tcW w:w="679" w:type="pct"/>
            <w:tcBorders>
              <w:bottom w:val="single" w:sz="4" w:space="0" w:color="auto"/>
            </w:tcBorders>
            <w:vAlign w:val="center"/>
          </w:tcPr>
          <w:p w:rsidR="000A184F" w:rsidRPr="005373F4" w:rsidRDefault="000A184F" w:rsidP="00A63253">
            <w:pPr>
              <w:rPr>
                <w:sz w:val="16"/>
                <w:szCs w:val="16"/>
              </w:rPr>
            </w:pPr>
            <w:r w:rsidRPr="005373F4">
              <w:rPr>
                <w:sz w:val="16"/>
                <w:szCs w:val="16"/>
              </w:rPr>
              <w:t>3</w:t>
            </w:r>
          </w:p>
        </w:tc>
        <w:tc>
          <w:tcPr>
            <w:tcW w:w="585" w:type="pct"/>
            <w:tcBorders>
              <w:bottom w:val="single" w:sz="4" w:space="0" w:color="auto"/>
            </w:tcBorders>
            <w:vAlign w:val="center"/>
          </w:tcPr>
          <w:p w:rsidR="000A184F" w:rsidRPr="005373F4" w:rsidRDefault="000A184F" w:rsidP="00A63253">
            <w:pPr>
              <w:rPr>
                <w:sz w:val="16"/>
                <w:szCs w:val="16"/>
              </w:rPr>
            </w:pPr>
            <w:r w:rsidRPr="005373F4">
              <w:rPr>
                <w:sz w:val="16"/>
                <w:szCs w:val="16"/>
              </w:rPr>
              <w:t>29</w:t>
            </w:r>
          </w:p>
        </w:tc>
      </w:tr>
      <w:tr w:rsidR="000A184F" w:rsidRPr="005373F4" w:rsidTr="005B034E">
        <w:trPr>
          <w:cantSplit/>
          <w:jc w:val="center"/>
        </w:trPr>
        <w:tc>
          <w:tcPr>
            <w:tcW w:w="1862" w:type="pct"/>
            <w:gridSpan w:val="2"/>
            <w:vAlign w:val="center"/>
          </w:tcPr>
          <w:p w:rsidR="000A184F" w:rsidRPr="005373F4" w:rsidRDefault="000A184F" w:rsidP="00A63253">
            <w:pPr>
              <w:rPr>
                <w:sz w:val="16"/>
                <w:szCs w:val="16"/>
              </w:rPr>
            </w:pPr>
            <w:r w:rsidRPr="005373F4">
              <w:rPr>
                <w:b/>
                <w:sz w:val="16"/>
                <w:szCs w:val="16"/>
              </w:rPr>
              <w:t>Województwem Dolnośląskim</w:t>
            </w:r>
            <w:r w:rsidRPr="005373F4">
              <w:rPr>
                <w:sz w:val="16"/>
                <w:szCs w:val="16"/>
              </w:rPr>
              <w:t>,</w:t>
            </w:r>
          </w:p>
          <w:p w:rsidR="000A184F" w:rsidRPr="005373F4" w:rsidRDefault="000A184F" w:rsidP="00A63253">
            <w:pPr>
              <w:rPr>
                <w:sz w:val="16"/>
                <w:szCs w:val="16"/>
              </w:rPr>
            </w:pPr>
            <w:r w:rsidRPr="005373F4">
              <w:rPr>
                <w:sz w:val="16"/>
                <w:szCs w:val="16"/>
              </w:rPr>
              <w:t>w tym dot:</w:t>
            </w:r>
          </w:p>
        </w:tc>
        <w:tc>
          <w:tcPr>
            <w:tcW w:w="353" w:type="pct"/>
            <w:tcBorders>
              <w:bottom w:val="single" w:sz="4" w:space="0" w:color="auto"/>
            </w:tcBorders>
            <w:vAlign w:val="center"/>
          </w:tcPr>
          <w:p w:rsidR="000A184F" w:rsidRPr="005373F4" w:rsidRDefault="000A184F" w:rsidP="00A63253">
            <w:pPr>
              <w:rPr>
                <w:bCs/>
                <w:sz w:val="16"/>
                <w:szCs w:val="16"/>
              </w:rPr>
            </w:pPr>
            <w:r w:rsidRPr="005373F4">
              <w:rPr>
                <w:bCs/>
                <w:sz w:val="16"/>
                <w:szCs w:val="16"/>
              </w:rPr>
              <w:t>6</w:t>
            </w:r>
          </w:p>
        </w:tc>
        <w:tc>
          <w:tcPr>
            <w:tcW w:w="297" w:type="pct"/>
            <w:tcBorders>
              <w:bottom w:val="single" w:sz="4" w:space="0" w:color="auto"/>
            </w:tcBorders>
            <w:vAlign w:val="center"/>
          </w:tcPr>
          <w:p w:rsidR="000A184F" w:rsidRPr="005373F4" w:rsidRDefault="000A184F" w:rsidP="00A63253">
            <w:pPr>
              <w:rPr>
                <w:sz w:val="16"/>
                <w:szCs w:val="16"/>
              </w:rPr>
            </w:pPr>
            <w:r w:rsidRPr="005373F4">
              <w:rPr>
                <w:sz w:val="16"/>
                <w:szCs w:val="16"/>
              </w:rPr>
              <w:t>-</w:t>
            </w:r>
          </w:p>
        </w:tc>
        <w:tc>
          <w:tcPr>
            <w:tcW w:w="689" w:type="pct"/>
            <w:tcBorders>
              <w:bottom w:val="single" w:sz="4" w:space="0" w:color="auto"/>
            </w:tcBorders>
            <w:vAlign w:val="center"/>
          </w:tcPr>
          <w:p w:rsidR="000A184F" w:rsidRPr="005373F4" w:rsidRDefault="000A184F" w:rsidP="00A63253">
            <w:pPr>
              <w:rPr>
                <w:b/>
                <w:sz w:val="16"/>
                <w:szCs w:val="16"/>
              </w:rPr>
            </w:pPr>
            <w:r w:rsidRPr="005373F4">
              <w:rPr>
                <w:b/>
                <w:sz w:val="16"/>
                <w:szCs w:val="16"/>
              </w:rPr>
              <w:t>6</w:t>
            </w:r>
          </w:p>
        </w:tc>
        <w:tc>
          <w:tcPr>
            <w:tcW w:w="1799" w:type="pct"/>
            <w:gridSpan w:val="3"/>
          </w:tcPr>
          <w:p w:rsidR="000A184F" w:rsidRPr="005373F4" w:rsidRDefault="000A184F" w:rsidP="00A63253">
            <w:pPr>
              <w:rPr>
                <w:b/>
                <w:sz w:val="16"/>
                <w:szCs w:val="16"/>
              </w:rPr>
            </w:pP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wychowania przedszkolnego dzieci niesłyszących</w:t>
            </w:r>
          </w:p>
        </w:tc>
        <w:tc>
          <w:tcPr>
            <w:tcW w:w="1339" w:type="pct"/>
            <w:gridSpan w:val="3"/>
            <w:tcBorders>
              <w:bottom w:val="single" w:sz="4" w:space="0" w:color="auto"/>
            </w:tcBorders>
            <w:vAlign w:val="center"/>
          </w:tcPr>
          <w:p w:rsidR="000A184F" w:rsidRPr="005373F4" w:rsidRDefault="000A184F" w:rsidP="00A63253">
            <w:pPr>
              <w:rPr>
                <w:sz w:val="16"/>
                <w:szCs w:val="16"/>
              </w:rPr>
            </w:pPr>
          </w:p>
        </w:tc>
        <w:tc>
          <w:tcPr>
            <w:tcW w:w="535" w:type="pct"/>
            <w:vAlign w:val="center"/>
          </w:tcPr>
          <w:p w:rsidR="000A184F" w:rsidRPr="005373F4" w:rsidRDefault="000A184F" w:rsidP="00A63253">
            <w:pPr>
              <w:rPr>
                <w:sz w:val="16"/>
                <w:szCs w:val="16"/>
              </w:rPr>
            </w:pPr>
            <w:r w:rsidRPr="005373F4">
              <w:rPr>
                <w:sz w:val="16"/>
                <w:szCs w:val="16"/>
              </w:rPr>
              <w:t>5</w:t>
            </w:r>
          </w:p>
        </w:tc>
        <w:tc>
          <w:tcPr>
            <w:tcW w:w="679" w:type="pct"/>
            <w:vAlign w:val="center"/>
          </w:tcPr>
          <w:p w:rsidR="000A184F" w:rsidRPr="005373F4" w:rsidRDefault="000A184F" w:rsidP="00A63253">
            <w:pPr>
              <w:rPr>
                <w:sz w:val="16"/>
                <w:szCs w:val="16"/>
              </w:rPr>
            </w:pPr>
            <w:r w:rsidRPr="005373F4">
              <w:rPr>
                <w:sz w:val="16"/>
                <w:szCs w:val="16"/>
              </w:rPr>
              <w:t>1</w:t>
            </w:r>
          </w:p>
        </w:tc>
        <w:tc>
          <w:tcPr>
            <w:tcW w:w="585" w:type="pct"/>
            <w:vAlign w:val="center"/>
          </w:tcPr>
          <w:p w:rsidR="000A184F" w:rsidRPr="005373F4" w:rsidRDefault="000A184F" w:rsidP="00A63253">
            <w:pPr>
              <w:rPr>
                <w:sz w:val="16"/>
                <w:szCs w:val="16"/>
              </w:rPr>
            </w:pPr>
            <w:r w:rsidRPr="005373F4">
              <w:rPr>
                <w:sz w:val="16"/>
                <w:szCs w:val="16"/>
              </w:rPr>
              <w:t>4</w:t>
            </w: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677D4A" w:rsidP="00A63253">
            <w:pPr>
              <w:rPr>
                <w:sz w:val="16"/>
                <w:szCs w:val="16"/>
              </w:rPr>
            </w:pPr>
            <w:r w:rsidRPr="005373F4">
              <w:rPr>
                <w:sz w:val="16"/>
                <w:szCs w:val="16"/>
              </w:rPr>
              <w:t>T</w:t>
            </w:r>
            <w:r w:rsidR="000A184F" w:rsidRPr="005373F4">
              <w:rPr>
                <w:sz w:val="16"/>
                <w:szCs w:val="16"/>
              </w:rPr>
              <w:t>ransportu</w:t>
            </w:r>
          </w:p>
        </w:tc>
        <w:tc>
          <w:tcPr>
            <w:tcW w:w="1339" w:type="pct"/>
            <w:gridSpan w:val="3"/>
            <w:vAlign w:val="center"/>
          </w:tcPr>
          <w:p w:rsidR="000A184F" w:rsidRPr="005373F4" w:rsidRDefault="000A184F" w:rsidP="00A63253">
            <w:pPr>
              <w:rPr>
                <w:sz w:val="16"/>
                <w:szCs w:val="16"/>
              </w:rPr>
            </w:pPr>
          </w:p>
        </w:tc>
        <w:tc>
          <w:tcPr>
            <w:tcW w:w="535" w:type="pct"/>
            <w:tcBorders>
              <w:bottom w:val="single" w:sz="4" w:space="0" w:color="auto"/>
            </w:tcBorders>
            <w:vAlign w:val="center"/>
          </w:tcPr>
          <w:p w:rsidR="000A184F" w:rsidRPr="005373F4" w:rsidRDefault="000A184F" w:rsidP="00A63253">
            <w:pPr>
              <w:rPr>
                <w:sz w:val="16"/>
                <w:szCs w:val="16"/>
              </w:rPr>
            </w:pPr>
            <w:r w:rsidRPr="005373F4">
              <w:rPr>
                <w:sz w:val="16"/>
                <w:szCs w:val="16"/>
              </w:rPr>
              <w:t>1</w:t>
            </w:r>
          </w:p>
        </w:tc>
        <w:tc>
          <w:tcPr>
            <w:tcW w:w="679" w:type="pct"/>
            <w:tcBorders>
              <w:bottom w:val="single" w:sz="4" w:space="0" w:color="auto"/>
            </w:tcBorders>
            <w:vAlign w:val="center"/>
          </w:tcPr>
          <w:p w:rsidR="000A184F" w:rsidRPr="005373F4" w:rsidRDefault="000A184F" w:rsidP="00A63253">
            <w:pPr>
              <w:rPr>
                <w:sz w:val="16"/>
                <w:szCs w:val="16"/>
              </w:rPr>
            </w:pPr>
            <w:r w:rsidRPr="005373F4">
              <w:rPr>
                <w:sz w:val="16"/>
                <w:szCs w:val="16"/>
              </w:rPr>
              <w:t>1</w:t>
            </w:r>
          </w:p>
        </w:tc>
        <w:tc>
          <w:tcPr>
            <w:tcW w:w="585" w:type="pct"/>
            <w:tcBorders>
              <w:bottom w:val="single" w:sz="4" w:space="0" w:color="auto"/>
            </w:tcBorders>
            <w:vAlign w:val="center"/>
          </w:tcPr>
          <w:p w:rsidR="000A184F" w:rsidRPr="005373F4" w:rsidRDefault="000A184F" w:rsidP="00A63253">
            <w:pPr>
              <w:rPr>
                <w:sz w:val="16"/>
                <w:szCs w:val="16"/>
              </w:rPr>
            </w:pPr>
            <w:r w:rsidRPr="005373F4">
              <w:rPr>
                <w:sz w:val="16"/>
                <w:szCs w:val="16"/>
              </w:rPr>
              <w:t>-</w:t>
            </w:r>
          </w:p>
        </w:tc>
      </w:tr>
      <w:tr w:rsidR="000A184F" w:rsidRPr="005373F4" w:rsidTr="005B034E">
        <w:trPr>
          <w:cantSplit/>
          <w:jc w:val="center"/>
        </w:trPr>
        <w:tc>
          <w:tcPr>
            <w:tcW w:w="1862" w:type="pct"/>
            <w:gridSpan w:val="2"/>
            <w:vAlign w:val="center"/>
          </w:tcPr>
          <w:p w:rsidR="000A184F" w:rsidRPr="005373F4" w:rsidRDefault="000A184F" w:rsidP="00A63253">
            <w:pPr>
              <w:rPr>
                <w:sz w:val="16"/>
                <w:szCs w:val="16"/>
              </w:rPr>
            </w:pPr>
            <w:r w:rsidRPr="005373F4">
              <w:rPr>
                <w:b/>
                <w:sz w:val="16"/>
                <w:szCs w:val="16"/>
              </w:rPr>
              <w:t>Wojewodą Dolnośląskim</w:t>
            </w:r>
            <w:r w:rsidRPr="005373F4">
              <w:rPr>
                <w:sz w:val="16"/>
                <w:szCs w:val="16"/>
              </w:rPr>
              <w:t>,</w:t>
            </w:r>
          </w:p>
          <w:p w:rsidR="000A184F" w:rsidRPr="005373F4" w:rsidRDefault="000A184F" w:rsidP="00A63253">
            <w:pPr>
              <w:rPr>
                <w:sz w:val="16"/>
                <w:szCs w:val="16"/>
              </w:rPr>
            </w:pPr>
            <w:r w:rsidRPr="005373F4">
              <w:rPr>
                <w:sz w:val="16"/>
                <w:szCs w:val="16"/>
              </w:rPr>
              <w:t>w tym dot:</w:t>
            </w:r>
          </w:p>
        </w:tc>
        <w:tc>
          <w:tcPr>
            <w:tcW w:w="353" w:type="pct"/>
            <w:tcBorders>
              <w:bottom w:val="single" w:sz="4" w:space="0" w:color="auto"/>
            </w:tcBorders>
            <w:vAlign w:val="center"/>
          </w:tcPr>
          <w:p w:rsidR="000A184F" w:rsidRPr="005373F4" w:rsidRDefault="000A184F" w:rsidP="00A63253">
            <w:pPr>
              <w:rPr>
                <w:bCs/>
                <w:sz w:val="16"/>
                <w:szCs w:val="16"/>
              </w:rPr>
            </w:pPr>
            <w:r w:rsidRPr="005373F4">
              <w:rPr>
                <w:bCs/>
                <w:sz w:val="16"/>
                <w:szCs w:val="16"/>
              </w:rPr>
              <w:t>37</w:t>
            </w:r>
          </w:p>
        </w:tc>
        <w:tc>
          <w:tcPr>
            <w:tcW w:w="297" w:type="pct"/>
            <w:tcBorders>
              <w:bottom w:val="single" w:sz="4" w:space="0" w:color="auto"/>
            </w:tcBorders>
            <w:vAlign w:val="center"/>
          </w:tcPr>
          <w:p w:rsidR="000A184F" w:rsidRPr="005373F4" w:rsidRDefault="000A184F" w:rsidP="00A63253">
            <w:pPr>
              <w:rPr>
                <w:sz w:val="16"/>
                <w:szCs w:val="16"/>
              </w:rPr>
            </w:pPr>
            <w:r w:rsidRPr="005373F4">
              <w:rPr>
                <w:sz w:val="16"/>
                <w:szCs w:val="16"/>
              </w:rPr>
              <w:t>1</w:t>
            </w:r>
          </w:p>
        </w:tc>
        <w:tc>
          <w:tcPr>
            <w:tcW w:w="689" w:type="pct"/>
            <w:tcBorders>
              <w:bottom w:val="single" w:sz="4" w:space="0" w:color="auto"/>
            </w:tcBorders>
            <w:vAlign w:val="center"/>
          </w:tcPr>
          <w:p w:rsidR="000A184F" w:rsidRPr="005373F4" w:rsidRDefault="000A184F" w:rsidP="00A63253">
            <w:pPr>
              <w:rPr>
                <w:b/>
                <w:sz w:val="16"/>
                <w:szCs w:val="16"/>
              </w:rPr>
            </w:pPr>
            <w:r w:rsidRPr="005373F4">
              <w:rPr>
                <w:b/>
                <w:sz w:val="16"/>
                <w:szCs w:val="16"/>
              </w:rPr>
              <w:t>38</w:t>
            </w:r>
          </w:p>
        </w:tc>
        <w:tc>
          <w:tcPr>
            <w:tcW w:w="1799" w:type="pct"/>
            <w:gridSpan w:val="3"/>
          </w:tcPr>
          <w:p w:rsidR="000A184F" w:rsidRPr="005373F4" w:rsidRDefault="000A184F" w:rsidP="00A63253">
            <w:pPr>
              <w:rPr>
                <w:b/>
                <w:sz w:val="16"/>
                <w:szCs w:val="16"/>
              </w:rPr>
            </w:pP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677D4A" w:rsidP="00A63253">
            <w:pPr>
              <w:rPr>
                <w:sz w:val="16"/>
                <w:szCs w:val="16"/>
              </w:rPr>
            </w:pPr>
            <w:r w:rsidRPr="005373F4">
              <w:rPr>
                <w:sz w:val="16"/>
                <w:szCs w:val="16"/>
              </w:rPr>
              <w:t>C</w:t>
            </w:r>
            <w:r w:rsidR="000A184F" w:rsidRPr="005373F4">
              <w:rPr>
                <w:sz w:val="16"/>
                <w:szCs w:val="16"/>
              </w:rPr>
              <w:t>mentarzy</w:t>
            </w:r>
          </w:p>
        </w:tc>
        <w:tc>
          <w:tcPr>
            <w:tcW w:w="1339" w:type="pct"/>
            <w:gridSpan w:val="3"/>
            <w:tcBorders>
              <w:bottom w:val="single" w:sz="4" w:space="0" w:color="auto"/>
            </w:tcBorders>
            <w:vAlign w:val="center"/>
          </w:tcPr>
          <w:p w:rsidR="000A184F" w:rsidRPr="005373F4" w:rsidRDefault="000A184F" w:rsidP="00A63253">
            <w:pPr>
              <w:rPr>
                <w:sz w:val="16"/>
                <w:szCs w:val="16"/>
              </w:rPr>
            </w:pPr>
          </w:p>
        </w:tc>
        <w:tc>
          <w:tcPr>
            <w:tcW w:w="535" w:type="pct"/>
            <w:vAlign w:val="center"/>
          </w:tcPr>
          <w:p w:rsidR="000A184F" w:rsidRPr="005373F4" w:rsidRDefault="000A184F" w:rsidP="00A63253">
            <w:pPr>
              <w:rPr>
                <w:sz w:val="16"/>
                <w:szCs w:val="16"/>
              </w:rPr>
            </w:pPr>
            <w:r w:rsidRPr="005373F4">
              <w:rPr>
                <w:sz w:val="16"/>
                <w:szCs w:val="16"/>
              </w:rPr>
              <w:t>18</w:t>
            </w:r>
          </w:p>
        </w:tc>
        <w:tc>
          <w:tcPr>
            <w:tcW w:w="679" w:type="pct"/>
            <w:vAlign w:val="center"/>
          </w:tcPr>
          <w:p w:rsidR="000A184F" w:rsidRPr="005373F4" w:rsidRDefault="000A184F" w:rsidP="00A63253">
            <w:pPr>
              <w:rPr>
                <w:sz w:val="16"/>
                <w:szCs w:val="16"/>
              </w:rPr>
            </w:pPr>
            <w:r w:rsidRPr="005373F4">
              <w:rPr>
                <w:sz w:val="16"/>
                <w:szCs w:val="16"/>
              </w:rPr>
              <w:t>8</w:t>
            </w:r>
          </w:p>
        </w:tc>
        <w:tc>
          <w:tcPr>
            <w:tcW w:w="585" w:type="pct"/>
            <w:vAlign w:val="center"/>
          </w:tcPr>
          <w:p w:rsidR="000A184F" w:rsidRPr="005373F4" w:rsidRDefault="000A184F" w:rsidP="00A63253">
            <w:pPr>
              <w:rPr>
                <w:sz w:val="16"/>
                <w:szCs w:val="16"/>
              </w:rPr>
            </w:pPr>
            <w:r w:rsidRPr="005373F4">
              <w:rPr>
                <w:sz w:val="16"/>
                <w:szCs w:val="16"/>
              </w:rPr>
              <w:t>10</w:t>
            </w: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kwalifikacji wojskowej</w:t>
            </w:r>
          </w:p>
        </w:tc>
        <w:tc>
          <w:tcPr>
            <w:tcW w:w="1339" w:type="pct"/>
            <w:gridSpan w:val="3"/>
            <w:tcBorders>
              <w:bottom w:val="single" w:sz="4" w:space="0" w:color="auto"/>
            </w:tcBorders>
            <w:vAlign w:val="center"/>
          </w:tcPr>
          <w:p w:rsidR="000A184F" w:rsidRPr="005373F4" w:rsidRDefault="000A184F" w:rsidP="00A63253">
            <w:pPr>
              <w:rPr>
                <w:sz w:val="16"/>
                <w:szCs w:val="16"/>
              </w:rPr>
            </w:pPr>
          </w:p>
        </w:tc>
        <w:tc>
          <w:tcPr>
            <w:tcW w:w="535" w:type="pct"/>
            <w:vAlign w:val="center"/>
          </w:tcPr>
          <w:p w:rsidR="000A184F" w:rsidRPr="005373F4" w:rsidRDefault="000A184F" w:rsidP="00A63253">
            <w:pPr>
              <w:rPr>
                <w:sz w:val="16"/>
                <w:szCs w:val="16"/>
              </w:rPr>
            </w:pPr>
            <w:r w:rsidRPr="005373F4">
              <w:rPr>
                <w:sz w:val="16"/>
                <w:szCs w:val="16"/>
              </w:rPr>
              <w:t>14</w:t>
            </w:r>
          </w:p>
        </w:tc>
        <w:tc>
          <w:tcPr>
            <w:tcW w:w="679" w:type="pct"/>
            <w:vAlign w:val="center"/>
          </w:tcPr>
          <w:p w:rsidR="000A184F" w:rsidRPr="005373F4" w:rsidRDefault="000A184F" w:rsidP="00A63253">
            <w:pPr>
              <w:rPr>
                <w:sz w:val="16"/>
                <w:szCs w:val="16"/>
              </w:rPr>
            </w:pPr>
            <w:r w:rsidRPr="005373F4">
              <w:rPr>
                <w:sz w:val="16"/>
                <w:szCs w:val="16"/>
              </w:rPr>
              <w:t>13</w:t>
            </w:r>
          </w:p>
        </w:tc>
        <w:tc>
          <w:tcPr>
            <w:tcW w:w="585" w:type="pct"/>
            <w:vAlign w:val="center"/>
          </w:tcPr>
          <w:p w:rsidR="000A184F" w:rsidRPr="005373F4" w:rsidRDefault="000A184F" w:rsidP="00A63253">
            <w:pPr>
              <w:rPr>
                <w:sz w:val="16"/>
                <w:szCs w:val="16"/>
              </w:rPr>
            </w:pPr>
            <w:r w:rsidRPr="005373F4">
              <w:rPr>
                <w:sz w:val="16"/>
                <w:szCs w:val="16"/>
              </w:rPr>
              <w:t>1</w:t>
            </w: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Centrum Powiadamiania Ratunkowego</w:t>
            </w:r>
          </w:p>
        </w:tc>
        <w:tc>
          <w:tcPr>
            <w:tcW w:w="1339" w:type="pct"/>
            <w:gridSpan w:val="3"/>
            <w:tcBorders>
              <w:bottom w:val="single" w:sz="4" w:space="0" w:color="auto"/>
            </w:tcBorders>
            <w:vAlign w:val="center"/>
          </w:tcPr>
          <w:p w:rsidR="000A184F" w:rsidRPr="005373F4" w:rsidRDefault="000A184F" w:rsidP="00A63253">
            <w:pPr>
              <w:rPr>
                <w:sz w:val="16"/>
                <w:szCs w:val="16"/>
              </w:rPr>
            </w:pPr>
          </w:p>
        </w:tc>
        <w:tc>
          <w:tcPr>
            <w:tcW w:w="535" w:type="pct"/>
            <w:vAlign w:val="center"/>
          </w:tcPr>
          <w:p w:rsidR="000A184F" w:rsidRPr="005373F4" w:rsidRDefault="000A184F" w:rsidP="00A63253">
            <w:pPr>
              <w:rPr>
                <w:sz w:val="16"/>
                <w:szCs w:val="16"/>
              </w:rPr>
            </w:pPr>
            <w:r w:rsidRPr="005373F4">
              <w:rPr>
                <w:sz w:val="16"/>
                <w:szCs w:val="16"/>
              </w:rPr>
              <w:t>3</w:t>
            </w:r>
          </w:p>
        </w:tc>
        <w:tc>
          <w:tcPr>
            <w:tcW w:w="679" w:type="pct"/>
            <w:vAlign w:val="center"/>
          </w:tcPr>
          <w:p w:rsidR="000A184F" w:rsidRPr="005373F4" w:rsidRDefault="000A184F" w:rsidP="00A63253">
            <w:pPr>
              <w:rPr>
                <w:sz w:val="16"/>
                <w:szCs w:val="16"/>
              </w:rPr>
            </w:pPr>
            <w:r w:rsidRPr="005373F4">
              <w:rPr>
                <w:sz w:val="16"/>
                <w:szCs w:val="16"/>
              </w:rPr>
              <w:t>3</w:t>
            </w:r>
          </w:p>
        </w:tc>
        <w:tc>
          <w:tcPr>
            <w:tcW w:w="585" w:type="pct"/>
            <w:vAlign w:val="center"/>
          </w:tcPr>
          <w:p w:rsidR="000A184F" w:rsidRPr="005373F4" w:rsidRDefault="000A184F" w:rsidP="00A63253">
            <w:pPr>
              <w:rPr>
                <w:sz w:val="16"/>
                <w:szCs w:val="16"/>
              </w:rPr>
            </w:pPr>
            <w:r w:rsidRPr="005373F4">
              <w:rPr>
                <w:sz w:val="16"/>
                <w:szCs w:val="16"/>
              </w:rPr>
              <w:t>-</w:t>
            </w: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obsługi ruchu w zw. z przewodnictwem Polski w Radzie UE</w:t>
            </w:r>
          </w:p>
        </w:tc>
        <w:tc>
          <w:tcPr>
            <w:tcW w:w="1339" w:type="pct"/>
            <w:gridSpan w:val="3"/>
            <w:tcBorders>
              <w:bottom w:val="single" w:sz="4" w:space="0" w:color="auto"/>
            </w:tcBorders>
            <w:vAlign w:val="center"/>
          </w:tcPr>
          <w:p w:rsidR="000A184F" w:rsidRPr="005373F4" w:rsidRDefault="000A184F" w:rsidP="00A63253">
            <w:pPr>
              <w:rPr>
                <w:sz w:val="16"/>
                <w:szCs w:val="16"/>
              </w:rPr>
            </w:pPr>
          </w:p>
        </w:tc>
        <w:tc>
          <w:tcPr>
            <w:tcW w:w="535" w:type="pct"/>
            <w:vAlign w:val="center"/>
          </w:tcPr>
          <w:p w:rsidR="000A184F" w:rsidRPr="005373F4" w:rsidRDefault="000A184F" w:rsidP="00A63253">
            <w:pPr>
              <w:rPr>
                <w:sz w:val="16"/>
                <w:szCs w:val="16"/>
              </w:rPr>
            </w:pPr>
            <w:r w:rsidRPr="005373F4">
              <w:rPr>
                <w:sz w:val="16"/>
                <w:szCs w:val="16"/>
              </w:rPr>
              <w:t>1</w:t>
            </w:r>
          </w:p>
        </w:tc>
        <w:tc>
          <w:tcPr>
            <w:tcW w:w="679" w:type="pct"/>
            <w:vAlign w:val="center"/>
          </w:tcPr>
          <w:p w:rsidR="000A184F" w:rsidRPr="005373F4" w:rsidRDefault="000A184F" w:rsidP="00A63253">
            <w:pPr>
              <w:rPr>
                <w:sz w:val="16"/>
                <w:szCs w:val="16"/>
              </w:rPr>
            </w:pPr>
            <w:r w:rsidRPr="005373F4">
              <w:rPr>
                <w:sz w:val="16"/>
                <w:szCs w:val="16"/>
              </w:rPr>
              <w:t>1</w:t>
            </w:r>
          </w:p>
        </w:tc>
        <w:tc>
          <w:tcPr>
            <w:tcW w:w="585" w:type="pct"/>
            <w:vAlign w:val="center"/>
          </w:tcPr>
          <w:p w:rsidR="000A184F" w:rsidRPr="005373F4" w:rsidRDefault="000A184F" w:rsidP="00A63253">
            <w:pPr>
              <w:rPr>
                <w:sz w:val="16"/>
                <w:szCs w:val="16"/>
              </w:rPr>
            </w:pPr>
            <w:r w:rsidRPr="005373F4">
              <w:rPr>
                <w:sz w:val="16"/>
                <w:szCs w:val="16"/>
              </w:rPr>
              <w:t>-</w:t>
            </w: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Programu „Bezpieczna i przyjazna szkoła”</w:t>
            </w:r>
          </w:p>
        </w:tc>
        <w:tc>
          <w:tcPr>
            <w:tcW w:w="1339" w:type="pct"/>
            <w:gridSpan w:val="3"/>
            <w:tcBorders>
              <w:bottom w:val="single" w:sz="4" w:space="0" w:color="auto"/>
            </w:tcBorders>
            <w:vAlign w:val="center"/>
          </w:tcPr>
          <w:p w:rsidR="000A184F" w:rsidRPr="005373F4" w:rsidRDefault="000A184F" w:rsidP="00A63253">
            <w:pPr>
              <w:rPr>
                <w:sz w:val="16"/>
                <w:szCs w:val="16"/>
              </w:rPr>
            </w:pPr>
          </w:p>
        </w:tc>
        <w:tc>
          <w:tcPr>
            <w:tcW w:w="535" w:type="pct"/>
            <w:vAlign w:val="center"/>
          </w:tcPr>
          <w:p w:rsidR="000A184F" w:rsidRPr="005373F4" w:rsidRDefault="000A184F" w:rsidP="00A63253">
            <w:pPr>
              <w:rPr>
                <w:sz w:val="16"/>
                <w:szCs w:val="16"/>
              </w:rPr>
            </w:pPr>
            <w:r w:rsidRPr="005373F4">
              <w:rPr>
                <w:sz w:val="16"/>
                <w:szCs w:val="16"/>
              </w:rPr>
              <w:t>1</w:t>
            </w:r>
          </w:p>
        </w:tc>
        <w:tc>
          <w:tcPr>
            <w:tcW w:w="679" w:type="pct"/>
            <w:vAlign w:val="center"/>
          </w:tcPr>
          <w:p w:rsidR="000A184F" w:rsidRPr="005373F4" w:rsidRDefault="000A184F" w:rsidP="00A63253">
            <w:pPr>
              <w:rPr>
                <w:sz w:val="16"/>
                <w:szCs w:val="16"/>
              </w:rPr>
            </w:pPr>
            <w:r w:rsidRPr="005373F4">
              <w:rPr>
                <w:sz w:val="16"/>
                <w:szCs w:val="16"/>
              </w:rPr>
              <w:t>1</w:t>
            </w:r>
          </w:p>
        </w:tc>
        <w:tc>
          <w:tcPr>
            <w:tcW w:w="585" w:type="pct"/>
            <w:vAlign w:val="center"/>
          </w:tcPr>
          <w:p w:rsidR="000A184F" w:rsidRPr="005373F4" w:rsidRDefault="000A184F" w:rsidP="00A63253">
            <w:pPr>
              <w:rPr>
                <w:sz w:val="16"/>
                <w:szCs w:val="16"/>
              </w:rPr>
            </w:pPr>
            <w:r w:rsidRPr="005373F4">
              <w:rPr>
                <w:sz w:val="16"/>
                <w:szCs w:val="16"/>
              </w:rPr>
              <w:t>-</w:t>
            </w: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zadań Wojewódzkiego Konserwatora Zabytków</w:t>
            </w:r>
          </w:p>
        </w:tc>
        <w:tc>
          <w:tcPr>
            <w:tcW w:w="1339" w:type="pct"/>
            <w:gridSpan w:val="3"/>
            <w:vAlign w:val="center"/>
          </w:tcPr>
          <w:p w:rsidR="000A184F" w:rsidRPr="005373F4" w:rsidRDefault="000A184F" w:rsidP="00A63253">
            <w:pPr>
              <w:rPr>
                <w:sz w:val="16"/>
                <w:szCs w:val="16"/>
              </w:rPr>
            </w:pPr>
          </w:p>
        </w:tc>
        <w:tc>
          <w:tcPr>
            <w:tcW w:w="535" w:type="pct"/>
            <w:tcBorders>
              <w:bottom w:val="single" w:sz="4" w:space="0" w:color="auto"/>
            </w:tcBorders>
            <w:vAlign w:val="center"/>
          </w:tcPr>
          <w:p w:rsidR="000A184F" w:rsidRPr="005373F4" w:rsidRDefault="000A184F" w:rsidP="00A63253">
            <w:pPr>
              <w:rPr>
                <w:sz w:val="16"/>
                <w:szCs w:val="16"/>
              </w:rPr>
            </w:pPr>
            <w:r w:rsidRPr="005373F4">
              <w:rPr>
                <w:sz w:val="16"/>
                <w:szCs w:val="16"/>
              </w:rPr>
              <w:t>1</w:t>
            </w:r>
          </w:p>
        </w:tc>
        <w:tc>
          <w:tcPr>
            <w:tcW w:w="679" w:type="pct"/>
            <w:tcBorders>
              <w:bottom w:val="single" w:sz="4" w:space="0" w:color="auto"/>
            </w:tcBorders>
            <w:vAlign w:val="center"/>
          </w:tcPr>
          <w:p w:rsidR="000A184F" w:rsidRPr="005373F4" w:rsidRDefault="000A184F" w:rsidP="00A63253">
            <w:pPr>
              <w:rPr>
                <w:sz w:val="16"/>
                <w:szCs w:val="16"/>
              </w:rPr>
            </w:pPr>
            <w:r w:rsidRPr="005373F4">
              <w:rPr>
                <w:sz w:val="16"/>
                <w:szCs w:val="16"/>
              </w:rPr>
              <w:t>1</w:t>
            </w:r>
          </w:p>
        </w:tc>
        <w:tc>
          <w:tcPr>
            <w:tcW w:w="585" w:type="pct"/>
            <w:tcBorders>
              <w:bottom w:val="single" w:sz="4" w:space="0" w:color="auto"/>
            </w:tcBorders>
            <w:vAlign w:val="center"/>
          </w:tcPr>
          <w:p w:rsidR="000A184F" w:rsidRPr="005373F4" w:rsidRDefault="000A184F" w:rsidP="00A63253">
            <w:pPr>
              <w:rPr>
                <w:sz w:val="16"/>
                <w:szCs w:val="16"/>
              </w:rPr>
            </w:pPr>
            <w:r w:rsidRPr="005373F4">
              <w:rPr>
                <w:sz w:val="16"/>
                <w:szCs w:val="16"/>
              </w:rPr>
              <w:t>-</w:t>
            </w:r>
          </w:p>
        </w:tc>
      </w:tr>
      <w:tr w:rsidR="000A184F" w:rsidRPr="005373F4" w:rsidTr="005B034E">
        <w:trPr>
          <w:cantSplit/>
          <w:jc w:val="center"/>
        </w:trPr>
        <w:tc>
          <w:tcPr>
            <w:tcW w:w="1862" w:type="pct"/>
            <w:gridSpan w:val="2"/>
            <w:vAlign w:val="center"/>
          </w:tcPr>
          <w:p w:rsidR="000A184F" w:rsidRPr="005373F4" w:rsidRDefault="000A184F" w:rsidP="00A63253">
            <w:pPr>
              <w:rPr>
                <w:sz w:val="16"/>
                <w:szCs w:val="16"/>
              </w:rPr>
            </w:pPr>
            <w:r w:rsidRPr="005373F4">
              <w:rPr>
                <w:b/>
                <w:sz w:val="16"/>
                <w:szCs w:val="16"/>
              </w:rPr>
              <w:t>ministrami</w:t>
            </w:r>
            <w:r w:rsidRPr="005373F4">
              <w:rPr>
                <w:sz w:val="16"/>
                <w:szCs w:val="16"/>
              </w:rPr>
              <w:t>,</w:t>
            </w:r>
          </w:p>
          <w:p w:rsidR="000A184F" w:rsidRPr="005373F4" w:rsidRDefault="000A184F" w:rsidP="00A63253">
            <w:pPr>
              <w:rPr>
                <w:sz w:val="16"/>
                <w:szCs w:val="16"/>
              </w:rPr>
            </w:pPr>
            <w:r w:rsidRPr="005373F4">
              <w:rPr>
                <w:sz w:val="16"/>
                <w:szCs w:val="16"/>
              </w:rPr>
              <w:t>w tym dot:</w:t>
            </w:r>
          </w:p>
        </w:tc>
        <w:tc>
          <w:tcPr>
            <w:tcW w:w="353" w:type="pct"/>
            <w:tcBorders>
              <w:bottom w:val="single" w:sz="4" w:space="0" w:color="auto"/>
            </w:tcBorders>
            <w:vAlign w:val="center"/>
          </w:tcPr>
          <w:p w:rsidR="000A184F" w:rsidRPr="005373F4" w:rsidRDefault="000A184F" w:rsidP="00A63253">
            <w:pPr>
              <w:rPr>
                <w:bCs/>
                <w:sz w:val="16"/>
                <w:szCs w:val="16"/>
              </w:rPr>
            </w:pPr>
            <w:r w:rsidRPr="005373F4">
              <w:rPr>
                <w:bCs/>
                <w:sz w:val="16"/>
                <w:szCs w:val="16"/>
              </w:rPr>
              <w:t>8</w:t>
            </w:r>
          </w:p>
        </w:tc>
        <w:tc>
          <w:tcPr>
            <w:tcW w:w="297" w:type="pct"/>
            <w:tcBorders>
              <w:bottom w:val="single" w:sz="4" w:space="0" w:color="auto"/>
            </w:tcBorders>
            <w:vAlign w:val="center"/>
          </w:tcPr>
          <w:p w:rsidR="000A184F" w:rsidRPr="005373F4" w:rsidRDefault="000A184F" w:rsidP="00A63253">
            <w:pPr>
              <w:rPr>
                <w:sz w:val="16"/>
                <w:szCs w:val="16"/>
              </w:rPr>
            </w:pPr>
            <w:r w:rsidRPr="005373F4">
              <w:rPr>
                <w:sz w:val="16"/>
                <w:szCs w:val="16"/>
              </w:rPr>
              <w:t>-</w:t>
            </w:r>
          </w:p>
        </w:tc>
        <w:tc>
          <w:tcPr>
            <w:tcW w:w="689" w:type="pct"/>
            <w:tcBorders>
              <w:bottom w:val="single" w:sz="4" w:space="0" w:color="auto"/>
            </w:tcBorders>
            <w:vAlign w:val="center"/>
          </w:tcPr>
          <w:p w:rsidR="000A184F" w:rsidRPr="005373F4" w:rsidRDefault="000A184F" w:rsidP="00A63253">
            <w:pPr>
              <w:rPr>
                <w:b/>
                <w:sz w:val="16"/>
                <w:szCs w:val="16"/>
              </w:rPr>
            </w:pPr>
            <w:r w:rsidRPr="005373F4">
              <w:rPr>
                <w:b/>
                <w:sz w:val="16"/>
                <w:szCs w:val="16"/>
              </w:rPr>
              <w:t>8</w:t>
            </w:r>
          </w:p>
        </w:tc>
        <w:tc>
          <w:tcPr>
            <w:tcW w:w="1799" w:type="pct"/>
            <w:gridSpan w:val="3"/>
          </w:tcPr>
          <w:p w:rsidR="000A184F" w:rsidRPr="005373F4" w:rsidRDefault="000A184F" w:rsidP="00A63253">
            <w:pPr>
              <w:rPr>
                <w:b/>
                <w:sz w:val="16"/>
                <w:szCs w:val="16"/>
              </w:rPr>
            </w:pPr>
          </w:p>
        </w:tc>
      </w:tr>
      <w:tr w:rsidR="000A184F" w:rsidRPr="005373F4" w:rsidTr="005B034E">
        <w:trPr>
          <w:cantSplit/>
          <w:jc w:val="center"/>
        </w:trPr>
        <w:tc>
          <w:tcPr>
            <w:tcW w:w="194" w:type="pct"/>
            <w:vAlign w:val="center"/>
          </w:tcPr>
          <w:p w:rsidR="000A184F" w:rsidRPr="005373F4" w:rsidRDefault="000A184F" w:rsidP="00A63253">
            <w:pPr>
              <w:rPr>
                <w:sz w:val="16"/>
                <w:szCs w:val="16"/>
              </w:rPr>
            </w:pPr>
          </w:p>
        </w:tc>
        <w:tc>
          <w:tcPr>
            <w:tcW w:w="1668" w:type="pct"/>
            <w:vAlign w:val="center"/>
          </w:tcPr>
          <w:p w:rsidR="000A184F" w:rsidRPr="005373F4" w:rsidRDefault="000A184F" w:rsidP="00A63253">
            <w:pPr>
              <w:rPr>
                <w:sz w:val="16"/>
                <w:szCs w:val="16"/>
              </w:rPr>
            </w:pPr>
            <w:r w:rsidRPr="005373F4">
              <w:rPr>
                <w:sz w:val="16"/>
                <w:szCs w:val="16"/>
              </w:rPr>
              <w:t>szkół artystycznych</w:t>
            </w:r>
          </w:p>
        </w:tc>
        <w:tc>
          <w:tcPr>
            <w:tcW w:w="1339" w:type="pct"/>
            <w:gridSpan w:val="3"/>
            <w:tcBorders>
              <w:bottom w:val="single" w:sz="4" w:space="0" w:color="auto"/>
            </w:tcBorders>
            <w:vAlign w:val="center"/>
          </w:tcPr>
          <w:p w:rsidR="000A184F" w:rsidRPr="005373F4" w:rsidRDefault="000A184F" w:rsidP="00A63253">
            <w:pPr>
              <w:rPr>
                <w:sz w:val="16"/>
                <w:szCs w:val="16"/>
              </w:rPr>
            </w:pPr>
          </w:p>
        </w:tc>
        <w:tc>
          <w:tcPr>
            <w:tcW w:w="535" w:type="pct"/>
            <w:vAlign w:val="center"/>
          </w:tcPr>
          <w:p w:rsidR="000A184F" w:rsidRPr="005373F4" w:rsidRDefault="000A184F" w:rsidP="00A63253">
            <w:pPr>
              <w:rPr>
                <w:sz w:val="16"/>
                <w:szCs w:val="16"/>
              </w:rPr>
            </w:pPr>
            <w:r w:rsidRPr="005373F4">
              <w:rPr>
                <w:sz w:val="16"/>
                <w:szCs w:val="16"/>
              </w:rPr>
              <w:t>4</w:t>
            </w:r>
          </w:p>
        </w:tc>
        <w:tc>
          <w:tcPr>
            <w:tcW w:w="679" w:type="pct"/>
            <w:vAlign w:val="center"/>
          </w:tcPr>
          <w:p w:rsidR="000A184F" w:rsidRPr="005373F4" w:rsidRDefault="000A184F" w:rsidP="00A63253">
            <w:pPr>
              <w:rPr>
                <w:sz w:val="16"/>
                <w:szCs w:val="16"/>
              </w:rPr>
            </w:pPr>
            <w:r w:rsidRPr="005373F4">
              <w:rPr>
                <w:sz w:val="16"/>
                <w:szCs w:val="16"/>
              </w:rPr>
              <w:t>4</w:t>
            </w:r>
          </w:p>
        </w:tc>
        <w:tc>
          <w:tcPr>
            <w:tcW w:w="585" w:type="pct"/>
            <w:vAlign w:val="center"/>
          </w:tcPr>
          <w:p w:rsidR="000A184F" w:rsidRPr="005373F4" w:rsidRDefault="000A184F" w:rsidP="00A63253">
            <w:pPr>
              <w:rPr>
                <w:sz w:val="16"/>
                <w:szCs w:val="16"/>
              </w:rPr>
            </w:pPr>
            <w:r w:rsidRPr="005373F4">
              <w:rPr>
                <w:sz w:val="16"/>
                <w:szCs w:val="16"/>
              </w:rPr>
              <w:t>-</w:t>
            </w:r>
          </w:p>
        </w:tc>
      </w:tr>
      <w:tr w:rsidR="000A184F" w:rsidRPr="005373F4" w:rsidTr="005B034E">
        <w:trPr>
          <w:cantSplit/>
          <w:jc w:val="center"/>
        </w:trPr>
        <w:tc>
          <w:tcPr>
            <w:tcW w:w="194" w:type="pct"/>
            <w:tcBorders>
              <w:bottom w:val="single" w:sz="12" w:space="0" w:color="auto"/>
            </w:tcBorders>
            <w:vAlign w:val="center"/>
          </w:tcPr>
          <w:p w:rsidR="000A184F" w:rsidRPr="005373F4" w:rsidRDefault="000A184F" w:rsidP="00A63253">
            <w:pPr>
              <w:rPr>
                <w:sz w:val="16"/>
                <w:szCs w:val="16"/>
              </w:rPr>
            </w:pPr>
          </w:p>
        </w:tc>
        <w:tc>
          <w:tcPr>
            <w:tcW w:w="1668" w:type="pct"/>
            <w:tcBorders>
              <w:bottom w:val="single" w:sz="12" w:space="0" w:color="auto"/>
            </w:tcBorders>
            <w:vAlign w:val="center"/>
          </w:tcPr>
          <w:p w:rsidR="000A184F" w:rsidRPr="005373F4" w:rsidRDefault="000A184F" w:rsidP="00A63253">
            <w:pPr>
              <w:rPr>
                <w:sz w:val="16"/>
                <w:szCs w:val="16"/>
              </w:rPr>
            </w:pPr>
            <w:r w:rsidRPr="005373F4">
              <w:rPr>
                <w:sz w:val="16"/>
                <w:szCs w:val="16"/>
              </w:rPr>
              <w:t>programu na rzecz społeczności romskiej</w:t>
            </w:r>
          </w:p>
        </w:tc>
        <w:tc>
          <w:tcPr>
            <w:tcW w:w="1339" w:type="pct"/>
            <w:gridSpan w:val="3"/>
            <w:tcBorders>
              <w:bottom w:val="single" w:sz="12" w:space="0" w:color="auto"/>
            </w:tcBorders>
            <w:vAlign w:val="center"/>
          </w:tcPr>
          <w:p w:rsidR="000A184F" w:rsidRPr="005373F4" w:rsidRDefault="000A184F" w:rsidP="00A63253">
            <w:pPr>
              <w:rPr>
                <w:sz w:val="16"/>
                <w:szCs w:val="16"/>
              </w:rPr>
            </w:pPr>
          </w:p>
        </w:tc>
        <w:tc>
          <w:tcPr>
            <w:tcW w:w="535" w:type="pct"/>
            <w:tcBorders>
              <w:bottom w:val="single" w:sz="12" w:space="0" w:color="auto"/>
            </w:tcBorders>
            <w:vAlign w:val="center"/>
          </w:tcPr>
          <w:p w:rsidR="000A184F" w:rsidRPr="005373F4" w:rsidRDefault="000A184F" w:rsidP="00A63253">
            <w:pPr>
              <w:rPr>
                <w:sz w:val="16"/>
                <w:szCs w:val="16"/>
              </w:rPr>
            </w:pPr>
            <w:r w:rsidRPr="005373F4">
              <w:rPr>
                <w:sz w:val="16"/>
                <w:szCs w:val="16"/>
              </w:rPr>
              <w:t>4</w:t>
            </w:r>
          </w:p>
        </w:tc>
        <w:tc>
          <w:tcPr>
            <w:tcW w:w="679" w:type="pct"/>
            <w:tcBorders>
              <w:bottom w:val="single" w:sz="12" w:space="0" w:color="auto"/>
            </w:tcBorders>
            <w:vAlign w:val="center"/>
          </w:tcPr>
          <w:p w:rsidR="000A184F" w:rsidRPr="005373F4" w:rsidRDefault="000A184F" w:rsidP="00A63253">
            <w:pPr>
              <w:rPr>
                <w:sz w:val="16"/>
                <w:szCs w:val="16"/>
              </w:rPr>
            </w:pPr>
            <w:r w:rsidRPr="005373F4">
              <w:rPr>
                <w:sz w:val="16"/>
                <w:szCs w:val="16"/>
              </w:rPr>
              <w:t>4</w:t>
            </w:r>
          </w:p>
        </w:tc>
        <w:tc>
          <w:tcPr>
            <w:tcW w:w="585" w:type="pct"/>
            <w:tcBorders>
              <w:bottom w:val="single" w:sz="12" w:space="0" w:color="auto"/>
            </w:tcBorders>
            <w:vAlign w:val="center"/>
          </w:tcPr>
          <w:p w:rsidR="000A184F" w:rsidRPr="005373F4" w:rsidRDefault="000A184F" w:rsidP="00A63253">
            <w:pPr>
              <w:rPr>
                <w:sz w:val="16"/>
                <w:szCs w:val="16"/>
              </w:rPr>
            </w:pPr>
            <w:r w:rsidRPr="005373F4">
              <w:rPr>
                <w:sz w:val="16"/>
                <w:szCs w:val="16"/>
              </w:rPr>
              <w:t>-</w:t>
            </w:r>
          </w:p>
        </w:tc>
      </w:tr>
      <w:tr w:rsidR="000A184F" w:rsidRPr="005373F4" w:rsidTr="005B034E">
        <w:trPr>
          <w:cantSplit/>
          <w:trHeight w:val="562"/>
          <w:jc w:val="center"/>
        </w:trPr>
        <w:tc>
          <w:tcPr>
            <w:tcW w:w="1862"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pStyle w:val="Nagwek4"/>
              <w:spacing w:before="0"/>
              <w:rPr>
                <w:iCs w:val="0"/>
                <w:sz w:val="16"/>
                <w:szCs w:val="16"/>
              </w:rPr>
            </w:pPr>
            <w:r w:rsidRPr="005373F4">
              <w:rPr>
                <w:iCs w:val="0"/>
                <w:sz w:val="16"/>
                <w:szCs w:val="16"/>
              </w:rPr>
              <w:t>Ogółem</w:t>
            </w:r>
          </w:p>
        </w:tc>
        <w:tc>
          <w:tcPr>
            <w:tcW w:w="353" w:type="pct"/>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
                <w:sz w:val="16"/>
                <w:szCs w:val="16"/>
              </w:rPr>
            </w:pPr>
            <w:r w:rsidRPr="005373F4">
              <w:rPr>
                <w:b/>
                <w:sz w:val="16"/>
                <w:szCs w:val="16"/>
              </w:rPr>
              <w:t>164</w:t>
            </w:r>
          </w:p>
        </w:tc>
        <w:tc>
          <w:tcPr>
            <w:tcW w:w="297" w:type="pct"/>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
                <w:sz w:val="16"/>
                <w:szCs w:val="16"/>
              </w:rPr>
            </w:pPr>
            <w:r w:rsidRPr="005373F4">
              <w:rPr>
                <w:b/>
                <w:sz w:val="16"/>
                <w:szCs w:val="16"/>
              </w:rPr>
              <w:t>15</w:t>
            </w:r>
          </w:p>
        </w:tc>
        <w:tc>
          <w:tcPr>
            <w:tcW w:w="689" w:type="pct"/>
            <w:tcBorders>
              <w:top w:val="single" w:sz="12" w:space="0" w:color="auto"/>
              <w:left w:val="single" w:sz="12" w:space="0" w:color="auto"/>
              <w:bottom w:val="single" w:sz="12" w:space="0" w:color="auto"/>
              <w:right w:val="single" w:sz="12" w:space="0" w:color="auto"/>
            </w:tcBorders>
            <w:shd w:val="clear" w:color="auto" w:fill="auto"/>
            <w:vAlign w:val="center"/>
          </w:tcPr>
          <w:p w:rsidR="000A184F" w:rsidRPr="005373F4" w:rsidRDefault="000A184F" w:rsidP="00A63253">
            <w:pPr>
              <w:rPr>
                <w:b/>
                <w:sz w:val="16"/>
                <w:szCs w:val="16"/>
              </w:rPr>
            </w:pPr>
            <w:r w:rsidRPr="005373F4">
              <w:rPr>
                <w:b/>
                <w:sz w:val="16"/>
                <w:szCs w:val="16"/>
              </w:rPr>
              <w:t>179</w:t>
            </w:r>
          </w:p>
        </w:tc>
        <w:tc>
          <w:tcPr>
            <w:tcW w:w="535" w:type="pct"/>
            <w:tcBorders>
              <w:top w:val="single" w:sz="12" w:space="0" w:color="auto"/>
              <w:left w:val="single" w:sz="12" w:space="0" w:color="auto"/>
              <w:bottom w:val="single" w:sz="12" w:space="0" w:color="auto"/>
              <w:right w:val="single" w:sz="12" w:space="0" w:color="auto"/>
            </w:tcBorders>
            <w:vAlign w:val="center"/>
          </w:tcPr>
          <w:p w:rsidR="000A184F" w:rsidRPr="005373F4" w:rsidRDefault="000A184F" w:rsidP="00A63253">
            <w:pPr>
              <w:rPr>
                <w:sz w:val="16"/>
                <w:szCs w:val="16"/>
              </w:rPr>
            </w:pPr>
            <w:r w:rsidRPr="005373F4">
              <w:rPr>
                <w:sz w:val="16"/>
                <w:szCs w:val="16"/>
              </w:rPr>
              <w:t>179</w:t>
            </w:r>
          </w:p>
        </w:tc>
        <w:tc>
          <w:tcPr>
            <w:tcW w:w="679" w:type="pct"/>
            <w:tcBorders>
              <w:top w:val="single" w:sz="12" w:space="0" w:color="auto"/>
              <w:left w:val="single" w:sz="12" w:space="0" w:color="auto"/>
              <w:bottom w:val="single" w:sz="12" w:space="0" w:color="auto"/>
              <w:right w:val="single" w:sz="12" w:space="0" w:color="auto"/>
            </w:tcBorders>
            <w:vAlign w:val="center"/>
          </w:tcPr>
          <w:p w:rsidR="000A184F" w:rsidRPr="005373F4" w:rsidRDefault="000A184F" w:rsidP="00A63253">
            <w:pPr>
              <w:rPr>
                <w:sz w:val="16"/>
                <w:szCs w:val="16"/>
              </w:rPr>
            </w:pPr>
            <w:r w:rsidRPr="005373F4">
              <w:rPr>
                <w:sz w:val="16"/>
                <w:szCs w:val="16"/>
              </w:rPr>
              <w:t>53</w:t>
            </w:r>
          </w:p>
        </w:tc>
        <w:tc>
          <w:tcPr>
            <w:tcW w:w="585" w:type="pct"/>
            <w:tcBorders>
              <w:top w:val="single" w:sz="12" w:space="0" w:color="auto"/>
              <w:left w:val="single" w:sz="12" w:space="0" w:color="auto"/>
              <w:bottom w:val="single" w:sz="12" w:space="0" w:color="auto"/>
              <w:right w:val="single" w:sz="12" w:space="0" w:color="auto"/>
            </w:tcBorders>
            <w:vAlign w:val="center"/>
          </w:tcPr>
          <w:p w:rsidR="000A184F" w:rsidRPr="005373F4" w:rsidRDefault="000A184F" w:rsidP="00A63253">
            <w:pPr>
              <w:rPr>
                <w:sz w:val="16"/>
                <w:szCs w:val="16"/>
              </w:rPr>
            </w:pPr>
            <w:r w:rsidRPr="005373F4">
              <w:rPr>
                <w:sz w:val="16"/>
                <w:szCs w:val="16"/>
              </w:rPr>
              <w:t>126</w:t>
            </w:r>
          </w:p>
        </w:tc>
      </w:tr>
    </w:tbl>
    <w:p w:rsidR="00E91442" w:rsidRDefault="00E91442" w:rsidP="00A63253"/>
    <w:p w:rsidR="00E64A39" w:rsidRDefault="00E64A39" w:rsidP="00A63253"/>
    <w:p w:rsidR="00E64A39" w:rsidRDefault="00E64A39" w:rsidP="00A63253"/>
    <w:p w:rsidR="00E64A39" w:rsidRPr="00B31DB7" w:rsidRDefault="00E64A39" w:rsidP="00A63253">
      <w:pPr>
        <w:pStyle w:val="Nagwek2"/>
      </w:pPr>
      <w:bookmarkStart w:id="94" w:name="_Toc39153200"/>
      <w:bookmarkStart w:id="95" w:name="_Toc72501215"/>
      <w:r w:rsidRPr="00B31DB7">
        <w:t>ŹRÓDŁA INFORMACJI</w:t>
      </w:r>
      <w:bookmarkEnd w:id="94"/>
      <w:bookmarkEnd w:id="95"/>
    </w:p>
    <w:p w:rsidR="00E64A39" w:rsidRDefault="00E64A39" w:rsidP="00A63253">
      <w:r w:rsidRPr="004A5E5D">
        <w:br/>
      </w:r>
      <w:r w:rsidRPr="00B31DB7">
        <w:t xml:space="preserve">Raport o stanie </w:t>
      </w:r>
      <w:r>
        <w:t>Wrocławia</w:t>
      </w:r>
      <w:r w:rsidRPr="00B31DB7">
        <w:t xml:space="preserve"> za rok 20</w:t>
      </w:r>
      <w:r>
        <w:t>20</w:t>
      </w:r>
      <w:r w:rsidRPr="00B31DB7">
        <w:t xml:space="preserve"> opracowano w oparciu o materiały źródłowe komórek organizacyjnych Urzędu Miejskiego Wrocławia, miejskich jednostek organizacyjnych i spółek oraz na podstawie przywołanych w tekście Raportu materiałów instytucji zewnętrznych i portali internetowych. </w:t>
      </w:r>
    </w:p>
    <w:p w:rsidR="00E64A39" w:rsidRDefault="00E64A39" w:rsidP="00A63253">
      <w:pPr>
        <w:pStyle w:val="Nagwek2"/>
        <w:ind w:firstLine="708"/>
        <w:rPr>
          <w:rFonts w:cs="Verdana"/>
          <w:bCs w:val="0"/>
          <w:szCs w:val="20"/>
        </w:rPr>
      </w:pPr>
    </w:p>
    <w:p w:rsidR="00E64A39" w:rsidRPr="00A41B4C" w:rsidRDefault="00E64A39" w:rsidP="00A63253"/>
    <w:sectPr w:rsidR="00E64A39" w:rsidRPr="00A41B4C" w:rsidSect="0056375B">
      <w:footerReference w:type="default" r:id="rId89"/>
      <w:pgSz w:w="11906" w:h="16838" w:code="9"/>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899" w:rsidRDefault="00997899">
      <w:r>
        <w:separator/>
      </w:r>
    </w:p>
  </w:endnote>
  <w:endnote w:type="continuationSeparator" w:id="0">
    <w:p w:rsidR="00997899" w:rsidRDefault="00997899">
      <w:r>
        <w:continuationSeparator/>
      </w:r>
    </w:p>
  </w:endnote>
  <w:endnote w:type="continuationNotice" w:id="1">
    <w:p w:rsidR="00997899" w:rsidRDefault="0099789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29">
    <w:altName w:val="Times New Roman"/>
    <w:charset w:val="EE"/>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ont175">
    <w:altName w:val="Times New Roman"/>
    <w:charset w:val="EE"/>
    <w:family w:val="auto"/>
    <w:pitch w:val="variable"/>
    <w:sig w:usb0="00000000" w:usb1="00000000" w:usb2="00000000" w:usb3="00000000" w:csb0="00000000"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20002A87" w:usb1="00000000" w:usb2="00000000" w:usb3="00000000" w:csb0="000001FF" w:csb1="00000000"/>
  </w:font>
  <w:font w:name="Andale Sans UI">
    <w:altName w:val="Arial Unicode MS"/>
    <w:charset w:val="EE"/>
    <w:family w:val="auto"/>
    <w:pitch w:val="variable"/>
    <w:sig w:usb0="00000000" w:usb1="00000000" w:usb2="00000000" w:usb3="00000000" w:csb0="00000000" w:csb1="00000000"/>
  </w:font>
  <w:font w:name="Open Sans">
    <w:altName w:val="Arial"/>
    <w:charset w:val="EE"/>
    <w:family w:val="swiss"/>
    <w:pitch w:val="variable"/>
    <w:sig w:usb0="00000287" w:usb1="4000205B" w:usb2="00000028" w:usb3="00000000" w:csb0="0000019F" w:csb1="00000000"/>
  </w:font>
  <w:font w:name="Helvetica Neue">
    <w:altName w:val="Corbel"/>
    <w:charset w:val="00"/>
    <w:family w:val="auto"/>
    <w:pitch w:val="variable"/>
    <w:sig w:usb0="00000003" w:usb1="500079DB" w:usb2="00000010" w:usb3="00000000" w:csb0="00000001" w:csb1="00000000"/>
  </w:font>
  <w:font w:name="Helvetica">
    <w:panose1 w:val="020B0604020202020204"/>
    <w:charset w:val="00"/>
    <w:family w:val="swiss"/>
    <w:notTrueType/>
    <w:pitch w:val="variable"/>
    <w:sig w:usb0="00000003" w:usb1="00000000" w:usb2="00000000" w:usb3="00000000" w:csb0="00000001" w:csb1="00000000"/>
  </w:font>
  <w:font w:name="ScalaSansPro-Regular">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font335">
    <w:altName w:val="Times New Roman"/>
    <w:charset w:val="EE"/>
    <w:family w:val="auto"/>
    <w:pitch w:val="variable"/>
    <w:sig w:usb0="00000000" w:usb1="00000000" w:usb2="00000000" w:usb3="00000000" w:csb0="00000000" w:csb1="00000000"/>
  </w:font>
  <w:font w:name="font227">
    <w:altName w:val="Times New Roman"/>
    <w:charset w:val="EE"/>
    <w:family w:val="auto"/>
    <w:pitch w:val="variable"/>
    <w:sig w:usb0="00000000" w:usb1="00000000" w:usb2="00000000" w:usb3="00000000" w:csb0="00000000" w:csb1="00000000"/>
  </w:font>
  <w:font w:name="Verdana,Bold">
    <w:panose1 w:val="00000000000000000000"/>
    <w:charset w:val="EE"/>
    <w:family w:val="auto"/>
    <w:notTrueType/>
    <w:pitch w:val="default"/>
    <w:sig w:usb0="00000005" w:usb1="00000000" w:usb2="00000000" w:usb3="00000000" w:csb0="00000002" w:csb1="00000000"/>
  </w:font>
  <w:font w:name="Helv">
    <w:altName w:val="Arial"/>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inionPro-Regular">
    <w:charset w:val="EE"/>
    <w:family w:val="auto"/>
    <w:pitch w:val="variable"/>
    <w:sig w:usb0="00000000" w:usb1="00000000" w:usb2="00000000" w:usb3="00000000" w:csb0="00000000" w:csb1="00000000"/>
  </w:font>
  <w:font w:name="font624">
    <w:altName w:val="Times New Roman"/>
    <w:charset w:val="EE"/>
    <w:family w:val="auto"/>
    <w:pitch w:val="variable"/>
    <w:sig w:usb0="00000000" w:usb1="00000000" w:usb2="00000000" w:usb3="00000000" w:csb0="00000000" w:csb1="00000000"/>
  </w:font>
  <w:font w:name="MyriadPro-Bold">
    <w:charset w:val="EE"/>
    <w:family w:val="auto"/>
    <w:pitch w:val="variable"/>
    <w:sig w:usb0="00000000" w:usb1="00000000" w:usb2="00000000" w:usb3="00000000" w:csb0="00000000"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font413">
    <w:altName w:val="Times New Roman"/>
    <w:charset w:val="EE"/>
    <w:family w:val="auto"/>
    <w:pitch w:val="variable"/>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font217">
    <w:altName w:val="Times New Roman"/>
    <w:charset w:val="EE"/>
    <w:family w:val="auto"/>
    <w:pitch w:val="variable"/>
    <w:sig w:usb0="00000000" w:usb1="00000000" w:usb2="00000000" w:usb3="00000000" w:csb0="00000000" w:csb1="00000000"/>
  </w:font>
  <w:font w:name="DengXian">
    <w:altName w:val="Arial Unicode MS"/>
    <w:charset w:val="86"/>
    <w:family w:val="auto"/>
    <w:pitch w:val="variable"/>
    <w:sig w:usb0="00000000" w:usb1="38CF7CFA" w:usb2="00000016" w:usb3="00000000" w:csb0="0004000F" w:csb1="00000000"/>
  </w:font>
  <w:font w:name="font407">
    <w:altName w:val="Times New Roman"/>
    <w:charset w:val="EE"/>
    <w:family w:val="auto"/>
    <w:pitch w:val="variable"/>
    <w:sig w:usb0="00000000" w:usb1="00000000" w:usb2="00000000" w:usb3="00000000" w:csb0="00000000" w:csb1="00000000"/>
  </w:font>
  <w:font w:name="Times New (W1)">
    <w:altName w:val="Times New Roman"/>
    <w:charset w:val="EE"/>
    <w:family w:val="roman"/>
    <w:pitch w:val="variable"/>
    <w:sig w:usb0="20002A87" w:usb1="80000000" w:usb2="00000008" w:usb3="00000000" w:csb0="000001FF" w:csb1="00000000"/>
  </w:font>
  <w:font w:name="Meiryo UI">
    <w:panose1 w:val="020B0604030504040204"/>
    <w:charset w:val="80"/>
    <w:family w:val="swiss"/>
    <w:pitch w:val="variable"/>
    <w:sig w:usb0="E10102FF" w:usb1="EAC7FFFF" w:usb2="0001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font501">
    <w:altName w:val="Times New Roman"/>
    <w:charset w:val="EE"/>
    <w:family w:val="auto"/>
    <w:pitch w:val="variable"/>
    <w:sig w:usb0="00000000" w:usb1="00000000" w:usb2="00000000" w:usb3="00000000" w:csb0="00000000" w:csb1="00000000"/>
  </w:font>
  <w:font w:name="TimesNewRomanPS-BoldMT">
    <w:charset w:val="EE"/>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D6E" w:rsidRDefault="00364E9D">
    <w:pPr>
      <w:pStyle w:val="Stopka"/>
      <w:jc w:val="center"/>
    </w:pPr>
    <w:fldSimple w:instr="PAGE   \* MERGEFORMAT">
      <w:r w:rsidR="00AA14B2">
        <w:rPr>
          <w:noProof/>
        </w:rPr>
        <w:t>247</w:t>
      </w:r>
    </w:fldSimple>
  </w:p>
  <w:p w:rsidR="00FB5D6E" w:rsidRDefault="00FB5D6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899" w:rsidRDefault="00997899">
      <w:r>
        <w:separator/>
      </w:r>
    </w:p>
  </w:footnote>
  <w:footnote w:type="continuationSeparator" w:id="0">
    <w:p w:rsidR="00997899" w:rsidRDefault="00997899">
      <w:r>
        <w:continuationSeparator/>
      </w:r>
    </w:p>
  </w:footnote>
  <w:footnote w:type="continuationNotice" w:id="1">
    <w:p w:rsidR="00997899" w:rsidRDefault="0099789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666124A"/>
    <w:name w:val="WWNum1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2"/>
    <w:multiLevelType w:val="multilevel"/>
    <w:tmpl w:val="95740742"/>
    <w:name w:val="WWNum23"/>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4"/>
    <w:multiLevelType w:val="multilevel"/>
    <w:tmpl w:val="A406EF4E"/>
    <w:name w:val="WWNum25"/>
    <w:lvl w:ilvl="0">
      <w:start w:val="1"/>
      <w:numFmt w:val="bullet"/>
      <w:lvlText w:val=""/>
      <w:lvlJc w:val="left"/>
      <w:pPr>
        <w:tabs>
          <w:tab w:val="num" w:pos="0"/>
        </w:tabs>
        <w:ind w:left="720" w:hanging="360"/>
      </w:pPr>
      <w:rPr>
        <w:rFonts w:ascii="Verdana" w:hAnsi="Verdana" w:hint="default"/>
        <w:color w:val="000000"/>
        <w:sz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5"/>
    <w:multiLevelType w:val="multilevel"/>
    <w:tmpl w:val="00000005"/>
    <w:name w:val="WWNum26"/>
    <w:lvl w:ilvl="0">
      <w:start w:val="40"/>
      <w:numFmt w:val="decimal"/>
      <w:lvlText w:val="%1"/>
      <w:lvlJc w:val="left"/>
      <w:pPr>
        <w:tabs>
          <w:tab w:val="num" w:pos="0"/>
        </w:tabs>
        <w:ind w:left="720" w:hanging="360"/>
      </w:pPr>
      <w:rPr>
        <w:rFonts w:ascii="Verdana" w:hAnsi="Verdana"/>
        <w:color w:val="000000"/>
        <w:sz w:val="16"/>
      </w:rPr>
    </w:lvl>
    <w:lvl w:ilvl="1">
      <w:start w:val="1"/>
      <w:numFmt w:val="decimal"/>
      <w:lvlText w:val="%2)"/>
      <w:lvlJc w:val="left"/>
      <w:pPr>
        <w:tabs>
          <w:tab w:val="num" w:pos="0"/>
        </w:tabs>
        <w:ind w:left="1440" w:hanging="360"/>
      </w:pPr>
      <w:rPr>
        <w:b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Num29"/>
    <w:lvl w:ilvl="0">
      <w:start w:val="1"/>
      <w:numFmt w:val="bullet"/>
      <w:lvlText w:val=""/>
      <w:lvlJc w:val="left"/>
      <w:pPr>
        <w:tabs>
          <w:tab w:val="num" w:pos="0"/>
        </w:tabs>
        <w:ind w:left="2520" w:hanging="360"/>
      </w:pPr>
      <w:rPr>
        <w:rFonts w:ascii="Symbol" w:hAnsi="Symbol"/>
      </w:rPr>
    </w:lvl>
    <w:lvl w:ilvl="1">
      <w:start w:val="1"/>
      <w:numFmt w:val="bullet"/>
      <w:lvlText w:val="o"/>
      <w:lvlJc w:val="left"/>
      <w:pPr>
        <w:tabs>
          <w:tab w:val="num" w:pos="0"/>
        </w:tabs>
        <w:ind w:left="3240" w:hanging="360"/>
      </w:pPr>
      <w:rPr>
        <w:rFonts w:ascii="Courier New" w:hAnsi="Courier New" w:cs="Courier New"/>
      </w:rPr>
    </w:lvl>
    <w:lvl w:ilvl="2">
      <w:start w:val="1"/>
      <w:numFmt w:val="bullet"/>
      <w:lvlText w:val=""/>
      <w:lvlJc w:val="left"/>
      <w:pPr>
        <w:tabs>
          <w:tab w:val="num" w:pos="0"/>
        </w:tabs>
        <w:ind w:left="3960" w:hanging="360"/>
      </w:pPr>
      <w:rPr>
        <w:rFonts w:ascii="Wingdings" w:hAnsi="Wingdings"/>
      </w:rPr>
    </w:lvl>
    <w:lvl w:ilvl="3">
      <w:start w:val="1"/>
      <w:numFmt w:val="bullet"/>
      <w:lvlText w:val=""/>
      <w:lvlJc w:val="left"/>
      <w:pPr>
        <w:tabs>
          <w:tab w:val="num" w:pos="0"/>
        </w:tabs>
        <w:ind w:left="4680" w:hanging="360"/>
      </w:pPr>
      <w:rPr>
        <w:rFonts w:ascii="Symbol" w:hAnsi="Symbol"/>
      </w:rPr>
    </w:lvl>
    <w:lvl w:ilvl="4">
      <w:start w:val="1"/>
      <w:numFmt w:val="bullet"/>
      <w:lvlText w:val="o"/>
      <w:lvlJc w:val="left"/>
      <w:pPr>
        <w:tabs>
          <w:tab w:val="num" w:pos="0"/>
        </w:tabs>
        <w:ind w:left="5400" w:hanging="360"/>
      </w:pPr>
      <w:rPr>
        <w:rFonts w:ascii="Courier New" w:hAnsi="Courier New" w:cs="Courier New"/>
      </w:rPr>
    </w:lvl>
    <w:lvl w:ilvl="5">
      <w:start w:val="1"/>
      <w:numFmt w:val="bullet"/>
      <w:lvlText w:val=""/>
      <w:lvlJc w:val="left"/>
      <w:pPr>
        <w:tabs>
          <w:tab w:val="num" w:pos="0"/>
        </w:tabs>
        <w:ind w:left="6120" w:hanging="360"/>
      </w:pPr>
      <w:rPr>
        <w:rFonts w:ascii="Wingdings" w:hAnsi="Wingdings"/>
      </w:rPr>
    </w:lvl>
    <w:lvl w:ilvl="6">
      <w:start w:val="1"/>
      <w:numFmt w:val="bullet"/>
      <w:lvlText w:val=""/>
      <w:lvlJc w:val="left"/>
      <w:pPr>
        <w:tabs>
          <w:tab w:val="num" w:pos="0"/>
        </w:tabs>
        <w:ind w:left="6840" w:hanging="360"/>
      </w:pPr>
      <w:rPr>
        <w:rFonts w:ascii="Symbol" w:hAnsi="Symbol"/>
      </w:rPr>
    </w:lvl>
    <w:lvl w:ilvl="7">
      <w:start w:val="1"/>
      <w:numFmt w:val="bullet"/>
      <w:lvlText w:val="o"/>
      <w:lvlJc w:val="left"/>
      <w:pPr>
        <w:tabs>
          <w:tab w:val="num" w:pos="0"/>
        </w:tabs>
        <w:ind w:left="7560" w:hanging="360"/>
      </w:pPr>
      <w:rPr>
        <w:rFonts w:ascii="Courier New" w:hAnsi="Courier New" w:cs="Courier New"/>
      </w:rPr>
    </w:lvl>
    <w:lvl w:ilvl="8">
      <w:start w:val="1"/>
      <w:numFmt w:val="bullet"/>
      <w:lvlText w:val=""/>
      <w:lvlJc w:val="left"/>
      <w:pPr>
        <w:tabs>
          <w:tab w:val="num" w:pos="0"/>
        </w:tabs>
        <w:ind w:left="8280" w:hanging="360"/>
      </w:pPr>
      <w:rPr>
        <w:rFonts w:ascii="Wingdings" w:hAnsi="Wingdings"/>
      </w:rPr>
    </w:lvl>
  </w:abstractNum>
  <w:abstractNum w:abstractNumId="5">
    <w:nsid w:val="0000000B"/>
    <w:multiLevelType w:val="multilevel"/>
    <w:tmpl w:val="0000000B"/>
    <w:name w:val="WWNum3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D"/>
    <w:multiLevelType w:val="multilevel"/>
    <w:tmpl w:val="0000000D"/>
    <w:name w:val="WWNum3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E"/>
    <w:multiLevelType w:val="multilevel"/>
    <w:tmpl w:val="0000000E"/>
    <w:name w:val="WWNum3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F"/>
    <w:multiLevelType w:val="multilevel"/>
    <w:tmpl w:val="0000000F"/>
    <w:name w:val="WWNum3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10"/>
    <w:multiLevelType w:val="multilevel"/>
    <w:tmpl w:val="00000010"/>
    <w:name w:val="WWNum3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14"/>
    <w:multiLevelType w:val="multilevel"/>
    <w:tmpl w:val="00000014"/>
    <w:name w:val="WWNum4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nsid w:val="01CD544A"/>
    <w:multiLevelType w:val="hybridMultilevel"/>
    <w:tmpl w:val="5FD00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7DC2102"/>
    <w:multiLevelType w:val="hybridMultilevel"/>
    <w:tmpl w:val="1A3E1EB0"/>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nsid w:val="0E517D15"/>
    <w:multiLevelType w:val="hybridMultilevel"/>
    <w:tmpl w:val="C30E699C"/>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14">
    <w:nsid w:val="14A81850"/>
    <w:multiLevelType w:val="hybridMultilevel"/>
    <w:tmpl w:val="FB2A2B2A"/>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nsid w:val="1769400E"/>
    <w:multiLevelType w:val="hybridMultilevel"/>
    <w:tmpl w:val="18BEAF52"/>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nsid w:val="18773A27"/>
    <w:multiLevelType w:val="multilevel"/>
    <w:tmpl w:val="64627F46"/>
    <w:name w:val="WWNum2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nsid w:val="196040D0"/>
    <w:multiLevelType w:val="hybridMultilevel"/>
    <w:tmpl w:val="4536BBA6"/>
    <w:styleLink w:val="Zaimportowanystyl3"/>
    <w:lvl w:ilvl="0" w:tplc="685CF186">
      <w:start w:val="1"/>
      <w:numFmt w:val="bullet"/>
      <w:lvlText w:val="·"/>
      <w:lvlJc w:val="left"/>
      <w:pPr>
        <w:ind w:left="10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4B46F4A">
      <w:start w:val="1"/>
      <w:numFmt w:val="bullet"/>
      <w:lvlText w:val="o"/>
      <w:lvlJc w:val="left"/>
      <w:pPr>
        <w:ind w:left="17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478B1C4">
      <w:start w:val="1"/>
      <w:numFmt w:val="bullet"/>
      <w:lvlText w:val="▪"/>
      <w:lvlJc w:val="left"/>
      <w:pPr>
        <w:ind w:left="25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2A84D8E">
      <w:start w:val="1"/>
      <w:numFmt w:val="bullet"/>
      <w:lvlText w:val="·"/>
      <w:lvlJc w:val="left"/>
      <w:pPr>
        <w:ind w:left="32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7FA5A02">
      <w:start w:val="1"/>
      <w:numFmt w:val="bullet"/>
      <w:lvlText w:val="o"/>
      <w:lvlJc w:val="left"/>
      <w:pPr>
        <w:ind w:left="39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BCA8BEE">
      <w:start w:val="1"/>
      <w:numFmt w:val="bullet"/>
      <w:lvlText w:val="▪"/>
      <w:lvlJc w:val="left"/>
      <w:pPr>
        <w:ind w:left="46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F3264D8">
      <w:start w:val="1"/>
      <w:numFmt w:val="bullet"/>
      <w:lvlText w:val="·"/>
      <w:lvlJc w:val="left"/>
      <w:pPr>
        <w:ind w:left="538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86AAD70">
      <w:start w:val="1"/>
      <w:numFmt w:val="bullet"/>
      <w:lvlText w:val="o"/>
      <w:lvlJc w:val="left"/>
      <w:pPr>
        <w:ind w:left="61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3A650C">
      <w:start w:val="1"/>
      <w:numFmt w:val="bullet"/>
      <w:lvlText w:val="▪"/>
      <w:lvlJc w:val="left"/>
      <w:pPr>
        <w:ind w:left="68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1C715EDC"/>
    <w:multiLevelType w:val="hybridMultilevel"/>
    <w:tmpl w:val="D9C4E65C"/>
    <w:styleLink w:val="WW8Num23"/>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CBE5C76"/>
    <w:multiLevelType w:val="hybridMultilevel"/>
    <w:tmpl w:val="EF542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CD95E61"/>
    <w:multiLevelType w:val="hybridMultilevel"/>
    <w:tmpl w:val="E56AA62A"/>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nsid w:val="1DFE50E0"/>
    <w:multiLevelType w:val="hybridMultilevel"/>
    <w:tmpl w:val="D6CC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E572AE6"/>
    <w:multiLevelType w:val="hybridMultilevel"/>
    <w:tmpl w:val="FF5AD708"/>
    <w:styleLink w:val="Zaimportowanystyl50"/>
    <w:lvl w:ilvl="0" w:tplc="EDF8C15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DCAD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CF0963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19258B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8D614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B861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3DED2E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0C6F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9C28B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221A05F9"/>
    <w:multiLevelType w:val="hybridMultilevel"/>
    <w:tmpl w:val="DE0C2D7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nsid w:val="24C84776"/>
    <w:multiLevelType w:val="hybridMultilevel"/>
    <w:tmpl w:val="57EC6550"/>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25">
    <w:nsid w:val="26181783"/>
    <w:multiLevelType w:val="hybridMultilevel"/>
    <w:tmpl w:val="58D8DC30"/>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nsid w:val="28870EE5"/>
    <w:multiLevelType w:val="hybridMultilevel"/>
    <w:tmpl w:val="4AC267C2"/>
    <w:lvl w:ilvl="0" w:tplc="8A2AEEFE">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nsid w:val="2BC73D18"/>
    <w:multiLevelType w:val="hybridMultilevel"/>
    <w:tmpl w:val="EA78A792"/>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nsid w:val="2FF57797"/>
    <w:multiLevelType w:val="hybridMultilevel"/>
    <w:tmpl w:val="727C64BE"/>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nsid w:val="30306A3B"/>
    <w:multiLevelType w:val="hybridMultilevel"/>
    <w:tmpl w:val="2AB6D95A"/>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nsid w:val="384020FE"/>
    <w:multiLevelType w:val="hybridMultilevel"/>
    <w:tmpl w:val="B3C62E24"/>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nsid w:val="3B1B2BB9"/>
    <w:multiLevelType w:val="hybridMultilevel"/>
    <w:tmpl w:val="A1747EAA"/>
    <w:styleLink w:val="WW8Num222"/>
    <w:lvl w:ilvl="0" w:tplc="FFFFFFFF">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3FD354A7"/>
    <w:multiLevelType w:val="hybridMultilevel"/>
    <w:tmpl w:val="7E340D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0EE240E"/>
    <w:multiLevelType w:val="hybridMultilevel"/>
    <w:tmpl w:val="A950143A"/>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34">
    <w:nsid w:val="42782FB5"/>
    <w:multiLevelType w:val="hybridMultilevel"/>
    <w:tmpl w:val="D3109942"/>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35">
    <w:nsid w:val="42C26114"/>
    <w:multiLevelType w:val="multilevel"/>
    <w:tmpl w:val="FBF0B542"/>
    <w:styleLink w:val="WW8Num5"/>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0"/>
        <w:szCs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0"/>
        <w:szCs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nsid w:val="442037AB"/>
    <w:multiLevelType w:val="hybridMultilevel"/>
    <w:tmpl w:val="D244FC32"/>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37">
    <w:nsid w:val="48DB42D2"/>
    <w:multiLevelType w:val="hybridMultilevel"/>
    <w:tmpl w:val="82486ACA"/>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nsid w:val="49267B0F"/>
    <w:multiLevelType w:val="hybridMultilevel"/>
    <w:tmpl w:val="9D54450A"/>
    <w:lvl w:ilvl="0" w:tplc="8A2AEEFE">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9">
    <w:nsid w:val="4B780FF7"/>
    <w:multiLevelType w:val="hybridMultilevel"/>
    <w:tmpl w:val="564C19CC"/>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40">
    <w:nsid w:val="4E572BC8"/>
    <w:multiLevelType w:val="multilevel"/>
    <w:tmpl w:val="83723E34"/>
    <w:styleLink w:val="LFO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4EFA045D"/>
    <w:multiLevelType w:val="hybridMultilevel"/>
    <w:tmpl w:val="D286DA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085370F"/>
    <w:multiLevelType w:val="hybridMultilevel"/>
    <w:tmpl w:val="DA9642A2"/>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nsid w:val="50B90BBE"/>
    <w:multiLevelType w:val="hybridMultilevel"/>
    <w:tmpl w:val="591ACEF8"/>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44">
    <w:nsid w:val="52F41170"/>
    <w:multiLevelType w:val="hybridMultilevel"/>
    <w:tmpl w:val="71D4597A"/>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45">
    <w:nsid w:val="5D525ADF"/>
    <w:multiLevelType w:val="hybridMultilevel"/>
    <w:tmpl w:val="E728824C"/>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6">
    <w:nsid w:val="5EEF32A5"/>
    <w:multiLevelType w:val="hybridMultilevel"/>
    <w:tmpl w:val="5DDA06DC"/>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7">
    <w:nsid w:val="61BF2414"/>
    <w:multiLevelType w:val="hybridMultilevel"/>
    <w:tmpl w:val="9B8015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2E24B8A"/>
    <w:multiLevelType w:val="multilevel"/>
    <w:tmpl w:val="46DC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nsid w:val="63B441B4"/>
    <w:multiLevelType w:val="hybridMultilevel"/>
    <w:tmpl w:val="B3A2ED12"/>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0">
    <w:nsid w:val="689435DB"/>
    <w:multiLevelType w:val="hybridMultilevel"/>
    <w:tmpl w:val="F88A79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9BD53FC"/>
    <w:multiLevelType w:val="hybridMultilevel"/>
    <w:tmpl w:val="589264B6"/>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52">
    <w:nsid w:val="6BA2645A"/>
    <w:multiLevelType w:val="hybridMultilevel"/>
    <w:tmpl w:val="424E0ADA"/>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3">
    <w:nsid w:val="6FE9202D"/>
    <w:multiLevelType w:val="multilevel"/>
    <w:tmpl w:val="3AAC5BE8"/>
    <w:styleLink w:val="WW8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4">
    <w:nsid w:val="710F137E"/>
    <w:multiLevelType w:val="hybridMultilevel"/>
    <w:tmpl w:val="FC141E3E"/>
    <w:lvl w:ilvl="0" w:tplc="76F05720">
      <w:start w:val="1"/>
      <w:numFmt w:val="bullet"/>
      <w:pStyle w:val="Akapitzlis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55">
    <w:nsid w:val="767F3BA9"/>
    <w:multiLevelType w:val="hybridMultilevel"/>
    <w:tmpl w:val="0A245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7A4C78C5"/>
    <w:multiLevelType w:val="hybridMultilevel"/>
    <w:tmpl w:val="4FF4AAEC"/>
    <w:lvl w:ilvl="0" w:tplc="F412131A">
      <w:start w:val="2020"/>
      <w:numFmt w:val="decimal"/>
      <w:lvlText w:val="%1"/>
      <w:lvlJc w:val="left"/>
      <w:pPr>
        <w:ind w:left="792" w:hanging="432"/>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BD85BFB"/>
    <w:multiLevelType w:val="hybridMultilevel"/>
    <w:tmpl w:val="E0A4B01A"/>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58">
    <w:nsid w:val="7C813891"/>
    <w:multiLevelType w:val="hybridMultilevel"/>
    <w:tmpl w:val="C0C00CCC"/>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59">
    <w:nsid w:val="7CDC50B7"/>
    <w:multiLevelType w:val="hybridMultilevel"/>
    <w:tmpl w:val="A21EFE46"/>
    <w:lvl w:ilvl="0" w:tplc="8A2AEEFE">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7"/>
  </w:num>
  <w:num w:numId="2">
    <w:abstractNumId w:val="22"/>
  </w:num>
  <w:num w:numId="3">
    <w:abstractNumId w:val="31"/>
  </w:num>
  <w:num w:numId="4">
    <w:abstractNumId w:val="35"/>
  </w:num>
  <w:num w:numId="5">
    <w:abstractNumId w:val="53"/>
  </w:num>
  <w:num w:numId="6">
    <w:abstractNumId w:val="18"/>
  </w:num>
  <w:num w:numId="7">
    <w:abstractNumId w:val="19"/>
  </w:num>
  <w:num w:numId="8">
    <w:abstractNumId w:val="55"/>
  </w:num>
  <w:num w:numId="9">
    <w:abstractNumId w:val="11"/>
  </w:num>
  <w:num w:numId="10">
    <w:abstractNumId w:val="40"/>
  </w:num>
  <w:num w:numId="11">
    <w:abstractNumId w:val="48"/>
  </w:num>
  <w:num w:numId="12">
    <w:abstractNumId w:val="32"/>
  </w:num>
  <w:num w:numId="13">
    <w:abstractNumId w:val="56"/>
  </w:num>
  <w:num w:numId="14">
    <w:abstractNumId w:val="23"/>
  </w:num>
  <w:num w:numId="15">
    <w:abstractNumId w:val="49"/>
  </w:num>
  <w:num w:numId="16">
    <w:abstractNumId w:val="46"/>
  </w:num>
  <w:num w:numId="17">
    <w:abstractNumId w:val="14"/>
  </w:num>
  <w:num w:numId="18">
    <w:abstractNumId w:val="25"/>
  </w:num>
  <w:num w:numId="19">
    <w:abstractNumId w:val="15"/>
  </w:num>
  <w:num w:numId="20">
    <w:abstractNumId w:val="30"/>
  </w:num>
  <w:num w:numId="21">
    <w:abstractNumId w:val="12"/>
  </w:num>
  <w:num w:numId="22">
    <w:abstractNumId w:val="29"/>
  </w:num>
  <w:num w:numId="23">
    <w:abstractNumId w:val="42"/>
  </w:num>
  <w:num w:numId="24">
    <w:abstractNumId w:val="45"/>
  </w:num>
  <w:num w:numId="25">
    <w:abstractNumId w:val="41"/>
  </w:num>
  <w:num w:numId="26">
    <w:abstractNumId w:val="21"/>
  </w:num>
  <w:num w:numId="27">
    <w:abstractNumId w:val="28"/>
  </w:num>
  <w:num w:numId="28">
    <w:abstractNumId w:val="27"/>
  </w:num>
  <w:num w:numId="29">
    <w:abstractNumId w:val="37"/>
  </w:num>
  <w:num w:numId="30">
    <w:abstractNumId w:val="20"/>
  </w:num>
  <w:num w:numId="31">
    <w:abstractNumId w:val="52"/>
  </w:num>
  <w:num w:numId="32">
    <w:abstractNumId w:val="26"/>
  </w:num>
  <w:num w:numId="33">
    <w:abstractNumId w:val="38"/>
  </w:num>
  <w:num w:numId="34">
    <w:abstractNumId w:val="59"/>
  </w:num>
  <w:num w:numId="35">
    <w:abstractNumId w:val="50"/>
  </w:num>
  <w:num w:numId="36">
    <w:abstractNumId w:val="47"/>
  </w:num>
  <w:num w:numId="37">
    <w:abstractNumId w:val="57"/>
  </w:num>
  <w:num w:numId="38">
    <w:abstractNumId w:val="34"/>
  </w:num>
  <w:num w:numId="39">
    <w:abstractNumId w:val="58"/>
  </w:num>
  <w:num w:numId="40">
    <w:abstractNumId w:val="13"/>
  </w:num>
  <w:num w:numId="41">
    <w:abstractNumId w:val="39"/>
  </w:num>
  <w:num w:numId="42">
    <w:abstractNumId w:val="51"/>
  </w:num>
  <w:num w:numId="43">
    <w:abstractNumId w:val="44"/>
  </w:num>
  <w:num w:numId="44">
    <w:abstractNumId w:val="33"/>
  </w:num>
  <w:num w:numId="45">
    <w:abstractNumId w:val="43"/>
  </w:num>
  <w:num w:numId="46">
    <w:abstractNumId w:val="36"/>
  </w:num>
  <w:num w:numId="47">
    <w:abstractNumId w:val="24"/>
  </w:num>
  <w:num w:numId="48">
    <w:abstractNumId w:val="54"/>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 w:id="1"/>
  </w:footnotePr>
  <w:endnotePr>
    <w:endnote w:id="-1"/>
    <w:endnote w:id="0"/>
    <w:endnote w:id="1"/>
  </w:endnotePr>
  <w:compat>
    <w:useFELayout/>
  </w:compat>
  <w:rsids>
    <w:rsidRoot w:val="00975C3E"/>
    <w:rsid w:val="000004B4"/>
    <w:rsid w:val="00000738"/>
    <w:rsid w:val="00000F20"/>
    <w:rsid w:val="000010AC"/>
    <w:rsid w:val="00001C16"/>
    <w:rsid w:val="00002FD5"/>
    <w:rsid w:val="000034FD"/>
    <w:rsid w:val="0000445B"/>
    <w:rsid w:val="000045ED"/>
    <w:rsid w:val="00004BDC"/>
    <w:rsid w:val="00005390"/>
    <w:rsid w:val="00005FEA"/>
    <w:rsid w:val="00007D18"/>
    <w:rsid w:val="0001076B"/>
    <w:rsid w:val="00011615"/>
    <w:rsid w:val="000121C1"/>
    <w:rsid w:val="000129CE"/>
    <w:rsid w:val="00012BF3"/>
    <w:rsid w:val="000131CD"/>
    <w:rsid w:val="00013869"/>
    <w:rsid w:val="00014EA5"/>
    <w:rsid w:val="0001574B"/>
    <w:rsid w:val="00017D63"/>
    <w:rsid w:val="000212AE"/>
    <w:rsid w:val="00021E13"/>
    <w:rsid w:val="0002626B"/>
    <w:rsid w:val="00027318"/>
    <w:rsid w:val="000302C3"/>
    <w:rsid w:val="000305A7"/>
    <w:rsid w:val="00031F46"/>
    <w:rsid w:val="00031FEE"/>
    <w:rsid w:val="0003287C"/>
    <w:rsid w:val="00033458"/>
    <w:rsid w:val="00034B34"/>
    <w:rsid w:val="00035E50"/>
    <w:rsid w:val="0003679C"/>
    <w:rsid w:val="00037E6F"/>
    <w:rsid w:val="000404DD"/>
    <w:rsid w:val="000404FE"/>
    <w:rsid w:val="00040660"/>
    <w:rsid w:val="00040CB0"/>
    <w:rsid w:val="000421A0"/>
    <w:rsid w:val="000426BC"/>
    <w:rsid w:val="00043151"/>
    <w:rsid w:val="000431EA"/>
    <w:rsid w:val="00043C41"/>
    <w:rsid w:val="00044C06"/>
    <w:rsid w:val="00046791"/>
    <w:rsid w:val="00046D27"/>
    <w:rsid w:val="00050AB4"/>
    <w:rsid w:val="0005314E"/>
    <w:rsid w:val="0005362D"/>
    <w:rsid w:val="00054019"/>
    <w:rsid w:val="00054245"/>
    <w:rsid w:val="00054726"/>
    <w:rsid w:val="00054BB5"/>
    <w:rsid w:val="00055DC4"/>
    <w:rsid w:val="00056B49"/>
    <w:rsid w:val="00060A56"/>
    <w:rsid w:val="00060FB2"/>
    <w:rsid w:val="00062954"/>
    <w:rsid w:val="00062B09"/>
    <w:rsid w:val="00062CBE"/>
    <w:rsid w:val="00062DDC"/>
    <w:rsid w:val="00063302"/>
    <w:rsid w:val="00064650"/>
    <w:rsid w:val="00064E1F"/>
    <w:rsid w:val="00066541"/>
    <w:rsid w:val="00067394"/>
    <w:rsid w:val="0006745C"/>
    <w:rsid w:val="00070E45"/>
    <w:rsid w:val="000742A3"/>
    <w:rsid w:val="00074A5F"/>
    <w:rsid w:val="000764D8"/>
    <w:rsid w:val="0008075B"/>
    <w:rsid w:val="00082101"/>
    <w:rsid w:val="00083F7F"/>
    <w:rsid w:val="00084D7D"/>
    <w:rsid w:val="00085797"/>
    <w:rsid w:val="00085D1E"/>
    <w:rsid w:val="000862F4"/>
    <w:rsid w:val="000877CC"/>
    <w:rsid w:val="00091519"/>
    <w:rsid w:val="00091897"/>
    <w:rsid w:val="00091939"/>
    <w:rsid w:val="00091DE7"/>
    <w:rsid w:val="00092095"/>
    <w:rsid w:val="000923DF"/>
    <w:rsid w:val="00092A81"/>
    <w:rsid w:val="00094105"/>
    <w:rsid w:val="00095D61"/>
    <w:rsid w:val="00096020"/>
    <w:rsid w:val="00096B62"/>
    <w:rsid w:val="00097016"/>
    <w:rsid w:val="000A071B"/>
    <w:rsid w:val="000A0FAC"/>
    <w:rsid w:val="000A184F"/>
    <w:rsid w:val="000A318B"/>
    <w:rsid w:val="000A3A93"/>
    <w:rsid w:val="000A3DD9"/>
    <w:rsid w:val="000A558B"/>
    <w:rsid w:val="000A5723"/>
    <w:rsid w:val="000A749D"/>
    <w:rsid w:val="000A7F92"/>
    <w:rsid w:val="000B020F"/>
    <w:rsid w:val="000B0957"/>
    <w:rsid w:val="000B35D3"/>
    <w:rsid w:val="000B4810"/>
    <w:rsid w:val="000B62EC"/>
    <w:rsid w:val="000B73DF"/>
    <w:rsid w:val="000B78AF"/>
    <w:rsid w:val="000B7BAF"/>
    <w:rsid w:val="000C199C"/>
    <w:rsid w:val="000C2B41"/>
    <w:rsid w:val="000C31FF"/>
    <w:rsid w:val="000C5A48"/>
    <w:rsid w:val="000C64BC"/>
    <w:rsid w:val="000C722E"/>
    <w:rsid w:val="000C7EF6"/>
    <w:rsid w:val="000D08FA"/>
    <w:rsid w:val="000D40F4"/>
    <w:rsid w:val="000D5210"/>
    <w:rsid w:val="000D5212"/>
    <w:rsid w:val="000D60C4"/>
    <w:rsid w:val="000D727F"/>
    <w:rsid w:val="000E0896"/>
    <w:rsid w:val="000E0A29"/>
    <w:rsid w:val="000E0B52"/>
    <w:rsid w:val="000E18AA"/>
    <w:rsid w:val="000E1ADC"/>
    <w:rsid w:val="000E38C0"/>
    <w:rsid w:val="000E3A53"/>
    <w:rsid w:val="000E4C67"/>
    <w:rsid w:val="000E5FF0"/>
    <w:rsid w:val="000E62A5"/>
    <w:rsid w:val="000E6739"/>
    <w:rsid w:val="000E6A41"/>
    <w:rsid w:val="000F10D3"/>
    <w:rsid w:val="000F1529"/>
    <w:rsid w:val="000F1C6F"/>
    <w:rsid w:val="000F30DD"/>
    <w:rsid w:val="000F37BD"/>
    <w:rsid w:val="000F45DF"/>
    <w:rsid w:val="000F474F"/>
    <w:rsid w:val="000F4CC4"/>
    <w:rsid w:val="000F4E11"/>
    <w:rsid w:val="000F55C0"/>
    <w:rsid w:val="000F58A2"/>
    <w:rsid w:val="00101EA2"/>
    <w:rsid w:val="0010226D"/>
    <w:rsid w:val="00102664"/>
    <w:rsid w:val="00103AE9"/>
    <w:rsid w:val="0010475A"/>
    <w:rsid w:val="0010546E"/>
    <w:rsid w:val="00106A5D"/>
    <w:rsid w:val="00106E7C"/>
    <w:rsid w:val="00110BB8"/>
    <w:rsid w:val="0011106F"/>
    <w:rsid w:val="00111938"/>
    <w:rsid w:val="00114A0E"/>
    <w:rsid w:val="00114C8F"/>
    <w:rsid w:val="0011567B"/>
    <w:rsid w:val="00116EE7"/>
    <w:rsid w:val="001178AD"/>
    <w:rsid w:val="00117BF3"/>
    <w:rsid w:val="00120181"/>
    <w:rsid w:val="00121868"/>
    <w:rsid w:val="001221E1"/>
    <w:rsid w:val="0012448C"/>
    <w:rsid w:val="00125ABC"/>
    <w:rsid w:val="00125EC8"/>
    <w:rsid w:val="00126B7F"/>
    <w:rsid w:val="00127A22"/>
    <w:rsid w:val="001307F9"/>
    <w:rsid w:val="00130BB0"/>
    <w:rsid w:val="00130D9C"/>
    <w:rsid w:val="00131CED"/>
    <w:rsid w:val="0013251A"/>
    <w:rsid w:val="00134BD0"/>
    <w:rsid w:val="00135710"/>
    <w:rsid w:val="0013599D"/>
    <w:rsid w:val="00136070"/>
    <w:rsid w:val="00136970"/>
    <w:rsid w:val="001376EE"/>
    <w:rsid w:val="001379F0"/>
    <w:rsid w:val="00137F41"/>
    <w:rsid w:val="0014036D"/>
    <w:rsid w:val="00140C31"/>
    <w:rsid w:val="00141275"/>
    <w:rsid w:val="00141BA1"/>
    <w:rsid w:val="00142EBD"/>
    <w:rsid w:val="00143EF4"/>
    <w:rsid w:val="00146A1F"/>
    <w:rsid w:val="00147377"/>
    <w:rsid w:val="00147FC6"/>
    <w:rsid w:val="00150543"/>
    <w:rsid w:val="00151A5A"/>
    <w:rsid w:val="001523EA"/>
    <w:rsid w:val="001540E5"/>
    <w:rsid w:val="00155008"/>
    <w:rsid w:val="001568C2"/>
    <w:rsid w:val="00156B99"/>
    <w:rsid w:val="00156BC2"/>
    <w:rsid w:val="00156D2E"/>
    <w:rsid w:val="00157352"/>
    <w:rsid w:val="001604FF"/>
    <w:rsid w:val="00161AA6"/>
    <w:rsid w:val="00161CB2"/>
    <w:rsid w:val="001623C9"/>
    <w:rsid w:val="001629FC"/>
    <w:rsid w:val="00162F59"/>
    <w:rsid w:val="00164DC4"/>
    <w:rsid w:val="001657C9"/>
    <w:rsid w:val="00165912"/>
    <w:rsid w:val="00165B91"/>
    <w:rsid w:val="00166973"/>
    <w:rsid w:val="0016699C"/>
    <w:rsid w:val="00166D63"/>
    <w:rsid w:val="00167425"/>
    <w:rsid w:val="00167C05"/>
    <w:rsid w:val="00167D2F"/>
    <w:rsid w:val="00167D74"/>
    <w:rsid w:val="0017015F"/>
    <w:rsid w:val="00170B13"/>
    <w:rsid w:val="00170DBB"/>
    <w:rsid w:val="00171199"/>
    <w:rsid w:val="00172421"/>
    <w:rsid w:val="001731C6"/>
    <w:rsid w:val="0017413F"/>
    <w:rsid w:val="001743A4"/>
    <w:rsid w:val="001746F5"/>
    <w:rsid w:val="0017601F"/>
    <w:rsid w:val="00176F60"/>
    <w:rsid w:val="00180FC0"/>
    <w:rsid w:val="00182508"/>
    <w:rsid w:val="00182B70"/>
    <w:rsid w:val="00182F78"/>
    <w:rsid w:val="0018337C"/>
    <w:rsid w:val="001838C0"/>
    <w:rsid w:val="00183969"/>
    <w:rsid w:val="00183975"/>
    <w:rsid w:val="001846FE"/>
    <w:rsid w:val="00185CDF"/>
    <w:rsid w:val="0018695E"/>
    <w:rsid w:val="00186D50"/>
    <w:rsid w:val="00187C30"/>
    <w:rsid w:val="001909FA"/>
    <w:rsid w:val="00190EF9"/>
    <w:rsid w:val="00192136"/>
    <w:rsid w:val="001922CE"/>
    <w:rsid w:val="001922E6"/>
    <w:rsid w:val="00193114"/>
    <w:rsid w:val="00194598"/>
    <w:rsid w:val="00194769"/>
    <w:rsid w:val="00195011"/>
    <w:rsid w:val="00195FF1"/>
    <w:rsid w:val="00196F63"/>
    <w:rsid w:val="001A0112"/>
    <w:rsid w:val="001A1049"/>
    <w:rsid w:val="001A1A57"/>
    <w:rsid w:val="001A35DB"/>
    <w:rsid w:val="001A3BDA"/>
    <w:rsid w:val="001A3C00"/>
    <w:rsid w:val="001A3FFD"/>
    <w:rsid w:val="001A4A87"/>
    <w:rsid w:val="001A4EBC"/>
    <w:rsid w:val="001A6C13"/>
    <w:rsid w:val="001A7D5A"/>
    <w:rsid w:val="001B08D3"/>
    <w:rsid w:val="001B1A95"/>
    <w:rsid w:val="001B2044"/>
    <w:rsid w:val="001B229F"/>
    <w:rsid w:val="001B26B9"/>
    <w:rsid w:val="001B2EF8"/>
    <w:rsid w:val="001B2FE3"/>
    <w:rsid w:val="001B305E"/>
    <w:rsid w:val="001B3A0A"/>
    <w:rsid w:val="001B485E"/>
    <w:rsid w:val="001B56BE"/>
    <w:rsid w:val="001B577A"/>
    <w:rsid w:val="001B71CF"/>
    <w:rsid w:val="001C00F3"/>
    <w:rsid w:val="001C0749"/>
    <w:rsid w:val="001C388C"/>
    <w:rsid w:val="001C7238"/>
    <w:rsid w:val="001C7F59"/>
    <w:rsid w:val="001D3111"/>
    <w:rsid w:val="001D3A00"/>
    <w:rsid w:val="001D40C9"/>
    <w:rsid w:val="001D4DE7"/>
    <w:rsid w:val="001D4F18"/>
    <w:rsid w:val="001D50E4"/>
    <w:rsid w:val="001D5188"/>
    <w:rsid w:val="001D64BC"/>
    <w:rsid w:val="001E02D4"/>
    <w:rsid w:val="001E22FE"/>
    <w:rsid w:val="001E248E"/>
    <w:rsid w:val="001E2D72"/>
    <w:rsid w:val="001E3B27"/>
    <w:rsid w:val="001E63FE"/>
    <w:rsid w:val="001E646D"/>
    <w:rsid w:val="001E7043"/>
    <w:rsid w:val="001F005B"/>
    <w:rsid w:val="001F0811"/>
    <w:rsid w:val="001F1DAD"/>
    <w:rsid w:val="001F2308"/>
    <w:rsid w:val="001F298A"/>
    <w:rsid w:val="001F3866"/>
    <w:rsid w:val="001F43E6"/>
    <w:rsid w:val="001F4956"/>
    <w:rsid w:val="001F49E7"/>
    <w:rsid w:val="001F7731"/>
    <w:rsid w:val="002005F1"/>
    <w:rsid w:val="002026F2"/>
    <w:rsid w:val="00204CFA"/>
    <w:rsid w:val="002057AF"/>
    <w:rsid w:val="00205A71"/>
    <w:rsid w:val="00206997"/>
    <w:rsid w:val="0020714C"/>
    <w:rsid w:val="00210325"/>
    <w:rsid w:val="0021047F"/>
    <w:rsid w:val="00211563"/>
    <w:rsid w:val="002121A3"/>
    <w:rsid w:val="00212FF0"/>
    <w:rsid w:val="00214FD3"/>
    <w:rsid w:val="00217817"/>
    <w:rsid w:val="00220B90"/>
    <w:rsid w:val="00220F6A"/>
    <w:rsid w:val="0022130B"/>
    <w:rsid w:val="00222B67"/>
    <w:rsid w:val="00225768"/>
    <w:rsid w:val="00225C25"/>
    <w:rsid w:val="00226412"/>
    <w:rsid w:val="00226DDE"/>
    <w:rsid w:val="00226F32"/>
    <w:rsid w:val="00230FA1"/>
    <w:rsid w:val="002329C7"/>
    <w:rsid w:val="002349B8"/>
    <w:rsid w:val="00234C99"/>
    <w:rsid w:val="00236093"/>
    <w:rsid w:val="0023692D"/>
    <w:rsid w:val="00236A8F"/>
    <w:rsid w:val="00237690"/>
    <w:rsid w:val="00240715"/>
    <w:rsid w:val="00240878"/>
    <w:rsid w:val="00240904"/>
    <w:rsid w:val="00240E5E"/>
    <w:rsid w:val="00245504"/>
    <w:rsid w:val="002461F6"/>
    <w:rsid w:val="00246EB9"/>
    <w:rsid w:val="00246FBC"/>
    <w:rsid w:val="0025128A"/>
    <w:rsid w:val="0025219E"/>
    <w:rsid w:val="00252B5D"/>
    <w:rsid w:val="002541A1"/>
    <w:rsid w:val="0025500C"/>
    <w:rsid w:val="00256A91"/>
    <w:rsid w:val="002613CE"/>
    <w:rsid w:val="00263EEC"/>
    <w:rsid w:val="00265C86"/>
    <w:rsid w:val="00265E13"/>
    <w:rsid w:val="00266280"/>
    <w:rsid w:val="00270242"/>
    <w:rsid w:val="002711B1"/>
    <w:rsid w:val="00271CD7"/>
    <w:rsid w:val="00271DCA"/>
    <w:rsid w:val="00272229"/>
    <w:rsid w:val="00274329"/>
    <w:rsid w:val="0027692D"/>
    <w:rsid w:val="0027745C"/>
    <w:rsid w:val="00277A27"/>
    <w:rsid w:val="00281E60"/>
    <w:rsid w:val="00282CD9"/>
    <w:rsid w:val="0028306C"/>
    <w:rsid w:val="002837E5"/>
    <w:rsid w:val="00283886"/>
    <w:rsid w:val="00284708"/>
    <w:rsid w:val="00284FB7"/>
    <w:rsid w:val="002855CA"/>
    <w:rsid w:val="0028642E"/>
    <w:rsid w:val="00286767"/>
    <w:rsid w:val="002868C6"/>
    <w:rsid w:val="0028727F"/>
    <w:rsid w:val="00287785"/>
    <w:rsid w:val="00287C40"/>
    <w:rsid w:val="002926E9"/>
    <w:rsid w:val="00292F76"/>
    <w:rsid w:val="00293CEB"/>
    <w:rsid w:val="0029569B"/>
    <w:rsid w:val="002958F0"/>
    <w:rsid w:val="00296751"/>
    <w:rsid w:val="00297400"/>
    <w:rsid w:val="00297E87"/>
    <w:rsid w:val="002A0394"/>
    <w:rsid w:val="002A1CE5"/>
    <w:rsid w:val="002A1D99"/>
    <w:rsid w:val="002A23FF"/>
    <w:rsid w:val="002A29DA"/>
    <w:rsid w:val="002A303C"/>
    <w:rsid w:val="002A5AF7"/>
    <w:rsid w:val="002A6D84"/>
    <w:rsid w:val="002B1648"/>
    <w:rsid w:val="002B1C92"/>
    <w:rsid w:val="002B400B"/>
    <w:rsid w:val="002B46FA"/>
    <w:rsid w:val="002B63E0"/>
    <w:rsid w:val="002B684B"/>
    <w:rsid w:val="002B7735"/>
    <w:rsid w:val="002B7FC9"/>
    <w:rsid w:val="002C0CA3"/>
    <w:rsid w:val="002C2C82"/>
    <w:rsid w:val="002C4B92"/>
    <w:rsid w:val="002C4CD2"/>
    <w:rsid w:val="002C54E6"/>
    <w:rsid w:val="002C6AAC"/>
    <w:rsid w:val="002C6C6F"/>
    <w:rsid w:val="002D107E"/>
    <w:rsid w:val="002D42FF"/>
    <w:rsid w:val="002D4851"/>
    <w:rsid w:val="002D503A"/>
    <w:rsid w:val="002D59F0"/>
    <w:rsid w:val="002D68ED"/>
    <w:rsid w:val="002E073B"/>
    <w:rsid w:val="002E087F"/>
    <w:rsid w:val="002E0AEB"/>
    <w:rsid w:val="002E0D73"/>
    <w:rsid w:val="002E119A"/>
    <w:rsid w:val="002E183F"/>
    <w:rsid w:val="002E264A"/>
    <w:rsid w:val="002E3649"/>
    <w:rsid w:val="002E36C1"/>
    <w:rsid w:val="002E63A2"/>
    <w:rsid w:val="002E69C8"/>
    <w:rsid w:val="002F3469"/>
    <w:rsid w:val="002F3A42"/>
    <w:rsid w:val="002F48E0"/>
    <w:rsid w:val="002F5864"/>
    <w:rsid w:val="002F6C6F"/>
    <w:rsid w:val="002F6D76"/>
    <w:rsid w:val="002F7CC2"/>
    <w:rsid w:val="003014D0"/>
    <w:rsid w:val="00302261"/>
    <w:rsid w:val="0030303A"/>
    <w:rsid w:val="00304D1F"/>
    <w:rsid w:val="0030669C"/>
    <w:rsid w:val="00306B68"/>
    <w:rsid w:val="00306D54"/>
    <w:rsid w:val="00307716"/>
    <w:rsid w:val="00307A46"/>
    <w:rsid w:val="003108C4"/>
    <w:rsid w:val="003111EE"/>
    <w:rsid w:val="003119FF"/>
    <w:rsid w:val="00315730"/>
    <w:rsid w:val="00315BE7"/>
    <w:rsid w:val="003175D7"/>
    <w:rsid w:val="003208D4"/>
    <w:rsid w:val="00320BDE"/>
    <w:rsid w:val="00320D32"/>
    <w:rsid w:val="003216C8"/>
    <w:rsid w:val="00322B91"/>
    <w:rsid w:val="003230A0"/>
    <w:rsid w:val="00323554"/>
    <w:rsid w:val="003238D5"/>
    <w:rsid w:val="00323938"/>
    <w:rsid w:val="003243E9"/>
    <w:rsid w:val="0032546C"/>
    <w:rsid w:val="00325916"/>
    <w:rsid w:val="00327B2F"/>
    <w:rsid w:val="00330145"/>
    <w:rsid w:val="00331A1F"/>
    <w:rsid w:val="00331F7B"/>
    <w:rsid w:val="00332071"/>
    <w:rsid w:val="00332F56"/>
    <w:rsid w:val="0033364B"/>
    <w:rsid w:val="00333B0D"/>
    <w:rsid w:val="003354B2"/>
    <w:rsid w:val="00336189"/>
    <w:rsid w:val="003363F0"/>
    <w:rsid w:val="00336562"/>
    <w:rsid w:val="00340E64"/>
    <w:rsid w:val="00343E66"/>
    <w:rsid w:val="00344F81"/>
    <w:rsid w:val="00345676"/>
    <w:rsid w:val="0034611D"/>
    <w:rsid w:val="003543CF"/>
    <w:rsid w:val="00354B48"/>
    <w:rsid w:val="00354E97"/>
    <w:rsid w:val="0035543D"/>
    <w:rsid w:val="00356DD6"/>
    <w:rsid w:val="00357142"/>
    <w:rsid w:val="003574D2"/>
    <w:rsid w:val="0036064C"/>
    <w:rsid w:val="00360A3F"/>
    <w:rsid w:val="00360FFD"/>
    <w:rsid w:val="003613A2"/>
    <w:rsid w:val="00361592"/>
    <w:rsid w:val="00363DD7"/>
    <w:rsid w:val="00364E9D"/>
    <w:rsid w:val="00365F59"/>
    <w:rsid w:val="00366B25"/>
    <w:rsid w:val="00366FFF"/>
    <w:rsid w:val="00371388"/>
    <w:rsid w:val="00371A99"/>
    <w:rsid w:val="00371DFA"/>
    <w:rsid w:val="003726B1"/>
    <w:rsid w:val="00372E59"/>
    <w:rsid w:val="003736B8"/>
    <w:rsid w:val="00373908"/>
    <w:rsid w:val="00374360"/>
    <w:rsid w:val="003769C7"/>
    <w:rsid w:val="00382280"/>
    <w:rsid w:val="003827BB"/>
    <w:rsid w:val="00383E1E"/>
    <w:rsid w:val="003853E7"/>
    <w:rsid w:val="00385BB4"/>
    <w:rsid w:val="00386C8F"/>
    <w:rsid w:val="003870D6"/>
    <w:rsid w:val="003870E4"/>
    <w:rsid w:val="00387EF2"/>
    <w:rsid w:val="00390008"/>
    <w:rsid w:val="00390CF4"/>
    <w:rsid w:val="00390D8B"/>
    <w:rsid w:val="00391406"/>
    <w:rsid w:val="00392425"/>
    <w:rsid w:val="00393444"/>
    <w:rsid w:val="003944AA"/>
    <w:rsid w:val="0039462D"/>
    <w:rsid w:val="003954D4"/>
    <w:rsid w:val="00396B93"/>
    <w:rsid w:val="00396E4A"/>
    <w:rsid w:val="00397B36"/>
    <w:rsid w:val="00397DDC"/>
    <w:rsid w:val="003A0101"/>
    <w:rsid w:val="003A01A6"/>
    <w:rsid w:val="003A07FA"/>
    <w:rsid w:val="003A210C"/>
    <w:rsid w:val="003A374E"/>
    <w:rsid w:val="003A5202"/>
    <w:rsid w:val="003A5628"/>
    <w:rsid w:val="003A7404"/>
    <w:rsid w:val="003A7AB1"/>
    <w:rsid w:val="003A7F0A"/>
    <w:rsid w:val="003B0200"/>
    <w:rsid w:val="003B07ED"/>
    <w:rsid w:val="003B0977"/>
    <w:rsid w:val="003B0A19"/>
    <w:rsid w:val="003B0DB1"/>
    <w:rsid w:val="003B1778"/>
    <w:rsid w:val="003B28B4"/>
    <w:rsid w:val="003B331B"/>
    <w:rsid w:val="003B33ED"/>
    <w:rsid w:val="003B36B9"/>
    <w:rsid w:val="003B3A2C"/>
    <w:rsid w:val="003B45CD"/>
    <w:rsid w:val="003B474F"/>
    <w:rsid w:val="003B498C"/>
    <w:rsid w:val="003B4AB0"/>
    <w:rsid w:val="003B4BDD"/>
    <w:rsid w:val="003B6962"/>
    <w:rsid w:val="003B7290"/>
    <w:rsid w:val="003B790E"/>
    <w:rsid w:val="003C0A8C"/>
    <w:rsid w:val="003C279E"/>
    <w:rsid w:val="003C302F"/>
    <w:rsid w:val="003C33E2"/>
    <w:rsid w:val="003C4742"/>
    <w:rsid w:val="003C51D7"/>
    <w:rsid w:val="003C5457"/>
    <w:rsid w:val="003D2E8A"/>
    <w:rsid w:val="003D3073"/>
    <w:rsid w:val="003D4BF4"/>
    <w:rsid w:val="003D6433"/>
    <w:rsid w:val="003D6566"/>
    <w:rsid w:val="003D671B"/>
    <w:rsid w:val="003D6B08"/>
    <w:rsid w:val="003D7B8A"/>
    <w:rsid w:val="003E069C"/>
    <w:rsid w:val="003E0D81"/>
    <w:rsid w:val="003E120F"/>
    <w:rsid w:val="003E139E"/>
    <w:rsid w:val="003E191E"/>
    <w:rsid w:val="003E1C66"/>
    <w:rsid w:val="003E4EA2"/>
    <w:rsid w:val="003E6893"/>
    <w:rsid w:val="003E6D20"/>
    <w:rsid w:val="003F0106"/>
    <w:rsid w:val="003F04BC"/>
    <w:rsid w:val="003F24C5"/>
    <w:rsid w:val="003F2CC7"/>
    <w:rsid w:val="003F3491"/>
    <w:rsid w:val="003F4046"/>
    <w:rsid w:val="003F4740"/>
    <w:rsid w:val="003F4B5D"/>
    <w:rsid w:val="003F58EB"/>
    <w:rsid w:val="003F6FE2"/>
    <w:rsid w:val="00405245"/>
    <w:rsid w:val="00405269"/>
    <w:rsid w:val="00405495"/>
    <w:rsid w:val="00407A5D"/>
    <w:rsid w:val="00411FFD"/>
    <w:rsid w:val="00413EDB"/>
    <w:rsid w:val="00414930"/>
    <w:rsid w:val="0041582B"/>
    <w:rsid w:val="00416F5D"/>
    <w:rsid w:val="00420B64"/>
    <w:rsid w:val="00420DB4"/>
    <w:rsid w:val="00423035"/>
    <w:rsid w:val="004230E2"/>
    <w:rsid w:val="00423480"/>
    <w:rsid w:val="0042385E"/>
    <w:rsid w:val="0042388D"/>
    <w:rsid w:val="004238E2"/>
    <w:rsid w:val="00425BC6"/>
    <w:rsid w:val="00426EFE"/>
    <w:rsid w:val="0043062B"/>
    <w:rsid w:val="00430EAF"/>
    <w:rsid w:val="00431AA4"/>
    <w:rsid w:val="00431E68"/>
    <w:rsid w:val="00432014"/>
    <w:rsid w:val="00432ADA"/>
    <w:rsid w:val="0043428F"/>
    <w:rsid w:val="004352C0"/>
    <w:rsid w:val="00435402"/>
    <w:rsid w:val="00436DC0"/>
    <w:rsid w:val="00436F39"/>
    <w:rsid w:val="0043738E"/>
    <w:rsid w:val="00437402"/>
    <w:rsid w:val="00437D8E"/>
    <w:rsid w:val="00441865"/>
    <w:rsid w:val="0044314B"/>
    <w:rsid w:val="00443FB0"/>
    <w:rsid w:val="00444B48"/>
    <w:rsid w:val="0044572B"/>
    <w:rsid w:val="00445A31"/>
    <w:rsid w:val="00445DC7"/>
    <w:rsid w:val="00445EBE"/>
    <w:rsid w:val="00446916"/>
    <w:rsid w:val="00446D68"/>
    <w:rsid w:val="00446EFC"/>
    <w:rsid w:val="0044716D"/>
    <w:rsid w:val="00447504"/>
    <w:rsid w:val="00447842"/>
    <w:rsid w:val="00447CAA"/>
    <w:rsid w:val="00450402"/>
    <w:rsid w:val="00450D6E"/>
    <w:rsid w:val="00453711"/>
    <w:rsid w:val="00454136"/>
    <w:rsid w:val="004542EB"/>
    <w:rsid w:val="00455B63"/>
    <w:rsid w:val="00455F85"/>
    <w:rsid w:val="004562DF"/>
    <w:rsid w:val="00456964"/>
    <w:rsid w:val="00456BFF"/>
    <w:rsid w:val="0046080B"/>
    <w:rsid w:val="004629E9"/>
    <w:rsid w:val="00464700"/>
    <w:rsid w:val="0046478F"/>
    <w:rsid w:val="00464D25"/>
    <w:rsid w:val="00467502"/>
    <w:rsid w:val="004700AA"/>
    <w:rsid w:val="0047020B"/>
    <w:rsid w:val="00470384"/>
    <w:rsid w:val="00472873"/>
    <w:rsid w:val="0047321F"/>
    <w:rsid w:val="004765F8"/>
    <w:rsid w:val="00480946"/>
    <w:rsid w:val="00481983"/>
    <w:rsid w:val="00481DE5"/>
    <w:rsid w:val="00482991"/>
    <w:rsid w:val="00482F06"/>
    <w:rsid w:val="00483F08"/>
    <w:rsid w:val="00484514"/>
    <w:rsid w:val="00484D1F"/>
    <w:rsid w:val="00485438"/>
    <w:rsid w:val="0048591A"/>
    <w:rsid w:val="00486038"/>
    <w:rsid w:val="00486901"/>
    <w:rsid w:val="00487E10"/>
    <w:rsid w:val="00490025"/>
    <w:rsid w:val="00490BB2"/>
    <w:rsid w:val="0049145B"/>
    <w:rsid w:val="00491A47"/>
    <w:rsid w:val="00491F99"/>
    <w:rsid w:val="004929F6"/>
    <w:rsid w:val="00494CE9"/>
    <w:rsid w:val="00494D02"/>
    <w:rsid w:val="00494F0B"/>
    <w:rsid w:val="00495C5E"/>
    <w:rsid w:val="00496334"/>
    <w:rsid w:val="004971C5"/>
    <w:rsid w:val="004A018F"/>
    <w:rsid w:val="004A04A2"/>
    <w:rsid w:val="004A1649"/>
    <w:rsid w:val="004A167C"/>
    <w:rsid w:val="004A2294"/>
    <w:rsid w:val="004A3730"/>
    <w:rsid w:val="004A4785"/>
    <w:rsid w:val="004A4807"/>
    <w:rsid w:val="004A499E"/>
    <w:rsid w:val="004A73AA"/>
    <w:rsid w:val="004A742F"/>
    <w:rsid w:val="004A7471"/>
    <w:rsid w:val="004B0A74"/>
    <w:rsid w:val="004B219C"/>
    <w:rsid w:val="004B2574"/>
    <w:rsid w:val="004B3299"/>
    <w:rsid w:val="004B3611"/>
    <w:rsid w:val="004B38B0"/>
    <w:rsid w:val="004B3B29"/>
    <w:rsid w:val="004B4CCE"/>
    <w:rsid w:val="004B71F3"/>
    <w:rsid w:val="004B74A6"/>
    <w:rsid w:val="004B7523"/>
    <w:rsid w:val="004C389F"/>
    <w:rsid w:val="004C3E1C"/>
    <w:rsid w:val="004C6497"/>
    <w:rsid w:val="004C776F"/>
    <w:rsid w:val="004D063C"/>
    <w:rsid w:val="004D12D1"/>
    <w:rsid w:val="004D3204"/>
    <w:rsid w:val="004D3D79"/>
    <w:rsid w:val="004D4168"/>
    <w:rsid w:val="004D4819"/>
    <w:rsid w:val="004D539D"/>
    <w:rsid w:val="004D7354"/>
    <w:rsid w:val="004E1308"/>
    <w:rsid w:val="004E1C3F"/>
    <w:rsid w:val="004E58B6"/>
    <w:rsid w:val="004E752E"/>
    <w:rsid w:val="004F074F"/>
    <w:rsid w:val="004F26CC"/>
    <w:rsid w:val="004F64BB"/>
    <w:rsid w:val="004F68F5"/>
    <w:rsid w:val="00500D41"/>
    <w:rsid w:val="00501879"/>
    <w:rsid w:val="0050225A"/>
    <w:rsid w:val="0050235E"/>
    <w:rsid w:val="00502A39"/>
    <w:rsid w:val="00503A13"/>
    <w:rsid w:val="00503F42"/>
    <w:rsid w:val="00504021"/>
    <w:rsid w:val="00504267"/>
    <w:rsid w:val="00504BD0"/>
    <w:rsid w:val="00504C81"/>
    <w:rsid w:val="00505579"/>
    <w:rsid w:val="005057EA"/>
    <w:rsid w:val="00507B4F"/>
    <w:rsid w:val="005101E7"/>
    <w:rsid w:val="00510D10"/>
    <w:rsid w:val="00511776"/>
    <w:rsid w:val="00511918"/>
    <w:rsid w:val="00512C83"/>
    <w:rsid w:val="00515CC0"/>
    <w:rsid w:val="00516910"/>
    <w:rsid w:val="005173E1"/>
    <w:rsid w:val="00520DD2"/>
    <w:rsid w:val="00521197"/>
    <w:rsid w:val="00521931"/>
    <w:rsid w:val="00522415"/>
    <w:rsid w:val="00523800"/>
    <w:rsid w:val="00523A64"/>
    <w:rsid w:val="00524806"/>
    <w:rsid w:val="0052498A"/>
    <w:rsid w:val="005261C7"/>
    <w:rsid w:val="00526593"/>
    <w:rsid w:val="005304D2"/>
    <w:rsid w:val="005309FD"/>
    <w:rsid w:val="00530B80"/>
    <w:rsid w:val="00531A2B"/>
    <w:rsid w:val="00531FA3"/>
    <w:rsid w:val="00533DF6"/>
    <w:rsid w:val="0053549B"/>
    <w:rsid w:val="0053552B"/>
    <w:rsid w:val="005373F4"/>
    <w:rsid w:val="00537F44"/>
    <w:rsid w:val="005402E4"/>
    <w:rsid w:val="0054073B"/>
    <w:rsid w:val="005407EB"/>
    <w:rsid w:val="00540B86"/>
    <w:rsid w:val="00540D29"/>
    <w:rsid w:val="005417D6"/>
    <w:rsid w:val="00541E1B"/>
    <w:rsid w:val="005422B4"/>
    <w:rsid w:val="00542CB0"/>
    <w:rsid w:val="00542FDC"/>
    <w:rsid w:val="005448FB"/>
    <w:rsid w:val="005457E8"/>
    <w:rsid w:val="00545D8E"/>
    <w:rsid w:val="00547156"/>
    <w:rsid w:val="0054719E"/>
    <w:rsid w:val="00547754"/>
    <w:rsid w:val="00551934"/>
    <w:rsid w:val="00551EAD"/>
    <w:rsid w:val="00552956"/>
    <w:rsid w:val="005537F0"/>
    <w:rsid w:val="00555096"/>
    <w:rsid w:val="005550A8"/>
    <w:rsid w:val="0055554A"/>
    <w:rsid w:val="005566F1"/>
    <w:rsid w:val="00556BC5"/>
    <w:rsid w:val="00557AA9"/>
    <w:rsid w:val="00561E16"/>
    <w:rsid w:val="005626B5"/>
    <w:rsid w:val="00563033"/>
    <w:rsid w:val="0056375B"/>
    <w:rsid w:val="00565455"/>
    <w:rsid w:val="0056551A"/>
    <w:rsid w:val="00565536"/>
    <w:rsid w:val="00565F03"/>
    <w:rsid w:val="00565F78"/>
    <w:rsid w:val="005662C2"/>
    <w:rsid w:val="00567481"/>
    <w:rsid w:val="00567F55"/>
    <w:rsid w:val="00572A67"/>
    <w:rsid w:val="00573D6F"/>
    <w:rsid w:val="0057403A"/>
    <w:rsid w:val="00574490"/>
    <w:rsid w:val="00575496"/>
    <w:rsid w:val="0057781E"/>
    <w:rsid w:val="00577F87"/>
    <w:rsid w:val="0058111F"/>
    <w:rsid w:val="00581730"/>
    <w:rsid w:val="005827E9"/>
    <w:rsid w:val="00586CE2"/>
    <w:rsid w:val="00590366"/>
    <w:rsid w:val="0059061C"/>
    <w:rsid w:val="00590DEC"/>
    <w:rsid w:val="0059146B"/>
    <w:rsid w:val="005918B3"/>
    <w:rsid w:val="00593241"/>
    <w:rsid w:val="005942D0"/>
    <w:rsid w:val="00595649"/>
    <w:rsid w:val="00595775"/>
    <w:rsid w:val="00595B26"/>
    <w:rsid w:val="005962D1"/>
    <w:rsid w:val="00596868"/>
    <w:rsid w:val="00597A69"/>
    <w:rsid w:val="005A1397"/>
    <w:rsid w:val="005A1D48"/>
    <w:rsid w:val="005A2DA0"/>
    <w:rsid w:val="005A3DC6"/>
    <w:rsid w:val="005A4692"/>
    <w:rsid w:val="005A4AEC"/>
    <w:rsid w:val="005A543B"/>
    <w:rsid w:val="005A6E91"/>
    <w:rsid w:val="005B034E"/>
    <w:rsid w:val="005B1354"/>
    <w:rsid w:val="005B1980"/>
    <w:rsid w:val="005B19B5"/>
    <w:rsid w:val="005B1A21"/>
    <w:rsid w:val="005B27EA"/>
    <w:rsid w:val="005B2C8D"/>
    <w:rsid w:val="005B349E"/>
    <w:rsid w:val="005B3621"/>
    <w:rsid w:val="005B4C40"/>
    <w:rsid w:val="005B50CB"/>
    <w:rsid w:val="005B52B3"/>
    <w:rsid w:val="005B6A7E"/>
    <w:rsid w:val="005B7AFB"/>
    <w:rsid w:val="005B7E72"/>
    <w:rsid w:val="005B7E83"/>
    <w:rsid w:val="005C0D80"/>
    <w:rsid w:val="005C2CA2"/>
    <w:rsid w:val="005C37A4"/>
    <w:rsid w:val="005C3AB4"/>
    <w:rsid w:val="005C6B52"/>
    <w:rsid w:val="005D0143"/>
    <w:rsid w:val="005D0220"/>
    <w:rsid w:val="005D2E3D"/>
    <w:rsid w:val="005D3C1C"/>
    <w:rsid w:val="005D4942"/>
    <w:rsid w:val="005D5319"/>
    <w:rsid w:val="005D6D4E"/>
    <w:rsid w:val="005E0418"/>
    <w:rsid w:val="005E2919"/>
    <w:rsid w:val="005E545D"/>
    <w:rsid w:val="005E585C"/>
    <w:rsid w:val="005E5FE2"/>
    <w:rsid w:val="005F0155"/>
    <w:rsid w:val="005F1451"/>
    <w:rsid w:val="005F3744"/>
    <w:rsid w:val="005F5361"/>
    <w:rsid w:val="005F5501"/>
    <w:rsid w:val="005F5869"/>
    <w:rsid w:val="0060065E"/>
    <w:rsid w:val="00602D8A"/>
    <w:rsid w:val="00605AAE"/>
    <w:rsid w:val="00605E7B"/>
    <w:rsid w:val="006062FB"/>
    <w:rsid w:val="0060791C"/>
    <w:rsid w:val="00610B02"/>
    <w:rsid w:val="00611297"/>
    <w:rsid w:val="006121A2"/>
    <w:rsid w:val="006132FC"/>
    <w:rsid w:val="006133D8"/>
    <w:rsid w:val="00613D4C"/>
    <w:rsid w:val="00613DE2"/>
    <w:rsid w:val="00614026"/>
    <w:rsid w:val="00615ADA"/>
    <w:rsid w:val="00617E58"/>
    <w:rsid w:val="006216DF"/>
    <w:rsid w:val="00621F21"/>
    <w:rsid w:val="0062302B"/>
    <w:rsid w:val="00625801"/>
    <w:rsid w:val="00625C32"/>
    <w:rsid w:val="006265D4"/>
    <w:rsid w:val="006279F4"/>
    <w:rsid w:val="00627A73"/>
    <w:rsid w:val="006310E4"/>
    <w:rsid w:val="006310ED"/>
    <w:rsid w:val="006314FF"/>
    <w:rsid w:val="00634454"/>
    <w:rsid w:val="00634A5D"/>
    <w:rsid w:val="00635482"/>
    <w:rsid w:val="00641763"/>
    <w:rsid w:val="006419FC"/>
    <w:rsid w:val="00642ED2"/>
    <w:rsid w:val="00643ADC"/>
    <w:rsid w:val="00643E39"/>
    <w:rsid w:val="00644027"/>
    <w:rsid w:val="00644FC3"/>
    <w:rsid w:val="00645C6E"/>
    <w:rsid w:val="00647703"/>
    <w:rsid w:val="0065126B"/>
    <w:rsid w:val="00651926"/>
    <w:rsid w:val="00651A2E"/>
    <w:rsid w:val="006528E3"/>
    <w:rsid w:val="00653D5D"/>
    <w:rsid w:val="006543D1"/>
    <w:rsid w:val="006553A5"/>
    <w:rsid w:val="006560D4"/>
    <w:rsid w:val="00656518"/>
    <w:rsid w:val="00656AE0"/>
    <w:rsid w:val="006602A0"/>
    <w:rsid w:val="00661D0E"/>
    <w:rsid w:val="00663815"/>
    <w:rsid w:val="006644AB"/>
    <w:rsid w:val="00664978"/>
    <w:rsid w:val="00664F2D"/>
    <w:rsid w:val="0066747B"/>
    <w:rsid w:val="00667BC8"/>
    <w:rsid w:val="0067040A"/>
    <w:rsid w:val="00670C51"/>
    <w:rsid w:val="00671111"/>
    <w:rsid w:val="00671945"/>
    <w:rsid w:val="0067445E"/>
    <w:rsid w:val="00674F8D"/>
    <w:rsid w:val="0067521A"/>
    <w:rsid w:val="00677D4A"/>
    <w:rsid w:val="00680EA2"/>
    <w:rsid w:val="0068115E"/>
    <w:rsid w:val="00681F3F"/>
    <w:rsid w:val="00682F6E"/>
    <w:rsid w:val="0068622A"/>
    <w:rsid w:val="00686865"/>
    <w:rsid w:val="006877C7"/>
    <w:rsid w:val="0069028A"/>
    <w:rsid w:val="00690F67"/>
    <w:rsid w:val="006910A4"/>
    <w:rsid w:val="0069159B"/>
    <w:rsid w:val="00691D48"/>
    <w:rsid w:val="00693C9B"/>
    <w:rsid w:val="00693F9B"/>
    <w:rsid w:val="00694C36"/>
    <w:rsid w:val="00697EA1"/>
    <w:rsid w:val="006A1A52"/>
    <w:rsid w:val="006A28C6"/>
    <w:rsid w:val="006A2E88"/>
    <w:rsid w:val="006A4B32"/>
    <w:rsid w:val="006A4F9A"/>
    <w:rsid w:val="006A5C1C"/>
    <w:rsid w:val="006A5D44"/>
    <w:rsid w:val="006A68D1"/>
    <w:rsid w:val="006A72BF"/>
    <w:rsid w:val="006A78E2"/>
    <w:rsid w:val="006A79FD"/>
    <w:rsid w:val="006B0A83"/>
    <w:rsid w:val="006B0AB8"/>
    <w:rsid w:val="006B15E0"/>
    <w:rsid w:val="006B180D"/>
    <w:rsid w:val="006B2FE6"/>
    <w:rsid w:val="006B5410"/>
    <w:rsid w:val="006B5E9D"/>
    <w:rsid w:val="006C11C6"/>
    <w:rsid w:val="006C1687"/>
    <w:rsid w:val="006C19B9"/>
    <w:rsid w:val="006C21B3"/>
    <w:rsid w:val="006C324E"/>
    <w:rsid w:val="006C456E"/>
    <w:rsid w:val="006C4B7C"/>
    <w:rsid w:val="006C500C"/>
    <w:rsid w:val="006C653E"/>
    <w:rsid w:val="006C72F5"/>
    <w:rsid w:val="006D50A1"/>
    <w:rsid w:val="006D6FF9"/>
    <w:rsid w:val="006E0B69"/>
    <w:rsid w:val="006E145A"/>
    <w:rsid w:val="006E1E88"/>
    <w:rsid w:val="006E22C4"/>
    <w:rsid w:val="006E23BC"/>
    <w:rsid w:val="006E4DFD"/>
    <w:rsid w:val="006E51C9"/>
    <w:rsid w:val="006E56B0"/>
    <w:rsid w:val="006E59FD"/>
    <w:rsid w:val="006E749C"/>
    <w:rsid w:val="006E76B0"/>
    <w:rsid w:val="006F00A4"/>
    <w:rsid w:val="006F01A1"/>
    <w:rsid w:val="006F0AF4"/>
    <w:rsid w:val="006F0DB2"/>
    <w:rsid w:val="006F1144"/>
    <w:rsid w:val="006F12F6"/>
    <w:rsid w:val="006F1944"/>
    <w:rsid w:val="006F3FCA"/>
    <w:rsid w:val="006F4F51"/>
    <w:rsid w:val="006F523C"/>
    <w:rsid w:val="006F5313"/>
    <w:rsid w:val="00701D86"/>
    <w:rsid w:val="00702515"/>
    <w:rsid w:val="00702B7C"/>
    <w:rsid w:val="00703254"/>
    <w:rsid w:val="00703D8C"/>
    <w:rsid w:val="00704684"/>
    <w:rsid w:val="007048EC"/>
    <w:rsid w:val="007055C8"/>
    <w:rsid w:val="00707502"/>
    <w:rsid w:val="00707763"/>
    <w:rsid w:val="00710807"/>
    <w:rsid w:val="00710AAB"/>
    <w:rsid w:val="00710B39"/>
    <w:rsid w:val="007123AA"/>
    <w:rsid w:val="00714400"/>
    <w:rsid w:val="00715546"/>
    <w:rsid w:val="00717E27"/>
    <w:rsid w:val="00720010"/>
    <w:rsid w:val="007201A2"/>
    <w:rsid w:val="007234A9"/>
    <w:rsid w:val="0072383A"/>
    <w:rsid w:val="00725195"/>
    <w:rsid w:val="0072624A"/>
    <w:rsid w:val="00726A10"/>
    <w:rsid w:val="007305B3"/>
    <w:rsid w:val="007305D4"/>
    <w:rsid w:val="00732CAA"/>
    <w:rsid w:val="00735769"/>
    <w:rsid w:val="007401EA"/>
    <w:rsid w:val="007407D8"/>
    <w:rsid w:val="007412BA"/>
    <w:rsid w:val="007413C8"/>
    <w:rsid w:val="00741EBA"/>
    <w:rsid w:val="0074225F"/>
    <w:rsid w:val="00742C0E"/>
    <w:rsid w:val="00743176"/>
    <w:rsid w:val="007432C0"/>
    <w:rsid w:val="00744171"/>
    <w:rsid w:val="00745446"/>
    <w:rsid w:val="00745AAA"/>
    <w:rsid w:val="0074630A"/>
    <w:rsid w:val="00746408"/>
    <w:rsid w:val="0074729A"/>
    <w:rsid w:val="007507FD"/>
    <w:rsid w:val="00750B80"/>
    <w:rsid w:val="00750FFB"/>
    <w:rsid w:val="0075104C"/>
    <w:rsid w:val="007518A4"/>
    <w:rsid w:val="00755651"/>
    <w:rsid w:val="007560E1"/>
    <w:rsid w:val="007567B1"/>
    <w:rsid w:val="00756F8D"/>
    <w:rsid w:val="007601C9"/>
    <w:rsid w:val="00761EEE"/>
    <w:rsid w:val="00763825"/>
    <w:rsid w:val="00765E1E"/>
    <w:rsid w:val="00767F6C"/>
    <w:rsid w:val="007706C4"/>
    <w:rsid w:val="00772124"/>
    <w:rsid w:val="007731BB"/>
    <w:rsid w:val="007749A7"/>
    <w:rsid w:val="007756AD"/>
    <w:rsid w:val="0077677B"/>
    <w:rsid w:val="0077739B"/>
    <w:rsid w:val="00781C88"/>
    <w:rsid w:val="007827AC"/>
    <w:rsid w:val="00784A6C"/>
    <w:rsid w:val="007850F2"/>
    <w:rsid w:val="007860DC"/>
    <w:rsid w:val="007863B1"/>
    <w:rsid w:val="0079068C"/>
    <w:rsid w:val="00790F26"/>
    <w:rsid w:val="00792470"/>
    <w:rsid w:val="00792829"/>
    <w:rsid w:val="007928C5"/>
    <w:rsid w:val="00792AAB"/>
    <w:rsid w:val="00792EBE"/>
    <w:rsid w:val="00793EE1"/>
    <w:rsid w:val="007968F4"/>
    <w:rsid w:val="00797F60"/>
    <w:rsid w:val="007A0744"/>
    <w:rsid w:val="007A480F"/>
    <w:rsid w:val="007A6829"/>
    <w:rsid w:val="007A7D4D"/>
    <w:rsid w:val="007B03C9"/>
    <w:rsid w:val="007B04A7"/>
    <w:rsid w:val="007B0BBB"/>
    <w:rsid w:val="007B1406"/>
    <w:rsid w:val="007B240D"/>
    <w:rsid w:val="007B37B0"/>
    <w:rsid w:val="007B3EDB"/>
    <w:rsid w:val="007B41F8"/>
    <w:rsid w:val="007B5547"/>
    <w:rsid w:val="007B5AE3"/>
    <w:rsid w:val="007B5DAC"/>
    <w:rsid w:val="007B71E4"/>
    <w:rsid w:val="007C03B9"/>
    <w:rsid w:val="007C14CA"/>
    <w:rsid w:val="007C2B2B"/>
    <w:rsid w:val="007C36FE"/>
    <w:rsid w:val="007C3A5C"/>
    <w:rsid w:val="007C4961"/>
    <w:rsid w:val="007C52B3"/>
    <w:rsid w:val="007C5571"/>
    <w:rsid w:val="007C5A84"/>
    <w:rsid w:val="007C5C46"/>
    <w:rsid w:val="007C6C7B"/>
    <w:rsid w:val="007C6C7F"/>
    <w:rsid w:val="007C6DA5"/>
    <w:rsid w:val="007D0347"/>
    <w:rsid w:val="007D075C"/>
    <w:rsid w:val="007D1B34"/>
    <w:rsid w:val="007D287C"/>
    <w:rsid w:val="007D5A08"/>
    <w:rsid w:val="007D6D6A"/>
    <w:rsid w:val="007D7780"/>
    <w:rsid w:val="007D7E26"/>
    <w:rsid w:val="007D7F62"/>
    <w:rsid w:val="007E0508"/>
    <w:rsid w:val="007E10B2"/>
    <w:rsid w:val="007E1214"/>
    <w:rsid w:val="007E15CC"/>
    <w:rsid w:val="007E21E8"/>
    <w:rsid w:val="007E425B"/>
    <w:rsid w:val="007E438F"/>
    <w:rsid w:val="007E455F"/>
    <w:rsid w:val="007E4815"/>
    <w:rsid w:val="007E5F34"/>
    <w:rsid w:val="007E6336"/>
    <w:rsid w:val="007E66A8"/>
    <w:rsid w:val="007E69EA"/>
    <w:rsid w:val="007E69F3"/>
    <w:rsid w:val="007E6A90"/>
    <w:rsid w:val="007E73C8"/>
    <w:rsid w:val="007E7526"/>
    <w:rsid w:val="007E7F30"/>
    <w:rsid w:val="007F0113"/>
    <w:rsid w:val="007F44EF"/>
    <w:rsid w:val="007F49F6"/>
    <w:rsid w:val="00800099"/>
    <w:rsid w:val="0080073E"/>
    <w:rsid w:val="008010AF"/>
    <w:rsid w:val="00801FF1"/>
    <w:rsid w:val="008024E5"/>
    <w:rsid w:val="00803D4E"/>
    <w:rsid w:val="0080645F"/>
    <w:rsid w:val="00806AE7"/>
    <w:rsid w:val="00810E7B"/>
    <w:rsid w:val="0081164C"/>
    <w:rsid w:val="00811A8A"/>
    <w:rsid w:val="00811AFE"/>
    <w:rsid w:val="00813528"/>
    <w:rsid w:val="00813CCC"/>
    <w:rsid w:val="00814513"/>
    <w:rsid w:val="00814D29"/>
    <w:rsid w:val="00814E37"/>
    <w:rsid w:val="008152CE"/>
    <w:rsid w:val="0081768E"/>
    <w:rsid w:val="00817AB5"/>
    <w:rsid w:val="00817ECD"/>
    <w:rsid w:val="008232B5"/>
    <w:rsid w:val="00826CD5"/>
    <w:rsid w:val="0082730D"/>
    <w:rsid w:val="008276B9"/>
    <w:rsid w:val="008279C4"/>
    <w:rsid w:val="008316BA"/>
    <w:rsid w:val="0083644B"/>
    <w:rsid w:val="00836B7C"/>
    <w:rsid w:val="00837EA1"/>
    <w:rsid w:val="00840A50"/>
    <w:rsid w:val="008412DE"/>
    <w:rsid w:val="00841946"/>
    <w:rsid w:val="00844692"/>
    <w:rsid w:val="00844BBC"/>
    <w:rsid w:val="00846110"/>
    <w:rsid w:val="008465D8"/>
    <w:rsid w:val="00846DE2"/>
    <w:rsid w:val="00847151"/>
    <w:rsid w:val="0084788D"/>
    <w:rsid w:val="00850F8B"/>
    <w:rsid w:val="008513C3"/>
    <w:rsid w:val="008517D7"/>
    <w:rsid w:val="00851EC9"/>
    <w:rsid w:val="008524C9"/>
    <w:rsid w:val="00852688"/>
    <w:rsid w:val="0085383B"/>
    <w:rsid w:val="00853B24"/>
    <w:rsid w:val="008544E5"/>
    <w:rsid w:val="00860476"/>
    <w:rsid w:val="00860CB6"/>
    <w:rsid w:val="00860E34"/>
    <w:rsid w:val="00862ADA"/>
    <w:rsid w:val="00863C33"/>
    <w:rsid w:val="008649FD"/>
    <w:rsid w:val="00865980"/>
    <w:rsid w:val="00867BA1"/>
    <w:rsid w:val="008716ED"/>
    <w:rsid w:val="00871CE4"/>
    <w:rsid w:val="00871DC6"/>
    <w:rsid w:val="00871F59"/>
    <w:rsid w:val="00873750"/>
    <w:rsid w:val="008740A7"/>
    <w:rsid w:val="008744F8"/>
    <w:rsid w:val="0087601F"/>
    <w:rsid w:val="00876460"/>
    <w:rsid w:val="0087719D"/>
    <w:rsid w:val="00877224"/>
    <w:rsid w:val="00877BBF"/>
    <w:rsid w:val="0088391A"/>
    <w:rsid w:val="00883971"/>
    <w:rsid w:val="00885041"/>
    <w:rsid w:val="00885A84"/>
    <w:rsid w:val="008861C8"/>
    <w:rsid w:val="008862D6"/>
    <w:rsid w:val="00886E89"/>
    <w:rsid w:val="008878A1"/>
    <w:rsid w:val="008879F2"/>
    <w:rsid w:val="00887FD1"/>
    <w:rsid w:val="00891750"/>
    <w:rsid w:val="00891C1B"/>
    <w:rsid w:val="00892096"/>
    <w:rsid w:val="008928EC"/>
    <w:rsid w:val="008930CF"/>
    <w:rsid w:val="00893C2F"/>
    <w:rsid w:val="0089434B"/>
    <w:rsid w:val="0089434E"/>
    <w:rsid w:val="00894608"/>
    <w:rsid w:val="008948D7"/>
    <w:rsid w:val="00894C02"/>
    <w:rsid w:val="00894E6C"/>
    <w:rsid w:val="00896CBA"/>
    <w:rsid w:val="0089783C"/>
    <w:rsid w:val="008A091C"/>
    <w:rsid w:val="008A0EA1"/>
    <w:rsid w:val="008A1F85"/>
    <w:rsid w:val="008A5374"/>
    <w:rsid w:val="008A5801"/>
    <w:rsid w:val="008A6408"/>
    <w:rsid w:val="008A666F"/>
    <w:rsid w:val="008B034D"/>
    <w:rsid w:val="008B05CC"/>
    <w:rsid w:val="008B0854"/>
    <w:rsid w:val="008B0B2A"/>
    <w:rsid w:val="008B20F5"/>
    <w:rsid w:val="008B2A2E"/>
    <w:rsid w:val="008B35BD"/>
    <w:rsid w:val="008B3D6B"/>
    <w:rsid w:val="008B48E3"/>
    <w:rsid w:val="008B52F2"/>
    <w:rsid w:val="008B70E2"/>
    <w:rsid w:val="008B7BD9"/>
    <w:rsid w:val="008C038E"/>
    <w:rsid w:val="008C0447"/>
    <w:rsid w:val="008C287D"/>
    <w:rsid w:val="008C3989"/>
    <w:rsid w:val="008C4A7F"/>
    <w:rsid w:val="008C5125"/>
    <w:rsid w:val="008C518B"/>
    <w:rsid w:val="008C5DF5"/>
    <w:rsid w:val="008C60FB"/>
    <w:rsid w:val="008C721D"/>
    <w:rsid w:val="008C7AAA"/>
    <w:rsid w:val="008C7DC4"/>
    <w:rsid w:val="008D1B0A"/>
    <w:rsid w:val="008D1FD2"/>
    <w:rsid w:val="008D2A88"/>
    <w:rsid w:val="008D35EA"/>
    <w:rsid w:val="008D4362"/>
    <w:rsid w:val="008D4A56"/>
    <w:rsid w:val="008D6EE1"/>
    <w:rsid w:val="008E2127"/>
    <w:rsid w:val="008E2394"/>
    <w:rsid w:val="008E29B3"/>
    <w:rsid w:val="008E3069"/>
    <w:rsid w:val="008E3FEF"/>
    <w:rsid w:val="008E5C8C"/>
    <w:rsid w:val="008E5F72"/>
    <w:rsid w:val="008E6369"/>
    <w:rsid w:val="008E728C"/>
    <w:rsid w:val="008F1B52"/>
    <w:rsid w:val="008F1CDE"/>
    <w:rsid w:val="008F21EA"/>
    <w:rsid w:val="008F371C"/>
    <w:rsid w:val="008F3FC6"/>
    <w:rsid w:val="008F53F4"/>
    <w:rsid w:val="008F632E"/>
    <w:rsid w:val="008F6634"/>
    <w:rsid w:val="008F6BBD"/>
    <w:rsid w:val="009010B3"/>
    <w:rsid w:val="0090122A"/>
    <w:rsid w:val="0090141D"/>
    <w:rsid w:val="00902D7B"/>
    <w:rsid w:val="009036DB"/>
    <w:rsid w:val="00903B1B"/>
    <w:rsid w:val="009041EC"/>
    <w:rsid w:val="009045FB"/>
    <w:rsid w:val="00904F56"/>
    <w:rsid w:val="009051A9"/>
    <w:rsid w:val="0090554F"/>
    <w:rsid w:val="00905979"/>
    <w:rsid w:val="00905A44"/>
    <w:rsid w:val="009114C7"/>
    <w:rsid w:val="00912715"/>
    <w:rsid w:val="009132E1"/>
    <w:rsid w:val="00914936"/>
    <w:rsid w:val="00914A50"/>
    <w:rsid w:val="0091534E"/>
    <w:rsid w:val="00917031"/>
    <w:rsid w:val="009176B6"/>
    <w:rsid w:val="00920C46"/>
    <w:rsid w:val="00923353"/>
    <w:rsid w:val="00923A0E"/>
    <w:rsid w:val="009273F4"/>
    <w:rsid w:val="00927535"/>
    <w:rsid w:val="009305D6"/>
    <w:rsid w:val="0093078B"/>
    <w:rsid w:val="00931A04"/>
    <w:rsid w:val="00931C6D"/>
    <w:rsid w:val="00931E3E"/>
    <w:rsid w:val="00933125"/>
    <w:rsid w:val="00934425"/>
    <w:rsid w:val="00935CA2"/>
    <w:rsid w:val="00935CAE"/>
    <w:rsid w:val="00937291"/>
    <w:rsid w:val="00937833"/>
    <w:rsid w:val="00940543"/>
    <w:rsid w:val="009411CB"/>
    <w:rsid w:val="009418C2"/>
    <w:rsid w:val="0094208F"/>
    <w:rsid w:val="009434CB"/>
    <w:rsid w:val="00943BF5"/>
    <w:rsid w:val="00945141"/>
    <w:rsid w:val="009452A2"/>
    <w:rsid w:val="00945849"/>
    <w:rsid w:val="0095292C"/>
    <w:rsid w:val="00955B20"/>
    <w:rsid w:val="00956A70"/>
    <w:rsid w:val="00957A0B"/>
    <w:rsid w:val="00960A96"/>
    <w:rsid w:val="009612E5"/>
    <w:rsid w:val="00961C22"/>
    <w:rsid w:val="00962939"/>
    <w:rsid w:val="00964203"/>
    <w:rsid w:val="0096432E"/>
    <w:rsid w:val="00965D31"/>
    <w:rsid w:val="009660D2"/>
    <w:rsid w:val="0096672B"/>
    <w:rsid w:val="00970A24"/>
    <w:rsid w:val="0097132F"/>
    <w:rsid w:val="00972D09"/>
    <w:rsid w:val="00973D6C"/>
    <w:rsid w:val="0097435C"/>
    <w:rsid w:val="00974DB1"/>
    <w:rsid w:val="00975C3E"/>
    <w:rsid w:val="00976188"/>
    <w:rsid w:val="00976432"/>
    <w:rsid w:val="00976F24"/>
    <w:rsid w:val="009772BC"/>
    <w:rsid w:val="00977EC3"/>
    <w:rsid w:val="00980009"/>
    <w:rsid w:val="00981B6C"/>
    <w:rsid w:val="00983272"/>
    <w:rsid w:val="00983459"/>
    <w:rsid w:val="00983D8F"/>
    <w:rsid w:val="0098448C"/>
    <w:rsid w:val="0098576C"/>
    <w:rsid w:val="00985B6F"/>
    <w:rsid w:val="00985CA9"/>
    <w:rsid w:val="00990BFA"/>
    <w:rsid w:val="00991974"/>
    <w:rsid w:val="00991AB6"/>
    <w:rsid w:val="00992E46"/>
    <w:rsid w:val="009939A6"/>
    <w:rsid w:val="0099458B"/>
    <w:rsid w:val="009964B0"/>
    <w:rsid w:val="009968A6"/>
    <w:rsid w:val="00997046"/>
    <w:rsid w:val="00997899"/>
    <w:rsid w:val="009A0C6B"/>
    <w:rsid w:val="009A1224"/>
    <w:rsid w:val="009A1597"/>
    <w:rsid w:val="009A3271"/>
    <w:rsid w:val="009A4BED"/>
    <w:rsid w:val="009A5CE6"/>
    <w:rsid w:val="009A5D67"/>
    <w:rsid w:val="009B04F1"/>
    <w:rsid w:val="009B0CB5"/>
    <w:rsid w:val="009B0F65"/>
    <w:rsid w:val="009B2423"/>
    <w:rsid w:val="009B4519"/>
    <w:rsid w:val="009B5CA1"/>
    <w:rsid w:val="009B5E93"/>
    <w:rsid w:val="009B6528"/>
    <w:rsid w:val="009B6675"/>
    <w:rsid w:val="009B747E"/>
    <w:rsid w:val="009C0211"/>
    <w:rsid w:val="009C1AFF"/>
    <w:rsid w:val="009C2580"/>
    <w:rsid w:val="009C305C"/>
    <w:rsid w:val="009C4B79"/>
    <w:rsid w:val="009C63B1"/>
    <w:rsid w:val="009C6CA1"/>
    <w:rsid w:val="009C6FD8"/>
    <w:rsid w:val="009C7223"/>
    <w:rsid w:val="009D0068"/>
    <w:rsid w:val="009D0513"/>
    <w:rsid w:val="009D0EB4"/>
    <w:rsid w:val="009D1BAB"/>
    <w:rsid w:val="009D20FC"/>
    <w:rsid w:val="009D2303"/>
    <w:rsid w:val="009D24EA"/>
    <w:rsid w:val="009D252E"/>
    <w:rsid w:val="009D3D26"/>
    <w:rsid w:val="009D40A1"/>
    <w:rsid w:val="009D516B"/>
    <w:rsid w:val="009D6071"/>
    <w:rsid w:val="009D63D1"/>
    <w:rsid w:val="009D646C"/>
    <w:rsid w:val="009D6696"/>
    <w:rsid w:val="009D6F7F"/>
    <w:rsid w:val="009D7D81"/>
    <w:rsid w:val="009E2746"/>
    <w:rsid w:val="009E31F1"/>
    <w:rsid w:val="009E371F"/>
    <w:rsid w:val="009E4302"/>
    <w:rsid w:val="009E52D0"/>
    <w:rsid w:val="009E591F"/>
    <w:rsid w:val="009E6440"/>
    <w:rsid w:val="009E6D6C"/>
    <w:rsid w:val="009F04B7"/>
    <w:rsid w:val="009F06D5"/>
    <w:rsid w:val="009F0E2A"/>
    <w:rsid w:val="009F2590"/>
    <w:rsid w:val="009F30F5"/>
    <w:rsid w:val="009F6F07"/>
    <w:rsid w:val="00A00040"/>
    <w:rsid w:val="00A0034E"/>
    <w:rsid w:val="00A01073"/>
    <w:rsid w:val="00A016AC"/>
    <w:rsid w:val="00A04A0E"/>
    <w:rsid w:val="00A04C6F"/>
    <w:rsid w:val="00A04D34"/>
    <w:rsid w:val="00A063D3"/>
    <w:rsid w:val="00A06FD9"/>
    <w:rsid w:val="00A07316"/>
    <w:rsid w:val="00A078B1"/>
    <w:rsid w:val="00A104FC"/>
    <w:rsid w:val="00A137A2"/>
    <w:rsid w:val="00A138C1"/>
    <w:rsid w:val="00A15A22"/>
    <w:rsid w:val="00A17E0F"/>
    <w:rsid w:val="00A17FDC"/>
    <w:rsid w:val="00A20309"/>
    <w:rsid w:val="00A2032C"/>
    <w:rsid w:val="00A21634"/>
    <w:rsid w:val="00A2218D"/>
    <w:rsid w:val="00A222F8"/>
    <w:rsid w:val="00A22F87"/>
    <w:rsid w:val="00A2559E"/>
    <w:rsid w:val="00A256DB"/>
    <w:rsid w:val="00A26142"/>
    <w:rsid w:val="00A2637F"/>
    <w:rsid w:val="00A269D4"/>
    <w:rsid w:val="00A27425"/>
    <w:rsid w:val="00A317DA"/>
    <w:rsid w:val="00A333D8"/>
    <w:rsid w:val="00A338BA"/>
    <w:rsid w:val="00A3396E"/>
    <w:rsid w:val="00A33AF0"/>
    <w:rsid w:val="00A341CF"/>
    <w:rsid w:val="00A34668"/>
    <w:rsid w:val="00A351D7"/>
    <w:rsid w:val="00A357AE"/>
    <w:rsid w:val="00A36373"/>
    <w:rsid w:val="00A36E9A"/>
    <w:rsid w:val="00A37A70"/>
    <w:rsid w:val="00A4166F"/>
    <w:rsid w:val="00A41B4C"/>
    <w:rsid w:val="00A421F6"/>
    <w:rsid w:val="00A4262F"/>
    <w:rsid w:val="00A429D2"/>
    <w:rsid w:val="00A42FFC"/>
    <w:rsid w:val="00A43752"/>
    <w:rsid w:val="00A45853"/>
    <w:rsid w:val="00A46711"/>
    <w:rsid w:val="00A47866"/>
    <w:rsid w:val="00A50A13"/>
    <w:rsid w:val="00A50DCC"/>
    <w:rsid w:val="00A548F1"/>
    <w:rsid w:val="00A55AE8"/>
    <w:rsid w:val="00A55D9B"/>
    <w:rsid w:val="00A55F6E"/>
    <w:rsid w:val="00A56048"/>
    <w:rsid w:val="00A573D0"/>
    <w:rsid w:val="00A60C7D"/>
    <w:rsid w:val="00A60FDD"/>
    <w:rsid w:val="00A62E74"/>
    <w:rsid w:val="00A63253"/>
    <w:rsid w:val="00A63881"/>
    <w:rsid w:val="00A64AB1"/>
    <w:rsid w:val="00A64D8A"/>
    <w:rsid w:val="00A65882"/>
    <w:rsid w:val="00A66865"/>
    <w:rsid w:val="00A66956"/>
    <w:rsid w:val="00A670FC"/>
    <w:rsid w:val="00A67DB6"/>
    <w:rsid w:val="00A72B29"/>
    <w:rsid w:val="00A73091"/>
    <w:rsid w:val="00A731AD"/>
    <w:rsid w:val="00A73998"/>
    <w:rsid w:val="00A73C19"/>
    <w:rsid w:val="00A740E5"/>
    <w:rsid w:val="00A74CFA"/>
    <w:rsid w:val="00A75383"/>
    <w:rsid w:val="00A777D0"/>
    <w:rsid w:val="00A80F9A"/>
    <w:rsid w:val="00A81D81"/>
    <w:rsid w:val="00A82DCB"/>
    <w:rsid w:val="00A83584"/>
    <w:rsid w:val="00A83FAC"/>
    <w:rsid w:val="00A84329"/>
    <w:rsid w:val="00A85FB8"/>
    <w:rsid w:val="00A870F7"/>
    <w:rsid w:val="00A8729E"/>
    <w:rsid w:val="00A906C7"/>
    <w:rsid w:val="00A91357"/>
    <w:rsid w:val="00A91A91"/>
    <w:rsid w:val="00A91CBB"/>
    <w:rsid w:val="00A91EC9"/>
    <w:rsid w:val="00A921A6"/>
    <w:rsid w:val="00A94EE6"/>
    <w:rsid w:val="00A94F17"/>
    <w:rsid w:val="00A95660"/>
    <w:rsid w:val="00A96178"/>
    <w:rsid w:val="00A9621B"/>
    <w:rsid w:val="00A9624F"/>
    <w:rsid w:val="00A964AD"/>
    <w:rsid w:val="00AA0A24"/>
    <w:rsid w:val="00AA14B2"/>
    <w:rsid w:val="00AA1E91"/>
    <w:rsid w:val="00AA25F7"/>
    <w:rsid w:val="00AA2ABE"/>
    <w:rsid w:val="00AA44A5"/>
    <w:rsid w:val="00AA532D"/>
    <w:rsid w:val="00AA6B65"/>
    <w:rsid w:val="00AA6F04"/>
    <w:rsid w:val="00AA7EA0"/>
    <w:rsid w:val="00AB1392"/>
    <w:rsid w:val="00AB151B"/>
    <w:rsid w:val="00AB1D3E"/>
    <w:rsid w:val="00AB1D6D"/>
    <w:rsid w:val="00AB3114"/>
    <w:rsid w:val="00AB3C58"/>
    <w:rsid w:val="00AB5977"/>
    <w:rsid w:val="00AB5C01"/>
    <w:rsid w:val="00AB5CD8"/>
    <w:rsid w:val="00AB6FC8"/>
    <w:rsid w:val="00AB7101"/>
    <w:rsid w:val="00AC03CC"/>
    <w:rsid w:val="00AC4B27"/>
    <w:rsid w:val="00AC54BE"/>
    <w:rsid w:val="00AD0455"/>
    <w:rsid w:val="00AD1177"/>
    <w:rsid w:val="00AD13A6"/>
    <w:rsid w:val="00AD1A50"/>
    <w:rsid w:val="00AD20D1"/>
    <w:rsid w:val="00AD29EC"/>
    <w:rsid w:val="00AD3A32"/>
    <w:rsid w:val="00AD498D"/>
    <w:rsid w:val="00AD4CDC"/>
    <w:rsid w:val="00AD526F"/>
    <w:rsid w:val="00AD6FE0"/>
    <w:rsid w:val="00AE034B"/>
    <w:rsid w:val="00AE0358"/>
    <w:rsid w:val="00AE041D"/>
    <w:rsid w:val="00AE0ACC"/>
    <w:rsid w:val="00AE2305"/>
    <w:rsid w:val="00AE2C8B"/>
    <w:rsid w:val="00AE5889"/>
    <w:rsid w:val="00AE6BB5"/>
    <w:rsid w:val="00AE6CB2"/>
    <w:rsid w:val="00AE6F2B"/>
    <w:rsid w:val="00AE7A32"/>
    <w:rsid w:val="00AF1F26"/>
    <w:rsid w:val="00AF2112"/>
    <w:rsid w:val="00AF253F"/>
    <w:rsid w:val="00AF26F8"/>
    <w:rsid w:val="00AF2742"/>
    <w:rsid w:val="00AF5BF6"/>
    <w:rsid w:val="00AF6FBC"/>
    <w:rsid w:val="00B00114"/>
    <w:rsid w:val="00B00636"/>
    <w:rsid w:val="00B00782"/>
    <w:rsid w:val="00B011B8"/>
    <w:rsid w:val="00B0215C"/>
    <w:rsid w:val="00B05B7C"/>
    <w:rsid w:val="00B05FCC"/>
    <w:rsid w:val="00B07C89"/>
    <w:rsid w:val="00B07FDD"/>
    <w:rsid w:val="00B10568"/>
    <w:rsid w:val="00B108F2"/>
    <w:rsid w:val="00B10BC5"/>
    <w:rsid w:val="00B10F2B"/>
    <w:rsid w:val="00B12570"/>
    <w:rsid w:val="00B13681"/>
    <w:rsid w:val="00B13DE8"/>
    <w:rsid w:val="00B15269"/>
    <w:rsid w:val="00B15706"/>
    <w:rsid w:val="00B16EF9"/>
    <w:rsid w:val="00B1734F"/>
    <w:rsid w:val="00B17427"/>
    <w:rsid w:val="00B20592"/>
    <w:rsid w:val="00B21D88"/>
    <w:rsid w:val="00B22A65"/>
    <w:rsid w:val="00B22EA1"/>
    <w:rsid w:val="00B23A32"/>
    <w:rsid w:val="00B247B9"/>
    <w:rsid w:val="00B24B13"/>
    <w:rsid w:val="00B24C73"/>
    <w:rsid w:val="00B24F4F"/>
    <w:rsid w:val="00B251D8"/>
    <w:rsid w:val="00B2573A"/>
    <w:rsid w:val="00B25D7C"/>
    <w:rsid w:val="00B261FA"/>
    <w:rsid w:val="00B2778E"/>
    <w:rsid w:val="00B300AD"/>
    <w:rsid w:val="00B332BA"/>
    <w:rsid w:val="00B33C0B"/>
    <w:rsid w:val="00B344BD"/>
    <w:rsid w:val="00B3504D"/>
    <w:rsid w:val="00B351DB"/>
    <w:rsid w:val="00B35709"/>
    <w:rsid w:val="00B377C1"/>
    <w:rsid w:val="00B40990"/>
    <w:rsid w:val="00B4219B"/>
    <w:rsid w:val="00B45A9B"/>
    <w:rsid w:val="00B46AFF"/>
    <w:rsid w:val="00B47EBD"/>
    <w:rsid w:val="00B50829"/>
    <w:rsid w:val="00B50D3C"/>
    <w:rsid w:val="00B53CF9"/>
    <w:rsid w:val="00B53DD7"/>
    <w:rsid w:val="00B555F3"/>
    <w:rsid w:val="00B5592F"/>
    <w:rsid w:val="00B55EE8"/>
    <w:rsid w:val="00B564D8"/>
    <w:rsid w:val="00B56A4E"/>
    <w:rsid w:val="00B57F5E"/>
    <w:rsid w:val="00B60349"/>
    <w:rsid w:val="00B6082D"/>
    <w:rsid w:val="00B60E7F"/>
    <w:rsid w:val="00B61918"/>
    <w:rsid w:val="00B62295"/>
    <w:rsid w:val="00B62E36"/>
    <w:rsid w:val="00B6351B"/>
    <w:rsid w:val="00B63849"/>
    <w:rsid w:val="00B646B5"/>
    <w:rsid w:val="00B64BB4"/>
    <w:rsid w:val="00B65685"/>
    <w:rsid w:val="00B6626E"/>
    <w:rsid w:val="00B6643E"/>
    <w:rsid w:val="00B6732A"/>
    <w:rsid w:val="00B67991"/>
    <w:rsid w:val="00B70FA5"/>
    <w:rsid w:val="00B70FBF"/>
    <w:rsid w:val="00B71C6D"/>
    <w:rsid w:val="00B732E8"/>
    <w:rsid w:val="00B7414F"/>
    <w:rsid w:val="00B74D6A"/>
    <w:rsid w:val="00B765AB"/>
    <w:rsid w:val="00B8039D"/>
    <w:rsid w:val="00B80CA5"/>
    <w:rsid w:val="00B8259C"/>
    <w:rsid w:val="00B82BD2"/>
    <w:rsid w:val="00B82DFF"/>
    <w:rsid w:val="00B82F44"/>
    <w:rsid w:val="00B8359C"/>
    <w:rsid w:val="00B86B9B"/>
    <w:rsid w:val="00B86C75"/>
    <w:rsid w:val="00B90A29"/>
    <w:rsid w:val="00B9280B"/>
    <w:rsid w:val="00B92CEF"/>
    <w:rsid w:val="00B930E4"/>
    <w:rsid w:val="00B9339C"/>
    <w:rsid w:val="00B9340A"/>
    <w:rsid w:val="00B95B51"/>
    <w:rsid w:val="00B961A9"/>
    <w:rsid w:val="00B9699B"/>
    <w:rsid w:val="00B97585"/>
    <w:rsid w:val="00BA0209"/>
    <w:rsid w:val="00BA053F"/>
    <w:rsid w:val="00BA18D8"/>
    <w:rsid w:val="00BA1CD5"/>
    <w:rsid w:val="00BA254C"/>
    <w:rsid w:val="00BA37EF"/>
    <w:rsid w:val="00BA3A6B"/>
    <w:rsid w:val="00BA6164"/>
    <w:rsid w:val="00BA65FF"/>
    <w:rsid w:val="00BB3A30"/>
    <w:rsid w:val="00BB4D18"/>
    <w:rsid w:val="00BB69E3"/>
    <w:rsid w:val="00BB6B93"/>
    <w:rsid w:val="00BB7B47"/>
    <w:rsid w:val="00BB7B92"/>
    <w:rsid w:val="00BC03D4"/>
    <w:rsid w:val="00BC0D05"/>
    <w:rsid w:val="00BC270C"/>
    <w:rsid w:val="00BC2B4A"/>
    <w:rsid w:val="00BC3ADB"/>
    <w:rsid w:val="00BC3CC4"/>
    <w:rsid w:val="00BC3EA0"/>
    <w:rsid w:val="00BC5038"/>
    <w:rsid w:val="00BC532B"/>
    <w:rsid w:val="00BC6254"/>
    <w:rsid w:val="00BC7275"/>
    <w:rsid w:val="00BC760C"/>
    <w:rsid w:val="00BD01AA"/>
    <w:rsid w:val="00BD0274"/>
    <w:rsid w:val="00BD0CFC"/>
    <w:rsid w:val="00BD3B0C"/>
    <w:rsid w:val="00BD40D1"/>
    <w:rsid w:val="00BD43F0"/>
    <w:rsid w:val="00BD5E6E"/>
    <w:rsid w:val="00BD6F00"/>
    <w:rsid w:val="00BD7265"/>
    <w:rsid w:val="00BE0119"/>
    <w:rsid w:val="00BE0FB8"/>
    <w:rsid w:val="00BE1A3A"/>
    <w:rsid w:val="00BE30E2"/>
    <w:rsid w:val="00BE3FA0"/>
    <w:rsid w:val="00BE4442"/>
    <w:rsid w:val="00BE457C"/>
    <w:rsid w:val="00BE4823"/>
    <w:rsid w:val="00BE4865"/>
    <w:rsid w:val="00BE4B1B"/>
    <w:rsid w:val="00BE563F"/>
    <w:rsid w:val="00BE5F06"/>
    <w:rsid w:val="00BF0E90"/>
    <w:rsid w:val="00BF19DF"/>
    <w:rsid w:val="00BF21E8"/>
    <w:rsid w:val="00BF3ACE"/>
    <w:rsid w:val="00BF43B9"/>
    <w:rsid w:val="00BF5A35"/>
    <w:rsid w:val="00BF6A39"/>
    <w:rsid w:val="00C01B92"/>
    <w:rsid w:val="00C020D8"/>
    <w:rsid w:val="00C02968"/>
    <w:rsid w:val="00C02CB8"/>
    <w:rsid w:val="00C03934"/>
    <w:rsid w:val="00C03ABA"/>
    <w:rsid w:val="00C046B6"/>
    <w:rsid w:val="00C04F3D"/>
    <w:rsid w:val="00C05CEF"/>
    <w:rsid w:val="00C06257"/>
    <w:rsid w:val="00C074D6"/>
    <w:rsid w:val="00C07C87"/>
    <w:rsid w:val="00C1004B"/>
    <w:rsid w:val="00C11DDC"/>
    <w:rsid w:val="00C1237C"/>
    <w:rsid w:val="00C123B8"/>
    <w:rsid w:val="00C12A68"/>
    <w:rsid w:val="00C131E9"/>
    <w:rsid w:val="00C13FA2"/>
    <w:rsid w:val="00C142AC"/>
    <w:rsid w:val="00C144D9"/>
    <w:rsid w:val="00C1457E"/>
    <w:rsid w:val="00C146DA"/>
    <w:rsid w:val="00C161B8"/>
    <w:rsid w:val="00C17175"/>
    <w:rsid w:val="00C17F79"/>
    <w:rsid w:val="00C2188F"/>
    <w:rsid w:val="00C2218B"/>
    <w:rsid w:val="00C2354B"/>
    <w:rsid w:val="00C24F98"/>
    <w:rsid w:val="00C25845"/>
    <w:rsid w:val="00C2587D"/>
    <w:rsid w:val="00C2633B"/>
    <w:rsid w:val="00C31AB9"/>
    <w:rsid w:val="00C31C8B"/>
    <w:rsid w:val="00C33764"/>
    <w:rsid w:val="00C33D12"/>
    <w:rsid w:val="00C352D7"/>
    <w:rsid w:val="00C35D03"/>
    <w:rsid w:val="00C36A62"/>
    <w:rsid w:val="00C378B3"/>
    <w:rsid w:val="00C37A40"/>
    <w:rsid w:val="00C4080F"/>
    <w:rsid w:val="00C41EB9"/>
    <w:rsid w:val="00C425A6"/>
    <w:rsid w:val="00C4311B"/>
    <w:rsid w:val="00C43830"/>
    <w:rsid w:val="00C441BC"/>
    <w:rsid w:val="00C44F22"/>
    <w:rsid w:val="00C45405"/>
    <w:rsid w:val="00C45E0F"/>
    <w:rsid w:val="00C45E3D"/>
    <w:rsid w:val="00C4676E"/>
    <w:rsid w:val="00C46B47"/>
    <w:rsid w:val="00C474FA"/>
    <w:rsid w:val="00C503A3"/>
    <w:rsid w:val="00C50E2B"/>
    <w:rsid w:val="00C5269F"/>
    <w:rsid w:val="00C52AE4"/>
    <w:rsid w:val="00C52C1D"/>
    <w:rsid w:val="00C530FE"/>
    <w:rsid w:val="00C53B3B"/>
    <w:rsid w:val="00C56627"/>
    <w:rsid w:val="00C5677B"/>
    <w:rsid w:val="00C614BC"/>
    <w:rsid w:val="00C61828"/>
    <w:rsid w:val="00C62653"/>
    <w:rsid w:val="00C6295F"/>
    <w:rsid w:val="00C633BB"/>
    <w:rsid w:val="00C644E9"/>
    <w:rsid w:val="00C649CE"/>
    <w:rsid w:val="00C65776"/>
    <w:rsid w:val="00C70224"/>
    <w:rsid w:val="00C70582"/>
    <w:rsid w:val="00C707B2"/>
    <w:rsid w:val="00C7138C"/>
    <w:rsid w:val="00C71979"/>
    <w:rsid w:val="00C73661"/>
    <w:rsid w:val="00C73B18"/>
    <w:rsid w:val="00C74D06"/>
    <w:rsid w:val="00C76259"/>
    <w:rsid w:val="00C76598"/>
    <w:rsid w:val="00C765F6"/>
    <w:rsid w:val="00C76AD5"/>
    <w:rsid w:val="00C800F7"/>
    <w:rsid w:val="00C80EF9"/>
    <w:rsid w:val="00C81626"/>
    <w:rsid w:val="00C8202F"/>
    <w:rsid w:val="00C826ED"/>
    <w:rsid w:val="00C82708"/>
    <w:rsid w:val="00C82CEE"/>
    <w:rsid w:val="00C859F9"/>
    <w:rsid w:val="00C85D3F"/>
    <w:rsid w:val="00C861F9"/>
    <w:rsid w:val="00C86701"/>
    <w:rsid w:val="00C86CAD"/>
    <w:rsid w:val="00C87050"/>
    <w:rsid w:val="00C901CE"/>
    <w:rsid w:val="00C9073F"/>
    <w:rsid w:val="00C908B5"/>
    <w:rsid w:val="00C90CDB"/>
    <w:rsid w:val="00C91616"/>
    <w:rsid w:val="00C94875"/>
    <w:rsid w:val="00C94C05"/>
    <w:rsid w:val="00C952C2"/>
    <w:rsid w:val="00C9560B"/>
    <w:rsid w:val="00C96D2E"/>
    <w:rsid w:val="00C975CA"/>
    <w:rsid w:val="00CA3236"/>
    <w:rsid w:val="00CA3BFD"/>
    <w:rsid w:val="00CA42E9"/>
    <w:rsid w:val="00CA485B"/>
    <w:rsid w:val="00CA4E7B"/>
    <w:rsid w:val="00CA6798"/>
    <w:rsid w:val="00CA68B8"/>
    <w:rsid w:val="00CA7295"/>
    <w:rsid w:val="00CB030C"/>
    <w:rsid w:val="00CB3305"/>
    <w:rsid w:val="00CB4435"/>
    <w:rsid w:val="00CB452C"/>
    <w:rsid w:val="00CB4769"/>
    <w:rsid w:val="00CB50E8"/>
    <w:rsid w:val="00CB5631"/>
    <w:rsid w:val="00CB7651"/>
    <w:rsid w:val="00CB7DB2"/>
    <w:rsid w:val="00CC0E3A"/>
    <w:rsid w:val="00CC23CE"/>
    <w:rsid w:val="00CC4719"/>
    <w:rsid w:val="00CC5285"/>
    <w:rsid w:val="00CC63B4"/>
    <w:rsid w:val="00CC65C3"/>
    <w:rsid w:val="00CC72C8"/>
    <w:rsid w:val="00CD03B0"/>
    <w:rsid w:val="00CD1FF1"/>
    <w:rsid w:val="00CD2F05"/>
    <w:rsid w:val="00CD3B3B"/>
    <w:rsid w:val="00CD3C8B"/>
    <w:rsid w:val="00CD4601"/>
    <w:rsid w:val="00CD5411"/>
    <w:rsid w:val="00CD604F"/>
    <w:rsid w:val="00CD6272"/>
    <w:rsid w:val="00CE0AD0"/>
    <w:rsid w:val="00CE21CD"/>
    <w:rsid w:val="00CE246A"/>
    <w:rsid w:val="00CE343D"/>
    <w:rsid w:val="00CE3AB1"/>
    <w:rsid w:val="00CE4A95"/>
    <w:rsid w:val="00CE505F"/>
    <w:rsid w:val="00CE5AE1"/>
    <w:rsid w:val="00CE620A"/>
    <w:rsid w:val="00CE623E"/>
    <w:rsid w:val="00CE6B37"/>
    <w:rsid w:val="00CE7146"/>
    <w:rsid w:val="00CE76F6"/>
    <w:rsid w:val="00CF035F"/>
    <w:rsid w:val="00CF0DEB"/>
    <w:rsid w:val="00CF0ED6"/>
    <w:rsid w:val="00CF1CF0"/>
    <w:rsid w:val="00CF6403"/>
    <w:rsid w:val="00CF681B"/>
    <w:rsid w:val="00CF6A25"/>
    <w:rsid w:val="00CF6D24"/>
    <w:rsid w:val="00CF745F"/>
    <w:rsid w:val="00CF7965"/>
    <w:rsid w:val="00CF7E31"/>
    <w:rsid w:val="00D012F4"/>
    <w:rsid w:val="00D016AC"/>
    <w:rsid w:val="00D02488"/>
    <w:rsid w:val="00D02A83"/>
    <w:rsid w:val="00D033F1"/>
    <w:rsid w:val="00D039A5"/>
    <w:rsid w:val="00D04061"/>
    <w:rsid w:val="00D04441"/>
    <w:rsid w:val="00D05AED"/>
    <w:rsid w:val="00D066E1"/>
    <w:rsid w:val="00D073D1"/>
    <w:rsid w:val="00D079EB"/>
    <w:rsid w:val="00D07B61"/>
    <w:rsid w:val="00D109D3"/>
    <w:rsid w:val="00D11FB2"/>
    <w:rsid w:val="00D12F09"/>
    <w:rsid w:val="00D13417"/>
    <w:rsid w:val="00D1379A"/>
    <w:rsid w:val="00D14613"/>
    <w:rsid w:val="00D14B64"/>
    <w:rsid w:val="00D14BE3"/>
    <w:rsid w:val="00D159BB"/>
    <w:rsid w:val="00D160B4"/>
    <w:rsid w:val="00D167F6"/>
    <w:rsid w:val="00D16DF2"/>
    <w:rsid w:val="00D20324"/>
    <w:rsid w:val="00D2042C"/>
    <w:rsid w:val="00D207AF"/>
    <w:rsid w:val="00D20B7C"/>
    <w:rsid w:val="00D21B97"/>
    <w:rsid w:val="00D21C02"/>
    <w:rsid w:val="00D22597"/>
    <w:rsid w:val="00D22A65"/>
    <w:rsid w:val="00D23182"/>
    <w:rsid w:val="00D23A93"/>
    <w:rsid w:val="00D24962"/>
    <w:rsid w:val="00D266BC"/>
    <w:rsid w:val="00D275B6"/>
    <w:rsid w:val="00D2765C"/>
    <w:rsid w:val="00D30B4C"/>
    <w:rsid w:val="00D31E51"/>
    <w:rsid w:val="00D345EF"/>
    <w:rsid w:val="00D35C52"/>
    <w:rsid w:val="00D372A2"/>
    <w:rsid w:val="00D3753A"/>
    <w:rsid w:val="00D37669"/>
    <w:rsid w:val="00D40421"/>
    <w:rsid w:val="00D42D6D"/>
    <w:rsid w:val="00D44E9A"/>
    <w:rsid w:val="00D44F52"/>
    <w:rsid w:val="00D4508D"/>
    <w:rsid w:val="00D451C1"/>
    <w:rsid w:val="00D45A97"/>
    <w:rsid w:val="00D470C9"/>
    <w:rsid w:val="00D473A0"/>
    <w:rsid w:val="00D47C80"/>
    <w:rsid w:val="00D47D67"/>
    <w:rsid w:val="00D47E32"/>
    <w:rsid w:val="00D51C64"/>
    <w:rsid w:val="00D52594"/>
    <w:rsid w:val="00D534B7"/>
    <w:rsid w:val="00D535E9"/>
    <w:rsid w:val="00D55B90"/>
    <w:rsid w:val="00D571AE"/>
    <w:rsid w:val="00D57EE5"/>
    <w:rsid w:val="00D60055"/>
    <w:rsid w:val="00D62F65"/>
    <w:rsid w:val="00D652EA"/>
    <w:rsid w:val="00D65F9F"/>
    <w:rsid w:val="00D66D03"/>
    <w:rsid w:val="00D679D4"/>
    <w:rsid w:val="00D70162"/>
    <w:rsid w:val="00D703F5"/>
    <w:rsid w:val="00D7379C"/>
    <w:rsid w:val="00D7655F"/>
    <w:rsid w:val="00D77F5C"/>
    <w:rsid w:val="00D80D4B"/>
    <w:rsid w:val="00D80F46"/>
    <w:rsid w:val="00D817CA"/>
    <w:rsid w:val="00D84C1D"/>
    <w:rsid w:val="00D87096"/>
    <w:rsid w:val="00D87A58"/>
    <w:rsid w:val="00D87E8A"/>
    <w:rsid w:val="00D87FD1"/>
    <w:rsid w:val="00D91323"/>
    <w:rsid w:val="00D91991"/>
    <w:rsid w:val="00D94C17"/>
    <w:rsid w:val="00D95793"/>
    <w:rsid w:val="00D95D19"/>
    <w:rsid w:val="00D969A2"/>
    <w:rsid w:val="00D97702"/>
    <w:rsid w:val="00DA005A"/>
    <w:rsid w:val="00DA0E3B"/>
    <w:rsid w:val="00DA1EF9"/>
    <w:rsid w:val="00DA22DB"/>
    <w:rsid w:val="00DA2AFD"/>
    <w:rsid w:val="00DA2B5B"/>
    <w:rsid w:val="00DA3DD6"/>
    <w:rsid w:val="00DA596D"/>
    <w:rsid w:val="00DA5B52"/>
    <w:rsid w:val="00DA5F30"/>
    <w:rsid w:val="00DA6C0A"/>
    <w:rsid w:val="00DA6D2F"/>
    <w:rsid w:val="00DA7F3E"/>
    <w:rsid w:val="00DB06FC"/>
    <w:rsid w:val="00DB46F1"/>
    <w:rsid w:val="00DB4B61"/>
    <w:rsid w:val="00DB522A"/>
    <w:rsid w:val="00DB59D8"/>
    <w:rsid w:val="00DB5F16"/>
    <w:rsid w:val="00DB6484"/>
    <w:rsid w:val="00DC00C8"/>
    <w:rsid w:val="00DC098F"/>
    <w:rsid w:val="00DC3292"/>
    <w:rsid w:val="00DC39C4"/>
    <w:rsid w:val="00DC44E7"/>
    <w:rsid w:val="00DD0CBE"/>
    <w:rsid w:val="00DD105F"/>
    <w:rsid w:val="00DD1B79"/>
    <w:rsid w:val="00DD2F9F"/>
    <w:rsid w:val="00DD3B03"/>
    <w:rsid w:val="00DD4CEF"/>
    <w:rsid w:val="00DD4E71"/>
    <w:rsid w:val="00DD6081"/>
    <w:rsid w:val="00DD6506"/>
    <w:rsid w:val="00DD7914"/>
    <w:rsid w:val="00DD7DD1"/>
    <w:rsid w:val="00DE2FF3"/>
    <w:rsid w:val="00DF0389"/>
    <w:rsid w:val="00DF19D2"/>
    <w:rsid w:val="00DF2803"/>
    <w:rsid w:val="00DF31D4"/>
    <w:rsid w:val="00DF48EF"/>
    <w:rsid w:val="00DF4955"/>
    <w:rsid w:val="00DF4C61"/>
    <w:rsid w:val="00DF58DF"/>
    <w:rsid w:val="00DF5A8F"/>
    <w:rsid w:val="00DF7E89"/>
    <w:rsid w:val="00E00F03"/>
    <w:rsid w:val="00E01659"/>
    <w:rsid w:val="00E0498B"/>
    <w:rsid w:val="00E04CB0"/>
    <w:rsid w:val="00E05005"/>
    <w:rsid w:val="00E05517"/>
    <w:rsid w:val="00E05737"/>
    <w:rsid w:val="00E0580B"/>
    <w:rsid w:val="00E07293"/>
    <w:rsid w:val="00E07C6E"/>
    <w:rsid w:val="00E104F7"/>
    <w:rsid w:val="00E110C0"/>
    <w:rsid w:val="00E11230"/>
    <w:rsid w:val="00E116C5"/>
    <w:rsid w:val="00E12AA3"/>
    <w:rsid w:val="00E1342F"/>
    <w:rsid w:val="00E13DBA"/>
    <w:rsid w:val="00E13DCE"/>
    <w:rsid w:val="00E13E01"/>
    <w:rsid w:val="00E1506E"/>
    <w:rsid w:val="00E151A6"/>
    <w:rsid w:val="00E15A85"/>
    <w:rsid w:val="00E160BE"/>
    <w:rsid w:val="00E207DB"/>
    <w:rsid w:val="00E20B28"/>
    <w:rsid w:val="00E22142"/>
    <w:rsid w:val="00E2297C"/>
    <w:rsid w:val="00E23A96"/>
    <w:rsid w:val="00E24124"/>
    <w:rsid w:val="00E256CD"/>
    <w:rsid w:val="00E25797"/>
    <w:rsid w:val="00E26A99"/>
    <w:rsid w:val="00E26B8D"/>
    <w:rsid w:val="00E26D9C"/>
    <w:rsid w:val="00E30CA0"/>
    <w:rsid w:val="00E3108E"/>
    <w:rsid w:val="00E314AE"/>
    <w:rsid w:val="00E31878"/>
    <w:rsid w:val="00E3243E"/>
    <w:rsid w:val="00E32D38"/>
    <w:rsid w:val="00E34F82"/>
    <w:rsid w:val="00E35D6F"/>
    <w:rsid w:val="00E36305"/>
    <w:rsid w:val="00E36E4A"/>
    <w:rsid w:val="00E37C7F"/>
    <w:rsid w:val="00E4061D"/>
    <w:rsid w:val="00E40E50"/>
    <w:rsid w:val="00E416AB"/>
    <w:rsid w:val="00E41E1A"/>
    <w:rsid w:val="00E420A6"/>
    <w:rsid w:val="00E44191"/>
    <w:rsid w:val="00E44401"/>
    <w:rsid w:val="00E45D84"/>
    <w:rsid w:val="00E4646C"/>
    <w:rsid w:val="00E4719F"/>
    <w:rsid w:val="00E47A99"/>
    <w:rsid w:val="00E5162A"/>
    <w:rsid w:val="00E51953"/>
    <w:rsid w:val="00E533F6"/>
    <w:rsid w:val="00E53418"/>
    <w:rsid w:val="00E575D2"/>
    <w:rsid w:val="00E60D76"/>
    <w:rsid w:val="00E63759"/>
    <w:rsid w:val="00E64A39"/>
    <w:rsid w:val="00E64E47"/>
    <w:rsid w:val="00E65057"/>
    <w:rsid w:val="00E65200"/>
    <w:rsid w:val="00E656DC"/>
    <w:rsid w:val="00E657FE"/>
    <w:rsid w:val="00E6787E"/>
    <w:rsid w:val="00E71153"/>
    <w:rsid w:val="00E71BB6"/>
    <w:rsid w:val="00E7213E"/>
    <w:rsid w:val="00E74B10"/>
    <w:rsid w:val="00E74E48"/>
    <w:rsid w:val="00E75085"/>
    <w:rsid w:val="00E763F9"/>
    <w:rsid w:val="00E76CC9"/>
    <w:rsid w:val="00E77551"/>
    <w:rsid w:val="00E80A2D"/>
    <w:rsid w:val="00E80E72"/>
    <w:rsid w:val="00E815E8"/>
    <w:rsid w:val="00E81731"/>
    <w:rsid w:val="00E818EC"/>
    <w:rsid w:val="00E81B48"/>
    <w:rsid w:val="00E81E83"/>
    <w:rsid w:val="00E84370"/>
    <w:rsid w:val="00E843EA"/>
    <w:rsid w:val="00E8475D"/>
    <w:rsid w:val="00E84BAB"/>
    <w:rsid w:val="00E84DFC"/>
    <w:rsid w:val="00E86524"/>
    <w:rsid w:val="00E90455"/>
    <w:rsid w:val="00E91442"/>
    <w:rsid w:val="00E92AE7"/>
    <w:rsid w:val="00E930AF"/>
    <w:rsid w:val="00E947FA"/>
    <w:rsid w:val="00E952A4"/>
    <w:rsid w:val="00E957EC"/>
    <w:rsid w:val="00E957FD"/>
    <w:rsid w:val="00E977F8"/>
    <w:rsid w:val="00E97C25"/>
    <w:rsid w:val="00EA24C0"/>
    <w:rsid w:val="00EA4AD1"/>
    <w:rsid w:val="00EA4B6A"/>
    <w:rsid w:val="00EA595B"/>
    <w:rsid w:val="00EA59EC"/>
    <w:rsid w:val="00EA5E99"/>
    <w:rsid w:val="00EA648C"/>
    <w:rsid w:val="00EA66BF"/>
    <w:rsid w:val="00EA67F5"/>
    <w:rsid w:val="00EA7AB4"/>
    <w:rsid w:val="00EB25F0"/>
    <w:rsid w:val="00EB2AA4"/>
    <w:rsid w:val="00EB469A"/>
    <w:rsid w:val="00EB539C"/>
    <w:rsid w:val="00EB53DF"/>
    <w:rsid w:val="00EC0329"/>
    <w:rsid w:val="00EC07C6"/>
    <w:rsid w:val="00EC26CE"/>
    <w:rsid w:val="00EC2830"/>
    <w:rsid w:val="00EC2EA3"/>
    <w:rsid w:val="00EC3F18"/>
    <w:rsid w:val="00EC59DD"/>
    <w:rsid w:val="00EC5A1F"/>
    <w:rsid w:val="00EC622F"/>
    <w:rsid w:val="00EC7099"/>
    <w:rsid w:val="00EC755A"/>
    <w:rsid w:val="00ED00D6"/>
    <w:rsid w:val="00ED0216"/>
    <w:rsid w:val="00ED0BC0"/>
    <w:rsid w:val="00ED0F43"/>
    <w:rsid w:val="00ED0FAB"/>
    <w:rsid w:val="00ED1A6C"/>
    <w:rsid w:val="00ED1D9E"/>
    <w:rsid w:val="00ED3B80"/>
    <w:rsid w:val="00ED3D7A"/>
    <w:rsid w:val="00ED414A"/>
    <w:rsid w:val="00ED43A5"/>
    <w:rsid w:val="00EE00DA"/>
    <w:rsid w:val="00EE1B2A"/>
    <w:rsid w:val="00EE1B37"/>
    <w:rsid w:val="00EE2775"/>
    <w:rsid w:val="00EE2DD9"/>
    <w:rsid w:val="00EE31CB"/>
    <w:rsid w:val="00EE3B9A"/>
    <w:rsid w:val="00EE4AAE"/>
    <w:rsid w:val="00EE58DC"/>
    <w:rsid w:val="00EE5939"/>
    <w:rsid w:val="00EE64F3"/>
    <w:rsid w:val="00EE6CCF"/>
    <w:rsid w:val="00EE6DEC"/>
    <w:rsid w:val="00EE7C3C"/>
    <w:rsid w:val="00EE7E32"/>
    <w:rsid w:val="00EF09A4"/>
    <w:rsid w:val="00EF18A6"/>
    <w:rsid w:val="00EF39E6"/>
    <w:rsid w:val="00EF4B7E"/>
    <w:rsid w:val="00EF714C"/>
    <w:rsid w:val="00EF7197"/>
    <w:rsid w:val="00EF7B96"/>
    <w:rsid w:val="00F002DD"/>
    <w:rsid w:val="00F0263C"/>
    <w:rsid w:val="00F02953"/>
    <w:rsid w:val="00F02D75"/>
    <w:rsid w:val="00F02FFD"/>
    <w:rsid w:val="00F04353"/>
    <w:rsid w:val="00F04CA3"/>
    <w:rsid w:val="00F06122"/>
    <w:rsid w:val="00F065FF"/>
    <w:rsid w:val="00F06814"/>
    <w:rsid w:val="00F06B15"/>
    <w:rsid w:val="00F07DF4"/>
    <w:rsid w:val="00F1082B"/>
    <w:rsid w:val="00F10F93"/>
    <w:rsid w:val="00F1200F"/>
    <w:rsid w:val="00F12456"/>
    <w:rsid w:val="00F12A73"/>
    <w:rsid w:val="00F133C0"/>
    <w:rsid w:val="00F15337"/>
    <w:rsid w:val="00F1702A"/>
    <w:rsid w:val="00F17421"/>
    <w:rsid w:val="00F17801"/>
    <w:rsid w:val="00F20C10"/>
    <w:rsid w:val="00F237F0"/>
    <w:rsid w:val="00F23F7A"/>
    <w:rsid w:val="00F2799D"/>
    <w:rsid w:val="00F27BE8"/>
    <w:rsid w:val="00F31169"/>
    <w:rsid w:val="00F313FA"/>
    <w:rsid w:val="00F314AB"/>
    <w:rsid w:val="00F31753"/>
    <w:rsid w:val="00F31898"/>
    <w:rsid w:val="00F325D8"/>
    <w:rsid w:val="00F3299A"/>
    <w:rsid w:val="00F32CA2"/>
    <w:rsid w:val="00F33550"/>
    <w:rsid w:val="00F347A6"/>
    <w:rsid w:val="00F34E5D"/>
    <w:rsid w:val="00F373F0"/>
    <w:rsid w:val="00F40470"/>
    <w:rsid w:val="00F409A9"/>
    <w:rsid w:val="00F40A9D"/>
    <w:rsid w:val="00F40B22"/>
    <w:rsid w:val="00F41F8A"/>
    <w:rsid w:val="00F4408B"/>
    <w:rsid w:val="00F44746"/>
    <w:rsid w:val="00F45A9B"/>
    <w:rsid w:val="00F46933"/>
    <w:rsid w:val="00F46CCE"/>
    <w:rsid w:val="00F47DA2"/>
    <w:rsid w:val="00F503B7"/>
    <w:rsid w:val="00F527A4"/>
    <w:rsid w:val="00F52C12"/>
    <w:rsid w:val="00F52EC0"/>
    <w:rsid w:val="00F53D94"/>
    <w:rsid w:val="00F56DD3"/>
    <w:rsid w:val="00F600A8"/>
    <w:rsid w:val="00F601B5"/>
    <w:rsid w:val="00F60694"/>
    <w:rsid w:val="00F608D0"/>
    <w:rsid w:val="00F62253"/>
    <w:rsid w:val="00F646C5"/>
    <w:rsid w:val="00F64A1F"/>
    <w:rsid w:val="00F6529C"/>
    <w:rsid w:val="00F652D7"/>
    <w:rsid w:val="00F66FE4"/>
    <w:rsid w:val="00F67032"/>
    <w:rsid w:val="00F67496"/>
    <w:rsid w:val="00F70163"/>
    <w:rsid w:val="00F712CE"/>
    <w:rsid w:val="00F72670"/>
    <w:rsid w:val="00F728A6"/>
    <w:rsid w:val="00F72A77"/>
    <w:rsid w:val="00F73042"/>
    <w:rsid w:val="00F73958"/>
    <w:rsid w:val="00F74617"/>
    <w:rsid w:val="00F74999"/>
    <w:rsid w:val="00F75145"/>
    <w:rsid w:val="00F75B75"/>
    <w:rsid w:val="00F80400"/>
    <w:rsid w:val="00F80648"/>
    <w:rsid w:val="00F80B22"/>
    <w:rsid w:val="00F816FA"/>
    <w:rsid w:val="00F83743"/>
    <w:rsid w:val="00F83ECC"/>
    <w:rsid w:val="00F8465F"/>
    <w:rsid w:val="00F84E55"/>
    <w:rsid w:val="00F851C5"/>
    <w:rsid w:val="00F85409"/>
    <w:rsid w:val="00F86A28"/>
    <w:rsid w:val="00F87F7D"/>
    <w:rsid w:val="00F9019F"/>
    <w:rsid w:val="00F9071A"/>
    <w:rsid w:val="00F9136C"/>
    <w:rsid w:val="00F9148D"/>
    <w:rsid w:val="00F92393"/>
    <w:rsid w:val="00F94705"/>
    <w:rsid w:val="00F94D81"/>
    <w:rsid w:val="00F9516E"/>
    <w:rsid w:val="00F95955"/>
    <w:rsid w:val="00F9678A"/>
    <w:rsid w:val="00F96866"/>
    <w:rsid w:val="00F9735C"/>
    <w:rsid w:val="00F977BA"/>
    <w:rsid w:val="00FA09DE"/>
    <w:rsid w:val="00FA1A4C"/>
    <w:rsid w:val="00FA1EEA"/>
    <w:rsid w:val="00FA5764"/>
    <w:rsid w:val="00FA59E1"/>
    <w:rsid w:val="00FA5FC1"/>
    <w:rsid w:val="00FA63F8"/>
    <w:rsid w:val="00FA7A91"/>
    <w:rsid w:val="00FB0136"/>
    <w:rsid w:val="00FB2099"/>
    <w:rsid w:val="00FB2615"/>
    <w:rsid w:val="00FB4EB1"/>
    <w:rsid w:val="00FB5D6E"/>
    <w:rsid w:val="00FC1563"/>
    <w:rsid w:val="00FC251C"/>
    <w:rsid w:val="00FC2577"/>
    <w:rsid w:val="00FC2685"/>
    <w:rsid w:val="00FC2A98"/>
    <w:rsid w:val="00FC3057"/>
    <w:rsid w:val="00FC3379"/>
    <w:rsid w:val="00FC4025"/>
    <w:rsid w:val="00FC4595"/>
    <w:rsid w:val="00FC4FC0"/>
    <w:rsid w:val="00FC50C6"/>
    <w:rsid w:val="00FD1240"/>
    <w:rsid w:val="00FD21F1"/>
    <w:rsid w:val="00FD3FA3"/>
    <w:rsid w:val="00FD56DA"/>
    <w:rsid w:val="00FD6E91"/>
    <w:rsid w:val="00FD7319"/>
    <w:rsid w:val="00FE0026"/>
    <w:rsid w:val="00FE1D5B"/>
    <w:rsid w:val="00FE2106"/>
    <w:rsid w:val="00FE3075"/>
    <w:rsid w:val="00FE340E"/>
    <w:rsid w:val="00FE4785"/>
    <w:rsid w:val="00FE5A55"/>
    <w:rsid w:val="00FE65BF"/>
    <w:rsid w:val="00FE7C72"/>
    <w:rsid w:val="00FF048F"/>
    <w:rsid w:val="00FF052F"/>
    <w:rsid w:val="00FF120F"/>
    <w:rsid w:val="00FF2520"/>
    <w:rsid w:val="00FF2905"/>
    <w:rsid w:val="00FF29C2"/>
    <w:rsid w:val="00FF323E"/>
    <w:rsid w:val="00FF6872"/>
    <w:rsid w:val="00FF7B6A"/>
    <w:rsid w:val="00FF7B7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lsdException w:name="heading 6" w:uiPriority="9"/>
    <w:lsdException w:name="heading 7" w:uiPriority="0"/>
    <w:lsdException w:name="heading 8" w:uiPriority="0"/>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List" w:uiPriority="0"/>
    <w:lsdException w:name="Title" w:semiHidden="0" w:uiPriority="0" w:unhideWhenUsed="0"/>
    <w:lsdException w:name="Default Paragraph Font" w:uiPriority="1"/>
    <w:lsdException w:name="Subtitle" w:semiHidden="0" w:uiPriority="0" w:unhideWhenUsed="0"/>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ny">
    <w:name w:val="Normal"/>
    <w:qFormat/>
    <w:rsid w:val="00BC5038"/>
    <w:pPr>
      <w:spacing w:after="0"/>
    </w:pPr>
    <w:rPr>
      <w:rFonts w:ascii="Verdana" w:eastAsia="Times New Roman" w:hAnsi="Verdana" w:cs="Times New Roman"/>
      <w:sz w:val="20"/>
      <w:szCs w:val="24"/>
      <w:lang w:eastAsia="pl-PL"/>
    </w:rPr>
  </w:style>
  <w:style w:type="paragraph" w:styleId="Nagwek1">
    <w:name w:val="heading 1"/>
    <w:basedOn w:val="Normalny"/>
    <w:next w:val="Normalny"/>
    <w:link w:val="Nagwek1Znak"/>
    <w:uiPriority w:val="9"/>
    <w:qFormat/>
    <w:rsid w:val="00DB6484"/>
    <w:pPr>
      <w:keepNext/>
      <w:outlineLvl w:val="0"/>
    </w:pPr>
    <w:rPr>
      <w:b/>
      <w:bCs/>
      <w:sz w:val="28"/>
    </w:rPr>
  </w:style>
  <w:style w:type="paragraph" w:styleId="Nagwek2">
    <w:name w:val="heading 2"/>
    <w:basedOn w:val="Normalny"/>
    <w:next w:val="Normalny"/>
    <w:link w:val="Nagwek2Znak"/>
    <w:uiPriority w:val="9"/>
    <w:qFormat/>
    <w:rsid w:val="007C6DA5"/>
    <w:pPr>
      <w:keepNext/>
      <w:outlineLvl w:val="1"/>
    </w:pPr>
    <w:rPr>
      <w:b/>
      <w:bCs/>
      <w:sz w:val="24"/>
    </w:rPr>
  </w:style>
  <w:style w:type="paragraph" w:styleId="Nagwek3">
    <w:name w:val="heading 3"/>
    <w:basedOn w:val="Normalny"/>
    <w:next w:val="Normalny"/>
    <w:link w:val="Nagwek3Znak"/>
    <w:qFormat/>
    <w:rsid w:val="007C6DA5"/>
    <w:pPr>
      <w:keepNext/>
      <w:outlineLvl w:val="2"/>
    </w:pPr>
    <w:rPr>
      <w:b/>
      <w:bCs/>
      <w:sz w:val="22"/>
    </w:rPr>
  </w:style>
  <w:style w:type="paragraph" w:styleId="Nagwek4">
    <w:name w:val="heading 4"/>
    <w:basedOn w:val="Normalny"/>
    <w:link w:val="Nagwek4Znak"/>
    <w:qFormat/>
    <w:rsid w:val="009B747E"/>
    <w:pPr>
      <w:keepNext/>
      <w:keepLines/>
      <w:suppressAutoHyphens/>
      <w:spacing w:before="40"/>
      <w:outlineLvl w:val="3"/>
    </w:pPr>
    <w:rPr>
      <w:rFonts w:eastAsia="font229" w:cs="font229"/>
      <w:iCs/>
      <w:kern w:val="1"/>
      <w:szCs w:val="22"/>
      <w:u w:val="single"/>
      <w:lang w:eastAsia="en-US"/>
    </w:rPr>
  </w:style>
  <w:style w:type="paragraph" w:styleId="Nagwek5">
    <w:name w:val="heading 5"/>
    <w:basedOn w:val="Normalny"/>
    <w:link w:val="Nagwek5Znak"/>
    <w:rsid w:val="00E32D38"/>
    <w:pPr>
      <w:keepNext/>
      <w:keepLines/>
      <w:suppressAutoHyphens/>
      <w:spacing w:before="200"/>
      <w:outlineLvl w:val="4"/>
    </w:pPr>
    <w:rPr>
      <w:rFonts w:ascii="Cambria" w:eastAsia="font229" w:hAnsi="Cambria" w:cs="font229"/>
      <w:color w:val="243F60"/>
      <w:kern w:val="1"/>
      <w:szCs w:val="22"/>
      <w:lang w:eastAsia="en-US"/>
    </w:rPr>
  </w:style>
  <w:style w:type="paragraph" w:styleId="Nagwek6">
    <w:name w:val="heading 6"/>
    <w:basedOn w:val="Normalny"/>
    <w:link w:val="Nagwek6Znak"/>
    <w:uiPriority w:val="9"/>
    <w:rsid w:val="00E32D38"/>
    <w:pPr>
      <w:keepNext/>
      <w:keepLines/>
      <w:suppressAutoHyphens/>
      <w:spacing w:before="40"/>
      <w:outlineLvl w:val="5"/>
    </w:pPr>
    <w:rPr>
      <w:rFonts w:ascii="Cambria" w:eastAsia="font229" w:hAnsi="Cambria" w:cs="font229"/>
      <w:color w:val="243F60"/>
      <w:kern w:val="1"/>
      <w:szCs w:val="22"/>
      <w:lang w:eastAsia="en-US"/>
    </w:rPr>
  </w:style>
  <w:style w:type="paragraph" w:styleId="Nagwek7">
    <w:name w:val="heading 7"/>
    <w:basedOn w:val="Normalny"/>
    <w:link w:val="Nagwek7Znak"/>
    <w:rsid w:val="00E32D38"/>
    <w:pPr>
      <w:keepNext/>
      <w:keepLines/>
      <w:suppressAutoHyphens/>
      <w:spacing w:before="200"/>
      <w:outlineLvl w:val="6"/>
    </w:pPr>
    <w:rPr>
      <w:rFonts w:ascii="Cambria" w:eastAsia="font229" w:hAnsi="Cambria"/>
      <w:i/>
      <w:iCs/>
      <w:color w:val="404040"/>
      <w:kern w:val="1"/>
      <w:sz w:val="22"/>
      <w:szCs w:val="22"/>
      <w:lang w:eastAsia="en-US"/>
    </w:rPr>
  </w:style>
  <w:style w:type="paragraph" w:styleId="Nagwek8">
    <w:name w:val="heading 8"/>
    <w:basedOn w:val="Normalny"/>
    <w:link w:val="Nagwek8Znak"/>
    <w:rsid w:val="00E32D38"/>
    <w:pPr>
      <w:keepNext/>
      <w:keepLines/>
      <w:suppressAutoHyphens/>
      <w:spacing w:before="200"/>
      <w:outlineLvl w:val="7"/>
    </w:pPr>
    <w:rPr>
      <w:rFonts w:ascii="Cambria" w:eastAsia="font229" w:hAnsi="Cambria"/>
      <w:color w:val="404040"/>
      <w:kern w:val="1"/>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BulletC,Obiekt,List Paragraph1,Akapit z listą31,TRAKO Akapit z listą,normalny tekst,Akapit z listą11,Kolorowa lista — akcent 11"/>
    <w:basedOn w:val="Normalny"/>
    <w:link w:val="AkapitzlistZnak"/>
    <w:autoRedefine/>
    <w:uiPriority w:val="34"/>
    <w:qFormat/>
    <w:rsid w:val="00846DE2"/>
    <w:pPr>
      <w:numPr>
        <w:numId w:val="48"/>
      </w:numPr>
      <w:tabs>
        <w:tab w:val="left" w:pos="567"/>
      </w:tabs>
      <w:autoSpaceDE w:val="0"/>
      <w:autoSpaceDN w:val="0"/>
      <w:adjustRightInd w:val="0"/>
      <w:spacing w:line="240" w:lineRule="auto"/>
    </w:pPr>
    <w:rPr>
      <w:rFonts w:cs="Calibri"/>
      <w:iCs/>
      <w:szCs w:val="20"/>
    </w:rPr>
  </w:style>
  <w:style w:type="character" w:customStyle="1" w:styleId="AkapitzlistZnak">
    <w:name w:val="Akapit z listą Znak"/>
    <w:aliases w:val="Numerowanie Znak,Akapit z listą BS Znak,BulletC Znak,Obiekt Znak,List Paragraph1 Znak,Akapit z listą31 Znak,TRAKO Akapit z listą Znak,normalny tekst Znak,Akapit z listą11 Znak,Kolorowa lista — akcent 11 Znak"/>
    <w:basedOn w:val="Domylnaczcionkaakapitu"/>
    <w:link w:val="Akapitzlist"/>
    <w:uiPriority w:val="34"/>
    <w:qFormat/>
    <w:rsid w:val="00846DE2"/>
    <w:rPr>
      <w:rFonts w:ascii="Verdana" w:eastAsia="Times New Roman" w:hAnsi="Verdana" w:cs="Calibri"/>
      <w:iCs/>
      <w:sz w:val="20"/>
      <w:szCs w:val="20"/>
      <w:lang w:eastAsia="pl-PL"/>
    </w:rPr>
  </w:style>
  <w:style w:type="character" w:customStyle="1" w:styleId="Nagwek1Znak">
    <w:name w:val="Nagłówek 1 Znak"/>
    <w:basedOn w:val="Domylnaczcionkaakapitu"/>
    <w:link w:val="Nagwek1"/>
    <w:uiPriority w:val="9"/>
    <w:rsid w:val="00DB6484"/>
    <w:rPr>
      <w:rFonts w:ascii="Verdana" w:eastAsia="Times New Roman" w:hAnsi="Verdana" w:cs="Times New Roman"/>
      <w:b/>
      <w:bCs/>
      <w:sz w:val="28"/>
      <w:szCs w:val="24"/>
      <w:lang w:eastAsia="pl-PL"/>
    </w:rPr>
  </w:style>
  <w:style w:type="character" w:customStyle="1" w:styleId="Nagwek2Znak">
    <w:name w:val="Nagłówek 2 Znak"/>
    <w:basedOn w:val="Domylnaczcionkaakapitu"/>
    <w:link w:val="Nagwek2"/>
    <w:uiPriority w:val="9"/>
    <w:qFormat/>
    <w:rsid w:val="007C6DA5"/>
    <w:rPr>
      <w:rFonts w:ascii="Verdana" w:eastAsia="Times New Roman" w:hAnsi="Verdana" w:cs="Times New Roman"/>
      <w:b/>
      <w:bCs/>
      <w:sz w:val="24"/>
      <w:szCs w:val="24"/>
      <w:lang w:eastAsia="pl-PL"/>
    </w:rPr>
  </w:style>
  <w:style w:type="character" w:customStyle="1" w:styleId="Nagwek3Znak">
    <w:name w:val="Nagłówek 3 Znak"/>
    <w:basedOn w:val="Domylnaczcionkaakapitu"/>
    <w:link w:val="Nagwek3"/>
    <w:qFormat/>
    <w:rsid w:val="007C6DA5"/>
    <w:rPr>
      <w:rFonts w:ascii="Verdana" w:eastAsia="Times New Roman" w:hAnsi="Verdana" w:cs="Times New Roman"/>
      <w:b/>
      <w:bCs/>
      <w:szCs w:val="24"/>
      <w:lang w:eastAsia="pl-PL"/>
    </w:rPr>
  </w:style>
  <w:style w:type="paragraph" w:styleId="NormalnyWeb">
    <w:name w:val="Normal (Web)"/>
    <w:basedOn w:val="Normalny"/>
    <w:link w:val="NormalnyWebZnak"/>
    <w:rsid w:val="001838C0"/>
    <w:pPr>
      <w:spacing w:before="100" w:beforeAutospacing="1" w:after="100" w:afterAutospacing="1"/>
    </w:pPr>
    <w:rPr>
      <w:rFonts w:eastAsia="Arial Unicode MS" w:cs="Arial Unicode MS"/>
    </w:rPr>
  </w:style>
  <w:style w:type="paragraph" w:styleId="Tekstkomentarza">
    <w:name w:val="annotation text"/>
    <w:basedOn w:val="Normalny"/>
    <w:link w:val="TekstkomentarzaZnak"/>
    <w:uiPriority w:val="99"/>
    <w:unhideWhenUsed/>
    <w:rsid w:val="00975C3E"/>
    <w:rPr>
      <w:szCs w:val="20"/>
    </w:rPr>
  </w:style>
  <w:style w:type="character" w:customStyle="1" w:styleId="TekstkomentarzaZnak">
    <w:name w:val="Tekst komentarza Znak"/>
    <w:basedOn w:val="Domylnaczcionkaakapitu"/>
    <w:link w:val="Tekstkomentarza"/>
    <w:uiPriority w:val="99"/>
    <w:rsid w:val="00975C3E"/>
    <w:rPr>
      <w:rFonts w:ascii="Verdana" w:eastAsia="Times New Roman" w:hAnsi="Verdana" w:cs="Times New Roman"/>
      <w:sz w:val="20"/>
      <w:szCs w:val="20"/>
      <w:lang w:eastAsia="pl-PL"/>
    </w:rPr>
  </w:style>
  <w:style w:type="paragraph" w:customStyle="1" w:styleId="Spisilustracji1">
    <w:name w:val="Spis ilustracji1"/>
    <w:basedOn w:val="Normalny"/>
    <w:rsid w:val="00975C3E"/>
    <w:pPr>
      <w:suppressAutoHyphens/>
    </w:pPr>
    <w:rPr>
      <w:kern w:val="1"/>
    </w:rPr>
  </w:style>
  <w:style w:type="paragraph" w:styleId="Stopka">
    <w:name w:val="footer"/>
    <w:basedOn w:val="Normalny"/>
    <w:link w:val="StopkaZnak"/>
    <w:uiPriority w:val="99"/>
    <w:unhideWhenUsed/>
    <w:rsid w:val="00975C3E"/>
    <w:pPr>
      <w:tabs>
        <w:tab w:val="center" w:pos="4536"/>
        <w:tab w:val="right" w:pos="9072"/>
      </w:tabs>
    </w:pPr>
  </w:style>
  <w:style w:type="character" w:customStyle="1" w:styleId="StopkaZnak">
    <w:name w:val="Stopka Znak"/>
    <w:basedOn w:val="Domylnaczcionkaakapitu"/>
    <w:link w:val="Stopka"/>
    <w:uiPriority w:val="99"/>
    <w:rsid w:val="00975C3E"/>
    <w:rPr>
      <w:rFonts w:ascii="Verdana" w:eastAsia="Times New Roman" w:hAnsi="Verdana" w:cs="Times New Roman"/>
      <w:sz w:val="20"/>
      <w:szCs w:val="24"/>
      <w:lang w:eastAsia="pl-PL"/>
    </w:rPr>
  </w:style>
  <w:style w:type="paragraph" w:customStyle="1" w:styleId="11Trescpisma">
    <w:name w:val="@11.Tresc_pisma"/>
    <w:basedOn w:val="Normalny"/>
    <w:rsid w:val="00975C3E"/>
    <w:pPr>
      <w:spacing w:before="180"/>
    </w:pPr>
    <w:rPr>
      <w:szCs w:val="18"/>
    </w:rPr>
  </w:style>
  <w:style w:type="character" w:styleId="Odwoaniedokomentarza">
    <w:name w:val="annotation reference"/>
    <w:uiPriority w:val="99"/>
    <w:semiHidden/>
    <w:unhideWhenUsed/>
    <w:rsid w:val="00975C3E"/>
    <w:rPr>
      <w:sz w:val="16"/>
      <w:szCs w:val="16"/>
    </w:rPr>
  </w:style>
  <w:style w:type="paragraph" w:styleId="Tekstdymka">
    <w:name w:val="Balloon Text"/>
    <w:basedOn w:val="Normalny"/>
    <w:link w:val="TekstdymkaZnak"/>
    <w:uiPriority w:val="99"/>
    <w:semiHidden/>
    <w:unhideWhenUsed/>
    <w:rsid w:val="00975C3E"/>
    <w:rPr>
      <w:rFonts w:ascii="Tahoma" w:hAnsi="Tahoma" w:cs="Tahoma"/>
      <w:sz w:val="16"/>
      <w:szCs w:val="16"/>
    </w:rPr>
  </w:style>
  <w:style w:type="character" w:customStyle="1" w:styleId="TekstdymkaZnak">
    <w:name w:val="Tekst dymka Znak"/>
    <w:basedOn w:val="Domylnaczcionkaakapitu"/>
    <w:link w:val="Tekstdymka"/>
    <w:uiPriority w:val="99"/>
    <w:rsid w:val="00975C3E"/>
    <w:rPr>
      <w:rFonts w:ascii="Tahoma" w:eastAsia="Times New Roman" w:hAnsi="Tahoma" w:cs="Tahoma"/>
      <w:sz w:val="16"/>
      <w:szCs w:val="16"/>
      <w:lang w:eastAsia="pl-PL"/>
    </w:rPr>
  </w:style>
  <w:style w:type="paragraph" w:styleId="Bezodstpw">
    <w:name w:val="No Spacing"/>
    <w:link w:val="BezodstpwZnak"/>
    <w:uiPriority w:val="1"/>
    <w:rsid w:val="0022130B"/>
    <w:pPr>
      <w:suppressAutoHyphens/>
      <w:spacing w:after="0" w:line="240" w:lineRule="auto"/>
    </w:pPr>
    <w:rPr>
      <w:rFonts w:ascii="Verdana" w:hAnsi="Verdana" w:cs="font175"/>
      <w:kern w:val="1"/>
      <w:sz w:val="20"/>
    </w:rPr>
  </w:style>
  <w:style w:type="character" w:customStyle="1" w:styleId="Nagwek4Znak">
    <w:name w:val="Nagłówek 4 Znak"/>
    <w:basedOn w:val="Domylnaczcionkaakapitu"/>
    <w:link w:val="Nagwek4"/>
    <w:uiPriority w:val="9"/>
    <w:rsid w:val="009B747E"/>
    <w:rPr>
      <w:rFonts w:ascii="Verdana" w:eastAsia="font229" w:hAnsi="Verdana" w:cs="font229"/>
      <w:iCs/>
      <w:kern w:val="1"/>
      <w:sz w:val="20"/>
      <w:u w:val="single"/>
    </w:rPr>
  </w:style>
  <w:style w:type="character" w:customStyle="1" w:styleId="Nagwek5Znak">
    <w:name w:val="Nagłówek 5 Znak"/>
    <w:basedOn w:val="Domylnaczcionkaakapitu"/>
    <w:link w:val="Nagwek5"/>
    <w:rsid w:val="00E32D38"/>
    <w:rPr>
      <w:rFonts w:ascii="Cambria" w:eastAsia="font229" w:hAnsi="Cambria" w:cs="font229"/>
      <w:color w:val="243F60"/>
      <w:kern w:val="1"/>
      <w:sz w:val="20"/>
    </w:rPr>
  </w:style>
  <w:style w:type="character" w:customStyle="1" w:styleId="Nagwek6Znak">
    <w:name w:val="Nagłówek 6 Znak"/>
    <w:basedOn w:val="Domylnaczcionkaakapitu"/>
    <w:link w:val="Nagwek6"/>
    <w:uiPriority w:val="9"/>
    <w:rsid w:val="00E32D38"/>
    <w:rPr>
      <w:rFonts w:ascii="Cambria" w:eastAsia="font229" w:hAnsi="Cambria" w:cs="font229"/>
      <w:color w:val="243F60"/>
      <w:kern w:val="1"/>
      <w:sz w:val="20"/>
    </w:rPr>
  </w:style>
  <w:style w:type="character" w:customStyle="1" w:styleId="Nagwek7Znak">
    <w:name w:val="Nagłówek 7 Znak"/>
    <w:basedOn w:val="Domylnaczcionkaakapitu"/>
    <w:link w:val="Nagwek7"/>
    <w:rsid w:val="00E32D38"/>
    <w:rPr>
      <w:rFonts w:ascii="Cambria" w:eastAsia="font229" w:hAnsi="Cambria" w:cs="Times New Roman"/>
      <w:i/>
      <w:iCs/>
      <w:color w:val="404040"/>
      <w:kern w:val="1"/>
    </w:rPr>
  </w:style>
  <w:style w:type="character" w:customStyle="1" w:styleId="Nagwek8Znak">
    <w:name w:val="Nagłówek 8 Znak"/>
    <w:basedOn w:val="Domylnaczcionkaakapitu"/>
    <w:link w:val="Nagwek8"/>
    <w:rsid w:val="00E32D38"/>
    <w:rPr>
      <w:rFonts w:ascii="Cambria" w:eastAsia="font229" w:hAnsi="Cambria" w:cs="Times New Roman"/>
      <w:color w:val="404040"/>
      <w:kern w:val="1"/>
      <w:sz w:val="20"/>
      <w:szCs w:val="20"/>
    </w:rPr>
  </w:style>
  <w:style w:type="character" w:customStyle="1" w:styleId="Domylnaczcionkaakapitu1">
    <w:name w:val="Domyślna czcionka akapitu1"/>
    <w:rsid w:val="00E32D38"/>
  </w:style>
  <w:style w:type="character" w:customStyle="1" w:styleId="Odwoaniedokomentarza1">
    <w:name w:val="Odwołanie do komentarza1"/>
    <w:rsid w:val="00E32D38"/>
    <w:rPr>
      <w:sz w:val="16"/>
      <w:szCs w:val="16"/>
    </w:rPr>
  </w:style>
  <w:style w:type="character" w:customStyle="1" w:styleId="TekstpodstawowyZnak">
    <w:name w:val="Tekst podstawowy Znak"/>
    <w:aliases w:val="standardowy-tabelka Znak,Body Text Char2 Znak,Body Text Char1 Char1 Znak,Body Text Char4 Char Char Znak,Body Text Char1 Char1 Char1 Char Znak,Body Text Char3 Char Char Char Char1 Znak,Body Text Char2 Char Char Char Char Char1 Znak"/>
    <w:basedOn w:val="Domylnaczcionkaakapitu1"/>
    <w:uiPriority w:val="99"/>
    <w:rsid w:val="00E32D38"/>
  </w:style>
  <w:style w:type="character" w:customStyle="1" w:styleId="Tekstpodstawowy2Znak">
    <w:name w:val="Tekst podstawowy 2 Znak"/>
    <w:basedOn w:val="Domylnaczcionkaakapitu1"/>
    <w:link w:val="Tekstpodstawowy2"/>
    <w:uiPriority w:val="99"/>
    <w:rsid w:val="00E32D38"/>
    <w:rPr>
      <w:rFonts w:ascii="Calibri" w:hAnsi="Calibri"/>
      <w:kern w:val="1"/>
    </w:rPr>
  </w:style>
  <w:style w:type="character" w:customStyle="1" w:styleId="Tekstpodstawowywcity3Znak">
    <w:name w:val="Tekst podstawowy wcięty 3 Znak"/>
    <w:link w:val="Tekstpodstawowywcity3"/>
    <w:uiPriority w:val="99"/>
    <w:rsid w:val="00E32D38"/>
    <w:rPr>
      <w:sz w:val="16"/>
      <w:szCs w:val="16"/>
    </w:rPr>
  </w:style>
  <w:style w:type="character" w:customStyle="1" w:styleId="TekstpodstawowywcityZnak">
    <w:name w:val="Tekst podstawowy wcięty Znak"/>
    <w:basedOn w:val="Domylnaczcionkaakapitu1"/>
    <w:uiPriority w:val="99"/>
    <w:rsid w:val="00E32D38"/>
  </w:style>
  <w:style w:type="character" w:customStyle="1" w:styleId="NagwekZnak">
    <w:name w:val="Nagłówek Znak"/>
    <w:uiPriority w:val="99"/>
    <w:rsid w:val="00E32D38"/>
    <w:rPr>
      <w:rFonts w:ascii="Times New Roman" w:eastAsia="Times New Roman" w:hAnsi="Times New Roman" w:cs="Times New Roman"/>
      <w:spacing w:val="-2"/>
      <w:kern w:val="1"/>
      <w:sz w:val="24"/>
      <w:szCs w:val="20"/>
      <w:lang w:eastAsia="pl-PL"/>
    </w:rPr>
  </w:style>
  <w:style w:type="character" w:customStyle="1" w:styleId="TematkomentarzaZnak">
    <w:name w:val="Temat komentarza Znak"/>
    <w:uiPriority w:val="99"/>
    <w:rsid w:val="00E32D38"/>
    <w:rPr>
      <w:b/>
      <w:bCs/>
      <w:sz w:val="20"/>
      <w:szCs w:val="20"/>
    </w:rPr>
  </w:style>
  <w:style w:type="character" w:styleId="Hipercze">
    <w:name w:val="Hyperlink"/>
    <w:uiPriority w:val="99"/>
    <w:rsid w:val="00E32D38"/>
    <w:rPr>
      <w:color w:val="0000FF"/>
      <w:u w:val="single"/>
    </w:rPr>
  </w:style>
  <w:style w:type="character" w:customStyle="1" w:styleId="Tekstpodstawowy3Znak">
    <w:name w:val="Tekst podstawowy 3 Znak"/>
    <w:link w:val="Tekstpodstawowy3"/>
    <w:uiPriority w:val="99"/>
    <w:rsid w:val="00E32D38"/>
    <w:rPr>
      <w:sz w:val="16"/>
      <w:szCs w:val="16"/>
    </w:rPr>
  </w:style>
  <w:style w:type="character" w:customStyle="1" w:styleId="Pogrubienie1">
    <w:name w:val="Pogrubienie1"/>
    <w:rsid w:val="00E32D38"/>
    <w:rPr>
      <w:b/>
      <w:bCs/>
    </w:rPr>
  </w:style>
  <w:style w:type="character" w:customStyle="1" w:styleId="sr-only">
    <w:name w:val="sr-only"/>
    <w:basedOn w:val="Domylnaczcionkaakapitu1"/>
    <w:rsid w:val="00E32D38"/>
  </w:style>
  <w:style w:type="character" w:customStyle="1" w:styleId="withdot">
    <w:name w:val="withdot"/>
    <w:basedOn w:val="Domylnaczcionkaakapitu1"/>
    <w:rsid w:val="00E32D38"/>
  </w:style>
  <w:style w:type="character" w:customStyle="1" w:styleId="txttime">
    <w:name w:val="txttime"/>
    <w:basedOn w:val="Domylnaczcionkaakapitu1"/>
    <w:rsid w:val="00E32D38"/>
  </w:style>
  <w:style w:type="character" w:customStyle="1" w:styleId="HTML-wstpniesformatowanyZnak">
    <w:name w:val="HTML - wstępnie sformatowany Znak"/>
    <w:link w:val="HTML-wstpniesformatowany"/>
    <w:uiPriority w:val="99"/>
    <w:rsid w:val="00E32D38"/>
    <w:rPr>
      <w:rFonts w:ascii="Courier New" w:eastAsia="Times New Roman" w:hAnsi="Courier New" w:cs="Courier New"/>
    </w:rPr>
  </w:style>
  <w:style w:type="character" w:styleId="Uwydatnienie">
    <w:name w:val="Emphasis"/>
    <w:uiPriority w:val="20"/>
    <w:qFormat/>
    <w:rsid w:val="00E32D38"/>
    <w:rPr>
      <w:i/>
      <w:iCs/>
    </w:rPr>
  </w:style>
  <w:style w:type="character" w:customStyle="1" w:styleId="Heading4Char">
    <w:name w:val="Heading 4 Char"/>
    <w:rsid w:val="00E32D38"/>
    <w:rPr>
      <w:rFonts w:ascii="Verdana" w:eastAsia="Calibri" w:hAnsi="Verdana"/>
      <w:b/>
      <w:bCs/>
      <w:sz w:val="18"/>
      <w:szCs w:val="16"/>
      <w:lang w:val="pl-PL" w:eastAsia="pl-PL" w:bidi="ar-SA"/>
    </w:rPr>
  </w:style>
  <w:style w:type="character" w:customStyle="1" w:styleId="Heading6Char">
    <w:name w:val="Heading 6 Char"/>
    <w:rsid w:val="00E32D38"/>
    <w:rPr>
      <w:rFonts w:ascii="Verdana" w:eastAsia="Calibri" w:hAnsi="Verdana"/>
      <w:b/>
      <w:bCs/>
      <w:color w:val="FF0000"/>
      <w:lang w:val="pl-PL" w:eastAsia="pl-PL" w:bidi="ar-SA"/>
    </w:rPr>
  </w:style>
  <w:style w:type="character" w:customStyle="1" w:styleId="field-content">
    <w:name w:val="field-content"/>
    <w:basedOn w:val="Domylnaczcionkaakapitu1"/>
    <w:rsid w:val="00E32D38"/>
  </w:style>
  <w:style w:type="character" w:customStyle="1" w:styleId="TekstprzypisudolnegoZnak">
    <w:name w:val="Tekst przypisu dolnego Znak"/>
    <w:rsid w:val="00E32D38"/>
    <w:rPr>
      <w:sz w:val="20"/>
      <w:szCs w:val="20"/>
    </w:rPr>
  </w:style>
  <w:style w:type="character" w:customStyle="1" w:styleId="Odwoanieprzypisudolnego1">
    <w:name w:val="Odwołanie przypisu dolnego1"/>
    <w:rsid w:val="00E32D38"/>
    <w:rPr>
      <w:vertAlign w:val="superscript"/>
    </w:rPr>
  </w:style>
  <w:style w:type="character" w:customStyle="1" w:styleId="TekstprzypisukocowegoZnak">
    <w:name w:val="Tekst przypisu końcowego Znak"/>
    <w:uiPriority w:val="99"/>
    <w:rsid w:val="00E32D38"/>
    <w:rPr>
      <w:sz w:val="20"/>
      <w:szCs w:val="20"/>
    </w:rPr>
  </w:style>
  <w:style w:type="character" w:customStyle="1" w:styleId="Odwoanieprzypisukocowego1">
    <w:name w:val="Odwołanie przypisu końcowego1"/>
    <w:rsid w:val="00E32D38"/>
    <w:rPr>
      <w:vertAlign w:val="superscript"/>
    </w:rPr>
  </w:style>
  <w:style w:type="character" w:customStyle="1" w:styleId="ListLabel1">
    <w:name w:val="ListLabel 1"/>
    <w:rsid w:val="00E32D38"/>
    <w:rPr>
      <w:rFonts w:cs="Courier New"/>
    </w:rPr>
  </w:style>
  <w:style w:type="character" w:customStyle="1" w:styleId="ListLabel2">
    <w:name w:val="ListLabel 2"/>
    <w:rsid w:val="00E32D38"/>
    <w:rPr>
      <w:rFonts w:cs="Courier New"/>
    </w:rPr>
  </w:style>
  <w:style w:type="character" w:customStyle="1" w:styleId="ListLabel3">
    <w:name w:val="ListLabel 3"/>
    <w:rsid w:val="00E32D38"/>
    <w:rPr>
      <w:rFonts w:cs="Courier New"/>
    </w:rPr>
  </w:style>
  <w:style w:type="character" w:customStyle="1" w:styleId="ListLabel4">
    <w:name w:val="ListLabel 4"/>
    <w:rsid w:val="00E32D38"/>
    <w:rPr>
      <w:color w:val="00000A"/>
    </w:rPr>
  </w:style>
  <w:style w:type="character" w:customStyle="1" w:styleId="ListLabel5">
    <w:name w:val="ListLabel 5"/>
    <w:rsid w:val="00E32D38"/>
    <w:rPr>
      <w:rFonts w:cs="Courier New"/>
    </w:rPr>
  </w:style>
  <w:style w:type="character" w:customStyle="1" w:styleId="ListLabel6">
    <w:name w:val="ListLabel 6"/>
    <w:rsid w:val="00E32D38"/>
    <w:rPr>
      <w:rFonts w:cs="Courier New"/>
    </w:rPr>
  </w:style>
  <w:style w:type="character" w:customStyle="1" w:styleId="ListLabel7">
    <w:name w:val="ListLabel 7"/>
    <w:rsid w:val="00E32D38"/>
    <w:rPr>
      <w:rFonts w:cs="Courier New"/>
    </w:rPr>
  </w:style>
  <w:style w:type="character" w:customStyle="1" w:styleId="ListLabel8">
    <w:name w:val="ListLabel 8"/>
    <w:rsid w:val="00E32D38"/>
    <w:rPr>
      <w:rFonts w:cs="Courier New"/>
    </w:rPr>
  </w:style>
  <w:style w:type="character" w:customStyle="1" w:styleId="ListLabel9">
    <w:name w:val="ListLabel 9"/>
    <w:rsid w:val="00E32D38"/>
    <w:rPr>
      <w:rFonts w:cs="Courier New"/>
    </w:rPr>
  </w:style>
  <w:style w:type="character" w:customStyle="1" w:styleId="ListLabel10">
    <w:name w:val="ListLabel 10"/>
    <w:rsid w:val="00E32D38"/>
    <w:rPr>
      <w:rFonts w:cs="Courier New"/>
    </w:rPr>
  </w:style>
  <w:style w:type="character" w:customStyle="1" w:styleId="ListLabel11">
    <w:name w:val="ListLabel 11"/>
    <w:rsid w:val="00E32D38"/>
    <w:rPr>
      <w:rFonts w:cs="Courier New"/>
    </w:rPr>
  </w:style>
  <w:style w:type="character" w:customStyle="1" w:styleId="ListLabel12">
    <w:name w:val="ListLabel 12"/>
    <w:rsid w:val="00E32D38"/>
    <w:rPr>
      <w:rFonts w:cs="Courier New"/>
    </w:rPr>
  </w:style>
  <w:style w:type="character" w:customStyle="1" w:styleId="ListLabel13">
    <w:name w:val="ListLabel 13"/>
    <w:rsid w:val="00E32D38"/>
    <w:rPr>
      <w:rFonts w:cs="Courier New"/>
    </w:rPr>
  </w:style>
  <w:style w:type="character" w:customStyle="1" w:styleId="ListLabel14">
    <w:name w:val="ListLabel 14"/>
    <w:rsid w:val="00E32D38"/>
    <w:rPr>
      <w:rFonts w:cs="Courier New"/>
    </w:rPr>
  </w:style>
  <w:style w:type="character" w:customStyle="1" w:styleId="ListLabel15">
    <w:name w:val="ListLabel 15"/>
    <w:rsid w:val="00E32D38"/>
    <w:rPr>
      <w:rFonts w:cs="Courier New"/>
    </w:rPr>
  </w:style>
  <w:style w:type="character" w:customStyle="1" w:styleId="ListLabel16">
    <w:name w:val="ListLabel 16"/>
    <w:rsid w:val="00E32D38"/>
    <w:rPr>
      <w:rFonts w:cs="Courier New"/>
    </w:rPr>
  </w:style>
  <w:style w:type="character" w:customStyle="1" w:styleId="ListLabel17">
    <w:name w:val="ListLabel 17"/>
    <w:rsid w:val="00E32D38"/>
    <w:rPr>
      <w:rFonts w:cs="Courier New"/>
    </w:rPr>
  </w:style>
  <w:style w:type="character" w:customStyle="1" w:styleId="ListLabel18">
    <w:name w:val="ListLabel 18"/>
    <w:rsid w:val="00E32D38"/>
    <w:rPr>
      <w:rFonts w:cs="Courier New"/>
    </w:rPr>
  </w:style>
  <w:style w:type="character" w:customStyle="1" w:styleId="ListLabel19">
    <w:name w:val="ListLabel 19"/>
    <w:rsid w:val="00E32D38"/>
    <w:rPr>
      <w:rFonts w:cs="Courier New"/>
    </w:rPr>
  </w:style>
  <w:style w:type="character" w:customStyle="1" w:styleId="ListLabel20">
    <w:name w:val="ListLabel 20"/>
    <w:rsid w:val="00E32D38"/>
    <w:rPr>
      <w:rFonts w:cs="Courier New"/>
    </w:rPr>
  </w:style>
  <w:style w:type="character" w:customStyle="1" w:styleId="ListLabel21">
    <w:name w:val="ListLabel 21"/>
    <w:rsid w:val="00E32D38"/>
    <w:rPr>
      <w:rFonts w:cs="Courier New"/>
    </w:rPr>
  </w:style>
  <w:style w:type="character" w:customStyle="1" w:styleId="ListLabel22">
    <w:name w:val="ListLabel 22"/>
    <w:rsid w:val="00E32D38"/>
    <w:rPr>
      <w:rFonts w:cs="Courier New"/>
    </w:rPr>
  </w:style>
  <w:style w:type="character" w:customStyle="1" w:styleId="ListLabel23">
    <w:name w:val="ListLabel 23"/>
    <w:rsid w:val="00E32D38"/>
    <w:rPr>
      <w:rFonts w:cs="Courier New"/>
    </w:rPr>
  </w:style>
  <w:style w:type="character" w:customStyle="1" w:styleId="ListLabel24">
    <w:name w:val="ListLabel 24"/>
    <w:rsid w:val="00E32D38"/>
    <w:rPr>
      <w:rFonts w:cs="Courier New"/>
    </w:rPr>
  </w:style>
  <w:style w:type="character" w:customStyle="1" w:styleId="ListLabel25">
    <w:name w:val="ListLabel 25"/>
    <w:rsid w:val="00E32D38"/>
    <w:rPr>
      <w:rFonts w:cs="Courier New"/>
    </w:rPr>
  </w:style>
  <w:style w:type="character" w:customStyle="1" w:styleId="ListLabel26">
    <w:name w:val="ListLabel 26"/>
    <w:rsid w:val="00E32D38"/>
    <w:rPr>
      <w:rFonts w:cs="Courier New"/>
    </w:rPr>
  </w:style>
  <w:style w:type="character" w:customStyle="1" w:styleId="ListLabel27">
    <w:name w:val="ListLabel 27"/>
    <w:rsid w:val="00E32D38"/>
    <w:rPr>
      <w:rFonts w:cs="Courier New"/>
    </w:rPr>
  </w:style>
  <w:style w:type="character" w:customStyle="1" w:styleId="ListLabel28">
    <w:name w:val="ListLabel 28"/>
    <w:rsid w:val="00E32D38"/>
    <w:rPr>
      <w:rFonts w:cs="Courier New"/>
    </w:rPr>
  </w:style>
  <w:style w:type="character" w:customStyle="1" w:styleId="ListLabel29">
    <w:name w:val="ListLabel 29"/>
    <w:rsid w:val="00E32D38"/>
    <w:rPr>
      <w:rFonts w:cs="Courier New"/>
    </w:rPr>
  </w:style>
  <w:style w:type="character" w:customStyle="1" w:styleId="ListLabel30">
    <w:name w:val="ListLabel 30"/>
    <w:rsid w:val="00E32D38"/>
    <w:rPr>
      <w:rFonts w:cs="Courier New"/>
    </w:rPr>
  </w:style>
  <w:style w:type="character" w:customStyle="1" w:styleId="ListLabel31">
    <w:name w:val="ListLabel 31"/>
    <w:rsid w:val="00E32D38"/>
    <w:rPr>
      <w:rFonts w:cs="Courier New"/>
    </w:rPr>
  </w:style>
  <w:style w:type="character" w:customStyle="1" w:styleId="ListLabel32">
    <w:name w:val="ListLabel 32"/>
    <w:rsid w:val="00E32D38"/>
    <w:rPr>
      <w:rFonts w:cs="Courier New"/>
    </w:rPr>
  </w:style>
  <w:style w:type="character" w:customStyle="1" w:styleId="ListLabel33">
    <w:name w:val="ListLabel 33"/>
    <w:rsid w:val="00E32D38"/>
    <w:rPr>
      <w:rFonts w:cs="Courier New"/>
    </w:rPr>
  </w:style>
  <w:style w:type="character" w:customStyle="1" w:styleId="ListLabel34">
    <w:name w:val="ListLabel 34"/>
    <w:rsid w:val="00E32D38"/>
    <w:rPr>
      <w:rFonts w:cs="Courier New"/>
    </w:rPr>
  </w:style>
  <w:style w:type="character" w:customStyle="1" w:styleId="ListLabel35">
    <w:name w:val="ListLabel 35"/>
    <w:rsid w:val="00E32D38"/>
    <w:rPr>
      <w:rFonts w:cs="Courier New"/>
    </w:rPr>
  </w:style>
  <w:style w:type="character" w:customStyle="1" w:styleId="ListLabel36">
    <w:name w:val="ListLabel 36"/>
    <w:rsid w:val="00E32D38"/>
    <w:rPr>
      <w:rFonts w:ascii="Verdana" w:hAnsi="Verdana"/>
      <w:color w:val="000000"/>
      <w:sz w:val="16"/>
    </w:rPr>
  </w:style>
  <w:style w:type="character" w:customStyle="1" w:styleId="ListLabel37">
    <w:name w:val="ListLabel 37"/>
    <w:rsid w:val="00E32D38"/>
    <w:rPr>
      <w:rFonts w:ascii="Verdana" w:hAnsi="Verdana"/>
      <w:color w:val="000000"/>
      <w:sz w:val="16"/>
    </w:rPr>
  </w:style>
  <w:style w:type="character" w:customStyle="1" w:styleId="ListLabel38">
    <w:name w:val="ListLabel 38"/>
    <w:rsid w:val="00E32D38"/>
    <w:rPr>
      <w:b w:val="0"/>
    </w:rPr>
  </w:style>
  <w:style w:type="character" w:customStyle="1" w:styleId="ListLabel39">
    <w:name w:val="ListLabel 39"/>
    <w:rsid w:val="00E32D38"/>
    <w:rPr>
      <w:rFonts w:cs="Courier New"/>
    </w:rPr>
  </w:style>
  <w:style w:type="character" w:customStyle="1" w:styleId="ListLabel40">
    <w:name w:val="ListLabel 40"/>
    <w:rsid w:val="00E32D38"/>
    <w:rPr>
      <w:rFonts w:cs="Courier New"/>
    </w:rPr>
  </w:style>
  <w:style w:type="character" w:customStyle="1" w:styleId="ListLabel41">
    <w:name w:val="ListLabel 41"/>
    <w:rsid w:val="00E32D38"/>
    <w:rPr>
      <w:rFonts w:cs="Courier New"/>
    </w:rPr>
  </w:style>
  <w:style w:type="character" w:customStyle="1" w:styleId="ListLabel42">
    <w:name w:val="ListLabel 42"/>
    <w:rsid w:val="00E32D38"/>
    <w:rPr>
      <w:rFonts w:cs="Courier New"/>
    </w:rPr>
  </w:style>
  <w:style w:type="character" w:customStyle="1" w:styleId="ListLabel43">
    <w:name w:val="ListLabel 43"/>
    <w:rsid w:val="00E32D38"/>
    <w:rPr>
      <w:rFonts w:cs="Courier New"/>
    </w:rPr>
  </w:style>
  <w:style w:type="character" w:customStyle="1" w:styleId="ListLabel44">
    <w:name w:val="ListLabel 44"/>
    <w:rsid w:val="00E32D38"/>
    <w:rPr>
      <w:rFonts w:cs="Courier New"/>
    </w:rPr>
  </w:style>
  <w:style w:type="character" w:customStyle="1" w:styleId="ListLabel45">
    <w:name w:val="ListLabel 45"/>
    <w:rsid w:val="00E32D38"/>
    <w:rPr>
      <w:rFonts w:cs="Courier New"/>
    </w:rPr>
  </w:style>
  <w:style w:type="character" w:customStyle="1" w:styleId="ListLabel46">
    <w:name w:val="ListLabel 46"/>
    <w:rsid w:val="00E32D38"/>
    <w:rPr>
      <w:rFonts w:cs="Courier New"/>
    </w:rPr>
  </w:style>
  <w:style w:type="character" w:customStyle="1" w:styleId="ListLabel47">
    <w:name w:val="ListLabel 47"/>
    <w:rsid w:val="00E32D38"/>
    <w:rPr>
      <w:rFonts w:cs="Courier New"/>
    </w:rPr>
  </w:style>
  <w:style w:type="character" w:customStyle="1" w:styleId="ListLabel48">
    <w:name w:val="ListLabel 48"/>
    <w:rsid w:val="00E32D38"/>
    <w:rPr>
      <w:rFonts w:cs="Courier New"/>
    </w:rPr>
  </w:style>
  <w:style w:type="character" w:customStyle="1" w:styleId="ListLabel49">
    <w:name w:val="ListLabel 49"/>
    <w:rsid w:val="00E32D38"/>
    <w:rPr>
      <w:rFonts w:cs="Courier New"/>
    </w:rPr>
  </w:style>
  <w:style w:type="character" w:customStyle="1" w:styleId="ListLabel50">
    <w:name w:val="ListLabel 50"/>
    <w:rsid w:val="00E32D38"/>
    <w:rPr>
      <w:rFonts w:cs="Courier New"/>
    </w:rPr>
  </w:style>
  <w:style w:type="character" w:customStyle="1" w:styleId="ListLabel51">
    <w:name w:val="ListLabel 51"/>
    <w:rsid w:val="00E32D38"/>
    <w:rPr>
      <w:rFonts w:cs="Courier New"/>
    </w:rPr>
  </w:style>
  <w:style w:type="character" w:customStyle="1" w:styleId="ListLabel52">
    <w:name w:val="ListLabel 52"/>
    <w:rsid w:val="00E32D38"/>
    <w:rPr>
      <w:rFonts w:cs="Courier New"/>
    </w:rPr>
  </w:style>
  <w:style w:type="character" w:customStyle="1" w:styleId="ListLabel53">
    <w:name w:val="ListLabel 53"/>
    <w:rsid w:val="00E32D38"/>
    <w:rPr>
      <w:rFonts w:cs="Courier New"/>
    </w:rPr>
  </w:style>
  <w:style w:type="character" w:customStyle="1" w:styleId="ListLabel54">
    <w:name w:val="ListLabel 54"/>
    <w:rsid w:val="00E32D38"/>
    <w:rPr>
      <w:rFonts w:cs="Courier New"/>
    </w:rPr>
  </w:style>
  <w:style w:type="character" w:customStyle="1" w:styleId="ListLabel55">
    <w:name w:val="ListLabel 55"/>
    <w:rsid w:val="00E32D38"/>
    <w:rPr>
      <w:rFonts w:cs="Courier New"/>
    </w:rPr>
  </w:style>
  <w:style w:type="character" w:customStyle="1" w:styleId="ListLabel56">
    <w:name w:val="ListLabel 56"/>
    <w:rsid w:val="00E32D38"/>
    <w:rPr>
      <w:rFonts w:cs="Courier New"/>
    </w:rPr>
  </w:style>
  <w:style w:type="character" w:customStyle="1" w:styleId="ListLabel57">
    <w:name w:val="ListLabel 57"/>
    <w:rsid w:val="00E32D38"/>
    <w:rPr>
      <w:rFonts w:cs="Courier New"/>
    </w:rPr>
  </w:style>
  <w:style w:type="character" w:customStyle="1" w:styleId="ListLabel58">
    <w:name w:val="ListLabel 58"/>
    <w:rsid w:val="00E32D38"/>
    <w:rPr>
      <w:rFonts w:cs="Courier New"/>
    </w:rPr>
  </w:style>
  <w:style w:type="character" w:customStyle="1" w:styleId="ListLabel59">
    <w:name w:val="ListLabel 59"/>
    <w:rsid w:val="00E32D38"/>
    <w:rPr>
      <w:rFonts w:cs="Courier New"/>
    </w:rPr>
  </w:style>
  <w:style w:type="character" w:customStyle="1" w:styleId="ListLabel60">
    <w:name w:val="ListLabel 60"/>
    <w:rsid w:val="00E32D38"/>
    <w:rPr>
      <w:rFonts w:cs="Courier New"/>
    </w:rPr>
  </w:style>
  <w:style w:type="character" w:customStyle="1" w:styleId="ListLabel61">
    <w:name w:val="ListLabel 61"/>
    <w:rsid w:val="00E32D38"/>
    <w:rPr>
      <w:rFonts w:cs="Courier New"/>
    </w:rPr>
  </w:style>
  <w:style w:type="character" w:customStyle="1" w:styleId="ListLabel62">
    <w:name w:val="ListLabel 62"/>
    <w:rsid w:val="00E32D38"/>
    <w:rPr>
      <w:rFonts w:cs="Courier New"/>
    </w:rPr>
  </w:style>
  <w:style w:type="character" w:customStyle="1" w:styleId="ListLabel63">
    <w:name w:val="ListLabel 63"/>
    <w:rsid w:val="00E32D38"/>
    <w:rPr>
      <w:rFonts w:cs="Courier New"/>
    </w:rPr>
  </w:style>
  <w:style w:type="character" w:customStyle="1" w:styleId="ListLabel64">
    <w:name w:val="ListLabel 64"/>
    <w:rsid w:val="00E32D38"/>
    <w:rPr>
      <w:rFonts w:cs="Courier New"/>
    </w:rPr>
  </w:style>
  <w:style w:type="character" w:customStyle="1" w:styleId="ListLabel65">
    <w:name w:val="ListLabel 65"/>
    <w:rsid w:val="00E32D38"/>
    <w:rPr>
      <w:rFonts w:cs="Courier New"/>
    </w:rPr>
  </w:style>
  <w:style w:type="character" w:customStyle="1" w:styleId="ListLabel66">
    <w:name w:val="ListLabel 66"/>
    <w:rsid w:val="00E32D38"/>
    <w:rPr>
      <w:rFonts w:cs="Courier New"/>
    </w:rPr>
  </w:style>
  <w:style w:type="character" w:customStyle="1" w:styleId="ListLabel67">
    <w:name w:val="ListLabel 67"/>
    <w:rsid w:val="00E32D38"/>
    <w:rPr>
      <w:rFonts w:cs="Courier New"/>
    </w:rPr>
  </w:style>
  <w:style w:type="character" w:customStyle="1" w:styleId="ListLabel68">
    <w:name w:val="ListLabel 68"/>
    <w:rsid w:val="00E32D38"/>
    <w:rPr>
      <w:rFonts w:cs="Courier New"/>
    </w:rPr>
  </w:style>
  <w:style w:type="character" w:customStyle="1" w:styleId="ListLabel69">
    <w:name w:val="ListLabel 69"/>
    <w:rsid w:val="00E32D38"/>
    <w:rPr>
      <w:rFonts w:cs="Courier New"/>
    </w:rPr>
  </w:style>
  <w:style w:type="character" w:customStyle="1" w:styleId="ListLabel70">
    <w:name w:val="ListLabel 70"/>
    <w:rsid w:val="00E32D38"/>
    <w:rPr>
      <w:rFonts w:cs="Courier New"/>
    </w:rPr>
  </w:style>
  <w:style w:type="character" w:customStyle="1" w:styleId="ListLabel71">
    <w:name w:val="ListLabel 71"/>
    <w:rsid w:val="00E32D38"/>
    <w:rPr>
      <w:rFonts w:cs="Symbol"/>
    </w:rPr>
  </w:style>
  <w:style w:type="character" w:customStyle="1" w:styleId="ListLabel72">
    <w:name w:val="ListLabel 72"/>
    <w:rsid w:val="00E32D38"/>
    <w:rPr>
      <w:rFonts w:cs="Courier New"/>
    </w:rPr>
  </w:style>
  <w:style w:type="character" w:customStyle="1" w:styleId="ListLabel73">
    <w:name w:val="ListLabel 73"/>
    <w:rsid w:val="00E32D38"/>
    <w:rPr>
      <w:rFonts w:cs="Courier New"/>
    </w:rPr>
  </w:style>
  <w:style w:type="character" w:customStyle="1" w:styleId="ListLabel74">
    <w:name w:val="ListLabel 74"/>
    <w:rsid w:val="00E32D38"/>
    <w:rPr>
      <w:rFonts w:cs="Courier New"/>
    </w:rPr>
  </w:style>
  <w:style w:type="character" w:customStyle="1" w:styleId="ListLabel75">
    <w:name w:val="ListLabel 75"/>
    <w:rsid w:val="00E32D38"/>
    <w:rPr>
      <w:rFonts w:ascii="Verdana" w:hAnsi="Verdana" w:cs="Courier New"/>
      <w:sz w:val="20"/>
    </w:rPr>
  </w:style>
  <w:style w:type="character" w:customStyle="1" w:styleId="ListLabel76">
    <w:name w:val="ListLabel 76"/>
    <w:rsid w:val="00E32D38"/>
    <w:rPr>
      <w:rFonts w:cs="Courier New"/>
    </w:rPr>
  </w:style>
  <w:style w:type="character" w:customStyle="1" w:styleId="ListLabel77">
    <w:name w:val="ListLabel 77"/>
    <w:rsid w:val="00E32D38"/>
    <w:rPr>
      <w:rFonts w:cs="Courier New"/>
    </w:rPr>
  </w:style>
  <w:style w:type="character" w:customStyle="1" w:styleId="ListLabel78">
    <w:name w:val="ListLabel 78"/>
    <w:rsid w:val="00E32D38"/>
    <w:rPr>
      <w:rFonts w:cs="Courier New"/>
    </w:rPr>
  </w:style>
  <w:style w:type="character" w:customStyle="1" w:styleId="czeindeksu">
    <w:name w:val="Łącze indeksu"/>
    <w:rsid w:val="00E32D38"/>
  </w:style>
  <w:style w:type="paragraph" w:customStyle="1" w:styleId="Nagwek10">
    <w:name w:val="Nagłówek1"/>
    <w:basedOn w:val="Normalny"/>
    <w:next w:val="Tekstpodstawowy"/>
    <w:rsid w:val="00E32D38"/>
    <w:pPr>
      <w:keepNext/>
      <w:suppressAutoHyphens/>
      <w:spacing w:before="240" w:after="120"/>
    </w:pPr>
    <w:rPr>
      <w:rFonts w:ascii="Liberation Sans" w:eastAsia="Microsoft YaHei" w:hAnsi="Liberation Sans" w:cs="Arial"/>
      <w:kern w:val="1"/>
      <w:sz w:val="28"/>
      <w:szCs w:val="28"/>
      <w:lang w:eastAsia="en-US"/>
    </w:rPr>
  </w:style>
  <w:style w:type="paragraph" w:styleId="Tekstpodstawowy">
    <w:name w:val="Body Text"/>
    <w:aliases w:val="standardowy-tabelka,Body Text Char2,Body Text Char1 Char1,Body Text Char4 Char Char,Body Text Char1 Char1 Char1 Char,Body Text Char3 Char Char Char Char1,Body Text Char2 Char Char Char Char Char1,Body Text Cha,b,bt,Tekst podstawowy-bold"/>
    <w:basedOn w:val="Normalny"/>
    <w:link w:val="TekstpodstawowyZnak1"/>
    <w:uiPriority w:val="99"/>
    <w:rsid w:val="00E32D38"/>
    <w:pPr>
      <w:suppressAutoHyphens/>
      <w:spacing w:after="120"/>
    </w:pPr>
    <w:rPr>
      <w:rFonts w:eastAsia="Calibri" w:cs="font229"/>
      <w:kern w:val="1"/>
      <w:szCs w:val="22"/>
      <w:lang w:eastAsia="en-US"/>
    </w:rPr>
  </w:style>
  <w:style w:type="character" w:customStyle="1" w:styleId="TekstpodstawowyZnak1">
    <w:name w:val="Tekst podstawowy Znak1"/>
    <w:aliases w:val="standardowy-tabelka Znak1,Body Text Char2 Znak1,Body Text Char1 Char1 Znak1,Body Text Char4 Char Char Znak1,Body Text Char1 Char1 Char1 Char Znak1,Body Text Char3 Char Char Char Char1 Znak1,Body Text Cha Znak,b Znak,bt Znak"/>
    <w:basedOn w:val="Domylnaczcionkaakapitu"/>
    <w:link w:val="Tekstpodstawowy"/>
    <w:uiPriority w:val="99"/>
    <w:rsid w:val="00E32D38"/>
    <w:rPr>
      <w:rFonts w:ascii="Verdana" w:hAnsi="Verdana" w:cs="font229"/>
      <w:kern w:val="1"/>
      <w:sz w:val="20"/>
    </w:rPr>
  </w:style>
  <w:style w:type="paragraph" w:styleId="Lista">
    <w:name w:val="List"/>
    <w:basedOn w:val="Tekstpodstawowy"/>
    <w:rsid w:val="00E32D38"/>
    <w:rPr>
      <w:rFonts w:cs="Arial"/>
    </w:rPr>
  </w:style>
  <w:style w:type="paragraph" w:styleId="Legenda">
    <w:name w:val="caption"/>
    <w:basedOn w:val="Normalny"/>
    <w:uiPriority w:val="35"/>
    <w:rsid w:val="00E32D38"/>
    <w:pPr>
      <w:suppressLineNumbers/>
      <w:suppressAutoHyphens/>
      <w:spacing w:before="120" w:after="120"/>
    </w:pPr>
    <w:rPr>
      <w:rFonts w:eastAsia="Calibri" w:cs="Arial"/>
      <w:i/>
      <w:iCs/>
      <w:kern w:val="1"/>
      <w:sz w:val="24"/>
      <w:lang w:eastAsia="en-US"/>
    </w:rPr>
  </w:style>
  <w:style w:type="paragraph" w:customStyle="1" w:styleId="Indeks">
    <w:name w:val="Indeks"/>
    <w:basedOn w:val="Normalny"/>
    <w:rsid w:val="00E32D38"/>
    <w:pPr>
      <w:suppressLineNumbers/>
      <w:suppressAutoHyphens/>
    </w:pPr>
    <w:rPr>
      <w:rFonts w:eastAsia="Calibri" w:cs="Arial"/>
      <w:kern w:val="1"/>
      <w:szCs w:val="22"/>
      <w:lang w:eastAsia="en-US"/>
    </w:rPr>
  </w:style>
  <w:style w:type="paragraph" w:customStyle="1" w:styleId="Bezodstpw1">
    <w:name w:val="Bez odstępów1"/>
    <w:rsid w:val="00E32D38"/>
    <w:pPr>
      <w:suppressAutoHyphens/>
      <w:spacing w:after="0" w:line="240" w:lineRule="auto"/>
    </w:pPr>
    <w:rPr>
      <w:rFonts w:ascii="Calibri" w:hAnsi="Calibri" w:cs="Times New Roman"/>
      <w:kern w:val="1"/>
    </w:rPr>
  </w:style>
  <w:style w:type="paragraph" w:customStyle="1" w:styleId="Akapitzlist1">
    <w:name w:val="Akapit z listą1"/>
    <w:basedOn w:val="Normalny"/>
    <w:rsid w:val="00E32D38"/>
    <w:pPr>
      <w:suppressAutoHyphens/>
      <w:ind w:left="720"/>
      <w:contextualSpacing/>
    </w:pPr>
    <w:rPr>
      <w:rFonts w:eastAsia="Calibri" w:cs="font229"/>
      <w:kern w:val="1"/>
      <w:szCs w:val="22"/>
      <w:lang w:eastAsia="en-US"/>
    </w:rPr>
  </w:style>
  <w:style w:type="paragraph" w:customStyle="1" w:styleId="Tekstkomentarza1">
    <w:name w:val="Tekst komentarza1"/>
    <w:basedOn w:val="Normalny"/>
    <w:rsid w:val="00E32D38"/>
    <w:pPr>
      <w:suppressAutoHyphens/>
    </w:pPr>
    <w:rPr>
      <w:rFonts w:eastAsia="Calibri" w:cs="font229"/>
      <w:kern w:val="1"/>
      <w:szCs w:val="20"/>
      <w:lang w:eastAsia="en-US"/>
    </w:rPr>
  </w:style>
  <w:style w:type="paragraph" w:customStyle="1" w:styleId="Tekstpodstawowy21">
    <w:name w:val="Tekst podstawowy 21"/>
    <w:basedOn w:val="Normalny"/>
    <w:uiPriority w:val="99"/>
    <w:rsid w:val="00E32D38"/>
    <w:pPr>
      <w:suppressAutoHyphens/>
      <w:spacing w:after="120" w:line="480" w:lineRule="auto"/>
    </w:pPr>
    <w:rPr>
      <w:rFonts w:eastAsia="Calibri" w:cs="font229"/>
      <w:kern w:val="1"/>
      <w:szCs w:val="22"/>
      <w:lang w:eastAsia="en-US"/>
    </w:rPr>
  </w:style>
  <w:style w:type="paragraph" w:customStyle="1" w:styleId="Tekstpodstawowywcity31">
    <w:name w:val="Tekst podstawowy wcięty 31"/>
    <w:basedOn w:val="Normalny"/>
    <w:rsid w:val="00E32D38"/>
    <w:pPr>
      <w:suppressAutoHyphens/>
      <w:spacing w:after="120"/>
      <w:ind w:left="283"/>
    </w:pPr>
    <w:rPr>
      <w:rFonts w:eastAsia="Calibri" w:cs="font229"/>
      <w:kern w:val="1"/>
      <w:sz w:val="16"/>
      <w:szCs w:val="16"/>
      <w:lang w:eastAsia="en-US"/>
    </w:rPr>
  </w:style>
  <w:style w:type="paragraph" w:styleId="Tekstpodstawowywcity">
    <w:name w:val="Body Text Indent"/>
    <w:basedOn w:val="Normalny"/>
    <w:link w:val="TekstpodstawowywcityZnak1"/>
    <w:uiPriority w:val="99"/>
    <w:rsid w:val="00E32D38"/>
    <w:pPr>
      <w:suppressAutoHyphens/>
      <w:spacing w:after="120"/>
      <w:ind w:left="283"/>
    </w:pPr>
    <w:rPr>
      <w:rFonts w:eastAsia="Calibri" w:cs="font229"/>
      <w:kern w:val="1"/>
      <w:szCs w:val="22"/>
      <w:lang w:eastAsia="en-US"/>
    </w:rPr>
  </w:style>
  <w:style w:type="character" w:customStyle="1" w:styleId="TekstpodstawowywcityZnak1">
    <w:name w:val="Tekst podstawowy wcięty Znak1"/>
    <w:basedOn w:val="Domylnaczcionkaakapitu"/>
    <w:link w:val="Tekstpodstawowywcity"/>
    <w:uiPriority w:val="99"/>
    <w:rsid w:val="00E32D38"/>
    <w:rPr>
      <w:rFonts w:ascii="Verdana" w:hAnsi="Verdana" w:cs="font229"/>
      <w:kern w:val="1"/>
      <w:sz w:val="20"/>
    </w:rPr>
  </w:style>
  <w:style w:type="paragraph" w:styleId="Nagwek">
    <w:name w:val="header"/>
    <w:basedOn w:val="Normalny"/>
    <w:link w:val="NagwekZnak1"/>
    <w:uiPriority w:val="99"/>
    <w:rsid w:val="00E32D38"/>
    <w:pPr>
      <w:tabs>
        <w:tab w:val="center" w:pos="4536"/>
        <w:tab w:val="right" w:pos="9072"/>
      </w:tabs>
      <w:suppressAutoHyphens/>
    </w:pPr>
    <w:rPr>
      <w:rFonts w:ascii="Times New Roman" w:hAnsi="Times New Roman"/>
      <w:spacing w:val="-2"/>
      <w:kern w:val="1"/>
      <w:sz w:val="24"/>
      <w:szCs w:val="20"/>
    </w:rPr>
  </w:style>
  <w:style w:type="character" w:customStyle="1" w:styleId="NagwekZnak1">
    <w:name w:val="Nagłówek Znak1"/>
    <w:basedOn w:val="Domylnaczcionkaakapitu"/>
    <w:link w:val="Nagwek"/>
    <w:uiPriority w:val="99"/>
    <w:rsid w:val="00E32D38"/>
    <w:rPr>
      <w:rFonts w:ascii="Times New Roman" w:eastAsia="Times New Roman" w:hAnsi="Times New Roman" w:cs="Times New Roman"/>
      <w:spacing w:val="-2"/>
      <w:kern w:val="1"/>
      <w:sz w:val="24"/>
      <w:szCs w:val="20"/>
      <w:lang w:eastAsia="pl-PL"/>
    </w:rPr>
  </w:style>
  <w:style w:type="paragraph" w:customStyle="1" w:styleId="Tekstdymka1">
    <w:name w:val="Tekst dymka1"/>
    <w:basedOn w:val="Normalny"/>
    <w:rsid w:val="00E32D38"/>
    <w:pPr>
      <w:suppressAutoHyphens/>
    </w:pPr>
    <w:rPr>
      <w:rFonts w:ascii="Tahoma" w:eastAsia="Calibri" w:hAnsi="Tahoma" w:cs="Tahoma"/>
      <w:kern w:val="1"/>
      <w:sz w:val="16"/>
      <w:szCs w:val="16"/>
      <w:lang w:eastAsia="en-US"/>
    </w:rPr>
  </w:style>
  <w:style w:type="paragraph" w:customStyle="1" w:styleId="Tematkomentarza1">
    <w:name w:val="Temat komentarza1"/>
    <w:basedOn w:val="Tekstkomentarza1"/>
    <w:rsid w:val="00E32D38"/>
    <w:rPr>
      <w:b/>
      <w:bCs/>
    </w:rPr>
  </w:style>
  <w:style w:type="paragraph" w:customStyle="1" w:styleId="NormalnyWeb1">
    <w:name w:val="Normalny (Web)1"/>
    <w:basedOn w:val="Normalny"/>
    <w:rsid w:val="00E32D38"/>
    <w:pPr>
      <w:suppressAutoHyphens/>
      <w:spacing w:before="280" w:after="280"/>
    </w:pPr>
    <w:rPr>
      <w:rFonts w:ascii="Times New Roman" w:hAnsi="Times New Roman"/>
      <w:kern w:val="1"/>
      <w:sz w:val="24"/>
    </w:rPr>
  </w:style>
  <w:style w:type="character" w:customStyle="1" w:styleId="StopkaZnak1">
    <w:name w:val="Stopka Znak1"/>
    <w:basedOn w:val="Domylnaczcionkaakapitu"/>
    <w:uiPriority w:val="99"/>
    <w:rsid w:val="00E32D38"/>
    <w:rPr>
      <w:rFonts w:ascii="Verdana" w:eastAsia="Calibri" w:hAnsi="Verdana" w:cs="font229"/>
      <w:kern w:val="1"/>
      <w:szCs w:val="22"/>
      <w:lang w:eastAsia="en-US"/>
    </w:rPr>
  </w:style>
  <w:style w:type="paragraph" w:customStyle="1" w:styleId="Nagwekspisutreci1">
    <w:name w:val="Nagłówek spisu treści1"/>
    <w:basedOn w:val="Nagwek1"/>
    <w:rsid w:val="00E32D38"/>
    <w:pPr>
      <w:keepLines/>
      <w:suppressAutoHyphens/>
      <w:spacing w:before="240"/>
    </w:pPr>
    <w:rPr>
      <w:rFonts w:ascii="Cambria" w:eastAsia="font229" w:hAnsi="Cambria" w:cs="font229"/>
      <w:kern w:val="1"/>
      <w:szCs w:val="28"/>
      <w:lang w:eastAsia="en-US"/>
    </w:rPr>
  </w:style>
  <w:style w:type="paragraph" w:styleId="Spistreci1">
    <w:name w:val="toc 1"/>
    <w:basedOn w:val="Normalny"/>
    <w:autoRedefine/>
    <w:uiPriority w:val="39"/>
    <w:rsid w:val="00E32D38"/>
    <w:pPr>
      <w:suppressAutoHyphens/>
      <w:spacing w:after="100"/>
    </w:pPr>
    <w:rPr>
      <w:rFonts w:eastAsia="Calibri" w:cs="font229"/>
      <w:kern w:val="1"/>
      <w:sz w:val="24"/>
      <w:szCs w:val="22"/>
      <w:lang w:eastAsia="en-US"/>
    </w:rPr>
  </w:style>
  <w:style w:type="paragraph" w:customStyle="1" w:styleId="SprawozdanieDSSZnakZnak">
    <w:name w:val="Sprawozdanie DSS Znak Znak"/>
    <w:basedOn w:val="Normalny"/>
    <w:rsid w:val="00E32D38"/>
    <w:pPr>
      <w:suppressAutoHyphens/>
    </w:pPr>
    <w:rPr>
      <w:kern w:val="1"/>
    </w:rPr>
  </w:style>
  <w:style w:type="paragraph" w:styleId="Spistreci2">
    <w:name w:val="toc 2"/>
    <w:basedOn w:val="Normalny"/>
    <w:autoRedefine/>
    <w:uiPriority w:val="39"/>
    <w:rsid w:val="00E32D38"/>
    <w:pPr>
      <w:suppressAutoHyphens/>
      <w:spacing w:after="100"/>
      <w:ind w:left="220"/>
    </w:pPr>
    <w:rPr>
      <w:rFonts w:eastAsia="font229" w:cs="font229"/>
      <w:kern w:val="1"/>
      <w:szCs w:val="22"/>
      <w:lang w:eastAsia="en-US"/>
    </w:rPr>
  </w:style>
  <w:style w:type="paragraph" w:styleId="Spistreci3">
    <w:name w:val="toc 3"/>
    <w:basedOn w:val="Normalny"/>
    <w:autoRedefine/>
    <w:uiPriority w:val="39"/>
    <w:rsid w:val="00E32D38"/>
    <w:pPr>
      <w:suppressAutoHyphens/>
      <w:spacing w:after="100"/>
      <w:ind w:left="440"/>
    </w:pPr>
    <w:rPr>
      <w:rFonts w:eastAsia="font229" w:cs="font229"/>
      <w:kern w:val="1"/>
      <w:szCs w:val="22"/>
      <w:lang w:eastAsia="en-US"/>
    </w:rPr>
  </w:style>
  <w:style w:type="paragraph" w:customStyle="1" w:styleId="Tekstpodstawowy31">
    <w:name w:val="Tekst podstawowy 31"/>
    <w:basedOn w:val="Normalny"/>
    <w:rsid w:val="00E32D38"/>
    <w:pPr>
      <w:suppressAutoHyphens/>
      <w:spacing w:after="120"/>
    </w:pPr>
    <w:rPr>
      <w:rFonts w:eastAsia="Calibri" w:cs="font229"/>
      <w:kern w:val="1"/>
      <w:sz w:val="16"/>
      <w:szCs w:val="16"/>
      <w:lang w:eastAsia="en-US"/>
    </w:rPr>
  </w:style>
  <w:style w:type="paragraph" w:customStyle="1" w:styleId="Sprawozdanie">
    <w:name w:val="Sprawozdanie"/>
    <w:basedOn w:val="Normalny"/>
    <w:autoRedefine/>
    <w:uiPriority w:val="99"/>
    <w:qFormat/>
    <w:rsid w:val="002349B8"/>
    <w:pPr>
      <w:suppressAutoHyphens/>
    </w:pPr>
    <w:rPr>
      <w:rFonts w:eastAsia="Verdana" w:cs="Verdana"/>
      <w:kern w:val="1"/>
      <w:szCs w:val="22"/>
      <w:lang w:eastAsia="en-US"/>
    </w:rPr>
  </w:style>
  <w:style w:type="paragraph" w:customStyle="1" w:styleId="Zawartotabeli">
    <w:name w:val="Zawartość tabeli"/>
    <w:basedOn w:val="Normalny"/>
    <w:rsid w:val="00E32D38"/>
    <w:pPr>
      <w:suppressLineNumbers/>
      <w:suppressAutoHyphens/>
    </w:pPr>
    <w:rPr>
      <w:rFonts w:ascii="Times New Roman" w:hAnsi="Times New Roman"/>
      <w:kern w:val="1"/>
      <w:sz w:val="24"/>
      <w:lang w:eastAsia="ar-SA"/>
    </w:rPr>
  </w:style>
  <w:style w:type="paragraph" w:customStyle="1" w:styleId="BodyTextIndent1">
    <w:name w:val="Body Text Indent1"/>
    <w:basedOn w:val="Normalny"/>
    <w:rsid w:val="00E32D38"/>
    <w:pPr>
      <w:suppressAutoHyphens/>
      <w:ind w:left="360"/>
    </w:pPr>
    <w:rPr>
      <w:kern w:val="1"/>
      <w:szCs w:val="22"/>
    </w:rPr>
  </w:style>
  <w:style w:type="paragraph" w:customStyle="1" w:styleId="HTML-wstpniesformatowany1">
    <w:name w:val="HTML - wstępnie sformatowany1"/>
    <w:basedOn w:val="Normalny"/>
    <w:rsid w:val="00E32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1"/>
      <w:szCs w:val="20"/>
    </w:rPr>
  </w:style>
  <w:style w:type="paragraph" w:customStyle="1" w:styleId="11TrescpismaZnak">
    <w:name w:val="@11.Tresc_pisma Znak"/>
    <w:basedOn w:val="Normalny"/>
    <w:rsid w:val="00E32D38"/>
    <w:pPr>
      <w:suppressAutoHyphens/>
    </w:pPr>
    <w:rPr>
      <w:rFonts w:eastAsia="Calibri" w:cs="Verdana"/>
      <w:kern w:val="1"/>
      <w:szCs w:val="20"/>
    </w:rPr>
  </w:style>
  <w:style w:type="paragraph" w:customStyle="1" w:styleId="DSStresprawozdania">
    <w:name w:val="DSS treść sprawozdania"/>
    <w:basedOn w:val="11TrescpismaZnak"/>
    <w:rsid w:val="00E32D38"/>
  </w:style>
  <w:style w:type="paragraph" w:customStyle="1" w:styleId="Standard">
    <w:name w:val="Standard"/>
    <w:rsid w:val="00E32D38"/>
    <w:pPr>
      <w:widowControl w:val="0"/>
      <w:suppressAutoHyphens/>
      <w:spacing w:after="0" w:line="240" w:lineRule="auto"/>
    </w:pPr>
    <w:rPr>
      <w:rFonts w:ascii="Times New Roman" w:hAnsi="Times New Roman" w:cs="Times New Roman"/>
      <w:kern w:val="1"/>
      <w:sz w:val="24"/>
      <w:szCs w:val="24"/>
      <w:lang w:eastAsia="hi-IN"/>
    </w:rPr>
  </w:style>
  <w:style w:type="paragraph" w:customStyle="1" w:styleId="Akapitzlist2">
    <w:name w:val="Akapit z listą2"/>
    <w:basedOn w:val="Normalny"/>
    <w:rsid w:val="00E32D38"/>
    <w:pPr>
      <w:suppressAutoHyphens/>
      <w:ind w:left="720"/>
    </w:pPr>
    <w:rPr>
      <w:rFonts w:ascii="Calibri" w:hAnsi="Calibri"/>
      <w:kern w:val="1"/>
      <w:szCs w:val="22"/>
      <w:lang w:eastAsia="en-US"/>
    </w:rPr>
  </w:style>
  <w:style w:type="paragraph" w:customStyle="1" w:styleId="xl75">
    <w:name w:val="xl75"/>
    <w:basedOn w:val="Normalny"/>
    <w:rsid w:val="00E32D38"/>
    <w:pPr>
      <w:pBdr>
        <w:top w:val="none" w:sz="0" w:space="0" w:color="000000"/>
        <w:left w:val="single" w:sz="4" w:space="0" w:color="00000A"/>
        <w:bottom w:val="single" w:sz="4" w:space="0" w:color="00000A"/>
        <w:right w:val="single" w:sz="4" w:space="0" w:color="00000A"/>
      </w:pBdr>
      <w:suppressAutoHyphens/>
      <w:spacing w:before="280" w:after="280"/>
      <w:jc w:val="right"/>
    </w:pPr>
    <w:rPr>
      <w:rFonts w:eastAsia="Arial Unicode MS" w:cs="Arial Unicode MS"/>
      <w:kern w:val="1"/>
      <w:sz w:val="16"/>
      <w:szCs w:val="16"/>
    </w:rPr>
  </w:style>
  <w:style w:type="paragraph" w:customStyle="1" w:styleId="xl83">
    <w:name w:val="xl83"/>
    <w:basedOn w:val="Normalny"/>
    <w:rsid w:val="00E32D38"/>
    <w:pPr>
      <w:pBdr>
        <w:top w:val="none" w:sz="0" w:space="0" w:color="000000"/>
        <w:left w:val="single" w:sz="8" w:space="0" w:color="00000A"/>
        <w:bottom w:val="none" w:sz="0" w:space="0" w:color="000000"/>
        <w:right w:val="single" w:sz="8" w:space="0" w:color="00000A"/>
      </w:pBdr>
      <w:suppressAutoHyphens/>
      <w:spacing w:before="280" w:after="280"/>
      <w:jc w:val="center"/>
    </w:pPr>
    <w:rPr>
      <w:rFonts w:eastAsia="Arial Unicode MS" w:cs="Arial Unicode MS"/>
      <w:kern w:val="1"/>
      <w:sz w:val="16"/>
      <w:szCs w:val="16"/>
    </w:rPr>
  </w:style>
  <w:style w:type="paragraph" w:customStyle="1" w:styleId="kasia">
    <w:name w:val="kasia"/>
    <w:basedOn w:val="Normalny"/>
    <w:rsid w:val="00E32D38"/>
    <w:pPr>
      <w:suppressAutoHyphens/>
    </w:pPr>
    <w:rPr>
      <w:kern w:val="1"/>
      <w:szCs w:val="22"/>
      <w:lang w:eastAsia="en-US"/>
    </w:rPr>
  </w:style>
  <w:style w:type="paragraph" w:customStyle="1" w:styleId="youthaffcent">
    <w:name w:val="youth.af.f.cent"/>
    <w:basedOn w:val="Normalny"/>
    <w:rsid w:val="00E32D38"/>
    <w:pPr>
      <w:keepNext/>
      <w:tabs>
        <w:tab w:val="left" w:pos="284"/>
      </w:tabs>
      <w:suppressAutoHyphens/>
      <w:spacing w:before="60" w:after="60"/>
      <w:jc w:val="center"/>
    </w:pPr>
    <w:rPr>
      <w:rFonts w:ascii="Arial" w:eastAsia="Calibri" w:hAnsi="Arial"/>
      <w:kern w:val="1"/>
      <w:szCs w:val="20"/>
    </w:rPr>
  </w:style>
  <w:style w:type="paragraph" w:customStyle="1" w:styleId="Bezodstpw2">
    <w:name w:val="Bez odstępów2"/>
    <w:rsid w:val="00E32D38"/>
    <w:pPr>
      <w:suppressAutoHyphens/>
      <w:spacing w:after="0" w:line="240" w:lineRule="auto"/>
    </w:pPr>
    <w:rPr>
      <w:rFonts w:ascii="Calibri" w:hAnsi="Calibri" w:cs="Times New Roman"/>
      <w:kern w:val="1"/>
    </w:rPr>
  </w:style>
  <w:style w:type="paragraph" w:customStyle="1" w:styleId="Normalny1">
    <w:name w:val="Normalny1"/>
    <w:rsid w:val="00E32D38"/>
    <w:pPr>
      <w:suppressAutoHyphens/>
      <w:spacing w:after="0" w:line="240" w:lineRule="auto"/>
    </w:pPr>
    <w:rPr>
      <w:rFonts w:ascii="Arial" w:hAnsi="Arial" w:cs="Arial"/>
      <w:color w:val="000000"/>
      <w:kern w:val="1"/>
      <w:lang w:eastAsia="pl-PL"/>
    </w:rPr>
  </w:style>
  <w:style w:type="paragraph" w:customStyle="1" w:styleId="txtarticlelead">
    <w:name w:val="txtarticlelead"/>
    <w:basedOn w:val="Normalny"/>
    <w:rsid w:val="00E32D38"/>
    <w:pPr>
      <w:suppressAutoHyphens/>
      <w:spacing w:before="280" w:after="280"/>
    </w:pPr>
    <w:rPr>
      <w:rFonts w:ascii="Times New Roman" w:hAnsi="Times New Roman"/>
      <w:kern w:val="1"/>
      <w:sz w:val="24"/>
    </w:rPr>
  </w:style>
  <w:style w:type="paragraph" w:customStyle="1" w:styleId="txtlead">
    <w:name w:val="txtlead"/>
    <w:basedOn w:val="Normalny"/>
    <w:rsid w:val="00E32D38"/>
    <w:pPr>
      <w:suppressAutoHyphens/>
      <w:spacing w:before="280" w:after="280"/>
    </w:pPr>
    <w:rPr>
      <w:rFonts w:ascii="Times New Roman" w:hAnsi="Times New Roman"/>
      <w:kern w:val="1"/>
      <w:sz w:val="24"/>
    </w:rPr>
  </w:style>
  <w:style w:type="paragraph" w:customStyle="1" w:styleId="kapitalik">
    <w:name w:val="kapitalik"/>
    <w:basedOn w:val="Normalny"/>
    <w:rsid w:val="00E32D38"/>
    <w:pPr>
      <w:pBdr>
        <w:top w:val="none" w:sz="0" w:space="0" w:color="000000"/>
        <w:left w:val="none" w:sz="0" w:space="0" w:color="000000"/>
        <w:bottom w:val="single" w:sz="6" w:space="1" w:color="00000A"/>
        <w:right w:val="none" w:sz="0" w:space="0" w:color="000000"/>
      </w:pBdr>
      <w:suppressAutoHyphens/>
      <w:textAlignment w:val="baseline"/>
    </w:pPr>
    <w:rPr>
      <w:rFonts w:ascii="Times New Roman" w:hAnsi="Times New Roman"/>
      <w:b/>
      <w:smallCaps/>
      <w:kern w:val="1"/>
      <w:sz w:val="24"/>
      <w:szCs w:val="20"/>
      <w:lang w:val="en-GB"/>
    </w:rPr>
  </w:style>
  <w:style w:type="paragraph" w:customStyle="1" w:styleId="Tekstprzypisudolnego1">
    <w:name w:val="Tekst przypisu dolnego1"/>
    <w:basedOn w:val="Normalny"/>
    <w:rsid w:val="00E32D38"/>
    <w:pPr>
      <w:suppressAutoHyphens/>
    </w:pPr>
    <w:rPr>
      <w:rFonts w:eastAsia="Calibri" w:cs="font229"/>
      <w:kern w:val="1"/>
      <w:szCs w:val="20"/>
      <w:lang w:eastAsia="en-US"/>
    </w:rPr>
  </w:style>
  <w:style w:type="paragraph" w:customStyle="1" w:styleId="Tekstprzypisukocowego1">
    <w:name w:val="Tekst przypisu końcowego1"/>
    <w:basedOn w:val="Normalny"/>
    <w:rsid w:val="00E32D38"/>
    <w:pPr>
      <w:suppressAutoHyphens/>
    </w:pPr>
    <w:rPr>
      <w:rFonts w:eastAsia="Calibri" w:cs="font229"/>
      <w:kern w:val="1"/>
      <w:szCs w:val="20"/>
      <w:lang w:eastAsia="en-US"/>
    </w:rPr>
  </w:style>
  <w:style w:type="character" w:customStyle="1" w:styleId="TekstdymkaZnak1">
    <w:name w:val="Tekst dymka Znak1"/>
    <w:basedOn w:val="Domylnaczcionkaakapitu"/>
    <w:uiPriority w:val="99"/>
    <w:semiHidden/>
    <w:rsid w:val="00E32D38"/>
    <w:rPr>
      <w:rFonts w:ascii="Tahoma" w:eastAsia="Calibri" w:hAnsi="Tahoma"/>
      <w:kern w:val="1"/>
      <w:sz w:val="16"/>
      <w:szCs w:val="16"/>
      <w:lang w:eastAsia="en-US"/>
    </w:rPr>
  </w:style>
  <w:style w:type="character" w:styleId="Pogrubienie">
    <w:name w:val="Strong"/>
    <w:uiPriority w:val="22"/>
    <w:qFormat/>
    <w:rsid w:val="00E32D38"/>
    <w:rPr>
      <w:b/>
      <w:bCs/>
    </w:rPr>
  </w:style>
  <w:style w:type="character" w:customStyle="1" w:styleId="TekstkomentarzaZnak1">
    <w:name w:val="Tekst komentarza Znak1"/>
    <w:basedOn w:val="Domylnaczcionkaakapitu"/>
    <w:uiPriority w:val="99"/>
    <w:rsid w:val="00E32D38"/>
    <w:rPr>
      <w:rFonts w:ascii="Calibri" w:eastAsia="Calibri" w:hAnsi="Calibri"/>
      <w:kern w:val="1"/>
      <w:lang w:eastAsia="en-US"/>
    </w:rPr>
  </w:style>
  <w:style w:type="paragraph" w:styleId="Tematkomentarza">
    <w:name w:val="annotation subject"/>
    <w:basedOn w:val="Tekstkomentarza"/>
    <w:next w:val="Tekstkomentarza"/>
    <w:link w:val="TematkomentarzaZnak1"/>
    <w:uiPriority w:val="99"/>
    <w:semiHidden/>
    <w:unhideWhenUsed/>
    <w:rsid w:val="00E32D38"/>
    <w:pPr>
      <w:suppressAutoHyphens/>
    </w:pPr>
    <w:rPr>
      <w:rFonts w:ascii="Calibri" w:eastAsia="Calibri" w:hAnsi="Calibri"/>
      <w:b/>
      <w:bCs/>
      <w:kern w:val="1"/>
      <w:lang w:eastAsia="en-US"/>
    </w:rPr>
  </w:style>
  <w:style w:type="character" w:customStyle="1" w:styleId="TematkomentarzaZnak1">
    <w:name w:val="Temat komentarza Znak1"/>
    <w:basedOn w:val="TekstkomentarzaZnak"/>
    <w:link w:val="Tematkomentarza"/>
    <w:uiPriority w:val="99"/>
    <w:rsid w:val="00E32D38"/>
    <w:rPr>
      <w:rFonts w:ascii="Calibri" w:eastAsia="Times New Roman" w:hAnsi="Calibri" w:cs="Times New Roman"/>
      <w:b/>
      <w:bCs/>
      <w:kern w:val="1"/>
      <w:sz w:val="20"/>
      <w:szCs w:val="20"/>
      <w:lang w:eastAsia="pl-PL"/>
    </w:rPr>
  </w:style>
  <w:style w:type="paragraph" w:styleId="Poprawka">
    <w:name w:val="Revision"/>
    <w:hidden/>
    <w:uiPriority w:val="99"/>
    <w:semiHidden/>
    <w:rsid w:val="00E32D38"/>
    <w:pPr>
      <w:spacing w:after="0" w:line="240" w:lineRule="auto"/>
    </w:pPr>
    <w:rPr>
      <w:rFonts w:ascii="Calibri" w:hAnsi="Calibri" w:cs="Times New Roman"/>
    </w:rPr>
  </w:style>
  <w:style w:type="paragraph" w:styleId="Tytu">
    <w:name w:val="Title"/>
    <w:basedOn w:val="Normalny"/>
    <w:link w:val="TytuZnak"/>
    <w:rsid w:val="00E32D38"/>
    <w:pPr>
      <w:suppressAutoHyphens/>
      <w:jc w:val="center"/>
    </w:pPr>
    <w:rPr>
      <w:rFonts w:eastAsia="SimSun"/>
      <w:b/>
      <w:kern w:val="1"/>
      <w:sz w:val="22"/>
      <w:szCs w:val="16"/>
      <w:lang w:val="en-GB" w:eastAsia="en-US"/>
    </w:rPr>
  </w:style>
  <w:style w:type="character" w:customStyle="1" w:styleId="TytuZnak">
    <w:name w:val="Tytuł Znak"/>
    <w:basedOn w:val="Domylnaczcionkaakapitu"/>
    <w:link w:val="Tytu"/>
    <w:rsid w:val="00E32D38"/>
    <w:rPr>
      <w:rFonts w:ascii="Verdana" w:eastAsia="SimSun" w:hAnsi="Verdana" w:cs="Times New Roman"/>
      <w:b/>
      <w:kern w:val="1"/>
      <w:szCs w:val="16"/>
      <w:lang w:val="en-GB"/>
    </w:rPr>
  </w:style>
  <w:style w:type="paragraph" w:customStyle="1" w:styleId="14StanowiskoPodpisujacego">
    <w:name w:val="@14.StanowiskoPodpisujacego"/>
    <w:basedOn w:val="Normalny"/>
    <w:rsid w:val="00E32D38"/>
    <w:pPr>
      <w:suppressAutoHyphens/>
    </w:pPr>
    <w:rPr>
      <w:kern w:val="1"/>
      <w:sz w:val="18"/>
      <w:szCs w:val="18"/>
      <w:lang w:val="en-GB"/>
    </w:rPr>
  </w:style>
  <w:style w:type="character" w:customStyle="1" w:styleId="ListLabel79">
    <w:name w:val="ListLabel 79"/>
    <w:rsid w:val="00E32D38"/>
    <w:rPr>
      <w:rFonts w:cs="Courier New"/>
    </w:rPr>
  </w:style>
  <w:style w:type="character" w:customStyle="1" w:styleId="ListLabel80">
    <w:name w:val="ListLabel 80"/>
    <w:rsid w:val="00E32D38"/>
    <w:rPr>
      <w:rFonts w:cs="Courier New"/>
    </w:rPr>
  </w:style>
  <w:style w:type="character" w:customStyle="1" w:styleId="ListLabel81">
    <w:name w:val="ListLabel 81"/>
    <w:rsid w:val="00E32D38"/>
    <w:rPr>
      <w:rFonts w:cs="Courier New"/>
    </w:rPr>
  </w:style>
  <w:style w:type="paragraph" w:styleId="Podtytu">
    <w:name w:val="Subtitle"/>
    <w:basedOn w:val="Normalny"/>
    <w:link w:val="PodtytuZnak"/>
    <w:autoRedefine/>
    <w:rsid w:val="00E32D38"/>
    <w:pPr>
      <w:suppressAutoHyphens/>
    </w:pPr>
    <w:rPr>
      <w:rFonts w:eastAsia="Andale Sans UI"/>
      <w:b/>
      <w:bCs/>
      <w:kern w:val="1"/>
      <w:sz w:val="22"/>
      <w:szCs w:val="20"/>
      <w:lang w:eastAsia="en-US"/>
    </w:rPr>
  </w:style>
  <w:style w:type="character" w:customStyle="1" w:styleId="PodtytuZnak">
    <w:name w:val="Podtytuł Znak"/>
    <w:basedOn w:val="Domylnaczcionkaakapitu"/>
    <w:link w:val="Podtytu"/>
    <w:rsid w:val="00E32D38"/>
    <w:rPr>
      <w:rFonts w:ascii="Verdana" w:eastAsia="Andale Sans UI" w:hAnsi="Verdana" w:cs="Times New Roman"/>
      <w:b/>
      <w:bCs/>
      <w:kern w:val="1"/>
      <w:szCs w:val="20"/>
    </w:rPr>
  </w:style>
  <w:style w:type="paragraph" w:customStyle="1" w:styleId="Akapitzlist5">
    <w:name w:val="Akapit z listą5"/>
    <w:basedOn w:val="Normalny"/>
    <w:rsid w:val="00E32D38"/>
    <w:pPr>
      <w:suppressAutoHyphens/>
      <w:ind w:left="720"/>
    </w:pPr>
    <w:rPr>
      <w:kern w:val="1"/>
      <w:szCs w:val="22"/>
      <w:lang w:eastAsia="en-US"/>
    </w:rPr>
  </w:style>
  <w:style w:type="paragraph" w:customStyle="1" w:styleId="Legenda1">
    <w:name w:val="Legenda1"/>
    <w:basedOn w:val="Normalny"/>
    <w:rsid w:val="00E32D38"/>
    <w:pPr>
      <w:suppressAutoHyphens/>
    </w:pPr>
    <w:rPr>
      <w:rFonts w:eastAsia="Calibri"/>
      <w:b/>
      <w:bCs/>
      <w:color w:val="4F81BD"/>
      <w:kern w:val="1"/>
      <w:sz w:val="18"/>
      <w:szCs w:val="18"/>
      <w:lang w:eastAsia="en-US"/>
    </w:rPr>
  </w:style>
  <w:style w:type="paragraph" w:customStyle="1" w:styleId="Zawartoramki">
    <w:name w:val="Zawartość ramki"/>
    <w:basedOn w:val="Normalny"/>
    <w:rsid w:val="00E32D38"/>
    <w:pPr>
      <w:suppressAutoHyphens/>
    </w:pPr>
    <w:rPr>
      <w:rFonts w:eastAsia="Calibri"/>
      <w:kern w:val="1"/>
      <w:szCs w:val="20"/>
      <w:lang w:eastAsia="en-US"/>
    </w:rPr>
  </w:style>
  <w:style w:type="paragraph" w:customStyle="1" w:styleId="Default">
    <w:name w:val="Default"/>
    <w:rsid w:val="00E32D38"/>
    <w:pPr>
      <w:autoSpaceDE w:val="0"/>
      <w:autoSpaceDN w:val="0"/>
      <w:adjustRightInd w:val="0"/>
      <w:spacing w:after="0" w:line="240" w:lineRule="auto"/>
    </w:pPr>
    <w:rPr>
      <w:rFonts w:ascii="Open Sans" w:hAnsi="Open Sans" w:cs="Open Sans"/>
      <w:color w:val="000000"/>
      <w:sz w:val="24"/>
      <w:szCs w:val="24"/>
      <w:lang w:eastAsia="pl-PL"/>
    </w:rPr>
  </w:style>
  <w:style w:type="paragraph" w:customStyle="1" w:styleId="akapit">
    <w:name w:val="akapit"/>
    <w:basedOn w:val="Normalny"/>
    <w:link w:val="akapitZnak"/>
    <w:uiPriority w:val="99"/>
    <w:rsid w:val="00E32D38"/>
    <w:pPr>
      <w:keepLines/>
      <w:tabs>
        <w:tab w:val="left" w:pos="0"/>
      </w:tabs>
      <w:suppressAutoHyphens/>
      <w:spacing w:before="120" w:after="20"/>
      <w:ind w:firstLine="720"/>
    </w:pPr>
    <w:rPr>
      <w:rFonts w:ascii="Arial" w:eastAsia="SimSun" w:hAnsi="Arial"/>
      <w:kern w:val="1"/>
      <w:sz w:val="22"/>
      <w:szCs w:val="22"/>
      <w:lang w:eastAsia="en-US"/>
    </w:rPr>
  </w:style>
  <w:style w:type="paragraph" w:customStyle="1" w:styleId="Tabela">
    <w:name w:val="Tabela"/>
    <w:basedOn w:val="Legenda1"/>
    <w:rsid w:val="00E32D38"/>
    <w:pPr>
      <w:keepNext/>
      <w:spacing w:before="240" w:after="120"/>
      <w:ind w:left="1418" w:hanging="1418"/>
    </w:pPr>
    <w:rPr>
      <w:rFonts w:ascii="Arial" w:eastAsia="Times New Roman" w:hAnsi="Arial"/>
      <w:color w:val="00000A"/>
      <w:sz w:val="20"/>
      <w:szCs w:val="20"/>
      <w:lang w:eastAsia="pl-PL"/>
    </w:rPr>
  </w:style>
  <w:style w:type="character" w:customStyle="1" w:styleId="Tekstpodstawowywcity2Znak">
    <w:name w:val="Tekst podstawowy wcięty 2 Znak"/>
    <w:basedOn w:val="Domylnaczcionkaakapitu1"/>
    <w:rsid w:val="00E32D38"/>
  </w:style>
  <w:style w:type="character" w:customStyle="1" w:styleId="Nagwek2Znak1">
    <w:name w:val="Nagłówek 2 Znak1"/>
    <w:rsid w:val="00E32D38"/>
    <w:rPr>
      <w:rFonts w:ascii="Cambria" w:eastAsia="font229" w:hAnsi="Cambria" w:cs="font229"/>
      <w:b/>
      <w:bCs/>
      <w:color w:val="4F81BD"/>
      <w:sz w:val="26"/>
      <w:szCs w:val="26"/>
    </w:rPr>
  </w:style>
  <w:style w:type="character" w:customStyle="1" w:styleId="CytatZnak">
    <w:name w:val="Cytat Znak"/>
    <w:rsid w:val="00E32D38"/>
    <w:rPr>
      <w:rFonts w:ascii="Times New Roman" w:eastAsia="Times New Roman" w:hAnsi="Times New Roman" w:cs="Times New Roman"/>
      <w:i/>
      <w:iCs/>
      <w:color w:val="000000"/>
      <w:sz w:val="24"/>
      <w:szCs w:val="24"/>
      <w:lang w:eastAsia="pl-PL"/>
    </w:rPr>
  </w:style>
  <w:style w:type="character" w:customStyle="1" w:styleId="editable-pre-wrapped">
    <w:name w:val="editable-pre-wrapped"/>
    <w:basedOn w:val="Domylnaczcionkaakapitu1"/>
    <w:rsid w:val="00E32D38"/>
  </w:style>
  <w:style w:type="character" w:customStyle="1" w:styleId="ZwykytekstZnak">
    <w:name w:val="Zwykły tekst Znak"/>
    <w:rsid w:val="00E32D38"/>
    <w:rPr>
      <w:rFonts w:ascii="Courier New" w:eastAsia="Times New Roman" w:hAnsi="Courier New" w:cs="Courier New"/>
      <w:sz w:val="20"/>
      <w:szCs w:val="20"/>
      <w:lang w:val="cs-CZ" w:eastAsia="pl-PL"/>
    </w:rPr>
  </w:style>
  <w:style w:type="character" w:customStyle="1" w:styleId="fy2">
    <w:name w:val="_fy2"/>
    <w:basedOn w:val="Domylnaczcionkaakapitu1"/>
    <w:rsid w:val="00E32D38"/>
  </w:style>
  <w:style w:type="character" w:customStyle="1" w:styleId="7464">
    <w:name w:val="_7464"/>
    <w:basedOn w:val="Domylnaczcionkaakapitu1"/>
    <w:rsid w:val="00E32D38"/>
  </w:style>
  <w:style w:type="character" w:customStyle="1" w:styleId="divider">
    <w:name w:val="divider"/>
    <w:basedOn w:val="Domylnaczcionkaakapitu1"/>
    <w:rsid w:val="00E32D38"/>
  </w:style>
  <w:style w:type="character" w:customStyle="1" w:styleId="ListLabel82">
    <w:name w:val="ListLabel 82"/>
    <w:rsid w:val="00E32D38"/>
    <w:rPr>
      <w:rFonts w:cs="Courier New"/>
    </w:rPr>
  </w:style>
  <w:style w:type="character" w:customStyle="1" w:styleId="ListLabel83">
    <w:name w:val="ListLabel 83"/>
    <w:rsid w:val="00E32D38"/>
    <w:rPr>
      <w:rFonts w:cs="Courier New"/>
    </w:rPr>
  </w:style>
  <w:style w:type="character" w:customStyle="1" w:styleId="ListLabel84">
    <w:name w:val="ListLabel 84"/>
    <w:rsid w:val="00E32D38"/>
    <w:rPr>
      <w:rFonts w:cs="Times New Roman"/>
    </w:rPr>
  </w:style>
  <w:style w:type="character" w:customStyle="1" w:styleId="ListLabel85">
    <w:name w:val="ListLabel 85"/>
    <w:rsid w:val="00E32D38"/>
    <w:rPr>
      <w:rFonts w:cs="Times New Roman"/>
    </w:rPr>
  </w:style>
  <w:style w:type="character" w:customStyle="1" w:styleId="ListLabel86">
    <w:name w:val="ListLabel 86"/>
    <w:rsid w:val="00E32D38"/>
    <w:rPr>
      <w:rFonts w:cs="Courier New"/>
    </w:rPr>
  </w:style>
  <w:style w:type="character" w:customStyle="1" w:styleId="ListLabel87">
    <w:name w:val="ListLabel 87"/>
    <w:rsid w:val="00E32D38"/>
    <w:rPr>
      <w:rFonts w:cs="Times New Roman"/>
    </w:rPr>
  </w:style>
  <w:style w:type="character" w:customStyle="1" w:styleId="ListLabel88">
    <w:name w:val="ListLabel 88"/>
    <w:rsid w:val="00E32D38"/>
    <w:rPr>
      <w:rFonts w:cs="Times New Roman"/>
    </w:rPr>
  </w:style>
  <w:style w:type="character" w:customStyle="1" w:styleId="ListLabel89">
    <w:name w:val="ListLabel 89"/>
    <w:rsid w:val="00E32D38"/>
    <w:rPr>
      <w:rFonts w:cs="Courier New"/>
    </w:rPr>
  </w:style>
  <w:style w:type="character" w:customStyle="1" w:styleId="ListLabel90">
    <w:name w:val="ListLabel 90"/>
    <w:rsid w:val="00E32D38"/>
    <w:rPr>
      <w:rFonts w:cs="Times New Roman"/>
    </w:rPr>
  </w:style>
  <w:style w:type="character" w:customStyle="1" w:styleId="ListLabel91">
    <w:name w:val="ListLabel 91"/>
    <w:rsid w:val="00E32D38"/>
    <w:rPr>
      <w:rFonts w:cs="Courier New"/>
    </w:rPr>
  </w:style>
  <w:style w:type="character" w:customStyle="1" w:styleId="ListLabel92">
    <w:name w:val="ListLabel 92"/>
    <w:rsid w:val="00E32D38"/>
    <w:rPr>
      <w:rFonts w:cs="Courier New"/>
    </w:rPr>
  </w:style>
  <w:style w:type="character" w:customStyle="1" w:styleId="ListLabel93">
    <w:name w:val="ListLabel 93"/>
    <w:rsid w:val="00E32D38"/>
    <w:rPr>
      <w:rFonts w:cs="Courier New"/>
    </w:rPr>
  </w:style>
  <w:style w:type="character" w:customStyle="1" w:styleId="ListLabel94">
    <w:name w:val="ListLabel 94"/>
    <w:rsid w:val="00E32D38"/>
    <w:rPr>
      <w:rFonts w:cs="Courier New"/>
    </w:rPr>
  </w:style>
  <w:style w:type="character" w:customStyle="1" w:styleId="ListLabel95">
    <w:name w:val="ListLabel 95"/>
    <w:rsid w:val="00E32D38"/>
    <w:rPr>
      <w:rFonts w:cs="Courier New"/>
    </w:rPr>
  </w:style>
  <w:style w:type="character" w:customStyle="1" w:styleId="ListLabel96">
    <w:name w:val="ListLabel 96"/>
    <w:rsid w:val="00E32D38"/>
    <w:rPr>
      <w:rFonts w:cs="Courier New"/>
    </w:rPr>
  </w:style>
  <w:style w:type="character" w:customStyle="1" w:styleId="ListLabel97">
    <w:name w:val="ListLabel 97"/>
    <w:rsid w:val="00E32D38"/>
    <w:rPr>
      <w:rFonts w:cs="Courier New"/>
    </w:rPr>
  </w:style>
  <w:style w:type="character" w:customStyle="1" w:styleId="ListLabel98">
    <w:name w:val="ListLabel 98"/>
    <w:rsid w:val="00E32D38"/>
    <w:rPr>
      <w:rFonts w:cs="Courier New"/>
    </w:rPr>
  </w:style>
  <w:style w:type="character" w:customStyle="1" w:styleId="ListLabel99">
    <w:name w:val="ListLabel 99"/>
    <w:rsid w:val="00E32D38"/>
    <w:rPr>
      <w:rFonts w:cs="Courier New"/>
    </w:rPr>
  </w:style>
  <w:style w:type="character" w:customStyle="1" w:styleId="ListLabel100">
    <w:name w:val="ListLabel 100"/>
    <w:rsid w:val="00E32D38"/>
    <w:rPr>
      <w:rFonts w:cs="Courier New"/>
    </w:rPr>
  </w:style>
  <w:style w:type="character" w:customStyle="1" w:styleId="ListLabel101">
    <w:name w:val="ListLabel 101"/>
    <w:rsid w:val="00E32D38"/>
    <w:rPr>
      <w:rFonts w:cs="Courier New"/>
    </w:rPr>
  </w:style>
  <w:style w:type="character" w:customStyle="1" w:styleId="ListLabel102">
    <w:name w:val="ListLabel 102"/>
    <w:rsid w:val="00E32D38"/>
    <w:rPr>
      <w:rFonts w:cs="Courier New"/>
    </w:rPr>
  </w:style>
  <w:style w:type="character" w:customStyle="1" w:styleId="ListLabel103">
    <w:name w:val="ListLabel 103"/>
    <w:rsid w:val="00E32D38"/>
    <w:rPr>
      <w:rFonts w:cs="Courier New"/>
    </w:rPr>
  </w:style>
  <w:style w:type="character" w:customStyle="1" w:styleId="ListLabel104">
    <w:name w:val="ListLabel 104"/>
    <w:rsid w:val="00E32D38"/>
    <w:rPr>
      <w:rFonts w:cs="Courier New"/>
    </w:rPr>
  </w:style>
  <w:style w:type="character" w:customStyle="1" w:styleId="ListLabel105">
    <w:name w:val="ListLabel 105"/>
    <w:rsid w:val="00E32D38"/>
    <w:rPr>
      <w:rFonts w:cs="Courier New"/>
    </w:rPr>
  </w:style>
  <w:style w:type="character" w:customStyle="1" w:styleId="ListLabel106">
    <w:name w:val="ListLabel 106"/>
    <w:rsid w:val="00E32D38"/>
    <w:rPr>
      <w:rFonts w:cs="Courier New"/>
    </w:rPr>
  </w:style>
  <w:style w:type="character" w:customStyle="1" w:styleId="ListLabel107">
    <w:name w:val="ListLabel 107"/>
    <w:rsid w:val="00E32D38"/>
    <w:rPr>
      <w:rFonts w:cs="Courier New"/>
    </w:rPr>
  </w:style>
  <w:style w:type="character" w:customStyle="1" w:styleId="ListLabel108">
    <w:name w:val="ListLabel 108"/>
    <w:rsid w:val="00E32D38"/>
    <w:rPr>
      <w:rFonts w:cs="Courier New"/>
    </w:rPr>
  </w:style>
  <w:style w:type="character" w:customStyle="1" w:styleId="ListLabel109">
    <w:name w:val="ListLabel 109"/>
    <w:rsid w:val="00E32D38"/>
    <w:rPr>
      <w:rFonts w:cs="Courier New"/>
    </w:rPr>
  </w:style>
  <w:style w:type="character" w:customStyle="1" w:styleId="ListLabel110">
    <w:name w:val="ListLabel 110"/>
    <w:rsid w:val="00E32D38"/>
    <w:rPr>
      <w:rFonts w:cs="Courier New"/>
    </w:rPr>
  </w:style>
  <w:style w:type="character" w:customStyle="1" w:styleId="ListLabel111">
    <w:name w:val="ListLabel 111"/>
    <w:rsid w:val="00E32D38"/>
    <w:rPr>
      <w:rFonts w:cs="Courier New"/>
    </w:rPr>
  </w:style>
  <w:style w:type="character" w:customStyle="1" w:styleId="ListLabel112">
    <w:name w:val="ListLabel 112"/>
    <w:rsid w:val="00E32D38"/>
    <w:rPr>
      <w:rFonts w:cs="Courier New"/>
    </w:rPr>
  </w:style>
  <w:style w:type="character" w:customStyle="1" w:styleId="ListLabel113">
    <w:name w:val="ListLabel 113"/>
    <w:rsid w:val="00E32D38"/>
    <w:rPr>
      <w:rFonts w:cs="Courier New"/>
    </w:rPr>
  </w:style>
  <w:style w:type="character" w:customStyle="1" w:styleId="ListLabel114">
    <w:name w:val="ListLabel 114"/>
    <w:rsid w:val="00E32D38"/>
    <w:rPr>
      <w:rFonts w:cs="Courier New"/>
    </w:rPr>
  </w:style>
  <w:style w:type="character" w:customStyle="1" w:styleId="ListLabel115">
    <w:name w:val="ListLabel 115"/>
    <w:rsid w:val="00E32D38"/>
    <w:rPr>
      <w:sz w:val="20"/>
    </w:rPr>
  </w:style>
  <w:style w:type="character" w:customStyle="1" w:styleId="ListLabel116">
    <w:name w:val="ListLabel 116"/>
    <w:rsid w:val="00E32D38"/>
    <w:rPr>
      <w:sz w:val="20"/>
    </w:rPr>
  </w:style>
  <w:style w:type="character" w:customStyle="1" w:styleId="ListLabel117">
    <w:name w:val="ListLabel 117"/>
    <w:rsid w:val="00E32D38"/>
    <w:rPr>
      <w:sz w:val="20"/>
    </w:rPr>
  </w:style>
  <w:style w:type="character" w:customStyle="1" w:styleId="ListLabel118">
    <w:name w:val="ListLabel 118"/>
    <w:rsid w:val="00E32D38"/>
    <w:rPr>
      <w:sz w:val="20"/>
    </w:rPr>
  </w:style>
  <w:style w:type="character" w:customStyle="1" w:styleId="ListLabel119">
    <w:name w:val="ListLabel 119"/>
    <w:rsid w:val="00E32D38"/>
    <w:rPr>
      <w:sz w:val="20"/>
    </w:rPr>
  </w:style>
  <w:style w:type="character" w:customStyle="1" w:styleId="ListLabel120">
    <w:name w:val="ListLabel 120"/>
    <w:rsid w:val="00E32D38"/>
    <w:rPr>
      <w:sz w:val="20"/>
    </w:rPr>
  </w:style>
  <w:style w:type="character" w:customStyle="1" w:styleId="ListLabel121">
    <w:name w:val="ListLabel 121"/>
    <w:rsid w:val="00E32D38"/>
    <w:rPr>
      <w:sz w:val="20"/>
    </w:rPr>
  </w:style>
  <w:style w:type="character" w:customStyle="1" w:styleId="ListLabel122">
    <w:name w:val="ListLabel 122"/>
    <w:rsid w:val="00E32D38"/>
    <w:rPr>
      <w:sz w:val="20"/>
    </w:rPr>
  </w:style>
  <w:style w:type="character" w:customStyle="1" w:styleId="ListLabel123">
    <w:name w:val="ListLabel 123"/>
    <w:rsid w:val="00E32D38"/>
    <w:rPr>
      <w:sz w:val="20"/>
    </w:rPr>
  </w:style>
  <w:style w:type="character" w:customStyle="1" w:styleId="ListLabel124">
    <w:name w:val="ListLabel 124"/>
    <w:rsid w:val="00E32D38"/>
    <w:rPr>
      <w:sz w:val="20"/>
    </w:rPr>
  </w:style>
  <w:style w:type="character" w:customStyle="1" w:styleId="ListLabel125">
    <w:name w:val="ListLabel 125"/>
    <w:rsid w:val="00E32D38"/>
    <w:rPr>
      <w:sz w:val="20"/>
    </w:rPr>
  </w:style>
  <w:style w:type="character" w:customStyle="1" w:styleId="ListLabel126">
    <w:name w:val="ListLabel 126"/>
    <w:rsid w:val="00E32D38"/>
    <w:rPr>
      <w:sz w:val="20"/>
    </w:rPr>
  </w:style>
  <w:style w:type="character" w:customStyle="1" w:styleId="ListLabel127">
    <w:name w:val="ListLabel 127"/>
    <w:rsid w:val="00E32D38"/>
    <w:rPr>
      <w:sz w:val="20"/>
    </w:rPr>
  </w:style>
  <w:style w:type="character" w:customStyle="1" w:styleId="ListLabel128">
    <w:name w:val="ListLabel 128"/>
    <w:rsid w:val="00E32D38"/>
    <w:rPr>
      <w:sz w:val="20"/>
    </w:rPr>
  </w:style>
  <w:style w:type="character" w:customStyle="1" w:styleId="ListLabel129">
    <w:name w:val="ListLabel 129"/>
    <w:rsid w:val="00E32D38"/>
    <w:rPr>
      <w:sz w:val="20"/>
    </w:rPr>
  </w:style>
  <w:style w:type="character" w:customStyle="1" w:styleId="ListLabel130">
    <w:name w:val="ListLabel 130"/>
    <w:rsid w:val="00E32D38"/>
    <w:rPr>
      <w:sz w:val="20"/>
    </w:rPr>
  </w:style>
  <w:style w:type="character" w:customStyle="1" w:styleId="ListLabel131">
    <w:name w:val="ListLabel 131"/>
    <w:rsid w:val="00E32D38"/>
    <w:rPr>
      <w:sz w:val="20"/>
    </w:rPr>
  </w:style>
  <w:style w:type="character" w:customStyle="1" w:styleId="ListLabel132">
    <w:name w:val="ListLabel 132"/>
    <w:rsid w:val="00E32D38"/>
    <w:rPr>
      <w:sz w:val="20"/>
    </w:rPr>
  </w:style>
  <w:style w:type="character" w:customStyle="1" w:styleId="ListLabel133">
    <w:name w:val="ListLabel 133"/>
    <w:rsid w:val="00E32D38"/>
    <w:rPr>
      <w:rFonts w:cs="Courier New"/>
    </w:rPr>
  </w:style>
  <w:style w:type="character" w:customStyle="1" w:styleId="ListLabel134">
    <w:name w:val="ListLabel 134"/>
    <w:rsid w:val="00E32D38"/>
    <w:rPr>
      <w:rFonts w:cs="Courier New"/>
    </w:rPr>
  </w:style>
  <w:style w:type="character" w:customStyle="1" w:styleId="ListLabel135">
    <w:name w:val="ListLabel 135"/>
    <w:rsid w:val="00E32D38"/>
    <w:rPr>
      <w:rFonts w:cs="Courier New"/>
    </w:rPr>
  </w:style>
  <w:style w:type="character" w:customStyle="1" w:styleId="ListLabel136">
    <w:name w:val="ListLabel 136"/>
    <w:rsid w:val="00E32D38"/>
    <w:rPr>
      <w:rFonts w:cs="Courier New"/>
    </w:rPr>
  </w:style>
  <w:style w:type="character" w:customStyle="1" w:styleId="ListLabel137">
    <w:name w:val="ListLabel 137"/>
    <w:rsid w:val="00E32D38"/>
    <w:rPr>
      <w:rFonts w:cs="Courier New"/>
    </w:rPr>
  </w:style>
  <w:style w:type="character" w:customStyle="1" w:styleId="ListLabel138">
    <w:name w:val="ListLabel 138"/>
    <w:rsid w:val="00E32D38"/>
    <w:rPr>
      <w:rFonts w:cs="Courier New"/>
    </w:rPr>
  </w:style>
  <w:style w:type="character" w:customStyle="1" w:styleId="ListLabel139">
    <w:name w:val="ListLabel 139"/>
    <w:rsid w:val="00E32D38"/>
    <w:rPr>
      <w:rFonts w:cs="Courier New"/>
    </w:rPr>
  </w:style>
  <w:style w:type="character" w:customStyle="1" w:styleId="ListLabel140">
    <w:name w:val="ListLabel 140"/>
    <w:rsid w:val="00E32D38"/>
    <w:rPr>
      <w:rFonts w:cs="Courier New"/>
    </w:rPr>
  </w:style>
  <w:style w:type="character" w:customStyle="1" w:styleId="ListLabel141">
    <w:name w:val="ListLabel 141"/>
    <w:rsid w:val="00E32D38"/>
    <w:rPr>
      <w:rFonts w:cs="Courier New"/>
    </w:rPr>
  </w:style>
  <w:style w:type="character" w:customStyle="1" w:styleId="ListLabel142">
    <w:name w:val="ListLabel 142"/>
    <w:rsid w:val="00E32D38"/>
    <w:rPr>
      <w:rFonts w:cs="Courier New"/>
    </w:rPr>
  </w:style>
  <w:style w:type="character" w:customStyle="1" w:styleId="ListLabel143">
    <w:name w:val="ListLabel 143"/>
    <w:rsid w:val="00E32D38"/>
    <w:rPr>
      <w:rFonts w:cs="Courier New"/>
    </w:rPr>
  </w:style>
  <w:style w:type="character" w:customStyle="1" w:styleId="ListLabel144">
    <w:name w:val="ListLabel 144"/>
    <w:rsid w:val="00E32D38"/>
    <w:rPr>
      <w:rFonts w:cs="Courier New"/>
    </w:rPr>
  </w:style>
  <w:style w:type="character" w:customStyle="1" w:styleId="ListLabel145">
    <w:name w:val="ListLabel 145"/>
    <w:rsid w:val="00E32D38"/>
    <w:rPr>
      <w:rFonts w:cs="Courier New"/>
    </w:rPr>
  </w:style>
  <w:style w:type="character" w:customStyle="1" w:styleId="ListLabel146">
    <w:name w:val="ListLabel 146"/>
    <w:rsid w:val="00E32D38"/>
    <w:rPr>
      <w:rFonts w:cs="Courier New"/>
    </w:rPr>
  </w:style>
  <w:style w:type="character" w:customStyle="1" w:styleId="ListLabel147">
    <w:name w:val="ListLabel 147"/>
    <w:rsid w:val="00E32D38"/>
    <w:rPr>
      <w:rFonts w:cs="Courier New"/>
    </w:rPr>
  </w:style>
  <w:style w:type="character" w:customStyle="1" w:styleId="ListLabel148">
    <w:name w:val="ListLabel 148"/>
    <w:rsid w:val="00E32D38"/>
    <w:rPr>
      <w:rFonts w:cs="Courier New"/>
    </w:rPr>
  </w:style>
  <w:style w:type="character" w:customStyle="1" w:styleId="ListLabel149">
    <w:name w:val="ListLabel 149"/>
    <w:rsid w:val="00E32D38"/>
    <w:rPr>
      <w:rFonts w:cs="Courier New"/>
    </w:rPr>
  </w:style>
  <w:style w:type="character" w:customStyle="1" w:styleId="ListLabel150">
    <w:name w:val="ListLabel 150"/>
    <w:rsid w:val="00E32D38"/>
    <w:rPr>
      <w:rFonts w:cs="Courier New"/>
    </w:rPr>
  </w:style>
  <w:style w:type="character" w:customStyle="1" w:styleId="ListLabel151">
    <w:name w:val="ListLabel 151"/>
    <w:rsid w:val="00E32D38"/>
    <w:rPr>
      <w:rFonts w:cs="Courier New"/>
    </w:rPr>
  </w:style>
  <w:style w:type="character" w:customStyle="1" w:styleId="ListLabel152">
    <w:name w:val="ListLabel 152"/>
    <w:rsid w:val="00E32D38"/>
    <w:rPr>
      <w:rFonts w:cs="Courier New"/>
    </w:rPr>
  </w:style>
  <w:style w:type="character" w:customStyle="1" w:styleId="ListLabel153">
    <w:name w:val="ListLabel 153"/>
    <w:rsid w:val="00E32D38"/>
    <w:rPr>
      <w:rFonts w:cs="Courier New"/>
    </w:rPr>
  </w:style>
  <w:style w:type="character" w:customStyle="1" w:styleId="ListLabel154">
    <w:name w:val="ListLabel 154"/>
    <w:rsid w:val="00E32D38"/>
    <w:rPr>
      <w:rFonts w:cs="Courier New"/>
    </w:rPr>
  </w:style>
  <w:style w:type="character" w:customStyle="1" w:styleId="ListLabel155">
    <w:name w:val="ListLabel 155"/>
    <w:rsid w:val="00E32D38"/>
    <w:rPr>
      <w:rFonts w:cs="Courier New"/>
    </w:rPr>
  </w:style>
  <w:style w:type="character" w:customStyle="1" w:styleId="ListLabel156">
    <w:name w:val="ListLabel 156"/>
    <w:rsid w:val="00E32D38"/>
    <w:rPr>
      <w:rFonts w:cs="Courier New"/>
    </w:rPr>
  </w:style>
  <w:style w:type="character" w:customStyle="1" w:styleId="ListLabel157">
    <w:name w:val="ListLabel 157"/>
    <w:rsid w:val="00E32D38"/>
    <w:rPr>
      <w:rFonts w:cs="Courier New"/>
    </w:rPr>
  </w:style>
  <w:style w:type="character" w:customStyle="1" w:styleId="ListLabel158">
    <w:name w:val="ListLabel 158"/>
    <w:rsid w:val="00E32D38"/>
    <w:rPr>
      <w:rFonts w:cs="Courier New"/>
    </w:rPr>
  </w:style>
  <w:style w:type="character" w:customStyle="1" w:styleId="ListLabel159">
    <w:name w:val="ListLabel 159"/>
    <w:rsid w:val="00E32D38"/>
    <w:rPr>
      <w:rFonts w:cs="Courier New"/>
    </w:rPr>
  </w:style>
  <w:style w:type="character" w:customStyle="1" w:styleId="ListLabel160">
    <w:name w:val="ListLabel 160"/>
    <w:rsid w:val="00E32D38"/>
    <w:rPr>
      <w:rFonts w:cs="Courier New"/>
    </w:rPr>
  </w:style>
  <w:style w:type="character" w:customStyle="1" w:styleId="ListLabel161">
    <w:name w:val="ListLabel 161"/>
    <w:rsid w:val="00E32D38"/>
    <w:rPr>
      <w:rFonts w:cs="Courier New"/>
    </w:rPr>
  </w:style>
  <w:style w:type="character" w:customStyle="1" w:styleId="ListLabel162">
    <w:name w:val="ListLabel 162"/>
    <w:rsid w:val="00E32D38"/>
    <w:rPr>
      <w:rFonts w:cs="Courier New"/>
    </w:rPr>
  </w:style>
  <w:style w:type="character" w:customStyle="1" w:styleId="ListLabel163">
    <w:name w:val="ListLabel 163"/>
    <w:rsid w:val="00E32D38"/>
    <w:rPr>
      <w:sz w:val="20"/>
    </w:rPr>
  </w:style>
  <w:style w:type="character" w:customStyle="1" w:styleId="ListLabel164">
    <w:name w:val="ListLabel 164"/>
    <w:rsid w:val="00E32D38"/>
    <w:rPr>
      <w:sz w:val="20"/>
    </w:rPr>
  </w:style>
  <w:style w:type="character" w:customStyle="1" w:styleId="ListLabel165">
    <w:name w:val="ListLabel 165"/>
    <w:rsid w:val="00E32D38"/>
    <w:rPr>
      <w:sz w:val="20"/>
    </w:rPr>
  </w:style>
  <w:style w:type="character" w:customStyle="1" w:styleId="ListLabel166">
    <w:name w:val="ListLabel 166"/>
    <w:rsid w:val="00E32D38"/>
    <w:rPr>
      <w:sz w:val="20"/>
    </w:rPr>
  </w:style>
  <w:style w:type="character" w:customStyle="1" w:styleId="ListLabel167">
    <w:name w:val="ListLabel 167"/>
    <w:rsid w:val="00E32D38"/>
    <w:rPr>
      <w:sz w:val="20"/>
    </w:rPr>
  </w:style>
  <w:style w:type="character" w:customStyle="1" w:styleId="ListLabel168">
    <w:name w:val="ListLabel 168"/>
    <w:rsid w:val="00E32D38"/>
    <w:rPr>
      <w:sz w:val="20"/>
    </w:rPr>
  </w:style>
  <w:style w:type="character" w:customStyle="1" w:styleId="ListLabel169">
    <w:name w:val="ListLabel 169"/>
    <w:rsid w:val="00E32D38"/>
    <w:rPr>
      <w:sz w:val="20"/>
    </w:rPr>
  </w:style>
  <w:style w:type="character" w:customStyle="1" w:styleId="ListLabel170">
    <w:name w:val="ListLabel 170"/>
    <w:rsid w:val="00E32D38"/>
    <w:rPr>
      <w:sz w:val="20"/>
    </w:rPr>
  </w:style>
  <w:style w:type="character" w:customStyle="1" w:styleId="ListLabel171">
    <w:name w:val="ListLabel 171"/>
    <w:rsid w:val="00E32D38"/>
    <w:rPr>
      <w:sz w:val="20"/>
    </w:rPr>
  </w:style>
  <w:style w:type="paragraph" w:customStyle="1" w:styleId="Domylne">
    <w:name w:val="Domyślne"/>
    <w:rsid w:val="00E32D38"/>
    <w:pPr>
      <w:suppressAutoHyphens/>
      <w:spacing w:after="0" w:line="240" w:lineRule="auto"/>
    </w:pPr>
    <w:rPr>
      <w:rFonts w:ascii="Helvetica Neue" w:eastAsia="Arial Unicode MS" w:hAnsi="Helvetica Neue" w:cs="Arial Unicode MS"/>
      <w:color w:val="000000"/>
      <w:kern w:val="1"/>
      <w:u w:color="000000"/>
      <w:lang w:eastAsia="zh-TW"/>
    </w:rPr>
  </w:style>
  <w:style w:type="paragraph" w:customStyle="1" w:styleId="MAGDAPODPUNKTY">
    <w:name w:val="MAGDA PODPUNKTY"/>
    <w:basedOn w:val="Normalny"/>
    <w:rsid w:val="00E32D38"/>
    <w:pPr>
      <w:suppressAutoHyphens/>
    </w:pPr>
    <w:rPr>
      <w:rFonts w:eastAsia="Arial Unicode MS"/>
      <w:b/>
      <w:kern w:val="1"/>
      <w:szCs w:val="20"/>
    </w:rPr>
  </w:style>
  <w:style w:type="paragraph" w:customStyle="1" w:styleId="Normalny5">
    <w:name w:val="Normalny5"/>
    <w:rsid w:val="00E32D38"/>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Arial" w:eastAsia="Arial" w:hAnsi="Arial" w:cs="Arial"/>
      <w:color w:val="000000"/>
      <w:kern w:val="1"/>
      <w:lang w:eastAsia="pl-PL"/>
    </w:rPr>
  </w:style>
  <w:style w:type="paragraph" w:customStyle="1" w:styleId="DomylneA">
    <w:name w:val="Domyślne A"/>
    <w:rsid w:val="00E32D38"/>
    <w:pPr>
      <w:pBdr>
        <w:top w:val="none" w:sz="0" w:space="0" w:color="000000"/>
        <w:left w:val="none" w:sz="0" w:space="0" w:color="000000"/>
        <w:bottom w:val="none" w:sz="0" w:space="0" w:color="000000"/>
        <w:right w:val="none" w:sz="0" w:space="0" w:color="000000"/>
      </w:pBdr>
      <w:suppressAutoHyphens/>
      <w:spacing w:after="160" w:line="249" w:lineRule="auto"/>
    </w:pPr>
    <w:rPr>
      <w:rFonts w:ascii="Helvetica" w:eastAsia="Helvetica" w:hAnsi="Helvetica" w:cs="Helvetica"/>
      <w:color w:val="000000"/>
      <w:kern w:val="1"/>
      <w:u w:color="000000"/>
      <w:lang w:eastAsia="zh-TW"/>
    </w:rPr>
  </w:style>
  <w:style w:type="paragraph" w:customStyle="1" w:styleId="TreB">
    <w:name w:val="Treść B"/>
    <w:rsid w:val="00E32D38"/>
    <w:pPr>
      <w:suppressAutoHyphens/>
      <w:spacing w:after="0" w:line="240" w:lineRule="auto"/>
    </w:pPr>
    <w:rPr>
      <w:rFonts w:ascii="Helvetica Neue" w:eastAsia="Arial Unicode MS" w:hAnsi="Helvetica Neue" w:cs="Arial Unicode MS"/>
      <w:color w:val="000000"/>
      <w:kern w:val="1"/>
      <w:u w:color="000000"/>
      <w:lang w:eastAsia="zh-TW"/>
    </w:rPr>
  </w:style>
  <w:style w:type="paragraph" w:customStyle="1" w:styleId="TreAA">
    <w:name w:val="Treść A A"/>
    <w:rsid w:val="00E32D38"/>
    <w:pPr>
      <w:pBdr>
        <w:top w:val="none" w:sz="0" w:space="0" w:color="000000"/>
        <w:left w:val="none" w:sz="0" w:space="0" w:color="000000"/>
        <w:bottom w:val="none" w:sz="0" w:space="0" w:color="000000"/>
        <w:right w:val="none" w:sz="0" w:space="0" w:color="000000"/>
      </w:pBdr>
      <w:suppressAutoHyphens/>
      <w:spacing w:after="0" w:line="240" w:lineRule="auto"/>
    </w:pPr>
    <w:rPr>
      <w:rFonts w:ascii="Helvetica" w:eastAsia="Arial Unicode MS" w:hAnsi="Helvetica" w:cs="Arial Unicode MS"/>
      <w:color w:val="000000"/>
      <w:kern w:val="1"/>
      <w:u w:color="000000"/>
      <w:lang w:eastAsia="zh-TW"/>
    </w:rPr>
  </w:style>
  <w:style w:type="paragraph" w:customStyle="1" w:styleId="bodytext">
    <w:name w:val="bodytext"/>
    <w:basedOn w:val="Normalny"/>
    <w:rsid w:val="00E32D38"/>
    <w:pPr>
      <w:suppressAutoHyphens/>
      <w:spacing w:before="280" w:after="280"/>
    </w:pPr>
    <w:rPr>
      <w:rFonts w:ascii="Times New Roman" w:hAnsi="Times New Roman"/>
      <w:kern w:val="1"/>
      <w:sz w:val="24"/>
    </w:rPr>
  </w:style>
  <w:style w:type="paragraph" w:customStyle="1" w:styleId="MAGDASprawozdanieDSSDSSDSS">
    <w:name w:val="MAGDASprawozdanie DSS DSS DSS"/>
    <w:basedOn w:val="Normalny"/>
    <w:rsid w:val="00E32D38"/>
    <w:pPr>
      <w:suppressAutoHyphens/>
    </w:pPr>
    <w:rPr>
      <w:kern w:val="1"/>
      <w:szCs w:val="20"/>
    </w:rPr>
  </w:style>
  <w:style w:type="paragraph" w:customStyle="1" w:styleId="Lista-kontynuacja21">
    <w:name w:val="Lista - kontynuacja 21"/>
    <w:basedOn w:val="Normalny"/>
    <w:rsid w:val="00E32D38"/>
    <w:pPr>
      <w:suppressAutoHyphens/>
      <w:spacing w:after="120"/>
      <w:ind w:left="566"/>
    </w:pPr>
    <w:rPr>
      <w:rFonts w:ascii="Times New Roman" w:hAnsi="Times New Roman"/>
      <w:kern w:val="1"/>
      <w:szCs w:val="20"/>
    </w:rPr>
  </w:style>
  <w:style w:type="paragraph" w:customStyle="1" w:styleId="pkt1">
    <w:name w:val="pkt1"/>
    <w:basedOn w:val="Normalny"/>
    <w:rsid w:val="00E32D38"/>
    <w:pPr>
      <w:suppressAutoHyphens/>
      <w:spacing w:before="60" w:after="60"/>
      <w:ind w:left="850" w:hanging="425"/>
    </w:pPr>
    <w:rPr>
      <w:rFonts w:ascii="Times New Roman" w:hAnsi="Times New Roman"/>
      <w:kern w:val="1"/>
      <w:sz w:val="24"/>
      <w:szCs w:val="20"/>
    </w:rPr>
  </w:style>
  <w:style w:type="paragraph" w:customStyle="1" w:styleId="Pa7">
    <w:name w:val="Pa7"/>
    <w:basedOn w:val="Normalny"/>
    <w:rsid w:val="00E32D38"/>
    <w:pPr>
      <w:suppressAutoHyphens/>
      <w:spacing w:line="181" w:lineRule="atLeast"/>
    </w:pPr>
    <w:rPr>
      <w:rFonts w:ascii="ScalaSansPro-Regular" w:hAnsi="ScalaSansPro-Regular"/>
      <w:kern w:val="1"/>
      <w:sz w:val="24"/>
    </w:rPr>
  </w:style>
  <w:style w:type="paragraph" w:customStyle="1" w:styleId="Listapunktowana31">
    <w:name w:val="Lista punktowana 31"/>
    <w:basedOn w:val="Normalny"/>
    <w:rsid w:val="00E32D38"/>
    <w:pPr>
      <w:suppressAutoHyphens/>
      <w:contextualSpacing/>
    </w:pPr>
    <w:rPr>
      <w:rFonts w:ascii="Times New Roman" w:eastAsia="Calibri" w:hAnsi="Times New Roman"/>
      <w:kern w:val="1"/>
      <w:sz w:val="24"/>
    </w:rPr>
  </w:style>
  <w:style w:type="paragraph" w:customStyle="1" w:styleId="Tekstpodstawowywcity21">
    <w:name w:val="Tekst podstawowy wcięty 21"/>
    <w:basedOn w:val="Normalny"/>
    <w:rsid w:val="00E32D38"/>
    <w:pPr>
      <w:suppressAutoHyphens/>
      <w:spacing w:after="120" w:line="480" w:lineRule="auto"/>
      <w:ind w:left="283"/>
    </w:pPr>
    <w:rPr>
      <w:rFonts w:eastAsia="Calibri" w:cs="font229"/>
      <w:kern w:val="1"/>
      <w:szCs w:val="22"/>
      <w:lang w:eastAsia="en-US"/>
    </w:rPr>
  </w:style>
  <w:style w:type="paragraph" w:customStyle="1" w:styleId="DecimalAligned">
    <w:name w:val="Decimal Aligned"/>
    <w:basedOn w:val="Normalny"/>
    <w:rsid w:val="00E32D38"/>
    <w:pPr>
      <w:tabs>
        <w:tab w:val="decimal" w:pos="360"/>
      </w:tabs>
      <w:suppressAutoHyphens/>
    </w:pPr>
    <w:rPr>
      <w:kern w:val="1"/>
      <w:szCs w:val="22"/>
      <w:lang w:eastAsia="en-US"/>
    </w:rPr>
  </w:style>
  <w:style w:type="paragraph" w:customStyle="1" w:styleId="Tekstpodstawowy22">
    <w:name w:val="Tekst podstawowy 22"/>
    <w:basedOn w:val="Normalny"/>
    <w:rsid w:val="00E32D38"/>
    <w:pPr>
      <w:widowControl w:val="0"/>
      <w:suppressAutoHyphens/>
      <w:textAlignment w:val="baseline"/>
    </w:pPr>
    <w:rPr>
      <w:rFonts w:ascii="Times New Roman" w:hAnsi="Times New Roman"/>
      <w:kern w:val="1"/>
      <w:sz w:val="24"/>
      <w:szCs w:val="20"/>
    </w:rPr>
  </w:style>
  <w:style w:type="paragraph" w:customStyle="1" w:styleId="09Dotyczy">
    <w:name w:val="@09.Dotyczy"/>
    <w:basedOn w:val="11Trescpisma"/>
    <w:rsid w:val="00E32D38"/>
    <w:pPr>
      <w:suppressAutoHyphens/>
      <w:spacing w:before="120" w:after="120"/>
    </w:pPr>
    <w:rPr>
      <w:kern w:val="1"/>
      <w:sz w:val="16"/>
      <w:lang w:val="en-US"/>
    </w:rPr>
  </w:style>
  <w:style w:type="paragraph" w:customStyle="1" w:styleId="MAGDAMAGDAMAGDATRE">
    <w:name w:val="MAGDA MAGDA MAGDA TREŚĆ"/>
    <w:basedOn w:val="11TrescpismaZnak"/>
    <w:rsid w:val="00E32D38"/>
    <w:rPr>
      <w:rFonts w:eastAsia="Times New Roman" w:cs="Times New Roman"/>
    </w:rPr>
  </w:style>
  <w:style w:type="paragraph" w:customStyle="1" w:styleId="Domylnie">
    <w:name w:val="Domyślnie"/>
    <w:rsid w:val="00E32D38"/>
    <w:pPr>
      <w:tabs>
        <w:tab w:val="left" w:pos="708"/>
      </w:tabs>
      <w:suppressAutoHyphens/>
      <w:spacing w:after="0" w:line="240" w:lineRule="auto"/>
    </w:pPr>
    <w:rPr>
      <w:rFonts w:ascii="Calibri" w:hAnsi="Calibri" w:cs="Times New Roman"/>
      <w:color w:val="00000A"/>
      <w:kern w:val="1"/>
    </w:rPr>
  </w:style>
  <w:style w:type="paragraph" w:customStyle="1" w:styleId="Cytat1">
    <w:name w:val="Cytat1"/>
    <w:basedOn w:val="Normalny"/>
    <w:rsid w:val="00E32D38"/>
    <w:pPr>
      <w:suppressAutoHyphens/>
    </w:pPr>
    <w:rPr>
      <w:rFonts w:ascii="Times New Roman" w:hAnsi="Times New Roman"/>
      <w:i/>
      <w:iCs/>
      <w:color w:val="000000"/>
      <w:kern w:val="1"/>
      <w:sz w:val="24"/>
    </w:rPr>
  </w:style>
  <w:style w:type="paragraph" w:customStyle="1" w:styleId="Normal1">
    <w:name w:val="Normal1"/>
    <w:basedOn w:val="Normalny"/>
    <w:rsid w:val="00E32D38"/>
    <w:pPr>
      <w:widowControl w:val="0"/>
      <w:suppressAutoHyphens/>
    </w:pPr>
    <w:rPr>
      <w:rFonts w:ascii="Arial" w:hAnsi="Arial" w:cs="Arial"/>
      <w:kern w:val="1"/>
      <w:sz w:val="24"/>
      <w:lang w:val="zh-CN" w:eastAsia="zh-CN"/>
    </w:rPr>
  </w:style>
  <w:style w:type="paragraph" w:customStyle="1" w:styleId="western">
    <w:name w:val="western"/>
    <w:basedOn w:val="Normalny"/>
    <w:rsid w:val="00E32D38"/>
    <w:pPr>
      <w:suppressAutoHyphens/>
      <w:spacing w:before="280" w:after="280"/>
    </w:pPr>
    <w:rPr>
      <w:rFonts w:ascii="Bookman Old Style" w:hAnsi="Bookman Old Style" w:cs="Arial"/>
      <w:kern w:val="1"/>
      <w:sz w:val="14"/>
      <w:szCs w:val="14"/>
    </w:rPr>
  </w:style>
  <w:style w:type="paragraph" w:customStyle="1" w:styleId="Normalny3">
    <w:name w:val="Normalny3"/>
    <w:basedOn w:val="Normalny"/>
    <w:rsid w:val="00E32D38"/>
    <w:pPr>
      <w:widowControl w:val="0"/>
      <w:suppressAutoHyphens/>
    </w:pPr>
    <w:rPr>
      <w:rFonts w:ascii="Times New Roman" w:hAnsi="Times New Roman" w:cs="Arial"/>
      <w:kern w:val="1"/>
      <w:sz w:val="24"/>
      <w:szCs w:val="20"/>
      <w:lang w:val="zh-CN" w:eastAsia="zh-CN"/>
    </w:rPr>
  </w:style>
  <w:style w:type="paragraph" w:customStyle="1" w:styleId="Zwykytekst1">
    <w:name w:val="Zwykły tekst1"/>
    <w:basedOn w:val="Normalny"/>
    <w:rsid w:val="00E32D38"/>
    <w:pPr>
      <w:suppressAutoHyphens/>
    </w:pPr>
    <w:rPr>
      <w:rFonts w:ascii="Courier New" w:hAnsi="Courier New" w:cs="Courier New"/>
      <w:kern w:val="1"/>
      <w:szCs w:val="20"/>
      <w:lang w:val="cs-CZ"/>
    </w:rPr>
  </w:style>
  <w:style w:type="character" w:customStyle="1" w:styleId="Nierozpoznanawzmianka1">
    <w:name w:val="Nierozpoznana wzmianka1"/>
    <w:rsid w:val="00E32D38"/>
    <w:rPr>
      <w:color w:val="605E5C"/>
      <w:shd w:val="clear" w:color="auto" w:fill="E1DFDD"/>
    </w:rPr>
  </w:style>
  <w:style w:type="paragraph" w:customStyle="1" w:styleId="pageboxlead">
    <w:name w:val="pagebox__lead"/>
    <w:basedOn w:val="Normalny"/>
    <w:rsid w:val="00E32D38"/>
    <w:pPr>
      <w:suppressAutoHyphens/>
      <w:spacing w:before="280" w:after="280"/>
    </w:pPr>
    <w:rPr>
      <w:rFonts w:ascii="Times New Roman" w:hAnsi="Times New Roman"/>
      <w:kern w:val="1"/>
      <w:sz w:val="24"/>
    </w:rPr>
  </w:style>
  <w:style w:type="paragraph" w:styleId="Tekstpodstawowy3">
    <w:name w:val="Body Text 3"/>
    <w:basedOn w:val="Normalny"/>
    <w:link w:val="Tekstpodstawowy3Znak"/>
    <w:semiHidden/>
    <w:unhideWhenUsed/>
    <w:rsid w:val="00E32D38"/>
    <w:pPr>
      <w:spacing w:after="120"/>
    </w:pPr>
    <w:rPr>
      <w:rFonts w:asciiTheme="minorHAnsi" w:eastAsia="Calibri" w:hAnsiTheme="minorHAnsi" w:cstheme="minorBidi"/>
      <w:sz w:val="16"/>
      <w:szCs w:val="16"/>
      <w:lang w:eastAsia="en-US"/>
    </w:rPr>
  </w:style>
  <w:style w:type="character" w:customStyle="1" w:styleId="Tekstpodstawowy3Znak1">
    <w:name w:val="Tekst podstawowy 3 Znak1"/>
    <w:basedOn w:val="Domylnaczcionkaakapitu"/>
    <w:uiPriority w:val="99"/>
    <w:semiHidden/>
    <w:rsid w:val="00E32D38"/>
    <w:rPr>
      <w:rFonts w:ascii="Verdana" w:eastAsia="Times New Roman" w:hAnsi="Verdana" w:cs="Times New Roman"/>
      <w:sz w:val="16"/>
      <w:szCs w:val="16"/>
      <w:lang w:eastAsia="pl-PL"/>
    </w:rPr>
  </w:style>
  <w:style w:type="paragraph" w:styleId="Tekstpodstawowy2">
    <w:name w:val="Body Text 2"/>
    <w:basedOn w:val="Normalny"/>
    <w:link w:val="Tekstpodstawowy2Znak"/>
    <w:unhideWhenUsed/>
    <w:rsid w:val="00E32D38"/>
    <w:pPr>
      <w:spacing w:after="120" w:line="480" w:lineRule="auto"/>
    </w:pPr>
    <w:rPr>
      <w:rFonts w:ascii="Calibri" w:eastAsia="Calibri" w:hAnsi="Calibri" w:cstheme="minorBidi"/>
      <w:kern w:val="1"/>
      <w:sz w:val="22"/>
      <w:szCs w:val="22"/>
      <w:lang w:eastAsia="en-US"/>
    </w:rPr>
  </w:style>
  <w:style w:type="character" w:customStyle="1" w:styleId="Tekstpodstawowy2Znak1">
    <w:name w:val="Tekst podstawowy 2 Znak1"/>
    <w:basedOn w:val="Domylnaczcionkaakapitu"/>
    <w:uiPriority w:val="99"/>
    <w:semiHidden/>
    <w:rsid w:val="00E32D38"/>
    <w:rPr>
      <w:rFonts w:ascii="Verdana" w:eastAsia="Times New Roman" w:hAnsi="Verdana" w:cs="Times New Roman"/>
      <w:sz w:val="20"/>
      <w:szCs w:val="24"/>
      <w:lang w:eastAsia="pl-PL"/>
    </w:rPr>
  </w:style>
  <w:style w:type="paragraph" w:styleId="Tekstpodstawowywcity3">
    <w:name w:val="Body Text Indent 3"/>
    <w:basedOn w:val="Normalny"/>
    <w:link w:val="Tekstpodstawowywcity3Znak"/>
    <w:uiPriority w:val="99"/>
    <w:unhideWhenUsed/>
    <w:rsid w:val="00E32D38"/>
    <w:pPr>
      <w:spacing w:after="120"/>
      <w:ind w:left="283"/>
    </w:pPr>
    <w:rPr>
      <w:rFonts w:asciiTheme="minorHAnsi" w:eastAsia="Calibri" w:hAnsiTheme="minorHAnsi" w:cstheme="minorBidi"/>
      <w:sz w:val="16"/>
      <w:szCs w:val="16"/>
      <w:lang w:eastAsia="en-US"/>
    </w:rPr>
  </w:style>
  <w:style w:type="character" w:customStyle="1" w:styleId="Tekstpodstawowywcity3Znak1">
    <w:name w:val="Tekst podstawowy wcięty 3 Znak1"/>
    <w:basedOn w:val="Domylnaczcionkaakapitu"/>
    <w:uiPriority w:val="99"/>
    <w:semiHidden/>
    <w:rsid w:val="00E32D38"/>
    <w:rPr>
      <w:rFonts w:ascii="Verdana" w:eastAsia="Times New Roman" w:hAnsi="Verdana" w:cs="Times New Roman"/>
      <w:sz w:val="16"/>
      <w:szCs w:val="16"/>
      <w:lang w:eastAsia="pl-PL"/>
    </w:rPr>
  </w:style>
  <w:style w:type="character" w:customStyle="1" w:styleId="CharacterStyle1">
    <w:name w:val="Character Style 1"/>
    <w:rsid w:val="00E32D38"/>
    <w:rPr>
      <w:sz w:val="24"/>
      <w:szCs w:val="24"/>
    </w:rPr>
  </w:style>
  <w:style w:type="paragraph" w:customStyle="1" w:styleId="Style11">
    <w:name w:val="Style 11"/>
    <w:rsid w:val="00E32D38"/>
    <w:pPr>
      <w:widowControl w:val="0"/>
      <w:suppressAutoHyphens/>
      <w:spacing w:after="0" w:line="360" w:lineRule="auto"/>
      <w:ind w:left="72" w:right="72"/>
      <w:jc w:val="both"/>
    </w:pPr>
    <w:rPr>
      <w:rFonts w:ascii="Times New Roman" w:hAnsi="Times New Roman" w:cs="Times New Roman"/>
      <w:sz w:val="24"/>
      <w:szCs w:val="24"/>
      <w:lang w:eastAsia="pl-PL"/>
    </w:rPr>
  </w:style>
  <w:style w:type="paragraph" w:customStyle="1" w:styleId="Textbody">
    <w:name w:val="Text body"/>
    <w:basedOn w:val="Normalny"/>
    <w:rsid w:val="00E32D38"/>
    <w:pPr>
      <w:suppressAutoHyphens/>
      <w:autoSpaceDN w:val="0"/>
      <w:spacing w:after="140"/>
      <w:textAlignment w:val="baseline"/>
    </w:pPr>
    <w:rPr>
      <w:rFonts w:ascii="Liberation Serif" w:eastAsia="SimSun" w:hAnsi="Liberation Serif" w:cs="Mangal"/>
      <w:kern w:val="3"/>
      <w:sz w:val="24"/>
      <w:lang w:eastAsia="zh-CN" w:bidi="hi-IN"/>
    </w:rPr>
  </w:style>
  <w:style w:type="paragraph" w:customStyle="1" w:styleId="Adreszwrotnynakopercie1">
    <w:name w:val="Adres zwrotny na kopercie1"/>
    <w:basedOn w:val="Normalny"/>
    <w:rsid w:val="00E32D38"/>
    <w:pPr>
      <w:suppressAutoHyphens/>
    </w:pPr>
    <w:rPr>
      <w:rFonts w:ascii="Arial" w:hAnsi="Arial"/>
      <w:strike/>
      <w:szCs w:val="20"/>
    </w:rPr>
  </w:style>
  <w:style w:type="table" w:styleId="Tabela-Siatka">
    <w:name w:val="Table Grid"/>
    <w:basedOn w:val="Standardowy"/>
    <w:uiPriority w:val="59"/>
    <w:rsid w:val="00E32D38"/>
    <w:pPr>
      <w:spacing w:after="0" w:line="240" w:lineRule="auto"/>
    </w:pPr>
    <w:rPr>
      <w:rFonts w:ascii="Times New Roman" w:hAnsi="Times New Roman" w:cs="Times New Roman"/>
      <w:sz w:val="20"/>
      <w:szCs w:val="20"/>
      <w:lang w:eastAsia="pl-P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1">
    <w:name w:val="A1"/>
    <w:rsid w:val="00E32D38"/>
    <w:rPr>
      <w:color w:val="000000"/>
      <w:sz w:val="22"/>
      <w:szCs w:val="22"/>
    </w:rPr>
  </w:style>
  <w:style w:type="paragraph" w:styleId="HTML-wstpniesformatowany">
    <w:name w:val="HTML Preformatted"/>
    <w:basedOn w:val="Normalny"/>
    <w:link w:val="HTML-wstpniesformatowanyZnak"/>
    <w:uiPriority w:val="99"/>
    <w:unhideWhenUsed/>
    <w:rsid w:val="00E32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2"/>
      <w:szCs w:val="22"/>
      <w:lang w:eastAsia="en-US"/>
    </w:rPr>
  </w:style>
  <w:style w:type="character" w:customStyle="1" w:styleId="HTML-wstpniesformatowanyZnak1">
    <w:name w:val="HTML - wstępnie sformatowany Znak1"/>
    <w:basedOn w:val="Domylnaczcionkaakapitu"/>
    <w:uiPriority w:val="99"/>
    <w:semiHidden/>
    <w:rsid w:val="00E32D38"/>
    <w:rPr>
      <w:rFonts w:ascii="Consolas" w:eastAsia="Times New Roman" w:hAnsi="Consolas" w:cs="Consolas"/>
      <w:sz w:val="20"/>
      <w:szCs w:val="20"/>
      <w:lang w:eastAsia="pl-PL"/>
    </w:rPr>
  </w:style>
  <w:style w:type="character" w:customStyle="1" w:styleId="s2">
    <w:name w:val="s2"/>
    <w:basedOn w:val="Domylnaczcionkaakapitu"/>
    <w:rsid w:val="00E32D38"/>
  </w:style>
  <w:style w:type="character" w:customStyle="1" w:styleId="akapitZnak">
    <w:name w:val="akapit Znak"/>
    <w:link w:val="akapit"/>
    <w:uiPriority w:val="99"/>
    <w:locked/>
    <w:rsid w:val="00E32D38"/>
    <w:rPr>
      <w:rFonts w:ascii="Arial" w:eastAsia="SimSun" w:hAnsi="Arial" w:cs="Times New Roman"/>
      <w:kern w:val="1"/>
    </w:rPr>
  </w:style>
  <w:style w:type="paragraph" w:styleId="Spistreci4">
    <w:name w:val="toc 4"/>
    <w:basedOn w:val="Normalny"/>
    <w:next w:val="Normalny"/>
    <w:autoRedefine/>
    <w:uiPriority w:val="39"/>
    <w:unhideWhenUsed/>
    <w:rsid w:val="00E32D38"/>
    <w:pPr>
      <w:spacing w:after="100"/>
      <w:ind w:left="660"/>
    </w:pPr>
    <w:rPr>
      <w:rFonts w:ascii="Calibri" w:hAnsi="Calibri"/>
      <w:szCs w:val="22"/>
    </w:rPr>
  </w:style>
  <w:style w:type="paragraph" w:styleId="Spistreci5">
    <w:name w:val="toc 5"/>
    <w:basedOn w:val="Normalny"/>
    <w:next w:val="Normalny"/>
    <w:autoRedefine/>
    <w:uiPriority w:val="39"/>
    <w:unhideWhenUsed/>
    <w:rsid w:val="00E32D38"/>
    <w:pPr>
      <w:spacing w:after="100"/>
      <w:ind w:left="880"/>
    </w:pPr>
    <w:rPr>
      <w:rFonts w:ascii="Calibri" w:hAnsi="Calibri"/>
      <w:szCs w:val="22"/>
    </w:rPr>
  </w:style>
  <w:style w:type="paragraph" w:styleId="Spistreci6">
    <w:name w:val="toc 6"/>
    <w:basedOn w:val="Normalny"/>
    <w:next w:val="Normalny"/>
    <w:autoRedefine/>
    <w:uiPriority w:val="39"/>
    <w:unhideWhenUsed/>
    <w:rsid w:val="00E32D38"/>
    <w:pPr>
      <w:spacing w:after="100"/>
      <w:ind w:left="1100"/>
    </w:pPr>
    <w:rPr>
      <w:rFonts w:ascii="Calibri" w:hAnsi="Calibri"/>
      <w:szCs w:val="22"/>
    </w:rPr>
  </w:style>
  <w:style w:type="paragraph" w:styleId="Spistreci7">
    <w:name w:val="toc 7"/>
    <w:basedOn w:val="Normalny"/>
    <w:next w:val="Normalny"/>
    <w:autoRedefine/>
    <w:uiPriority w:val="39"/>
    <w:unhideWhenUsed/>
    <w:rsid w:val="00E32D38"/>
    <w:pPr>
      <w:spacing w:after="100"/>
      <w:ind w:left="1320"/>
    </w:pPr>
    <w:rPr>
      <w:rFonts w:ascii="Calibri" w:hAnsi="Calibri"/>
      <w:szCs w:val="22"/>
    </w:rPr>
  </w:style>
  <w:style w:type="paragraph" w:styleId="Spistreci8">
    <w:name w:val="toc 8"/>
    <w:basedOn w:val="Normalny"/>
    <w:next w:val="Normalny"/>
    <w:autoRedefine/>
    <w:uiPriority w:val="39"/>
    <w:unhideWhenUsed/>
    <w:rsid w:val="00E32D38"/>
    <w:pPr>
      <w:spacing w:after="100"/>
      <w:ind w:left="1540"/>
    </w:pPr>
    <w:rPr>
      <w:rFonts w:ascii="Calibri" w:hAnsi="Calibri"/>
      <w:szCs w:val="22"/>
    </w:rPr>
  </w:style>
  <w:style w:type="paragraph" w:styleId="Spistreci9">
    <w:name w:val="toc 9"/>
    <w:basedOn w:val="Normalny"/>
    <w:next w:val="Normalny"/>
    <w:autoRedefine/>
    <w:uiPriority w:val="39"/>
    <w:unhideWhenUsed/>
    <w:rsid w:val="00E32D38"/>
    <w:pPr>
      <w:spacing w:after="100"/>
      <w:ind w:left="1760"/>
    </w:pPr>
    <w:rPr>
      <w:rFonts w:ascii="Calibri" w:hAnsi="Calibri"/>
      <w:szCs w:val="22"/>
    </w:rPr>
  </w:style>
  <w:style w:type="paragraph" w:customStyle="1" w:styleId="Tre">
    <w:name w:val="Treść"/>
    <w:rsid w:val="00E32D3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zh-TW"/>
    </w:rPr>
  </w:style>
  <w:style w:type="character" w:customStyle="1" w:styleId="AkapitzlistZnak1">
    <w:name w:val="Akapit z listą Znak1"/>
    <w:rsid w:val="00E32D38"/>
    <w:rPr>
      <w:rFonts w:ascii="Calibri" w:eastAsia="Calibri" w:hAnsi="Calibri"/>
      <w:szCs w:val="22"/>
      <w:lang w:eastAsia="en-US"/>
    </w:rPr>
  </w:style>
  <w:style w:type="numbering" w:customStyle="1" w:styleId="Zaimportowanystyl3">
    <w:name w:val="Zaimportowany styl 3"/>
    <w:rsid w:val="00E32D38"/>
    <w:pPr>
      <w:numPr>
        <w:numId w:val="1"/>
      </w:numPr>
    </w:pPr>
  </w:style>
  <w:style w:type="numbering" w:customStyle="1" w:styleId="Zaimportowanystyl50">
    <w:name w:val="Zaimportowany styl 5.0"/>
    <w:rsid w:val="00E32D38"/>
    <w:pPr>
      <w:numPr>
        <w:numId w:val="2"/>
      </w:numPr>
    </w:pPr>
  </w:style>
  <w:style w:type="numbering" w:customStyle="1" w:styleId="WW8Num222">
    <w:name w:val="WW8Num222"/>
    <w:basedOn w:val="Bezlisty"/>
    <w:rsid w:val="00E32D38"/>
    <w:pPr>
      <w:numPr>
        <w:numId w:val="3"/>
      </w:numPr>
    </w:pPr>
  </w:style>
  <w:style w:type="character" w:customStyle="1" w:styleId="Bodytext2">
    <w:name w:val="Body text (2)_"/>
    <w:link w:val="Bodytext20"/>
    <w:rsid w:val="00E32D38"/>
    <w:rPr>
      <w:rFonts w:cs="Calibri"/>
      <w:shd w:val="clear" w:color="auto" w:fill="FFFFFF"/>
    </w:rPr>
  </w:style>
  <w:style w:type="paragraph" w:customStyle="1" w:styleId="Bodytext20">
    <w:name w:val="Body text (2)"/>
    <w:basedOn w:val="Normalny"/>
    <w:link w:val="Bodytext2"/>
    <w:rsid w:val="00E32D38"/>
    <w:pPr>
      <w:widowControl w:val="0"/>
      <w:shd w:val="clear" w:color="auto" w:fill="FFFFFF"/>
      <w:spacing w:before="1740" w:after="3360" w:line="0" w:lineRule="atLeast"/>
      <w:ind w:hanging="400"/>
      <w:jc w:val="center"/>
    </w:pPr>
    <w:rPr>
      <w:rFonts w:asciiTheme="minorHAnsi" w:eastAsia="Calibri" w:hAnsiTheme="minorHAnsi" w:cs="Calibri"/>
      <w:sz w:val="22"/>
      <w:szCs w:val="22"/>
      <w:lang w:eastAsia="en-US"/>
    </w:rPr>
  </w:style>
  <w:style w:type="paragraph" w:styleId="Tekstprzypisukocowego">
    <w:name w:val="endnote text"/>
    <w:basedOn w:val="Normalny"/>
    <w:link w:val="TekstprzypisukocowegoZnak1"/>
    <w:uiPriority w:val="99"/>
    <w:semiHidden/>
    <w:unhideWhenUsed/>
    <w:rsid w:val="00E32D38"/>
    <w:pPr>
      <w:suppressAutoHyphens/>
    </w:pPr>
    <w:rPr>
      <w:rFonts w:eastAsia="Calibri" w:cs="font229"/>
      <w:kern w:val="1"/>
      <w:szCs w:val="20"/>
      <w:lang w:eastAsia="en-US"/>
    </w:rPr>
  </w:style>
  <w:style w:type="character" w:customStyle="1" w:styleId="TekstprzypisukocowegoZnak1">
    <w:name w:val="Tekst przypisu końcowego Znak1"/>
    <w:basedOn w:val="Domylnaczcionkaakapitu"/>
    <w:link w:val="Tekstprzypisukocowego"/>
    <w:uiPriority w:val="99"/>
    <w:semiHidden/>
    <w:rsid w:val="00E32D38"/>
    <w:rPr>
      <w:rFonts w:ascii="Verdana" w:hAnsi="Verdana" w:cs="font229"/>
      <w:kern w:val="1"/>
      <w:sz w:val="20"/>
      <w:szCs w:val="20"/>
    </w:rPr>
  </w:style>
  <w:style w:type="character" w:styleId="Odwoanieprzypisukocowego">
    <w:name w:val="endnote reference"/>
    <w:basedOn w:val="Domylnaczcionkaakapitu"/>
    <w:uiPriority w:val="99"/>
    <w:semiHidden/>
    <w:unhideWhenUsed/>
    <w:rsid w:val="00E32D38"/>
    <w:rPr>
      <w:vertAlign w:val="superscript"/>
    </w:rPr>
  </w:style>
  <w:style w:type="paragraph" w:styleId="Nagwekspisutreci">
    <w:name w:val="TOC Heading"/>
    <w:basedOn w:val="Nagwek1"/>
    <w:next w:val="Normalny"/>
    <w:uiPriority w:val="39"/>
    <w:unhideWhenUsed/>
    <w:rsid w:val="00D14613"/>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character" w:customStyle="1" w:styleId="Nierozpoznanawzmianka2">
    <w:name w:val="Nierozpoznana wzmianka2"/>
    <w:basedOn w:val="Domylnaczcionkaakapitu"/>
    <w:uiPriority w:val="99"/>
    <w:semiHidden/>
    <w:unhideWhenUsed/>
    <w:rsid w:val="001F49E7"/>
    <w:rPr>
      <w:color w:val="605E5C"/>
      <w:shd w:val="clear" w:color="auto" w:fill="E1DFDD"/>
    </w:rPr>
  </w:style>
  <w:style w:type="paragraph" w:customStyle="1" w:styleId="Pa0">
    <w:name w:val="Pa0"/>
    <w:basedOn w:val="Normalny"/>
    <w:next w:val="Normalny"/>
    <w:uiPriority w:val="99"/>
    <w:rsid w:val="00094105"/>
    <w:pPr>
      <w:autoSpaceDE w:val="0"/>
      <w:autoSpaceDN w:val="0"/>
      <w:adjustRightInd w:val="0"/>
      <w:spacing w:line="201" w:lineRule="atLeast"/>
    </w:pPr>
    <w:rPr>
      <w:rFonts w:eastAsia="Calibri"/>
      <w:sz w:val="24"/>
      <w:lang w:eastAsia="en-US"/>
    </w:rPr>
  </w:style>
  <w:style w:type="character" w:customStyle="1" w:styleId="articleauthor">
    <w:name w:val="article__author"/>
    <w:basedOn w:val="Domylnaczcionkaakapitu"/>
    <w:rsid w:val="00094105"/>
  </w:style>
  <w:style w:type="paragraph" w:customStyle="1" w:styleId="articlelead">
    <w:name w:val="article__lead"/>
    <w:basedOn w:val="Normalny"/>
    <w:rsid w:val="00094105"/>
    <w:pPr>
      <w:spacing w:before="100" w:beforeAutospacing="1" w:after="100" w:afterAutospacing="1"/>
    </w:pPr>
    <w:rPr>
      <w:rFonts w:ascii="Times New Roman" w:hAnsi="Times New Roman"/>
      <w:sz w:val="24"/>
    </w:rPr>
  </w:style>
  <w:style w:type="paragraph" w:customStyle="1" w:styleId="p1">
    <w:name w:val="p1"/>
    <w:basedOn w:val="Normalny"/>
    <w:rsid w:val="00521931"/>
    <w:pPr>
      <w:spacing w:before="100" w:beforeAutospacing="1" w:after="100" w:afterAutospacing="1"/>
    </w:pPr>
    <w:rPr>
      <w:rFonts w:ascii="Times New Roman" w:hAnsi="Times New Roman"/>
      <w:sz w:val="24"/>
    </w:rPr>
  </w:style>
  <w:style w:type="character" w:customStyle="1" w:styleId="s1">
    <w:name w:val="s1"/>
    <w:basedOn w:val="Domylnaczcionkaakapitu"/>
    <w:rsid w:val="00521931"/>
  </w:style>
  <w:style w:type="paragraph" w:customStyle="1" w:styleId="Akapitzlist4">
    <w:name w:val="Akapit z listą4"/>
    <w:basedOn w:val="Normalny"/>
    <w:rsid w:val="00521931"/>
    <w:pPr>
      <w:ind w:left="720"/>
    </w:pPr>
    <w:rPr>
      <w:rFonts w:ascii="Calibri" w:hAnsi="Calibri"/>
      <w:sz w:val="22"/>
      <w:szCs w:val="22"/>
    </w:rPr>
  </w:style>
  <w:style w:type="paragraph" w:customStyle="1" w:styleId="04StanowiskoAdresata">
    <w:name w:val="@04.StanowiskoAdresata"/>
    <w:basedOn w:val="Normalny"/>
    <w:rsid w:val="00521931"/>
    <w:pPr>
      <w:spacing w:after="100"/>
    </w:pPr>
    <w:rPr>
      <w:bCs/>
      <w:szCs w:val="20"/>
    </w:rPr>
  </w:style>
  <w:style w:type="paragraph" w:customStyle="1" w:styleId="12Zwyrazamiszacunku">
    <w:name w:val="@12.Z_wyrazami_szacunku"/>
    <w:basedOn w:val="Normalny"/>
    <w:next w:val="Normalny"/>
    <w:rsid w:val="00521931"/>
    <w:pPr>
      <w:spacing w:before="360"/>
    </w:pPr>
    <w:rPr>
      <w:szCs w:val="20"/>
    </w:rPr>
  </w:style>
  <w:style w:type="paragraph" w:customStyle="1" w:styleId="xl24">
    <w:name w:val="xl24"/>
    <w:basedOn w:val="Normalny"/>
    <w:rsid w:val="000923DF"/>
    <w:pPr>
      <w:spacing w:before="100" w:beforeAutospacing="1" w:after="100" w:afterAutospacing="1"/>
    </w:pPr>
    <w:rPr>
      <w:rFonts w:ascii="Arial Unicode MS" w:eastAsia="Arial Unicode MS" w:hAnsi="Arial Unicode MS" w:cs="Arial Unicode MS" w:hint="eastAsia"/>
      <w:sz w:val="24"/>
    </w:rPr>
  </w:style>
  <w:style w:type="paragraph" w:customStyle="1" w:styleId="07Datapisma">
    <w:name w:val="@07.Data_pisma"/>
    <w:basedOn w:val="Normalny"/>
    <w:next w:val="Normalny"/>
    <w:rsid w:val="000923DF"/>
    <w:pPr>
      <w:spacing w:before="360"/>
      <w:jc w:val="right"/>
    </w:pPr>
    <w:rPr>
      <w:sz w:val="18"/>
      <w:szCs w:val="20"/>
    </w:rPr>
  </w:style>
  <w:style w:type="paragraph" w:customStyle="1" w:styleId="has-text-color">
    <w:name w:val="has-text-color"/>
    <w:basedOn w:val="Normalny"/>
    <w:rsid w:val="000923DF"/>
    <w:pPr>
      <w:spacing w:before="100" w:beforeAutospacing="1" w:after="100" w:afterAutospacing="1"/>
    </w:pPr>
    <w:rPr>
      <w:rFonts w:ascii="Times New Roman" w:hAnsi="Times New Roman"/>
      <w:sz w:val="24"/>
    </w:rPr>
  </w:style>
  <w:style w:type="paragraph" w:customStyle="1" w:styleId="has-normal-font-size">
    <w:name w:val="has-normal-font-size"/>
    <w:basedOn w:val="Normalny"/>
    <w:rsid w:val="000923DF"/>
    <w:pPr>
      <w:spacing w:before="100" w:beforeAutospacing="1" w:after="100" w:afterAutospacing="1"/>
    </w:pPr>
    <w:rPr>
      <w:rFonts w:ascii="Times New Roman" w:hAnsi="Times New Roman"/>
      <w:sz w:val="24"/>
    </w:rPr>
  </w:style>
  <w:style w:type="paragraph" w:customStyle="1" w:styleId="Tekstpodstawowy211">
    <w:name w:val="Tekst podstawowy 211"/>
    <w:basedOn w:val="Normalny"/>
    <w:uiPriority w:val="99"/>
    <w:rsid w:val="00397DDC"/>
    <w:pPr>
      <w:suppressAutoHyphens/>
      <w:spacing w:after="120" w:line="480" w:lineRule="auto"/>
    </w:pPr>
    <w:rPr>
      <w:rFonts w:ascii="Arial" w:hAnsi="Arial" w:cs="Arial"/>
      <w:kern w:val="1"/>
      <w:sz w:val="24"/>
      <w:lang w:eastAsia="zh-CN"/>
    </w:rPr>
  </w:style>
  <w:style w:type="paragraph" w:customStyle="1" w:styleId="Tekstdymka11">
    <w:name w:val="Tekst dymka11"/>
    <w:basedOn w:val="Normalny"/>
    <w:rsid w:val="00397DDC"/>
    <w:pPr>
      <w:suppressAutoHyphens/>
    </w:pPr>
    <w:rPr>
      <w:rFonts w:ascii="Tahoma" w:hAnsi="Tahoma" w:cs="Tahoma"/>
      <w:kern w:val="1"/>
      <w:sz w:val="16"/>
      <w:szCs w:val="16"/>
      <w:lang w:eastAsia="en-US"/>
    </w:rPr>
  </w:style>
  <w:style w:type="character" w:customStyle="1" w:styleId="Domylnaczcionkaakapitu11">
    <w:name w:val="Domyślna czcionka akapitu11"/>
    <w:rsid w:val="00397DDC"/>
  </w:style>
  <w:style w:type="character" w:customStyle="1" w:styleId="Pogrubienie11">
    <w:name w:val="Pogrubienie11"/>
    <w:rsid w:val="00397DDC"/>
    <w:rPr>
      <w:b/>
      <w:bCs/>
    </w:rPr>
  </w:style>
  <w:style w:type="paragraph" w:customStyle="1" w:styleId="NormalnyWeb11">
    <w:name w:val="Normalny (Web)11"/>
    <w:basedOn w:val="Normalny"/>
    <w:rsid w:val="00397DDC"/>
    <w:pPr>
      <w:suppressAutoHyphens/>
      <w:spacing w:before="280" w:after="280"/>
    </w:pPr>
    <w:rPr>
      <w:rFonts w:ascii="Times New Roman" w:hAnsi="Times New Roman"/>
      <w:kern w:val="1"/>
      <w:sz w:val="24"/>
    </w:rPr>
  </w:style>
  <w:style w:type="paragraph" w:customStyle="1" w:styleId="Akapitzlist3">
    <w:name w:val="Akapit z listą3"/>
    <w:basedOn w:val="Normalny"/>
    <w:rsid w:val="009B4519"/>
    <w:pPr>
      <w:ind w:left="720"/>
    </w:pPr>
    <w:rPr>
      <w:rFonts w:ascii="Calibri" w:hAnsi="Calibri"/>
      <w:sz w:val="22"/>
      <w:szCs w:val="22"/>
    </w:rPr>
  </w:style>
  <w:style w:type="paragraph" w:customStyle="1" w:styleId="Akapitzlist6">
    <w:name w:val="Akapit z listą6"/>
    <w:basedOn w:val="Normalny"/>
    <w:rsid w:val="009B4519"/>
    <w:pPr>
      <w:ind w:left="720"/>
    </w:pPr>
    <w:rPr>
      <w:rFonts w:ascii="Calibri" w:hAnsi="Calibri"/>
      <w:sz w:val="22"/>
      <w:szCs w:val="22"/>
    </w:rPr>
  </w:style>
  <w:style w:type="character" w:customStyle="1" w:styleId="left">
    <w:name w:val="left"/>
    <w:basedOn w:val="Domylnaczcionkaakapitu"/>
    <w:rsid w:val="009B4519"/>
  </w:style>
  <w:style w:type="character" w:customStyle="1" w:styleId="apple-converted-space">
    <w:name w:val="apple-converted-space"/>
    <w:basedOn w:val="Domylnaczcionkaakapitu"/>
    <w:rsid w:val="009B4519"/>
  </w:style>
  <w:style w:type="character" w:customStyle="1" w:styleId="acopre">
    <w:name w:val="acopre"/>
    <w:basedOn w:val="Domylnaczcionkaakapitu"/>
    <w:rsid w:val="00956A70"/>
  </w:style>
  <w:style w:type="character" w:customStyle="1" w:styleId="artykul">
    <w:name w:val="artykul"/>
    <w:basedOn w:val="Domylnaczcionkaakapitu"/>
    <w:rsid w:val="00956A70"/>
  </w:style>
  <w:style w:type="character" w:customStyle="1" w:styleId="textnode">
    <w:name w:val="textnode"/>
    <w:basedOn w:val="Domylnaczcionkaakapitu"/>
    <w:rsid w:val="00956A70"/>
  </w:style>
  <w:style w:type="character" w:customStyle="1" w:styleId="highlight">
    <w:name w:val="highlight"/>
    <w:basedOn w:val="Domylnaczcionkaakapitu"/>
    <w:rsid w:val="00956A70"/>
  </w:style>
  <w:style w:type="character" w:customStyle="1" w:styleId="akapitustep">
    <w:name w:val="akapitustep"/>
    <w:basedOn w:val="Domylnaczcionkaakapitu"/>
    <w:rsid w:val="00956A70"/>
  </w:style>
  <w:style w:type="paragraph" w:customStyle="1" w:styleId="Nagowektabeli">
    <w:name w:val="Nagłowek tabeli"/>
    <w:basedOn w:val="Normalny"/>
    <w:link w:val="NagowektabeliZnak"/>
    <w:rsid w:val="00956A70"/>
    <w:rPr>
      <w:i/>
      <w:sz w:val="18"/>
      <w:szCs w:val="20"/>
      <w:lang w:eastAsia="ar-SA"/>
    </w:rPr>
  </w:style>
  <w:style w:type="character" w:customStyle="1" w:styleId="NagowektabeliZnak">
    <w:name w:val="Nagłowek tabeli Znak"/>
    <w:link w:val="Nagowektabeli"/>
    <w:rsid w:val="00956A70"/>
    <w:rPr>
      <w:rFonts w:ascii="Verdana" w:eastAsia="Times New Roman" w:hAnsi="Verdana" w:cs="Times New Roman"/>
      <w:i/>
      <w:sz w:val="18"/>
      <w:szCs w:val="20"/>
      <w:lang w:eastAsia="ar-SA"/>
    </w:rPr>
  </w:style>
  <w:style w:type="numbering" w:customStyle="1" w:styleId="WW8Num5">
    <w:name w:val="WW8Num5"/>
    <w:basedOn w:val="Bezlisty"/>
    <w:rsid w:val="00956A70"/>
    <w:pPr>
      <w:numPr>
        <w:numId w:val="4"/>
      </w:numPr>
    </w:pPr>
  </w:style>
  <w:style w:type="numbering" w:customStyle="1" w:styleId="WW8Num1">
    <w:name w:val="WW8Num1"/>
    <w:basedOn w:val="Bezlisty"/>
    <w:rsid w:val="00956A70"/>
    <w:pPr>
      <w:numPr>
        <w:numId w:val="5"/>
      </w:numPr>
    </w:pPr>
  </w:style>
  <w:style w:type="numbering" w:customStyle="1" w:styleId="WW8Num23">
    <w:name w:val="WW8Num23"/>
    <w:basedOn w:val="Bezlisty"/>
    <w:rsid w:val="00956A70"/>
    <w:pPr>
      <w:numPr>
        <w:numId w:val="6"/>
      </w:numPr>
    </w:pPr>
  </w:style>
  <w:style w:type="table" w:customStyle="1" w:styleId="Tabela-Siatka1">
    <w:name w:val="Tabela - Siatka1"/>
    <w:basedOn w:val="Standardowy"/>
    <w:next w:val="Tabela-Siatka"/>
    <w:uiPriority w:val="59"/>
    <w:rsid w:val="00956A70"/>
    <w:pPr>
      <w:spacing w:after="0" w:line="240" w:lineRule="auto"/>
    </w:pPr>
    <w:rPr>
      <w:rFonts w:ascii="Calibri" w:eastAsia="Times New Roman" w:hAnsi="Calibri" w:cs="Times New Roman"/>
      <w:lang w:eastAsia="pl-P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15">
    <w:name w:val="Pa15"/>
    <w:basedOn w:val="Default"/>
    <w:next w:val="Default"/>
    <w:rsid w:val="00956A70"/>
    <w:pPr>
      <w:spacing w:line="161" w:lineRule="atLeast"/>
    </w:pPr>
    <w:rPr>
      <w:rFonts w:ascii="Verdana" w:eastAsia="Times New Roman" w:hAnsi="Verdana" w:cs="Times New Roman"/>
      <w:color w:val="auto"/>
    </w:rPr>
  </w:style>
  <w:style w:type="character" w:styleId="UyteHipercze">
    <w:name w:val="FollowedHyperlink"/>
    <w:basedOn w:val="Domylnaczcionkaakapitu"/>
    <w:uiPriority w:val="99"/>
    <w:semiHidden/>
    <w:unhideWhenUsed/>
    <w:rsid w:val="00002FD5"/>
    <w:rPr>
      <w:color w:val="800080" w:themeColor="followedHyperlink"/>
      <w:u w:val="single"/>
    </w:rPr>
  </w:style>
  <w:style w:type="paragraph" w:customStyle="1" w:styleId="text-align-justify">
    <w:name w:val="text-align-justify"/>
    <w:basedOn w:val="Normalny"/>
    <w:rsid w:val="008F53F4"/>
    <w:pPr>
      <w:spacing w:before="100" w:beforeAutospacing="1" w:after="100" w:afterAutospacing="1"/>
    </w:pPr>
    <w:rPr>
      <w:rFonts w:ascii="Times New Roman" w:hAnsi="Times New Roman"/>
      <w:sz w:val="24"/>
    </w:rPr>
  </w:style>
  <w:style w:type="character" w:customStyle="1" w:styleId="TytuZnak1">
    <w:name w:val="Tytuł Znak1"/>
    <w:rsid w:val="00BE30E2"/>
    <w:rPr>
      <w:rFonts w:ascii="Times New Roman" w:eastAsia="Times New Roman" w:hAnsi="Times New Roman" w:cs="Times New Roman"/>
      <w:sz w:val="36"/>
      <w:szCs w:val="24"/>
      <w:lang w:eastAsia="pl-PL"/>
    </w:rPr>
  </w:style>
  <w:style w:type="paragraph" w:customStyle="1" w:styleId="artparagraph">
    <w:name w:val="art_paragraph"/>
    <w:basedOn w:val="Normalny"/>
    <w:rsid w:val="00BE30E2"/>
    <w:pPr>
      <w:spacing w:before="100" w:beforeAutospacing="1" w:after="100" w:afterAutospacing="1"/>
    </w:pPr>
    <w:rPr>
      <w:rFonts w:ascii="Times New Roman" w:hAnsi="Times New Roman"/>
      <w:sz w:val="24"/>
    </w:rPr>
  </w:style>
  <w:style w:type="paragraph" w:customStyle="1" w:styleId="intro">
    <w:name w:val="intro"/>
    <w:basedOn w:val="Normalny"/>
    <w:rsid w:val="00BE30E2"/>
    <w:pPr>
      <w:spacing w:before="100" w:beforeAutospacing="1" w:after="100" w:afterAutospacing="1"/>
    </w:pPr>
    <w:rPr>
      <w:rFonts w:ascii="Times New Roman" w:hAnsi="Times New Roman"/>
      <w:sz w:val="24"/>
    </w:rPr>
  </w:style>
  <w:style w:type="character" w:styleId="Numerstrony">
    <w:name w:val="page number"/>
    <w:basedOn w:val="Domylnaczcionkaakapitu"/>
    <w:semiHidden/>
    <w:rsid w:val="000A184F"/>
  </w:style>
  <w:style w:type="table" w:customStyle="1" w:styleId="Jasnalista1">
    <w:name w:val="Jasna lista1"/>
    <w:basedOn w:val="Standardowy"/>
    <w:uiPriority w:val="61"/>
    <w:rsid w:val="000A184F"/>
    <w:pPr>
      <w:spacing w:after="0" w:line="240" w:lineRule="auto"/>
    </w:pPr>
    <w:rPr>
      <w:rFonts w:ascii="Calibri" w:eastAsia="Times New Roman"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1NagwkiGwne">
    <w:name w:val="Styl1Nagłówki Główne"/>
    <w:basedOn w:val="Normalny"/>
    <w:link w:val="Styl1NagwkiGwneZnak"/>
    <w:qFormat/>
    <w:rsid w:val="00F646C5"/>
    <w:pPr>
      <w:tabs>
        <w:tab w:val="left" w:pos="567"/>
        <w:tab w:val="right" w:leader="dot" w:pos="9062"/>
      </w:tabs>
      <w:suppressAutoHyphens/>
    </w:pPr>
    <w:rPr>
      <w:rFonts w:eastAsiaTheme="minorHAnsi" w:cstheme="minorBidi"/>
      <w:b/>
      <w:szCs w:val="20"/>
      <w:lang w:eastAsia="en-US"/>
    </w:rPr>
  </w:style>
  <w:style w:type="character" w:customStyle="1" w:styleId="Styl1NagwkiGwneZnak">
    <w:name w:val="Styl1Nagłówki Główne Znak"/>
    <w:basedOn w:val="Domylnaczcionkaakapitu"/>
    <w:link w:val="Styl1NagwkiGwne"/>
    <w:rsid w:val="00F646C5"/>
    <w:rPr>
      <w:rFonts w:ascii="Verdana" w:eastAsiaTheme="minorHAnsi" w:hAnsi="Verdana"/>
      <w:b/>
      <w:sz w:val="20"/>
      <w:szCs w:val="20"/>
    </w:rPr>
  </w:style>
  <w:style w:type="character" w:customStyle="1" w:styleId="BezodstpwZnak">
    <w:name w:val="Bez odstępów Znak"/>
    <w:link w:val="Bezodstpw"/>
    <w:uiPriority w:val="1"/>
    <w:rsid w:val="00F646C5"/>
    <w:rPr>
      <w:rFonts w:ascii="Verdana" w:hAnsi="Verdana" w:cs="font175"/>
      <w:kern w:val="1"/>
      <w:sz w:val="20"/>
    </w:rPr>
  </w:style>
  <w:style w:type="paragraph" w:customStyle="1" w:styleId="standardowaczcionkaRaportu">
    <w:name w:val="standardowa czcionka Raportu"/>
    <w:basedOn w:val="Nagwek2"/>
    <w:link w:val="standardowaczcionkaRaportuZnak"/>
    <w:rsid w:val="00F646C5"/>
    <w:pPr>
      <w:keepNext w:val="0"/>
      <w:tabs>
        <w:tab w:val="left" w:pos="567"/>
        <w:tab w:val="right" w:leader="dot" w:pos="9062"/>
      </w:tabs>
      <w:suppressAutoHyphens/>
      <w:ind w:left="567" w:hanging="567"/>
    </w:pPr>
    <w:rPr>
      <w:rFonts w:eastAsiaTheme="minorHAnsi" w:cstheme="minorBidi"/>
      <w:b w:val="0"/>
      <w:bCs w:val="0"/>
      <w:szCs w:val="20"/>
      <w:lang w:eastAsia="en-US"/>
    </w:rPr>
  </w:style>
  <w:style w:type="character" w:customStyle="1" w:styleId="standardowaczcionkaRaportuZnak">
    <w:name w:val="standardowa czcionka Raportu Znak"/>
    <w:basedOn w:val="Domylnaczcionkaakapitu"/>
    <w:link w:val="standardowaczcionkaRaportu"/>
    <w:rsid w:val="00F646C5"/>
    <w:rPr>
      <w:rFonts w:ascii="Verdana" w:eastAsiaTheme="minorHAnsi" w:hAnsi="Verdana"/>
      <w:sz w:val="20"/>
      <w:szCs w:val="20"/>
    </w:rPr>
  </w:style>
  <w:style w:type="paragraph" w:customStyle="1" w:styleId="Nagwek31">
    <w:name w:val="Nagłówek 31"/>
    <w:basedOn w:val="Normalny"/>
    <w:rsid w:val="00F646C5"/>
    <w:pPr>
      <w:keepNext/>
      <w:keepLines/>
      <w:widowControl w:val="0"/>
      <w:suppressAutoHyphens/>
      <w:outlineLvl w:val="2"/>
    </w:pPr>
    <w:rPr>
      <w:rFonts w:eastAsia="font335" w:cs="Arial"/>
      <w:b/>
      <w:bCs/>
      <w:kern w:val="2"/>
      <w:sz w:val="22"/>
      <w:szCs w:val="20"/>
      <w:lang w:val="zh-CN" w:eastAsia="zh-CN"/>
    </w:rPr>
  </w:style>
  <w:style w:type="paragraph" w:customStyle="1" w:styleId="pogrubienie0">
    <w:name w:val="pogrubienie"/>
    <w:basedOn w:val="Normalny"/>
    <w:link w:val="pogrubienieZnak"/>
    <w:rsid w:val="00F646C5"/>
    <w:pPr>
      <w:suppressAutoHyphens/>
      <w:spacing w:before="120"/>
      <w:ind w:hanging="720"/>
    </w:pPr>
    <w:rPr>
      <w:rFonts w:eastAsia="SimSun" w:cs="font335"/>
      <w:kern w:val="2"/>
      <w:szCs w:val="22"/>
    </w:rPr>
  </w:style>
  <w:style w:type="character" w:customStyle="1" w:styleId="pogrubienieZnak">
    <w:name w:val="pogrubienie Znak"/>
    <w:basedOn w:val="Domylnaczcionkaakapitu"/>
    <w:link w:val="pogrubienie0"/>
    <w:rsid w:val="00F646C5"/>
    <w:rPr>
      <w:rFonts w:ascii="Verdana" w:eastAsia="SimSun" w:hAnsi="Verdana" w:cs="font335"/>
      <w:kern w:val="2"/>
      <w:sz w:val="20"/>
      <w:lang w:eastAsia="pl-PL"/>
    </w:rPr>
  </w:style>
  <w:style w:type="paragraph" w:customStyle="1" w:styleId="Nagwek21">
    <w:name w:val="Nagłówek 21"/>
    <w:basedOn w:val="Normalny"/>
    <w:uiPriority w:val="9"/>
    <w:rsid w:val="00F646C5"/>
    <w:pPr>
      <w:suppressAutoHyphens/>
      <w:outlineLvl w:val="1"/>
    </w:pPr>
    <w:rPr>
      <w:bCs/>
      <w:kern w:val="2"/>
      <w:szCs w:val="36"/>
    </w:rPr>
  </w:style>
  <w:style w:type="character" w:customStyle="1" w:styleId="NormalnyWebZnak">
    <w:name w:val="Normalny (Web) Znak"/>
    <w:link w:val="NormalnyWeb"/>
    <w:rsid w:val="00C96D2E"/>
    <w:rPr>
      <w:rFonts w:ascii="Verdana" w:eastAsia="Arial Unicode MS" w:hAnsi="Verdana" w:cs="Arial Unicode MS"/>
      <w:sz w:val="20"/>
      <w:szCs w:val="24"/>
      <w:lang w:eastAsia="pl-PL"/>
    </w:rPr>
  </w:style>
  <w:style w:type="numbering" w:customStyle="1" w:styleId="LFO12">
    <w:name w:val="LFO12"/>
    <w:basedOn w:val="Bezlisty"/>
    <w:rsid w:val="00A078B1"/>
    <w:pPr>
      <w:numPr>
        <w:numId w:val="10"/>
      </w:numPr>
    </w:pPr>
  </w:style>
  <w:style w:type="character" w:customStyle="1" w:styleId="s-rtetext-misspelled">
    <w:name w:val="s-rtetext-misspelled"/>
    <w:basedOn w:val="Domylnaczcionkaakapitu"/>
    <w:rsid w:val="002349B8"/>
  </w:style>
  <w:style w:type="character" w:customStyle="1" w:styleId="y2iqfc">
    <w:name w:val="y2iqfc"/>
    <w:basedOn w:val="Domylnaczcionkaakapitu"/>
    <w:rsid w:val="002D59F0"/>
  </w:style>
  <w:style w:type="character" w:styleId="Tekstzastpczy">
    <w:name w:val="Placeholder Text"/>
    <w:basedOn w:val="Domylnaczcionkaakapitu"/>
    <w:uiPriority w:val="99"/>
    <w:semiHidden/>
    <w:rsid w:val="002D59F0"/>
    <w:rPr>
      <w:color w:val="808080"/>
    </w:rPr>
  </w:style>
  <w:style w:type="character" w:customStyle="1" w:styleId="UnresolvedMention">
    <w:name w:val="Unresolved Mention"/>
    <w:basedOn w:val="Domylnaczcionkaakapitu"/>
    <w:uiPriority w:val="99"/>
    <w:semiHidden/>
    <w:unhideWhenUsed/>
    <w:rsid w:val="0013599D"/>
    <w:rPr>
      <w:color w:val="605E5C"/>
      <w:shd w:val="clear" w:color="auto" w:fill="E1DFDD"/>
    </w:rPr>
  </w:style>
  <w:style w:type="character" w:customStyle="1" w:styleId="Pogrubienie2">
    <w:name w:val="Pogrubienie2"/>
    <w:rsid w:val="0018337C"/>
    <w:rPr>
      <w:b/>
      <w:bCs/>
    </w:rPr>
  </w:style>
  <w:style w:type="paragraph" w:customStyle="1" w:styleId="Nagowek5">
    <w:name w:val="Nagłowek 5"/>
    <w:basedOn w:val="Nagwek4"/>
    <w:link w:val="Nagowek5Znak"/>
    <w:qFormat/>
    <w:rsid w:val="00565455"/>
    <w:pPr>
      <w:spacing w:before="0"/>
    </w:pPr>
  </w:style>
  <w:style w:type="character" w:customStyle="1" w:styleId="Nagowek5Znak">
    <w:name w:val="Nagłowek 5 Znak"/>
    <w:basedOn w:val="Nagwek4Znak"/>
    <w:link w:val="Nagowek5"/>
    <w:rsid w:val="00565455"/>
    <w:rPr>
      <w:rFonts w:ascii="Verdana" w:eastAsia="font229" w:hAnsi="Verdana" w:cs="font229"/>
      <w:iCs/>
      <w:kern w:val="1"/>
      <w:sz w:val="20"/>
      <w:u w:val="single"/>
    </w:rPr>
  </w:style>
</w:styles>
</file>

<file path=word/webSettings.xml><?xml version="1.0" encoding="utf-8"?>
<w:webSettings xmlns:r="http://schemas.openxmlformats.org/officeDocument/2006/relationships" xmlns:w="http://schemas.openxmlformats.org/wordprocessingml/2006/main">
  <w:divs>
    <w:div w:id="16975235">
      <w:bodyDiv w:val="1"/>
      <w:marLeft w:val="0"/>
      <w:marRight w:val="0"/>
      <w:marTop w:val="0"/>
      <w:marBottom w:val="0"/>
      <w:divBdr>
        <w:top w:val="none" w:sz="0" w:space="0" w:color="auto"/>
        <w:left w:val="none" w:sz="0" w:space="0" w:color="auto"/>
        <w:bottom w:val="none" w:sz="0" w:space="0" w:color="auto"/>
        <w:right w:val="none" w:sz="0" w:space="0" w:color="auto"/>
      </w:divBdr>
    </w:div>
    <w:div w:id="20591060">
      <w:bodyDiv w:val="1"/>
      <w:marLeft w:val="0"/>
      <w:marRight w:val="0"/>
      <w:marTop w:val="0"/>
      <w:marBottom w:val="0"/>
      <w:divBdr>
        <w:top w:val="none" w:sz="0" w:space="0" w:color="auto"/>
        <w:left w:val="none" w:sz="0" w:space="0" w:color="auto"/>
        <w:bottom w:val="none" w:sz="0" w:space="0" w:color="auto"/>
        <w:right w:val="none" w:sz="0" w:space="0" w:color="auto"/>
      </w:divBdr>
    </w:div>
    <w:div w:id="22052236">
      <w:bodyDiv w:val="1"/>
      <w:marLeft w:val="0"/>
      <w:marRight w:val="0"/>
      <w:marTop w:val="0"/>
      <w:marBottom w:val="0"/>
      <w:divBdr>
        <w:top w:val="none" w:sz="0" w:space="0" w:color="auto"/>
        <w:left w:val="none" w:sz="0" w:space="0" w:color="auto"/>
        <w:bottom w:val="none" w:sz="0" w:space="0" w:color="auto"/>
        <w:right w:val="none" w:sz="0" w:space="0" w:color="auto"/>
      </w:divBdr>
    </w:div>
    <w:div w:id="48698093">
      <w:bodyDiv w:val="1"/>
      <w:marLeft w:val="0"/>
      <w:marRight w:val="0"/>
      <w:marTop w:val="0"/>
      <w:marBottom w:val="0"/>
      <w:divBdr>
        <w:top w:val="none" w:sz="0" w:space="0" w:color="auto"/>
        <w:left w:val="none" w:sz="0" w:space="0" w:color="auto"/>
        <w:bottom w:val="none" w:sz="0" w:space="0" w:color="auto"/>
        <w:right w:val="none" w:sz="0" w:space="0" w:color="auto"/>
      </w:divBdr>
    </w:div>
    <w:div w:id="76942641">
      <w:bodyDiv w:val="1"/>
      <w:marLeft w:val="0"/>
      <w:marRight w:val="0"/>
      <w:marTop w:val="0"/>
      <w:marBottom w:val="0"/>
      <w:divBdr>
        <w:top w:val="none" w:sz="0" w:space="0" w:color="auto"/>
        <w:left w:val="none" w:sz="0" w:space="0" w:color="auto"/>
        <w:bottom w:val="none" w:sz="0" w:space="0" w:color="auto"/>
        <w:right w:val="none" w:sz="0" w:space="0" w:color="auto"/>
      </w:divBdr>
    </w:div>
    <w:div w:id="78526577">
      <w:bodyDiv w:val="1"/>
      <w:marLeft w:val="0"/>
      <w:marRight w:val="0"/>
      <w:marTop w:val="0"/>
      <w:marBottom w:val="0"/>
      <w:divBdr>
        <w:top w:val="none" w:sz="0" w:space="0" w:color="auto"/>
        <w:left w:val="none" w:sz="0" w:space="0" w:color="auto"/>
        <w:bottom w:val="none" w:sz="0" w:space="0" w:color="auto"/>
        <w:right w:val="none" w:sz="0" w:space="0" w:color="auto"/>
      </w:divBdr>
    </w:div>
    <w:div w:id="166793982">
      <w:bodyDiv w:val="1"/>
      <w:marLeft w:val="0"/>
      <w:marRight w:val="0"/>
      <w:marTop w:val="0"/>
      <w:marBottom w:val="0"/>
      <w:divBdr>
        <w:top w:val="none" w:sz="0" w:space="0" w:color="auto"/>
        <w:left w:val="none" w:sz="0" w:space="0" w:color="auto"/>
        <w:bottom w:val="none" w:sz="0" w:space="0" w:color="auto"/>
        <w:right w:val="none" w:sz="0" w:space="0" w:color="auto"/>
      </w:divBdr>
    </w:div>
    <w:div w:id="214317296">
      <w:bodyDiv w:val="1"/>
      <w:marLeft w:val="0"/>
      <w:marRight w:val="0"/>
      <w:marTop w:val="0"/>
      <w:marBottom w:val="0"/>
      <w:divBdr>
        <w:top w:val="none" w:sz="0" w:space="0" w:color="auto"/>
        <w:left w:val="none" w:sz="0" w:space="0" w:color="auto"/>
        <w:bottom w:val="none" w:sz="0" w:space="0" w:color="auto"/>
        <w:right w:val="none" w:sz="0" w:space="0" w:color="auto"/>
      </w:divBdr>
    </w:div>
    <w:div w:id="234631179">
      <w:bodyDiv w:val="1"/>
      <w:marLeft w:val="0"/>
      <w:marRight w:val="0"/>
      <w:marTop w:val="0"/>
      <w:marBottom w:val="0"/>
      <w:divBdr>
        <w:top w:val="none" w:sz="0" w:space="0" w:color="auto"/>
        <w:left w:val="none" w:sz="0" w:space="0" w:color="auto"/>
        <w:bottom w:val="none" w:sz="0" w:space="0" w:color="auto"/>
        <w:right w:val="none" w:sz="0" w:space="0" w:color="auto"/>
      </w:divBdr>
    </w:div>
    <w:div w:id="315647799">
      <w:bodyDiv w:val="1"/>
      <w:marLeft w:val="0"/>
      <w:marRight w:val="0"/>
      <w:marTop w:val="0"/>
      <w:marBottom w:val="0"/>
      <w:divBdr>
        <w:top w:val="none" w:sz="0" w:space="0" w:color="auto"/>
        <w:left w:val="none" w:sz="0" w:space="0" w:color="auto"/>
        <w:bottom w:val="none" w:sz="0" w:space="0" w:color="auto"/>
        <w:right w:val="none" w:sz="0" w:space="0" w:color="auto"/>
      </w:divBdr>
    </w:div>
    <w:div w:id="375348546">
      <w:bodyDiv w:val="1"/>
      <w:marLeft w:val="0"/>
      <w:marRight w:val="0"/>
      <w:marTop w:val="0"/>
      <w:marBottom w:val="0"/>
      <w:divBdr>
        <w:top w:val="none" w:sz="0" w:space="0" w:color="auto"/>
        <w:left w:val="none" w:sz="0" w:space="0" w:color="auto"/>
        <w:bottom w:val="none" w:sz="0" w:space="0" w:color="auto"/>
        <w:right w:val="none" w:sz="0" w:space="0" w:color="auto"/>
      </w:divBdr>
    </w:div>
    <w:div w:id="390495783">
      <w:bodyDiv w:val="1"/>
      <w:marLeft w:val="0"/>
      <w:marRight w:val="0"/>
      <w:marTop w:val="0"/>
      <w:marBottom w:val="0"/>
      <w:divBdr>
        <w:top w:val="none" w:sz="0" w:space="0" w:color="auto"/>
        <w:left w:val="none" w:sz="0" w:space="0" w:color="auto"/>
        <w:bottom w:val="none" w:sz="0" w:space="0" w:color="auto"/>
        <w:right w:val="none" w:sz="0" w:space="0" w:color="auto"/>
      </w:divBdr>
    </w:div>
    <w:div w:id="391269176">
      <w:bodyDiv w:val="1"/>
      <w:marLeft w:val="0"/>
      <w:marRight w:val="0"/>
      <w:marTop w:val="0"/>
      <w:marBottom w:val="0"/>
      <w:divBdr>
        <w:top w:val="none" w:sz="0" w:space="0" w:color="auto"/>
        <w:left w:val="none" w:sz="0" w:space="0" w:color="auto"/>
        <w:bottom w:val="none" w:sz="0" w:space="0" w:color="auto"/>
        <w:right w:val="none" w:sz="0" w:space="0" w:color="auto"/>
      </w:divBdr>
    </w:div>
    <w:div w:id="482770827">
      <w:bodyDiv w:val="1"/>
      <w:marLeft w:val="0"/>
      <w:marRight w:val="0"/>
      <w:marTop w:val="0"/>
      <w:marBottom w:val="0"/>
      <w:divBdr>
        <w:top w:val="none" w:sz="0" w:space="0" w:color="auto"/>
        <w:left w:val="none" w:sz="0" w:space="0" w:color="auto"/>
        <w:bottom w:val="none" w:sz="0" w:space="0" w:color="auto"/>
        <w:right w:val="none" w:sz="0" w:space="0" w:color="auto"/>
      </w:divBdr>
    </w:div>
    <w:div w:id="485785552">
      <w:bodyDiv w:val="1"/>
      <w:marLeft w:val="0"/>
      <w:marRight w:val="0"/>
      <w:marTop w:val="0"/>
      <w:marBottom w:val="0"/>
      <w:divBdr>
        <w:top w:val="none" w:sz="0" w:space="0" w:color="auto"/>
        <w:left w:val="none" w:sz="0" w:space="0" w:color="auto"/>
        <w:bottom w:val="none" w:sz="0" w:space="0" w:color="auto"/>
        <w:right w:val="none" w:sz="0" w:space="0" w:color="auto"/>
      </w:divBdr>
    </w:div>
    <w:div w:id="506289904">
      <w:bodyDiv w:val="1"/>
      <w:marLeft w:val="0"/>
      <w:marRight w:val="0"/>
      <w:marTop w:val="0"/>
      <w:marBottom w:val="0"/>
      <w:divBdr>
        <w:top w:val="none" w:sz="0" w:space="0" w:color="auto"/>
        <w:left w:val="none" w:sz="0" w:space="0" w:color="auto"/>
        <w:bottom w:val="none" w:sz="0" w:space="0" w:color="auto"/>
        <w:right w:val="none" w:sz="0" w:space="0" w:color="auto"/>
      </w:divBdr>
    </w:div>
    <w:div w:id="565070184">
      <w:bodyDiv w:val="1"/>
      <w:marLeft w:val="0"/>
      <w:marRight w:val="0"/>
      <w:marTop w:val="0"/>
      <w:marBottom w:val="0"/>
      <w:divBdr>
        <w:top w:val="none" w:sz="0" w:space="0" w:color="auto"/>
        <w:left w:val="none" w:sz="0" w:space="0" w:color="auto"/>
        <w:bottom w:val="none" w:sz="0" w:space="0" w:color="auto"/>
        <w:right w:val="none" w:sz="0" w:space="0" w:color="auto"/>
      </w:divBdr>
    </w:div>
    <w:div w:id="565379387">
      <w:bodyDiv w:val="1"/>
      <w:marLeft w:val="0"/>
      <w:marRight w:val="0"/>
      <w:marTop w:val="0"/>
      <w:marBottom w:val="0"/>
      <w:divBdr>
        <w:top w:val="none" w:sz="0" w:space="0" w:color="auto"/>
        <w:left w:val="none" w:sz="0" w:space="0" w:color="auto"/>
        <w:bottom w:val="none" w:sz="0" w:space="0" w:color="auto"/>
        <w:right w:val="none" w:sz="0" w:space="0" w:color="auto"/>
      </w:divBdr>
    </w:div>
    <w:div w:id="598830751">
      <w:bodyDiv w:val="1"/>
      <w:marLeft w:val="0"/>
      <w:marRight w:val="0"/>
      <w:marTop w:val="0"/>
      <w:marBottom w:val="0"/>
      <w:divBdr>
        <w:top w:val="none" w:sz="0" w:space="0" w:color="auto"/>
        <w:left w:val="none" w:sz="0" w:space="0" w:color="auto"/>
        <w:bottom w:val="none" w:sz="0" w:space="0" w:color="auto"/>
        <w:right w:val="none" w:sz="0" w:space="0" w:color="auto"/>
      </w:divBdr>
    </w:div>
    <w:div w:id="645011518">
      <w:bodyDiv w:val="1"/>
      <w:marLeft w:val="0"/>
      <w:marRight w:val="0"/>
      <w:marTop w:val="0"/>
      <w:marBottom w:val="0"/>
      <w:divBdr>
        <w:top w:val="none" w:sz="0" w:space="0" w:color="auto"/>
        <w:left w:val="none" w:sz="0" w:space="0" w:color="auto"/>
        <w:bottom w:val="none" w:sz="0" w:space="0" w:color="auto"/>
        <w:right w:val="none" w:sz="0" w:space="0" w:color="auto"/>
      </w:divBdr>
    </w:div>
    <w:div w:id="671761440">
      <w:bodyDiv w:val="1"/>
      <w:marLeft w:val="0"/>
      <w:marRight w:val="0"/>
      <w:marTop w:val="0"/>
      <w:marBottom w:val="0"/>
      <w:divBdr>
        <w:top w:val="none" w:sz="0" w:space="0" w:color="auto"/>
        <w:left w:val="none" w:sz="0" w:space="0" w:color="auto"/>
        <w:bottom w:val="none" w:sz="0" w:space="0" w:color="auto"/>
        <w:right w:val="none" w:sz="0" w:space="0" w:color="auto"/>
      </w:divBdr>
    </w:div>
    <w:div w:id="723870863">
      <w:bodyDiv w:val="1"/>
      <w:marLeft w:val="0"/>
      <w:marRight w:val="0"/>
      <w:marTop w:val="0"/>
      <w:marBottom w:val="0"/>
      <w:divBdr>
        <w:top w:val="none" w:sz="0" w:space="0" w:color="auto"/>
        <w:left w:val="none" w:sz="0" w:space="0" w:color="auto"/>
        <w:bottom w:val="none" w:sz="0" w:space="0" w:color="auto"/>
        <w:right w:val="none" w:sz="0" w:space="0" w:color="auto"/>
      </w:divBdr>
    </w:div>
    <w:div w:id="738477602">
      <w:bodyDiv w:val="1"/>
      <w:marLeft w:val="0"/>
      <w:marRight w:val="0"/>
      <w:marTop w:val="0"/>
      <w:marBottom w:val="0"/>
      <w:divBdr>
        <w:top w:val="none" w:sz="0" w:space="0" w:color="auto"/>
        <w:left w:val="none" w:sz="0" w:space="0" w:color="auto"/>
        <w:bottom w:val="none" w:sz="0" w:space="0" w:color="auto"/>
        <w:right w:val="none" w:sz="0" w:space="0" w:color="auto"/>
      </w:divBdr>
    </w:div>
    <w:div w:id="826092487">
      <w:bodyDiv w:val="1"/>
      <w:marLeft w:val="0"/>
      <w:marRight w:val="0"/>
      <w:marTop w:val="0"/>
      <w:marBottom w:val="0"/>
      <w:divBdr>
        <w:top w:val="none" w:sz="0" w:space="0" w:color="auto"/>
        <w:left w:val="none" w:sz="0" w:space="0" w:color="auto"/>
        <w:bottom w:val="none" w:sz="0" w:space="0" w:color="auto"/>
        <w:right w:val="none" w:sz="0" w:space="0" w:color="auto"/>
      </w:divBdr>
    </w:div>
    <w:div w:id="879367769">
      <w:bodyDiv w:val="1"/>
      <w:marLeft w:val="0"/>
      <w:marRight w:val="0"/>
      <w:marTop w:val="0"/>
      <w:marBottom w:val="0"/>
      <w:divBdr>
        <w:top w:val="none" w:sz="0" w:space="0" w:color="auto"/>
        <w:left w:val="none" w:sz="0" w:space="0" w:color="auto"/>
        <w:bottom w:val="none" w:sz="0" w:space="0" w:color="auto"/>
        <w:right w:val="none" w:sz="0" w:space="0" w:color="auto"/>
      </w:divBdr>
    </w:div>
    <w:div w:id="931283924">
      <w:bodyDiv w:val="1"/>
      <w:marLeft w:val="0"/>
      <w:marRight w:val="0"/>
      <w:marTop w:val="0"/>
      <w:marBottom w:val="0"/>
      <w:divBdr>
        <w:top w:val="none" w:sz="0" w:space="0" w:color="auto"/>
        <w:left w:val="none" w:sz="0" w:space="0" w:color="auto"/>
        <w:bottom w:val="none" w:sz="0" w:space="0" w:color="auto"/>
        <w:right w:val="none" w:sz="0" w:space="0" w:color="auto"/>
      </w:divBdr>
    </w:div>
    <w:div w:id="940257569">
      <w:bodyDiv w:val="1"/>
      <w:marLeft w:val="0"/>
      <w:marRight w:val="0"/>
      <w:marTop w:val="0"/>
      <w:marBottom w:val="0"/>
      <w:divBdr>
        <w:top w:val="none" w:sz="0" w:space="0" w:color="auto"/>
        <w:left w:val="none" w:sz="0" w:space="0" w:color="auto"/>
        <w:bottom w:val="none" w:sz="0" w:space="0" w:color="auto"/>
        <w:right w:val="none" w:sz="0" w:space="0" w:color="auto"/>
      </w:divBdr>
    </w:div>
    <w:div w:id="949439217">
      <w:bodyDiv w:val="1"/>
      <w:marLeft w:val="0"/>
      <w:marRight w:val="0"/>
      <w:marTop w:val="0"/>
      <w:marBottom w:val="0"/>
      <w:divBdr>
        <w:top w:val="none" w:sz="0" w:space="0" w:color="auto"/>
        <w:left w:val="none" w:sz="0" w:space="0" w:color="auto"/>
        <w:bottom w:val="none" w:sz="0" w:space="0" w:color="auto"/>
        <w:right w:val="none" w:sz="0" w:space="0" w:color="auto"/>
      </w:divBdr>
    </w:div>
    <w:div w:id="997273899">
      <w:bodyDiv w:val="1"/>
      <w:marLeft w:val="0"/>
      <w:marRight w:val="0"/>
      <w:marTop w:val="0"/>
      <w:marBottom w:val="0"/>
      <w:divBdr>
        <w:top w:val="none" w:sz="0" w:space="0" w:color="auto"/>
        <w:left w:val="none" w:sz="0" w:space="0" w:color="auto"/>
        <w:bottom w:val="none" w:sz="0" w:space="0" w:color="auto"/>
        <w:right w:val="none" w:sz="0" w:space="0" w:color="auto"/>
      </w:divBdr>
    </w:div>
    <w:div w:id="1045258658">
      <w:bodyDiv w:val="1"/>
      <w:marLeft w:val="0"/>
      <w:marRight w:val="0"/>
      <w:marTop w:val="0"/>
      <w:marBottom w:val="0"/>
      <w:divBdr>
        <w:top w:val="none" w:sz="0" w:space="0" w:color="auto"/>
        <w:left w:val="none" w:sz="0" w:space="0" w:color="auto"/>
        <w:bottom w:val="none" w:sz="0" w:space="0" w:color="auto"/>
        <w:right w:val="none" w:sz="0" w:space="0" w:color="auto"/>
      </w:divBdr>
    </w:div>
    <w:div w:id="1089961896">
      <w:bodyDiv w:val="1"/>
      <w:marLeft w:val="0"/>
      <w:marRight w:val="0"/>
      <w:marTop w:val="0"/>
      <w:marBottom w:val="0"/>
      <w:divBdr>
        <w:top w:val="none" w:sz="0" w:space="0" w:color="auto"/>
        <w:left w:val="none" w:sz="0" w:space="0" w:color="auto"/>
        <w:bottom w:val="none" w:sz="0" w:space="0" w:color="auto"/>
        <w:right w:val="none" w:sz="0" w:space="0" w:color="auto"/>
      </w:divBdr>
    </w:div>
    <w:div w:id="1109661177">
      <w:bodyDiv w:val="1"/>
      <w:marLeft w:val="0"/>
      <w:marRight w:val="0"/>
      <w:marTop w:val="0"/>
      <w:marBottom w:val="0"/>
      <w:divBdr>
        <w:top w:val="none" w:sz="0" w:space="0" w:color="auto"/>
        <w:left w:val="none" w:sz="0" w:space="0" w:color="auto"/>
        <w:bottom w:val="none" w:sz="0" w:space="0" w:color="auto"/>
        <w:right w:val="none" w:sz="0" w:space="0" w:color="auto"/>
      </w:divBdr>
    </w:div>
    <w:div w:id="1168132410">
      <w:bodyDiv w:val="1"/>
      <w:marLeft w:val="0"/>
      <w:marRight w:val="0"/>
      <w:marTop w:val="0"/>
      <w:marBottom w:val="0"/>
      <w:divBdr>
        <w:top w:val="none" w:sz="0" w:space="0" w:color="auto"/>
        <w:left w:val="none" w:sz="0" w:space="0" w:color="auto"/>
        <w:bottom w:val="none" w:sz="0" w:space="0" w:color="auto"/>
        <w:right w:val="none" w:sz="0" w:space="0" w:color="auto"/>
      </w:divBdr>
    </w:div>
    <w:div w:id="1217469122">
      <w:bodyDiv w:val="1"/>
      <w:marLeft w:val="0"/>
      <w:marRight w:val="0"/>
      <w:marTop w:val="0"/>
      <w:marBottom w:val="0"/>
      <w:divBdr>
        <w:top w:val="none" w:sz="0" w:space="0" w:color="auto"/>
        <w:left w:val="none" w:sz="0" w:space="0" w:color="auto"/>
        <w:bottom w:val="none" w:sz="0" w:space="0" w:color="auto"/>
        <w:right w:val="none" w:sz="0" w:space="0" w:color="auto"/>
      </w:divBdr>
    </w:div>
    <w:div w:id="1231960659">
      <w:bodyDiv w:val="1"/>
      <w:marLeft w:val="0"/>
      <w:marRight w:val="0"/>
      <w:marTop w:val="0"/>
      <w:marBottom w:val="0"/>
      <w:divBdr>
        <w:top w:val="none" w:sz="0" w:space="0" w:color="auto"/>
        <w:left w:val="none" w:sz="0" w:space="0" w:color="auto"/>
        <w:bottom w:val="none" w:sz="0" w:space="0" w:color="auto"/>
        <w:right w:val="none" w:sz="0" w:space="0" w:color="auto"/>
      </w:divBdr>
    </w:div>
    <w:div w:id="1418135040">
      <w:bodyDiv w:val="1"/>
      <w:marLeft w:val="0"/>
      <w:marRight w:val="0"/>
      <w:marTop w:val="0"/>
      <w:marBottom w:val="0"/>
      <w:divBdr>
        <w:top w:val="none" w:sz="0" w:space="0" w:color="auto"/>
        <w:left w:val="none" w:sz="0" w:space="0" w:color="auto"/>
        <w:bottom w:val="none" w:sz="0" w:space="0" w:color="auto"/>
        <w:right w:val="none" w:sz="0" w:space="0" w:color="auto"/>
      </w:divBdr>
    </w:div>
    <w:div w:id="1427312459">
      <w:bodyDiv w:val="1"/>
      <w:marLeft w:val="0"/>
      <w:marRight w:val="0"/>
      <w:marTop w:val="0"/>
      <w:marBottom w:val="0"/>
      <w:divBdr>
        <w:top w:val="none" w:sz="0" w:space="0" w:color="auto"/>
        <w:left w:val="none" w:sz="0" w:space="0" w:color="auto"/>
        <w:bottom w:val="none" w:sz="0" w:space="0" w:color="auto"/>
        <w:right w:val="none" w:sz="0" w:space="0" w:color="auto"/>
      </w:divBdr>
    </w:div>
    <w:div w:id="1439521293">
      <w:bodyDiv w:val="1"/>
      <w:marLeft w:val="0"/>
      <w:marRight w:val="0"/>
      <w:marTop w:val="0"/>
      <w:marBottom w:val="0"/>
      <w:divBdr>
        <w:top w:val="none" w:sz="0" w:space="0" w:color="auto"/>
        <w:left w:val="none" w:sz="0" w:space="0" w:color="auto"/>
        <w:bottom w:val="none" w:sz="0" w:space="0" w:color="auto"/>
        <w:right w:val="none" w:sz="0" w:space="0" w:color="auto"/>
      </w:divBdr>
    </w:div>
    <w:div w:id="1512522874">
      <w:bodyDiv w:val="1"/>
      <w:marLeft w:val="0"/>
      <w:marRight w:val="0"/>
      <w:marTop w:val="0"/>
      <w:marBottom w:val="0"/>
      <w:divBdr>
        <w:top w:val="none" w:sz="0" w:space="0" w:color="auto"/>
        <w:left w:val="none" w:sz="0" w:space="0" w:color="auto"/>
        <w:bottom w:val="none" w:sz="0" w:space="0" w:color="auto"/>
        <w:right w:val="none" w:sz="0" w:space="0" w:color="auto"/>
      </w:divBdr>
    </w:div>
    <w:div w:id="1522738450">
      <w:bodyDiv w:val="1"/>
      <w:marLeft w:val="0"/>
      <w:marRight w:val="0"/>
      <w:marTop w:val="0"/>
      <w:marBottom w:val="0"/>
      <w:divBdr>
        <w:top w:val="none" w:sz="0" w:space="0" w:color="auto"/>
        <w:left w:val="none" w:sz="0" w:space="0" w:color="auto"/>
        <w:bottom w:val="none" w:sz="0" w:space="0" w:color="auto"/>
        <w:right w:val="none" w:sz="0" w:space="0" w:color="auto"/>
      </w:divBdr>
    </w:div>
    <w:div w:id="1564752116">
      <w:bodyDiv w:val="1"/>
      <w:marLeft w:val="0"/>
      <w:marRight w:val="0"/>
      <w:marTop w:val="0"/>
      <w:marBottom w:val="0"/>
      <w:divBdr>
        <w:top w:val="none" w:sz="0" w:space="0" w:color="auto"/>
        <w:left w:val="none" w:sz="0" w:space="0" w:color="auto"/>
        <w:bottom w:val="none" w:sz="0" w:space="0" w:color="auto"/>
        <w:right w:val="none" w:sz="0" w:space="0" w:color="auto"/>
      </w:divBdr>
    </w:div>
    <w:div w:id="1580090235">
      <w:bodyDiv w:val="1"/>
      <w:marLeft w:val="0"/>
      <w:marRight w:val="0"/>
      <w:marTop w:val="0"/>
      <w:marBottom w:val="0"/>
      <w:divBdr>
        <w:top w:val="none" w:sz="0" w:space="0" w:color="auto"/>
        <w:left w:val="none" w:sz="0" w:space="0" w:color="auto"/>
        <w:bottom w:val="none" w:sz="0" w:space="0" w:color="auto"/>
        <w:right w:val="none" w:sz="0" w:space="0" w:color="auto"/>
      </w:divBdr>
    </w:div>
    <w:div w:id="1644116916">
      <w:bodyDiv w:val="1"/>
      <w:marLeft w:val="0"/>
      <w:marRight w:val="0"/>
      <w:marTop w:val="0"/>
      <w:marBottom w:val="0"/>
      <w:divBdr>
        <w:top w:val="none" w:sz="0" w:space="0" w:color="auto"/>
        <w:left w:val="none" w:sz="0" w:space="0" w:color="auto"/>
        <w:bottom w:val="none" w:sz="0" w:space="0" w:color="auto"/>
        <w:right w:val="none" w:sz="0" w:space="0" w:color="auto"/>
      </w:divBdr>
    </w:div>
    <w:div w:id="1660843038">
      <w:bodyDiv w:val="1"/>
      <w:marLeft w:val="0"/>
      <w:marRight w:val="0"/>
      <w:marTop w:val="0"/>
      <w:marBottom w:val="0"/>
      <w:divBdr>
        <w:top w:val="none" w:sz="0" w:space="0" w:color="auto"/>
        <w:left w:val="none" w:sz="0" w:space="0" w:color="auto"/>
        <w:bottom w:val="none" w:sz="0" w:space="0" w:color="auto"/>
        <w:right w:val="none" w:sz="0" w:space="0" w:color="auto"/>
      </w:divBdr>
    </w:div>
    <w:div w:id="1688872773">
      <w:bodyDiv w:val="1"/>
      <w:marLeft w:val="0"/>
      <w:marRight w:val="0"/>
      <w:marTop w:val="0"/>
      <w:marBottom w:val="0"/>
      <w:divBdr>
        <w:top w:val="none" w:sz="0" w:space="0" w:color="auto"/>
        <w:left w:val="none" w:sz="0" w:space="0" w:color="auto"/>
        <w:bottom w:val="none" w:sz="0" w:space="0" w:color="auto"/>
        <w:right w:val="none" w:sz="0" w:space="0" w:color="auto"/>
      </w:divBdr>
    </w:div>
    <w:div w:id="1744181629">
      <w:bodyDiv w:val="1"/>
      <w:marLeft w:val="0"/>
      <w:marRight w:val="0"/>
      <w:marTop w:val="0"/>
      <w:marBottom w:val="0"/>
      <w:divBdr>
        <w:top w:val="none" w:sz="0" w:space="0" w:color="auto"/>
        <w:left w:val="none" w:sz="0" w:space="0" w:color="auto"/>
        <w:bottom w:val="none" w:sz="0" w:space="0" w:color="auto"/>
        <w:right w:val="none" w:sz="0" w:space="0" w:color="auto"/>
      </w:divBdr>
    </w:div>
    <w:div w:id="1772507213">
      <w:bodyDiv w:val="1"/>
      <w:marLeft w:val="0"/>
      <w:marRight w:val="0"/>
      <w:marTop w:val="0"/>
      <w:marBottom w:val="0"/>
      <w:divBdr>
        <w:top w:val="none" w:sz="0" w:space="0" w:color="auto"/>
        <w:left w:val="none" w:sz="0" w:space="0" w:color="auto"/>
        <w:bottom w:val="none" w:sz="0" w:space="0" w:color="auto"/>
        <w:right w:val="none" w:sz="0" w:space="0" w:color="auto"/>
      </w:divBdr>
    </w:div>
    <w:div w:id="1782021154">
      <w:bodyDiv w:val="1"/>
      <w:marLeft w:val="0"/>
      <w:marRight w:val="0"/>
      <w:marTop w:val="0"/>
      <w:marBottom w:val="0"/>
      <w:divBdr>
        <w:top w:val="none" w:sz="0" w:space="0" w:color="auto"/>
        <w:left w:val="none" w:sz="0" w:space="0" w:color="auto"/>
        <w:bottom w:val="none" w:sz="0" w:space="0" w:color="auto"/>
        <w:right w:val="none" w:sz="0" w:space="0" w:color="auto"/>
      </w:divBdr>
    </w:div>
    <w:div w:id="1812016875">
      <w:bodyDiv w:val="1"/>
      <w:marLeft w:val="0"/>
      <w:marRight w:val="0"/>
      <w:marTop w:val="0"/>
      <w:marBottom w:val="0"/>
      <w:divBdr>
        <w:top w:val="none" w:sz="0" w:space="0" w:color="auto"/>
        <w:left w:val="none" w:sz="0" w:space="0" w:color="auto"/>
        <w:bottom w:val="none" w:sz="0" w:space="0" w:color="auto"/>
        <w:right w:val="none" w:sz="0" w:space="0" w:color="auto"/>
      </w:divBdr>
    </w:div>
    <w:div w:id="1876111540">
      <w:bodyDiv w:val="1"/>
      <w:marLeft w:val="0"/>
      <w:marRight w:val="0"/>
      <w:marTop w:val="0"/>
      <w:marBottom w:val="0"/>
      <w:divBdr>
        <w:top w:val="none" w:sz="0" w:space="0" w:color="auto"/>
        <w:left w:val="none" w:sz="0" w:space="0" w:color="auto"/>
        <w:bottom w:val="none" w:sz="0" w:space="0" w:color="auto"/>
        <w:right w:val="none" w:sz="0" w:space="0" w:color="auto"/>
      </w:divBdr>
    </w:div>
    <w:div w:id="1881941553">
      <w:bodyDiv w:val="1"/>
      <w:marLeft w:val="0"/>
      <w:marRight w:val="0"/>
      <w:marTop w:val="0"/>
      <w:marBottom w:val="0"/>
      <w:divBdr>
        <w:top w:val="none" w:sz="0" w:space="0" w:color="auto"/>
        <w:left w:val="none" w:sz="0" w:space="0" w:color="auto"/>
        <w:bottom w:val="none" w:sz="0" w:space="0" w:color="auto"/>
        <w:right w:val="none" w:sz="0" w:space="0" w:color="auto"/>
      </w:divBdr>
    </w:div>
    <w:div w:id="2015037642">
      <w:bodyDiv w:val="1"/>
      <w:marLeft w:val="0"/>
      <w:marRight w:val="0"/>
      <w:marTop w:val="0"/>
      <w:marBottom w:val="0"/>
      <w:divBdr>
        <w:top w:val="none" w:sz="0" w:space="0" w:color="auto"/>
        <w:left w:val="none" w:sz="0" w:space="0" w:color="auto"/>
        <w:bottom w:val="none" w:sz="0" w:space="0" w:color="auto"/>
        <w:right w:val="none" w:sz="0" w:space="0" w:color="auto"/>
      </w:divBdr>
    </w:div>
    <w:div w:id="2043629958">
      <w:bodyDiv w:val="1"/>
      <w:marLeft w:val="0"/>
      <w:marRight w:val="0"/>
      <w:marTop w:val="0"/>
      <w:marBottom w:val="0"/>
      <w:divBdr>
        <w:top w:val="none" w:sz="0" w:space="0" w:color="auto"/>
        <w:left w:val="none" w:sz="0" w:space="0" w:color="auto"/>
        <w:bottom w:val="none" w:sz="0" w:space="0" w:color="auto"/>
        <w:right w:val="none" w:sz="0" w:space="0" w:color="auto"/>
      </w:divBdr>
    </w:div>
    <w:div w:id="204853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algo\Downloads\bip.um.wroc.pl\%20artykul\228\3123\biuro-miejskiego-rzecznika-konsumentow" TargetMode="External"/><Relationship Id="rId18" Type="http://schemas.openxmlformats.org/officeDocument/2006/relationships/image" Target="media/image2.jpeg"/><Relationship Id="rId26" Type="http://schemas.openxmlformats.org/officeDocument/2006/relationships/hyperlink" Target="http://www.wroclaw.pl/wuwa" TargetMode="External"/><Relationship Id="rId39" Type="http://schemas.openxmlformats.org/officeDocument/2006/relationships/hyperlink" Target="http://www.wroclaw.pl" TargetMode="External"/><Relationship Id="rId21" Type="http://schemas.openxmlformats.org/officeDocument/2006/relationships/image" Target="media/image5.png"/><Relationship Id="rId34" Type="http://schemas.openxmlformats.org/officeDocument/2006/relationships/hyperlink" Target="http://praca.gazetaprawna.pl/artykuly/1003584,program-500-plus-zasilek-na-zywnosc.html" TargetMode="External"/><Relationship Id="rId42" Type="http://schemas.openxmlformats.org/officeDocument/2006/relationships/hyperlink" Target="http://www.wroclaw.pl/wbo" TargetMode="External"/><Relationship Id="rId47" Type="http://schemas.openxmlformats.org/officeDocument/2006/relationships/hyperlink" Target="http://www.wroclaw.pl" TargetMode="External"/><Relationship Id="rId50" Type="http://schemas.openxmlformats.org/officeDocument/2006/relationships/hyperlink" Target="https://www.mcs.wroc.pl/zobacz-obiekty/stadion-sportowy-sztabowa.html" TargetMode="External"/><Relationship Id="rId55" Type="http://schemas.openxmlformats.org/officeDocument/2006/relationships/hyperlink" Target="https://www.mcs.wroc.pl/zobacz-obiekty/hala-sportowa-parkowa.html" TargetMode="External"/><Relationship Id="rId63" Type="http://schemas.openxmlformats.org/officeDocument/2006/relationships/hyperlink" Target="https://www.mcs.wroc.pl/zobacz-obiekty/boisko-sportowe-terenowa.html" TargetMode="External"/><Relationship Id="rId68" Type="http://schemas.openxmlformats.org/officeDocument/2006/relationships/hyperlink" Target="https://www.mcs.wroc.pl/zobacz-obiekty/k%C4%85pielisko-glinianki-2.html" TargetMode="External"/><Relationship Id="rId76" Type="http://schemas.openxmlformats.org/officeDocument/2006/relationships/hyperlink" Target="https://visitwroclaw.eu/o-serwisie" TargetMode="External"/><Relationship Id="rId84" Type="http://schemas.openxmlformats.org/officeDocument/2006/relationships/image" Target="media/image11.jpeg"/><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mcs.wroc.pl/zobacz-obiekty/boisko-sportowe-kad%C5%82ubka.html"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www.wirtualny.wroclaw.pl/firmy/instytuty-naukowe/instytut-uprawy-nawozenia-i-gleboznawstwa-panstwowy-instytut-badawczy" TargetMode="External"/><Relationship Id="rId11" Type="http://schemas.openxmlformats.org/officeDocument/2006/relationships/hyperlink" Target="http://www.sutryk.pl" TargetMode="External"/><Relationship Id="rId24" Type="http://schemas.openxmlformats.org/officeDocument/2006/relationships/hyperlink" Target="https://lubimyczytac.pl/autor/104829/grazyna-hryncewicz-lamber" TargetMode="External"/><Relationship Id="rId32" Type="http://schemas.openxmlformats.org/officeDocument/2006/relationships/hyperlink" Target="https://www.tuwroclaw.com/wiadomosci,prestizowa-nagroda-dla-profesora-z-politechniki-wroclawskiej,wia5-3277-51898.html" TargetMode="External"/><Relationship Id="rId37" Type="http://schemas.openxmlformats.org/officeDocument/2006/relationships/chart" Target="charts/chart2.xml"/><Relationship Id="rId40" Type="http://schemas.openxmlformats.org/officeDocument/2006/relationships/hyperlink" Target="https://www.wroclaw.pl/rozmawia/files/%20dokumenty/34844/" TargetMode="External"/><Relationship Id="rId45" Type="http://schemas.openxmlformats.org/officeDocument/2006/relationships/hyperlink" Target="https://www.wroclaw.pl/rozmawia/wroclawski-budzet-obywatelski" TargetMode="External"/><Relationship Id="rId53" Type="http://schemas.openxmlformats.org/officeDocument/2006/relationships/hyperlink" Target="https://www.mcs.wroc.pl/zobacz-obiekty/skatepark-centrum-sportow-ekstremalnych.html" TargetMode="External"/><Relationship Id="rId58" Type="http://schemas.openxmlformats.org/officeDocument/2006/relationships/hyperlink" Target="https://www.mcs.wroc.pl/zobacz-obiekty/stadion-sportowy-so%C5%82tysowice.html" TargetMode="External"/><Relationship Id="rId66" Type="http://schemas.openxmlformats.org/officeDocument/2006/relationships/hyperlink" Target="https://www.mcs.wroc.pl/zobacz-obiekty/k%C4%85pielisko-morskie-oko.html" TargetMode="External"/><Relationship Id="rId74" Type="http://schemas.openxmlformats.org/officeDocument/2006/relationships/hyperlink" Target="https://pl.wikipedia.org/wiki/&#346;l&#261;sk_Wroc&#322;aw_(pi&#322;ka_no&#380;na)" TargetMode="External"/><Relationship Id="rId79" Type="http://schemas.openxmlformats.org/officeDocument/2006/relationships/image" Target="media/image7.jpeg"/><Relationship Id="rId87" Type="http://schemas.openxmlformats.org/officeDocument/2006/relationships/image" Target="media/image14.jpeg"/><Relationship Id="rId5" Type="http://schemas.openxmlformats.org/officeDocument/2006/relationships/webSettings" Target="webSettings.xml"/><Relationship Id="rId61" Type="http://schemas.openxmlformats.org/officeDocument/2006/relationships/hyperlink" Target="https://www.mcs.wroc.pl/zobacz-obiekty/sala-sportowa-pozna%C5%84ska.html" TargetMode="External"/><Relationship Id="rId82" Type="http://schemas.openxmlformats.org/officeDocument/2006/relationships/hyperlink" Target="https://www.wroclaw.pl/srodowisko/pola-irygacyjne" TargetMode="External"/><Relationship Id="rId90"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hyperlink" Target="http://www.wroclaw.pl" TargetMode="External"/><Relationship Id="rId22" Type="http://schemas.openxmlformats.org/officeDocument/2006/relationships/chart" Target="charts/chart1.xml"/><Relationship Id="rId27" Type="http://schemas.openxmlformats.org/officeDocument/2006/relationships/hyperlink" Target="https://eur02.safelinks.protection.outlook.com/?url=http%3A%2F%2Fwww.mpwik.wroc.pl%2F&amp;data=04%7C01%7CEstera.Zuzel%40mpwik.wroc.pl%7C0c1de3f048bd47ddabf608d8f9be587e%7C25fa3c1adb08473ab6e00166fa373ee9%7C1%7C0%7C637533943214441783%7CUnknown%7CTWFpbGZsb3d8eyJWIjoiMC4wLjAwMDAiLCJQIjoiV2luMzIiLCJBTiI6Ik1haWwiLCJXVCI6Mn0%3D%7C1000&amp;sdata=dYneJhQttieUMKp0uVLsTB2oPzyI2axIf5T3fjQb0RQ%3D&amp;reserved=0" TargetMode="External"/><Relationship Id="rId30" Type="http://schemas.openxmlformats.org/officeDocument/2006/relationships/hyperlink" Target="https://nck.pl/" TargetMode="External"/><Relationship Id="rId35" Type="http://schemas.openxmlformats.org/officeDocument/2006/relationships/hyperlink" Target="http://www.seniorzy.wroclaw.pl" TargetMode="External"/><Relationship Id="rId43" Type="http://schemas.openxmlformats.org/officeDocument/2006/relationships/hyperlink" Target="https://www.wroclaw.pl/rozmawia/zapoznaj-sie-z-raportem-nowa-konstytucja-osiedli" TargetMode="External"/><Relationship Id="rId48" Type="http://schemas.openxmlformats.org/officeDocument/2006/relationships/hyperlink" Target="https://www.mcs.wroc.pl/zobacz-obiekty/stadion-olimpijski.html" TargetMode="External"/><Relationship Id="rId56" Type="http://schemas.openxmlformats.org/officeDocument/2006/relationships/hyperlink" Target="https://www.mcs.wroc.pl/zobacz-obiekty/stadion-sportowy-zakrz%C3%B3w.html" TargetMode="External"/><Relationship Id="rId64" Type="http://schemas.openxmlformats.org/officeDocument/2006/relationships/hyperlink" Target="https://www.mcs.wroc.pl/zobacz-obiekty/sala-sportowa-gwarna.html" TargetMode="External"/><Relationship Id="rId69" Type="http://schemas.openxmlformats.org/officeDocument/2006/relationships/hyperlink" Target="https://www.mcs.wroc.pl/zobacz-obiekty/boisko-orzechowa.html" TargetMode="External"/><Relationship Id="rId77" Type="http://schemas.openxmlformats.org/officeDocument/2006/relationships/chart" Target="charts/chart3.xml"/><Relationship Id="rId8" Type="http://schemas.openxmlformats.org/officeDocument/2006/relationships/hyperlink" Target="http://www.wroclaw.pl" TargetMode="External"/><Relationship Id="rId51" Type="http://schemas.openxmlformats.org/officeDocument/2006/relationships/hyperlink" Target="https://www.mcs.wroc.pl/zobacz-obiekty/stadion-sportowy-o%C5%82awka.html" TargetMode="External"/><Relationship Id="rId72" Type="http://schemas.openxmlformats.org/officeDocument/2006/relationships/hyperlink" Target="https://pl.wikipedia.org/wiki/Pi&#322;ka_no&#380;na" TargetMode="External"/><Relationship Id="rId80" Type="http://schemas.openxmlformats.org/officeDocument/2006/relationships/image" Target="media/image8.png"/><Relationship Id="rId85" Type="http://schemas.openxmlformats.org/officeDocument/2006/relationships/image" Target="media/image12.jpeg"/><Relationship Id="rId3" Type="http://schemas.openxmlformats.org/officeDocument/2006/relationships/styles" Target="styles.xml"/><Relationship Id="rId12" Type="http://schemas.openxmlformats.org/officeDocument/2006/relationships/hyperlink" Target="file:///C:\Users\malgo\Downloads\zgkikm.wroc.pl\e-uslugi\" TargetMode="External"/><Relationship Id="rId17" Type="http://schemas.openxmlformats.org/officeDocument/2006/relationships/hyperlink" Target="https://www.wroclaw.pl/biznes/files/dokumenty/858/Przewodnik%20PWP.pdf" TargetMode="External"/><Relationship Id="rId25" Type="http://schemas.openxmlformats.org/officeDocument/2006/relationships/hyperlink" Target="https://lubimyczytac.pl/autor/104828/jadwiga-urbanik" TargetMode="External"/><Relationship Id="rId33" Type="http://schemas.openxmlformats.org/officeDocument/2006/relationships/hyperlink" Target="https://www.gazetaprawna.pl/tagi/zakup" TargetMode="External"/><Relationship Id="rId38" Type="http://schemas.openxmlformats.org/officeDocument/2006/relationships/hyperlink" Target="http://www.wroclaw.pl/rozmawia" TargetMode="External"/><Relationship Id="rId46" Type="http://schemas.openxmlformats.org/officeDocument/2006/relationships/hyperlink" Target="https://www.wroclaw.pl/mikrogranty/" TargetMode="External"/><Relationship Id="rId59" Type="http://schemas.openxmlformats.org/officeDocument/2006/relationships/hyperlink" Target="https://www.mcs.wroc.pl/zobacz-obiekty/tor-kolarski.html" TargetMode="External"/><Relationship Id="rId67" Type="http://schemas.openxmlformats.org/officeDocument/2006/relationships/hyperlink" Target="https://www.mcs.wroc.pl/zobacz-obiekty/basen-k%C5%82okoczyce.html" TargetMode="External"/><Relationship Id="rId20" Type="http://schemas.openxmlformats.org/officeDocument/2006/relationships/image" Target="media/image4.png"/><Relationship Id="rId41" Type="http://schemas.openxmlformats.org/officeDocument/2006/relationships/hyperlink" Target="http://www.wroclaw.pl/wbo" TargetMode="External"/><Relationship Id="rId54" Type="http://schemas.openxmlformats.org/officeDocument/2006/relationships/hyperlink" Target="https://www.mcs.wroc.pl/zobacz-obiekty/pola-marsowe.html" TargetMode="External"/><Relationship Id="rId62" Type="http://schemas.openxmlformats.org/officeDocument/2006/relationships/hyperlink" Target="https://www.mcs.wroc.pl/zobacz-obiekty/k%C4%85pielisko-glinianki.html" TargetMode="External"/><Relationship Id="rId70" Type="http://schemas.openxmlformats.org/officeDocument/2006/relationships/hyperlink" Target="https://www.mcs.wroc.pl/zobacz-obiekty/boisko-kominiarska-2.html" TargetMode="External"/><Relationship Id="rId75" Type="http://schemas.openxmlformats.org/officeDocument/2006/relationships/hyperlink" Target="https://pl.wikipedia.org/wiki/Zalesie_(Wroc&#322;aw)" TargetMode="External"/><Relationship Id="rId83" Type="http://schemas.openxmlformats.org/officeDocument/2006/relationships/image" Target="media/image10.png"/><Relationship Id="rId88" Type="http://schemas.openxmlformats.org/officeDocument/2006/relationships/image" Target="media/image15.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ez-kolejki.um.wroc.pl" TargetMode="External"/><Relationship Id="rId23" Type="http://schemas.openxmlformats.org/officeDocument/2006/relationships/hyperlink" Target="https://bip.um.wroc.pl/artykul/127/50648/konsultacje-spoleczne-projektu-uchwaly-rady-miejskiej-wroclawia-w-sprawie-wyznaczenia-obszaru-zdegradowanego-i-obszaru-rewitalizacji" TargetMode="External"/><Relationship Id="rId28" Type="http://schemas.openxmlformats.org/officeDocument/2006/relationships/hyperlink" Target="https://pwr.edu.pl/uczelnia/aktualnosci/prof-marcin-drag-o-nowych-wynikach-badan-nad-konronowirusem-11560.html" TargetMode="External"/><Relationship Id="rId36" Type="http://schemas.openxmlformats.org/officeDocument/2006/relationships/image" Target="media/image6.png"/><Relationship Id="rId49" Type="http://schemas.openxmlformats.org/officeDocument/2006/relationships/hyperlink" Target="https://www.mcs.wroc.pl/zobacz-obiekty/stadion-sportowy-lotnicza.html" TargetMode="External"/><Relationship Id="rId57" Type="http://schemas.openxmlformats.org/officeDocument/2006/relationships/hyperlink" Target="https://www.mcs.wroc.pl/zobacz-obiekty/stadion-sportowy-paw%C5%82owice.html" TargetMode="External"/><Relationship Id="rId10" Type="http://schemas.openxmlformats.org/officeDocument/2006/relationships/hyperlink" Target="http://www.wroclaw.pl" TargetMode="External"/><Relationship Id="rId31" Type="http://schemas.openxmlformats.org/officeDocument/2006/relationships/hyperlink" Target="https://www.tuwroclaw.com/tag,alicja-chybicka,tag4-12203.html" TargetMode="External"/><Relationship Id="rId44" Type="http://schemas.openxmlformats.org/officeDocument/2006/relationships/hyperlink" Target="https://www.wroclaw.pl/rozmawia/reforma-ustroju-rad-osiedli" TargetMode="External"/><Relationship Id="rId52" Type="http://schemas.openxmlformats.org/officeDocument/2006/relationships/hyperlink" Target="https://www.mcs.wroc.pl/zobacz-obiekty/boisko-sportowe-oltaszyn.html" TargetMode="External"/><Relationship Id="rId60" Type="http://schemas.openxmlformats.org/officeDocument/2006/relationships/hyperlink" Target="https://www.mcs.wroc.pl/zobacz-obiekty/stadion-sportowy-le%C5%9Bnica.html" TargetMode="External"/><Relationship Id="rId65" Type="http://schemas.openxmlformats.org/officeDocument/2006/relationships/hyperlink" Target="https://www.mcs.wroc.pl/zobacz-obiekty/teren-k%C4%85pieliska-opor%C3%B3w.html" TargetMode="External"/><Relationship Id="rId73" Type="http://schemas.openxmlformats.org/officeDocument/2006/relationships/hyperlink" Target="https://pl.wikipedia.org/wiki/Kategorie_stadion&#243;w_UEFA" TargetMode="External"/><Relationship Id="rId78" Type="http://schemas.openxmlformats.org/officeDocument/2006/relationships/hyperlink" Target="http://bip.um.wroc.pl" TargetMode="External"/><Relationship Id="rId81" Type="http://schemas.openxmlformats.org/officeDocument/2006/relationships/image" Target="media/image9.png"/><Relationship Id="rId86"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zgkikm.wroc.pl/e-uslugi/"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Office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Users\umalwa02\Desktop\SPRAWOZDANIA%20I%20RAPORT%20O%20STANIE%20MIASTA%20%202020\Raport_%20poprawiony\Zeszyt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7993366500829183E-2"/>
          <c:y val="3.1073446327684003E-2"/>
          <c:w val="0.66832504145938143"/>
          <c:h val="0.89548022598870058"/>
        </c:manualLayout>
      </c:layout>
      <c:barChart>
        <c:barDir val="col"/>
        <c:grouping val="clustered"/>
        <c:ser>
          <c:idx val="0"/>
          <c:order val="0"/>
          <c:tx>
            <c:strRef>
              <c:f>Sheet1!$A$2</c:f>
              <c:strCache>
                <c:ptCount val="1"/>
                <c:pt idx="0">
                  <c:v>Liczba spraw (w latach 2016-2020 wnioski i zgłoszenia)</c:v>
                </c:pt>
              </c:strCache>
            </c:strRef>
          </c:tx>
          <c:spPr>
            <a:solidFill>
              <a:srgbClr val="9999FF"/>
            </a:solidFill>
            <a:ln w="12700">
              <a:solidFill>
                <a:srgbClr val="000000"/>
              </a:solidFill>
              <a:prstDash val="solid"/>
            </a:ln>
          </c:spPr>
          <c:dLbls>
            <c:spPr>
              <a:noFill/>
              <a:ln w="25400">
                <a:noFill/>
              </a:ln>
            </c:spPr>
            <c:txPr>
              <a:bodyPr/>
              <a:lstStyle/>
              <a:p>
                <a:pPr>
                  <a:defRPr sz="600" b="1" i="0" u="none" strike="noStrike" baseline="0">
                    <a:solidFill>
                      <a:srgbClr val="000000"/>
                    </a:solidFill>
                    <a:latin typeface="Calibri"/>
                    <a:ea typeface="Calibri"/>
                    <a:cs typeface="Calibri"/>
                  </a:defRPr>
                </a:pPr>
                <a:endParaRPr lang="pl-PL"/>
              </a:p>
            </c:txPr>
            <c:showVal val="1"/>
            <c:extLst xmlns:c16r2="http://schemas.microsoft.com/office/drawing/2015/06/chart">
              <c:ext xmlns:c15="http://schemas.microsoft.com/office/drawing/2012/chart" uri="{CE6537A1-D6FC-4f65-9D91-7224C49458BB}">
                <c15:showLeaderLines val="0"/>
              </c:ext>
            </c:extLst>
          </c:dLbls>
          <c:cat>
            <c:strRef>
              <c:f>Sheet1!$B$1:$F$1</c:f>
              <c:strCache>
                <c:ptCount val="5"/>
                <c:pt idx="0">
                  <c:v>2016 r.</c:v>
                </c:pt>
                <c:pt idx="1">
                  <c:v>2017 r.</c:v>
                </c:pt>
                <c:pt idx="2">
                  <c:v>2018 r.</c:v>
                </c:pt>
                <c:pt idx="3">
                  <c:v>2019 r.</c:v>
                </c:pt>
                <c:pt idx="4">
                  <c:v>2020 r.</c:v>
                </c:pt>
              </c:strCache>
            </c:strRef>
          </c:cat>
          <c:val>
            <c:numRef>
              <c:f>Sheet1!$B$2:$F$2</c:f>
              <c:numCache>
                <c:formatCode>General</c:formatCode>
                <c:ptCount val="5"/>
                <c:pt idx="0">
                  <c:v>22817</c:v>
                </c:pt>
                <c:pt idx="1">
                  <c:v>23243</c:v>
                </c:pt>
                <c:pt idx="2">
                  <c:v>23473</c:v>
                </c:pt>
                <c:pt idx="3">
                  <c:v>21616</c:v>
                </c:pt>
                <c:pt idx="4">
                  <c:v>17780</c:v>
                </c:pt>
              </c:numCache>
            </c:numRef>
          </c:val>
          <c:extLst xmlns:c16r2="http://schemas.microsoft.com/office/drawing/2015/06/chart">
            <c:ext xmlns:c16="http://schemas.microsoft.com/office/drawing/2014/chart" uri="{C3380CC4-5D6E-409C-BE32-E72D297353CC}">
              <c16:uniqueId val="{00000000-05F5-481A-B6B0-B6EAF2C2B2D2}"/>
            </c:ext>
          </c:extLst>
        </c:ser>
        <c:ser>
          <c:idx val="1"/>
          <c:order val="1"/>
          <c:tx>
            <c:strRef>
              <c:f>Sheet1!$A$3</c:f>
              <c:strCache>
                <c:ptCount val="1"/>
                <c:pt idx="0">
                  <c:v>Wszystkie wpływające dokumenty</c:v>
                </c:pt>
              </c:strCache>
            </c:strRef>
          </c:tx>
          <c:spPr>
            <a:solidFill>
              <a:srgbClr val="993366"/>
            </a:solidFill>
            <a:ln w="12700">
              <a:solidFill>
                <a:srgbClr val="000000"/>
              </a:solidFill>
              <a:prstDash val="solid"/>
            </a:ln>
          </c:spPr>
          <c:dLbls>
            <c:dLbl>
              <c:idx val="1"/>
              <c:layout>
                <c:manualLayout>
                  <c:x val="-2.4521792948314559E-2"/>
                  <c:y val="7.9801612151806905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5F5-481A-B6B0-B6EAF2C2B2D2}"/>
                </c:ext>
              </c:extLst>
            </c:dLbl>
            <c:dLbl>
              <c:idx val="2"/>
              <c:layout>
                <c:manualLayout>
                  <c:x val="-1.059151455986436E-2"/>
                  <c:y val="7.7519971020572377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5F5-481A-B6B0-B6EAF2C2B2D2}"/>
                </c:ext>
              </c:extLst>
            </c:dLbl>
            <c:dLbl>
              <c:idx val="3"/>
              <c:layout>
                <c:manualLayout>
                  <c:x val="-1.6561562416516636E-2"/>
                  <c:y val="2.0942105183397095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5F5-481A-B6B0-B6EAF2C2B2D2}"/>
                </c:ext>
              </c:extLst>
            </c:dLbl>
            <c:dLbl>
              <c:idx val="4"/>
              <c:layout>
                <c:manualLayout>
                  <c:x val="-2.7506905918614048E-2"/>
                  <c:y val="2.2933859147658782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5F5-481A-B6B0-B6EAF2C2B2D2}"/>
                </c:ext>
              </c:extLst>
            </c:dLbl>
            <c:spPr>
              <a:noFill/>
              <a:ln w="25400">
                <a:noFill/>
              </a:ln>
            </c:spPr>
            <c:txPr>
              <a:bodyPr/>
              <a:lstStyle/>
              <a:p>
                <a:pPr>
                  <a:defRPr sz="600" b="1" i="0" u="none" strike="noStrike" baseline="0">
                    <a:solidFill>
                      <a:srgbClr val="000000"/>
                    </a:solidFill>
                    <a:latin typeface="Calibri"/>
                    <a:ea typeface="Calibri"/>
                    <a:cs typeface="Calibri"/>
                  </a:defRPr>
                </a:pPr>
                <a:endParaRPr lang="pl-PL"/>
              </a:p>
            </c:txPr>
            <c:showVal val="1"/>
            <c:extLst xmlns:c16r2="http://schemas.microsoft.com/office/drawing/2015/06/chart">
              <c:ext xmlns:c15="http://schemas.microsoft.com/office/drawing/2012/chart" uri="{CE6537A1-D6FC-4f65-9D91-7224C49458BB}">
                <c15:showLeaderLines val="0"/>
              </c:ext>
            </c:extLst>
          </c:dLbls>
          <c:cat>
            <c:strRef>
              <c:f>Sheet1!$B$1:$F$1</c:f>
              <c:strCache>
                <c:ptCount val="5"/>
                <c:pt idx="0">
                  <c:v>2016 r.</c:v>
                </c:pt>
                <c:pt idx="1">
                  <c:v>2017 r.</c:v>
                </c:pt>
                <c:pt idx="2">
                  <c:v>2018 r.</c:v>
                </c:pt>
                <c:pt idx="3">
                  <c:v>2019 r.</c:v>
                </c:pt>
                <c:pt idx="4">
                  <c:v>2020 r.</c:v>
                </c:pt>
              </c:strCache>
            </c:strRef>
          </c:cat>
          <c:val>
            <c:numRef>
              <c:f>Sheet1!$B$3:$F$3</c:f>
              <c:numCache>
                <c:formatCode>General</c:formatCode>
                <c:ptCount val="5"/>
                <c:pt idx="0">
                  <c:v>43828</c:v>
                </c:pt>
                <c:pt idx="1">
                  <c:v>45340</c:v>
                </c:pt>
                <c:pt idx="2">
                  <c:v>45514</c:v>
                </c:pt>
                <c:pt idx="3">
                  <c:v>42423</c:v>
                </c:pt>
                <c:pt idx="4">
                  <c:v>40853</c:v>
                </c:pt>
              </c:numCache>
            </c:numRef>
          </c:val>
          <c:extLst xmlns:c16r2="http://schemas.microsoft.com/office/drawing/2015/06/chart">
            <c:ext xmlns:c16="http://schemas.microsoft.com/office/drawing/2014/chart" uri="{C3380CC4-5D6E-409C-BE32-E72D297353CC}">
              <c16:uniqueId val="{00000005-05F5-481A-B6B0-B6EAF2C2B2D2}"/>
            </c:ext>
          </c:extLst>
        </c:ser>
        <c:ser>
          <c:idx val="2"/>
          <c:order val="2"/>
          <c:tx>
            <c:strRef>
              <c:f>Sheet1!$A$4</c:f>
              <c:strCache>
                <c:ptCount val="1"/>
                <c:pt idx="0">
                  <c:v>Wszystkie wydane dokumenty</c:v>
                </c:pt>
              </c:strCache>
            </c:strRef>
          </c:tx>
          <c:spPr>
            <a:solidFill>
              <a:srgbClr val="FFFFCC"/>
            </a:solidFill>
            <a:ln w="12700">
              <a:solidFill>
                <a:srgbClr val="000000"/>
              </a:solidFill>
              <a:prstDash val="solid"/>
            </a:ln>
          </c:spPr>
          <c:dLbls>
            <c:dLbl>
              <c:idx val="1"/>
              <c:layout>
                <c:manualLayout>
                  <c:x val="1.9451370653124869E-2"/>
                  <c:y val="2.0855098458195054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5F5-481A-B6B0-B6EAF2C2B2D2}"/>
                </c:ext>
              </c:extLst>
            </c:dLbl>
            <c:dLbl>
              <c:idx val="2"/>
              <c:layout>
                <c:manualLayout>
                  <c:x val="2.1773025492653419E-2"/>
                  <c:y val="1.027312915742119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5F5-481A-B6B0-B6EAF2C2B2D2}"/>
                </c:ext>
              </c:extLst>
            </c:dLbl>
            <c:dLbl>
              <c:idx val="3"/>
              <c:layout>
                <c:manualLayout>
                  <c:x val="-7.8094155836612293E-4"/>
                  <c:y val="-1.1967995525983021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5F5-481A-B6B0-B6EAF2C2B2D2}"/>
                </c:ext>
              </c:extLst>
            </c:dLbl>
            <c:dLbl>
              <c:idx val="4"/>
              <c:layout>
                <c:manualLayout>
                  <c:x val="1.8124632475529208E-2"/>
                  <c:y val="7.7030185438033937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5F5-481A-B6B0-B6EAF2C2B2D2}"/>
                </c:ext>
              </c:extLst>
            </c:dLbl>
            <c:spPr>
              <a:noFill/>
              <a:ln w="25400">
                <a:noFill/>
              </a:ln>
            </c:spPr>
            <c:txPr>
              <a:bodyPr/>
              <a:lstStyle/>
              <a:p>
                <a:pPr>
                  <a:defRPr sz="600" b="1" i="0" u="none" strike="noStrike" baseline="0">
                    <a:solidFill>
                      <a:srgbClr val="000000"/>
                    </a:solidFill>
                    <a:latin typeface="Calibri"/>
                    <a:ea typeface="Calibri"/>
                    <a:cs typeface="Calibri"/>
                  </a:defRPr>
                </a:pPr>
                <a:endParaRPr lang="pl-PL"/>
              </a:p>
            </c:txPr>
            <c:showVal val="1"/>
            <c:extLst xmlns:c16r2="http://schemas.microsoft.com/office/drawing/2015/06/chart">
              <c:ext xmlns:c15="http://schemas.microsoft.com/office/drawing/2012/chart" uri="{CE6537A1-D6FC-4f65-9D91-7224C49458BB}">
                <c15:showLeaderLines val="0"/>
              </c:ext>
            </c:extLst>
          </c:dLbls>
          <c:cat>
            <c:strRef>
              <c:f>Sheet1!$B$1:$F$1</c:f>
              <c:strCache>
                <c:ptCount val="5"/>
                <c:pt idx="0">
                  <c:v>2016 r.</c:v>
                </c:pt>
                <c:pt idx="1">
                  <c:v>2017 r.</c:v>
                </c:pt>
                <c:pt idx="2">
                  <c:v>2018 r.</c:v>
                </c:pt>
                <c:pt idx="3">
                  <c:v>2019 r.</c:v>
                </c:pt>
                <c:pt idx="4">
                  <c:v>2020 r.</c:v>
                </c:pt>
              </c:strCache>
            </c:strRef>
          </c:cat>
          <c:val>
            <c:numRef>
              <c:f>Sheet1!$B$4:$F$4</c:f>
              <c:numCache>
                <c:formatCode>General</c:formatCode>
                <c:ptCount val="5"/>
                <c:pt idx="0">
                  <c:v>50617</c:v>
                </c:pt>
                <c:pt idx="1">
                  <c:v>52638</c:v>
                </c:pt>
                <c:pt idx="2">
                  <c:v>54011</c:v>
                </c:pt>
                <c:pt idx="3">
                  <c:v>51539</c:v>
                </c:pt>
                <c:pt idx="4">
                  <c:v>47782</c:v>
                </c:pt>
              </c:numCache>
            </c:numRef>
          </c:val>
          <c:extLst xmlns:c16r2="http://schemas.microsoft.com/office/drawing/2015/06/chart">
            <c:ext xmlns:c16="http://schemas.microsoft.com/office/drawing/2014/chart" uri="{C3380CC4-5D6E-409C-BE32-E72D297353CC}">
              <c16:uniqueId val="{0000000A-05F5-481A-B6B0-B6EAF2C2B2D2}"/>
            </c:ext>
          </c:extLst>
        </c:ser>
        <c:ser>
          <c:idx val="3"/>
          <c:order val="3"/>
          <c:tx>
            <c:strRef>
              <c:f>Sheet1!$A$5</c:f>
              <c:strCache>
                <c:ptCount val="1"/>
                <c:pt idx="0">
                  <c:v>Decyzje razem</c:v>
                </c:pt>
              </c:strCache>
            </c:strRef>
          </c:tx>
          <c:spPr>
            <a:solidFill>
              <a:srgbClr val="CCFFFF"/>
            </a:solidFill>
            <a:ln w="12700">
              <a:solidFill>
                <a:srgbClr val="000000"/>
              </a:solidFill>
              <a:prstDash val="solid"/>
            </a:ln>
          </c:spPr>
          <c:dLbls>
            <c:spPr>
              <a:noFill/>
              <a:ln w="25400">
                <a:noFill/>
              </a:ln>
            </c:spPr>
            <c:txPr>
              <a:bodyPr/>
              <a:lstStyle/>
              <a:p>
                <a:pPr>
                  <a:defRPr sz="600" b="1" i="0" u="none" strike="noStrike" baseline="0">
                    <a:solidFill>
                      <a:srgbClr val="000000"/>
                    </a:solidFill>
                    <a:latin typeface="Calibri"/>
                    <a:ea typeface="Calibri"/>
                    <a:cs typeface="Calibri"/>
                  </a:defRPr>
                </a:pPr>
                <a:endParaRPr lang="pl-PL"/>
              </a:p>
            </c:txPr>
            <c:showVal val="1"/>
            <c:extLst xmlns:c16r2="http://schemas.microsoft.com/office/drawing/2015/06/chart">
              <c:ext xmlns:c15="http://schemas.microsoft.com/office/drawing/2012/chart" uri="{CE6537A1-D6FC-4f65-9D91-7224C49458BB}">
                <c15:showLeaderLines val="0"/>
              </c:ext>
            </c:extLst>
          </c:dLbls>
          <c:cat>
            <c:strRef>
              <c:f>Sheet1!$B$1:$F$1</c:f>
              <c:strCache>
                <c:ptCount val="5"/>
                <c:pt idx="0">
                  <c:v>2016 r.</c:v>
                </c:pt>
                <c:pt idx="1">
                  <c:v>2017 r.</c:v>
                </c:pt>
                <c:pt idx="2">
                  <c:v>2018 r.</c:v>
                </c:pt>
                <c:pt idx="3">
                  <c:v>2019 r.</c:v>
                </c:pt>
                <c:pt idx="4">
                  <c:v>2020 r.</c:v>
                </c:pt>
              </c:strCache>
            </c:strRef>
          </c:cat>
          <c:val>
            <c:numRef>
              <c:f>Sheet1!$B$5:$F$5</c:f>
              <c:numCache>
                <c:formatCode>General</c:formatCode>
                <c:ptCount val="5"/>
                <c:pt idx="0">
                  <c:v>6959</c:v>
                </c:pt>
                <c:pt idx="1">
                  <c:v>7134</c:v>
                </c:pt>
                <c:pt idx="2">
                  <c:v>6562</c:v>
                </c:pt>
                <c:pt idx="3">
                  <c:v>6056</c:v>
                </c:pt>
                <c:pt idx="4">
                  <c:v>5434</c:v>
                </c:pt>
              </c:numCache>
            </c:numRef>
          </c:val>
          <c:extLst xmlns:c16r2="http://schemas.microsoft.com/office/drawing/2015/06/chart">
            <c:ext xmlns:c16="http://schemas.microsoft.com/office/drawing/2014/chart" uri="{C3380CC4-5D6E-409C-BE32-E72D297353CC}">
              <c16:uniqueId val="{0000000B-05F5-481A-B6B0-B6EAF2C2B2D2}"/>
            </c:ext>
          </c:extLst>
        </c:ser>
        <c:ser>
          <c:idx val="4"/>
          <c:order val="4"/>
          <c:tx>
            <c:strRef>
              <c:f>Sheet1!$A$6</c:f>
              <c:strCache>
                <c:ptCount val="1"/>
                <c:pt idx="0">
                  <c:v>Warunki zabudowy i lokalizacja inwestycji celu publicznego</c:v>
                </c:pt>
              </c:strCache>
            </c:strRef>
          </c:tx>
          <c:spPr>
            <a:solidFill>
              <a:srgbClr val="660066"/>
            </a:solidFill>
            <a:ln w="12700">
              <a:solidFill>
                <a:srgbClr val="000000"/>
              </a:solidFill>
              <a:prstDash val="solid"/>
            </a:ln>
          </c:spPr>
          <c:dLbls>
            <c:dLbl>
              <c:idx val="0"/>
              <c:layout>
                <c:manualLayout>
                  <c:x val="-1.0389051007055246E-3"/>
                  <c:y val="6.8979692401553291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5F5-481A-B6B0-B6EAF2C2B2D2}"/>
                </c:ext>
              </c:extLst>
            </c:dLbl>
            <c:spPr>
              <a:noFill/>
              <a:ln w="25400">
                <a:noFill/>
              </a:ln>
            </c:spPr>
            <c:txPr>
              <a:bodyPr/>
              <a:lstStyle/>
              <a:p>
                <a:pPr>
                  <a:defRPr sz="600" b="1" i="0" u="none" strike="noStrike" baseline="0">
                    <a:solidFill>
                      <a:srgbClr val="000000"/>
                    </a:solidFill>
                    <a:latin typeface="Calibri"/>
                    <a:ea typeface="Calibri"/>
                    <a:cs typeface="Calibri"/>
                  </a:defRPr>
                </a:pPr>
                <a:endParaRPr lang="pl-PL"/>
              </a:p>
            </c:txPr>
            <c:showVal val="1"/>
            <c:extLst xmlns:c16r2="http://schemas.microsoft.com/office/drawing/2015/06/chart">
              <c:ext xmlns:c15="http://schemas.microsoft.com/office/drawing/2012/chart" uri="{CE6537A1-D6FC-4f65-9D91-7224C49458BB}">
                <c15:showLeaderLines val="0"/>
              </c:ext>
            </c:extLst>
          </c:dLbls>
          <c:cat>
            <c:strRef>
              <c:f>Sheet1!$B$1:$F$1</c:f>
              <c:strCache>
                <c:ptCount val="5"/>
                <c:pt idx="0">
                  <c:v>2016 r.</c:v>
                </c:pt>
                <c:pt idx="1">
                  <c:v>2017 r.</c:v>
                </c:pt>
                <c:pt idx="2">
                  <c:v>2018 r.</c:v>
                </c:pt>
                <c:pt idx="3">
                  <c:v>2019 r.</c:v>
                </c:pt>
                <c:pt idx="4">
                  <c:v>2020 r.</c:v>
                </c:pt>
              </c:strCache>
            </c:strRef>
          </c:cat>
          <c:val>
            <c:numRef>
              <c:f>Sheet1!$B$6:$F$6</c:f>
              <c:numCache>
                <c:formatCode>General</c:formatCode>
                <c:ptCount val="5"/>
                <c:pt idx="0">
                  <c:v>788</c:v>
                </c:pt>
                <c:pt idx="1">
                  <c:v>883</c:v>
                </c:pt>
                <c:pt idx="2">
                  <c:v>831</c:v>
                </c:pt>
                <c:pt idx="3">
                  <c:v>756</c:v>
                </c:pt>
                <c:pt idx="4">
                  <c:v>646</c:v>
                </c:pt>
              </c:numCache>
            </c:numRef>
          </c:val>
          <c:extLst xmlns:c16r2="http://schemas.microsoft.com/office/drawing/2015/06/chart">
            <c:ext xmlns:c16="http://schemas.microsoft.com/office/drawing/2014/chart" uri="{C3380CC4-5D6E-409C-BE32-E72D297353CC}">
              <c16:uniqueId val="{0000000D-05F5-481A-B6B0-B6EAF2C2B2D2}"/>
            </c:ext>
          </c:extLst>
        </c:ser>
        <c:ser>
          <c:idx val="5"/>
          <c:order val="5"/>
          <c:tx>
            <c:strRef>
              <c:f>Sheet1!$A$7</c:f>
              <c:strCache>
                <c:ptCount val="1"/>
                <c:pt idx="0">
                  <c:v>Pozwolenia na budowę</c:v>
                </c:pt>
              </c:strCache>
            </c:strRef>
          </c:tx>
          <c:spPr>
            <a:solidFill>
              <a:srgbClr val="FF8080"/>
            </a:solidFill>
            <a:ln w="12700">
              <a:solidFill>
                <a:srgbClr val="000000"/>
              </a:solidFill>
              <a:prstDash val="solid"/>
            </a:ln>
          </c:spPr>
          <c:dLbls>
            <c:spPr>
              <a:noFill/>
              <a:ln w="25400">
                <a:noFill/>
              </a:ln>
            </c:spPr>
            <c:txPr>
              <a:bodyPr/>
              <a:lstStyle/>
              <a:p>
                <a:pPr>
                  <a:defRPr sz="600" b="1" i="0" u="none" strike="noStrike" baseline="0">
                    <a:solidFill>
                      <a:srgbClr val="000000"/>
                    </a:solidFill>
                    <a:latin typeface="Calibri"/>
                    <a:ea typeface="Calibri"/>
                    <a:cs typeface="Calibri"/>
                  </a:defRPr>
                </a:pPr>
                <a:endParaRPr lang="pl-PL"/>
              </a:p>
            </c:txPr>
            <c:showVal val="1"/>
            <c:extLst xmlns:c16r2="http://schemas.microsoft.com/office/drawing/2015/06/chart">
              <c:ext xmlns:c15="http://schemas.microsoft.com/office/drawing/2012/chart" uri="{CE6537A1-D6FC-4f65-9D91-7224C49458BB}">
                <c15:showLeaderLines val="0"/>
              </c:ext>
            </c:extLst>
          </c:dLbls>
          <c:cat>
            <c:strRef>
              <c:f>Sheet1!$B$1:$F$1</c:f>
              <c:strCache>
                <c:ptCount val="5"/>
                <c:pt idx="0">
                  <c:v>2016 r.</c:v>
                </c:pt>
                <c:pt idx="1">
                  <c:v>2017 r.</c:v>
                </c:pt>
                <c:pt idx="2">
                  <c:v>2018 r.</c:v>
                </c:pt>
                <c:pt idx="3">
                  <c:v>2019 r.</c:v>
                </c:pt>
                <c:pt idx="4">
                  <c:v>2020 r.</c:v>
                </c:pt>
              </c:strCache>
            </c:strRef>
          </c:cat>
          <c:val>
            <c:numRef>
              <c:f>Sheet1!$B$7:$F$7</c:f>
              <c:numCache>
                <c:formatCode>General</c:formatCode>
                <c:ptCount val="5"/>
                <c:pt idx="0">
                  <c:v>3538</c:v>
                </c:pt>
                <c:pt idx="1">
                  <c:v>3827</c:v>
                </c:pt>
                <c:pt idx="2">
                  <c:v>3433</c:v>
                </c:pt>
                <c:pt idx="3">
                  <c:v>3099</c:v>
                </c:pt>
                <c:pt idx="4">
                  <c:v>2980</c:v>
                </c:pt>
              </c:numCache>
            </c:numRef>
          </c:val>
          <c:extLst xmlns:c16r2="http://schemas.microsoft.com/office/drawing/2015/06/chart">
            <c:ext xmlns:c16="http://schemas.microsoft.com/office/drawing/2014/chart" uri="{C3380CC4-5D6E-409C-BE32-E72D297353CC}">
              <c16:uniqueId val="{0000000E-05F5-481A-B6B0-B6EAF2C2B2D2}"/>
            </c:ext>
          </c:extLst>
        </c:ser>
        <c:ser>
          <c:idx val="6"/>
          <c:order val="6"/>
          <c:tx>
            <c:strRef>
              <c:f>Sheet1!$A$8</c:f>
              <c:strCache>
                <c:ptCount val="1"/>
                <c:pt idx="0">
                  <c:v>Postanowienia</c:v>
                </c:pt>
              </c:strCache>
            </c:strRef>
          </c:tx>
          <c:spPr>
            <a:solidFill>
              <a:srgbClr val="0066CC"/>
            </a:solidFill>
            <a:ln w="12700">
              <a:solidFill>
                <a:srgbClr val="000000"/>
              </a:solidFill>
              <a:prstDash val="solid"/>
            </a:ln>
          </c:spPr>
          <c:dLbls>
            <c:dLbl>
              <c:idx val="0"/>
              <c:layout>
                <c:manualLayout>
                  <c:x val="-9.9721812000740768E-4"/>
                  <c:y val="-3.99622798128072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05F5-481A-B6B0-B6EAF2C2B2D2}"/>
                </c:ext>
              </c:extLst>
            </c:dLbl>
            <c:spPr>
              <a:noFill/>
              <a:ln w="25400">
                <a:noFill/>
              </a:ln>
            </c:spPr>
            <c:txPr>
              <a:bodyPr/>
              <a:lstStyle/>
              <a:p>
                <a:pPr>
                  <a:defRPr sz="600" b="1" i="0" u="none" strike="noStrike" baseline="0">
                    <a:solidFill>
                      <a:srgbClr val="000000"/>
                    </a:solidFill>
                    <a:latin typeface="Calibri"/>
                    <a:ea typeface="Calibri"/>
                    <a:cs typeface="Calibri"/>
                  </a:defRPr>
                </a:pPr>
                <a:endParaRPr lang="pl-PL"/>
              </a:p>
            </c:txPr>
            <c:showVal val="1"/>
            <c:extLst xmlns:c16r2="http://schemas.microsoft.com/office/drawing/2015/06/chart">
              <c:ext xmlns:c15="http://schemas.microsoft.com/office/drawing/2012/chart" uri="{CE6537A1-D6FC-4f65-9D91-7224C49458BB}">
                <c15:showLeaderLines val="0"/>
              </c:ext>
            </c:extLst>
          </c:dLbls>
          <c:cat>
            <c:strRef>
              <c:f>Sheet1!$B$1:$F$1</c:f>
              <c:strCache>
                <c:ptCount val="5"/>
                <c:pt idx="0">
                  <c:v>2016 r.</c:v>
                </c:pt>
                <c:pt idx="1">
                  <c:v>2017 r.</c:v>
                </c:pt>
                <c:pt idx="2">
                  <c:v>2018 r.</c:v>
                </c:pt>
                <c:pt idx="3">
                  <c:v>2019 r.</c:v>
                </c:pt>
                <c:pt idx="4">
                  <c:v>2020 r.</c:v>
                </c:pt>
              </c:strCache>
            </c:strRef>
          </c:cat>
          <c:val>
            <c:numRef>
              <c:f>Sheet1!$B$8:$F$8</c:f>
              <c:numCache>
                <c:formatCode>General</c:formatCode>
                <c:ptCount val="5"/>
                <c:pt idx="0">
                  <c:v>3705</c:v>
                </c:pt>
                <c:pt idx="1">
                  <c:v>4097</c:v>
                </c:pt>
                <c:pt idx="2">
                  <c:v>4368</c:v>
                </c:pt>
                <c:pt idx="3">
                  <c:v>4204</c:v>
                </c:pt>
                <c:pt idx="4">
                  <c:v>3944</c:v>
                </c:pt>
              </c:numCache>
            </c:numRef>
          </c:val>
          <c:extLst xmlns:c16r2="http://schemas.microsoft.com/office/drawing/2015/06/chart">
            <c:ext xmlns:c16="http://schemas.microsoft.com/office/drawing/2014/chart" uri="{C3380CC4-5D6E-409C-BE32-E72D297353CC}">
              <c16:uniqueId val="{00000010-05F5-481A-B6B0-B6EAF2C2B2D2}"/>
            </c:ext>
          </c:extLst>
        </c:ser>
        <c:ser>
          <c:idx val="7"/>
          <c:order val="7"/>
          <c:tx>
            <c:strRef>
              <c:f>Sheet1!$A$9</c:f>
              <c:strCache>
                <c:ptCount val="1"/>
                <c:pt idx="0">
                  <c:v>Zaświadczenia</c:v>
                </c:pt>
              </c:strCache>
            </c:strRef>
          </c:tx>
          <c:spPr>
            <a:solidFill>
              <a:srgbClr val="CCCCFF"/>
            </a:solidFill>
            <a:ln w="12700">
              <a:solidFill>
                <a:srgbClr val="000000"/>
              </a:solidFill>
              <a:prstDash val="solid"/>
            </a:ln>
          </c:spPr>
          <c:dLbls>
            <c:spPr>
              <a:noFill/>
              <a:ln w="25400">
                <a:noFill/>
              </a:ln>
            </c:spPr>
            <c:txPr>
              <a:bodyPr/>
              <a:lstStyle/>
              <a:p>
                <a:pPr>
                  <a:defRPr sz="600" b="1" i="0" u="none" strike="noStrike" baseline="0">
                    <a:solidFill>
                      <a:srgbClr val="000000"/>
                    </a:solidFill>
                    <a:latin typeface="Calibri"/>
                    <a:ea typeface="Calibri"/>
                    <a:cs typeface="Calibri"/>
                  </a:defRPr>
                </a:pPr>
                <a:endParaRPr lang="pl-PL"/>
              </a:p>
            </c:txPr>
            <c:showVal val="1"/>
            <c:extLst xmlns:c16r2="http://schemas.microsoft.com/office/drawing/2015/06/chart">
              <c:ext xmlns:c15="http://schemas.microsoft.com/office/drawing/2012/chart" uri="{CE6537A1-D6FC-4f65-9D91-7224C49458BB}">
                <c15:showLeaderLines val="0"/>
              </c:ext>
            </c:extLst>
          </c:dLbls>
          <c:cat>
            <c:strRef>
              <c:f>Sheet1!$B$1:$F$1</c:f>
              <c:strCache>
                <c:ptCount val="5"/>
                <c:pt idx="0">
                  <c:v>2016 r.</c:v>
                </c:pt>
                <c:pt idx="1">
                  <c:v>2017 r.</c:v>
                </c:pt>
                <c:pt idx="2">
                  <c:v>2018 r.</c:v>
                </c:pt>
                <c:pt idx="3">
                  <c:v>2019 r.</c:v>
                </c:pt>
                <c:pt idx="4">
                  <c:v>2020 r.</c:v>
                </c:pt>
              </c:strCache>
            </c:strRef>
          </c:cat>
          <c:val>
            <c:numRef>
              <c:f>Sheet1!$B$9:$F$9</c:f>
              <c:numCache>
                <c:formatCode>General</c:formatCode>
                <c:ptCount val="5"/>
                <c:pt idx="0">
                  <c:v>14459</c:v>
                </c:pt>
                <c:pt idx="1">
                  <c:v>15632</c:v>
                </c:pt>
                <c:pt idx="2">
                  <c:v>17646</c:v>
                </c:pt>
                <c:pt idx="3">
                  <c:v>17497</c:v>
                </c:pt>
                <c:pt idx="4">
                  <c:v>18073</c:v>
                </c:pt>
              </c:numCache>
            </c:numRef>
          </c:val>
          <c:extLst xmlns:c16r2="http://schemas.microsoft.com/office/drawing/2015/06/chart">
            <c:ext xmlns:c16="http://schemas.microsoft.com/office/drawing/2014/chart" uri="{C3380CC4-5D6E-409C-BE32-E72D297353CC}">
              <c16:uniqueId val="{00000011-05F5-481A-B6B0-B6EAF2C2B2D2}"/>
            </c:ext>
          </c:extLst>
        </c:ser>
        <c:axId val="544502528"/>
        <c:axId val="544504064"/>
      </c:barChart>
      <c:catAx>
        <c:axId val="544502528"/>
        <c:scaling>
          <c:orientation val="minMax"/>
        </c:scaling>
        <c:axPos val="b"/>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pl-PL"/>
          </a:p>
        </c:txPr>
        <c:crossAx val="544504064"/>
        <c:crosses val="autoZero"/>
        <c:auto val="1"/>
        <c:lblAlgn val="ctr"/>
        <c:lblOffset val="100"/>
        <c:tickLblSkip val="1"/>
        <c:tickMarkSkip val="1"/>
      </c:catAx>
      <c:valAx>
        <c:axId val="544504064"/>
        <c:scaling>
          <c:orientation val="minMax"/>
          <c:max val="6000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pl-PL"/>
          </a:p>
        </c:txPr>
        <c:crossAx val="544502528"/>
        <c:crosses val="autoZero"/>
        <c:crossBetween val="between"/>
        <c:majorUnit val="10000"/>
      </c:valAx>
      <c:spPr>
        <a:solidFill>
          <a:srgbClr val="C0C0C0"/>
        </a:solidFill>
        <a:ln w="12700">
          <a:solidFill>
            <a:srgbClr val="808080"/>
          </a:solidFill>
          <a:prstDash val="solid"/>
        </a:ln>
      </c:spPr>
    </c:plotArea>
    <c:legend>
      <c:legendPos val="r"/>
      <c:layout>
        <c:manualLayout>
          <c:xMode val="edge"/>
          <c:yMode val="edge"/>
          <c:x val="0.75290215588722376"/>
          <c:y val="2.8248587570621472E-2"/>
          <c:w val="0.24709784411277241"/>
          <c:h val="0.92655367231638464"/>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pl-PL"/>
        </a:p>
      </c:txPr>
    </c:legend>
    <c:plotVisOnly val="1"/>
    <c:dispBlanksAs val="gap"/>
  </c:chart>
  <c:spPr>
    <a:noFill/>
    <a:ln>
      <a:noFill/>
    </a:ln>
  </c:spPr>
  <c:txPr>
    <a:bodyPr/>
    <a:lstStyle/>
    <a:p>
      <a:pPr>
        <a:defRPr sz="1550" b="1" i="0" u="none" strike="noStrike" baseline="0">
          <a:solidFill>
            <a:srgbClr val="000000"/>
          </a:solidFill>
          <a:latin typeface="Calibri"/>
          <a:ea typeface="Calibri"/>
          <a:cs typeface="Calibri"/>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plotArea>
      <c:layout/>
      <c:lineChart>
        <c:grouping val="standard"/>
        <c:ser>
          <c:idx val="0"/>
          <c:order val="0"/>
          <c:tx>
            <c:strRef>
              <c:f>Arkusz1!$B$1</c:f>
              <c:strCache>
                <c:ptCount val="1"/>
                <c:pt idx="0">
                  <c:v>Liczba miejsc w żłobkach  publicznych</c:v>
                </c:pt>
              </c:strCache>
            </c:strRef>
          </c:tx>
          <c:marker>
            <c:symbol val="none"/>
          </c:marker>
          <c:cat>
            <c:numRef>
              <c:f>Arkusz1!$A$2:$A$9</c:f>
              <c:numCache>
                <c:formatCode>General</c:formatCode>
                <c:ptCount val="8"/>
                <c:pt idx="0">
                  <c:v>2013</c:v>
                </c:pt>
                <c:pt idx="1">
                  <c:v>2014</c:v>
                </c:pt>
                <c:pt idx="2">
                  <c:v>2015</c:v>
                </c:pt>
                <c:pt idx="3">
                  <c:v>2016</c:v>
                </c:pt>
                <c:pt idx="4">
                  <c:v>2017</c:v>
                </c:pt>
                <c:pt idx="5">
                  <c:v>2018</c:v>
                </c:pt>
                <c:pt idx="6">
                  <c:v>2019</c:v>
                </c:pt>
                <c:pt idx="7">
                  <c:v>2020</c:v>
                </c:pt>
              </c:numCache>
            </c:numRef>
          </c:cat>
          <c:val>
            <c:numRef>
              <c:f>Arkusz1!$B$2:$B$9</c:f>
              <c:numCache>
                <c:formatCode>#,##0</c:formatCode>
                <c:ptCount val="8"/>
                <c:pt idx="0">
                  <c:v>1990</c:v>
                </c:pt>
                <c:pt idx="1">
                  <c:v>2091</c:v>
                </c:pt>
                <c:pt idx="2">
                  <c:v>2091</c:v>
                </c:pt>
                <c:pt idx="3">
                  <c:v>2091</c:v>
                </c:pt>
                <c:pt idx="4">
                  <c:v>2091</c:v>
                </c:pt>
                <c:pt idx="5">
                  <c:v>2123</c:v>
                </c:pt>
                <c:pt idx="6">
                  <c:v>2155</c:v>
                </c:pt>
                <c:pt idx="7" formatCode="General">
                  <c:v>2375</c:v>
                </c:pt>
              </c:numCache>
            </c:numRef>
          </c:val>
          <c:extLst xmlns:c16r2="http://schemas.microsoft.com/office/drawing/2015/06/chart">
            <c:ext xmlns:c16="http://schemas.microsoft.com/office/drawing/2014/chart" uri="{C3380CC4-5D6E-409C-BE32-E72D297353CC}">
              <c16:uniqueId val="{00000000-549F-4BAD-9048-FE3D62D1ABC6}"/>
            </c:ext>
          </c:extLst>
        </c:ser>
        <c:ser>
          <c:idx val="1"/>
          <c:order val="1"/>
          <c:tx>
            <c:strRef>
              <c:f>Arkusz1!$C$1</c:f>
              <c:strCache>
                <c:ptCount val="1"/>
                <c:pt idx="0">
                  <c:v>Liczba miejsc w żłobkach niepublicznych</c:v>
                </c:pt>
              </c:strCache>
            </c:strRef>
          </c:tx>
          <c:marker>
            <c:symbol val="none"/>
          </c:marker>
          <c:cat>
            <c:numRef>
              <c:f>Arkusz1!$A$2:$A$9</c:f>
              <c:numCache>
                <c:formatCode>General</c:formatCode>
                <c:ptCount val="8"/>
                <c:pt idx="0">
                  <c:v>2013</c:v>
                </c:pt>
                <c:pt idx="1">
                  <c:v>2014</c:v>
                </c:pt>
                <c:pt idx="2">
                  <c:v>2015</c:v>
                </c:pt>
                <c:pt idx="3">
                  <c:v>2016</c:v>
                </c:pt>
                <c:pt idx="4">
                  <c:v>2017</c:v>
                </c:pt>
                <c:pt idx="5">
                  <c:v>2018</c:v>
                </c:pt>
                <c:pt idx="6">
                  <c:v>2019</c:v>
                </c:pt>
                <c:pt idx="7">
                  <c:v>2020</c:v>
                </c:pt>
              </c:numCache>
            </c:numRef>
          </c:cat>
          <c:val>
            <c:numRef>
              <c:f>Arkusz1!$C$2:$C$9</c:f>
              <c:numCache>
                <c:formatCode>#,##0</c:formatCode>
                <c:ptCount val="8"/>
                <c:pt idx="0">
                  <c:v>1646</c:v>
                </c:pt>
                <c:pt idx="1">
                  <c:v>2118</c:v>
                </c:pt>
                <c:pt idx="2" formatCode="General">
                  <c:v>2496</c:v>
                </c:pt>
                <c:pt idx="3" formatCode="General">
                  <c:v>2957</c:v>
                </c:pt>
                <c:pt idx="4" formatCode="General">
                  <c:v>3581</c:v>
                </c:pt>
                <c:pt idx="5" formatCode="General">
                  <c:v>4445</c:v>
                </c:pt>
                <c:pt idx="6" formatCode="General">
                  <c:v>5178</c:v>
                </c:pt>
                <c:pt idx="7" formatCode="General">
                  <c:v>5505</c:v>
                </c:pt>
              </c:numCache>
            </c:numRef>
          </c:val>
          <c:extLst xmlns:c16r2="http://schemas.microsoft.com/office/drawing/2015/06/chart">
            <c:ext xmlns:c16="http://schemas.microsoft.com/office/drawing/2014/chart" uri="{C3380CC4-5D6E-409C-BE32-E72D297353CC}">
              <c16:uniqueId val="{00000001-549F-4BAD-9048-FE3D62D1ABC6}"/>
            </c:ext>
          </c:extLst>
        </c:ser>
        <c:ser>
          <c:idx val="2"/>
          <c:order val="2"/>
          <c:tx>
            <c:strRef>
              <c:f>Arkusz1!$D$1</c:f>
              <c:strCache>
                <c:ptCount val="1"/>
                <c:pt idx="0">
                  <c:v>Liczba miejsc dofinansowanych przez Gminę Wrocław w niepublicznych żłobkach i klubach dziecięcych (do roku 2018 dofinansowano miejsca wyłącznie w żłobkach, od roku 2019 dofinansowano miejsca w żłobkach i klubach dziecięcych).</c:v>
                </c:pt>
              </c:strCache>
            </c:strRef>
          </c:tx>
          <c:marker>
            <c:symbol val="none"/>
          </c:marker>
          <c:cat>
            <c:numRef>
              <c:f>Arkusz1!$A$2:$A$9</c:f>
              <c:numCache>
                <c:formatCode>General</c:formatCode>
                <c:ptCount val="8"/>
                <c:pt idx="0">
                  <c:v>2013</c:v>
                </c:pt>
                <c:pt idx="1">
                  <c:v>2014</c:v>
                </c:pt>
                <c:pt idx="2">
                  <c:v>2015</c:v>
                </c:pt>
                <c:pt idx="3">
                  <c:v>2016</c:v>
                </c:pt>
                <c:pt idx="4">
                  <c:v>2017</c:v>
                </c:pt>
                <c:pt idx="5">
                  <c:v>2018</c:v>
                </c:pt>
                <c:pt idx="6">
                  <c:v>2019</c:v>
                </c:pt>
                <c:pt idx="7">
                  <c:v>2020</c:v>
                </c:pt>
              </c:numCache>
            </c:numRef>
          </c:cat>
          <c:val>
            <c:numRef>
              <c:f>Arkusz1!$D$2:$D$9</c:f>
              <c:numCache>
                <c:formatCode>#,##0</c:formatCode>
                <c:ptCount val="8"/>
                <c:pt idx="0">
                  <c:v>1070</c:v>
                </c:pt>
                <c:pt idx="1">
                  <c:v>1565</c:v>
                </c:pt>
                <c:pt idx="2">
                  <c:v>1954</c:v>
                </c:pt>
                <c:pt idx="3">
                  <c:v>2114</c:v>
                </c:pt>
                <c:pt idx="4">
                  <c:v>2315</c:v>
                </c:pt>
                <c:pt idx="5">
                  <c:v>2744</c:v>
                </c:pt>
                <c:pt idx="6">
                  <c:v>3223</c:v>
                </c:pt>
                <c:pt idx="7" formatCode="General">
                  <c:v>3884</c:v>
                </c:pt>
              </c:numCache>
            </c:numRef>
          </c:val>
          <c:extLst xmlns:c16r2="http://schemas.microsoft.com/office/drawing/2015/06/chart">
            <c:ext xmlns:c16="http://schemas.microsoft.com/office/drawing/2014/chart" uri="{C3380CC4-5D6E-409C-BE32-E72D297353CC}">
              <c16:uniqueId val="{00000002-549F-4BAD-9048-FE3D62D1ABC6}"/>
            </c:ext>
          </c:extLst>
        </c:ser>
        <c:marker val="1"/>
        <c:axId val="544521216"/>
        <c:axId val="557646592"/>
      </c:lineChart>
      <c:catAx>
        <c:axId val="544521216"/>
        <c:scaling>
          <c:orientation val="minMax"/>
        </c:scaling>
        <c:axPos val="b"/>
        <c:numFmt formatCode="General" sourceLinked="1"/>
        <c:majorTickMark val="none"/>
        <c:tickLblPos val="nextTo"/>
        <c:crossAx val="557646592"/>
        <c:crosses val="autoZero"/>
        <c:auto val="1"/>
        <c:lblAlgn val="ctr"/>
        <c:lblOffset val="100"/>
      </c:catAx>
      <c:valAx>
        <c:axId val="557646592"/>
        <c:scaling>
          <c:orientation val="minMax"/>
        </c:scaling>
        <c:axPos val="l"/>
        <c:majorGridlines/>
        <c:title>
          <c:tx>
            <c:rich>
              <a:bodyPr/>
              <a:lstStyle/>
              <a:p>
                <a:pPr>
                  <a:defRPr sz="1000" b="1" i="0" u="none" strike="noStrike" baseline="0">
                    <a:solidFill>
                      <a:srgbClr val="000000"/>
                    </a:solidFill>
                    <a:latin typeface="Calibri"/>
                    <a:ea typeface="Calibri"/>
                    <a:cs typeface="Calibri"/>
                  </a:defRPr>
                </a:pPr>
                <a:r>
                  <a:rPr lang="pl-PL"/>
                  <a:t>Liczba miejsc</a:t>
                </a:r>
              </a:p>
            </c:rich>
          </c:tx>
        </c:title>
        <c:numFmt formatCode="#,##0" sourceLinked="1"/>
        <c:majorTickMark val="none"/>
        <c:tickLblPos val="nextTo"/>
        <c:crossAx val="544521216"/>
        <c:crosses val="autoZero"/>
        <c:crossBetween val="between"/>
      </c:valAx>
      <c:dTable>
        <c:showHorzBorder val="1"/>
        <c:showVertBorder val="1"/>
        <c:showOutline val="1"/>
        <c:showKeys val="1"/>
      </c:dTable>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chart>
    <c:title>
      <c:tx>
        <c:rich>
          <a:bodyPr/>
          <a:lstStyle/>
          <a:p>
            <a:pPr>
              <a:defRPr sz="800">
                <a:latin typeface="Arial" pitchFamily="34" charset="0"/>
                <a:cs typeface="Arial" pitchFamily="34" charset="0"/>
              </a:defRPr>
            </a:pPr>
            <a:r>
              <a:rPr lang="pl-PL" sz="800">
                <a:latin typeface="Arial" pitchFamily="34" charset="0"/>
                <a:cs typeface="Arial" pitchFamily="34" charset="0"/>
              </a:rPr>
              <a:t>Liczba</a:t>
            </a:r>
            <a:r>
              <a:rPr lang="pl-PL" sz="800" baseline="0">
                <a:latin typeface="Arial" pitchFamily="34" charset="0"/>
                <a:cs typeface="Arial" pitchFamily="34" charset="0"/>
              </a:rPr>
              <a:t> dni z przekroczeniami dla pyłu zawieszonego PM10 w poszczególnych miastach</a:t>
            </a:r>
            <a:endParaRPr lang="pl-PL" sz="800">
              <a:latin typeface="Arial" pitchFamily="34" charset="0"/>
              <a:cs typeface="Arial" pitchFamily="34" charset="0"/>
            </a:endParaRPr>
          </a:p>
        </c:rich>
      </c:tx>
    </c:title>
    <c:plotArea>
      <c:layout/>
      <c:barChart>
        <c:barDir val="col"/>
        <c:grouping val="clustered"/>
        <c:ser>
          <c:idx val="0"/>
          <c:order val="0"/>
          <c:tx>
            <c:strRef>
              <c:f>Arkusz1!$A$2</c:f>
              <c:strCache>
                <c:ptCount val="1"/>
                <c:pt idx="0">
                  <c:v>Wrocław</c:v>
                </c:pt>
              </c:strCache>
            </c:strRef>
          </c:tx>
          <c:cat>
            <c:numRef>
              <c:f>Arkusz1!$B$1:$H$1</c:f>
              <c:numCache>
                <c:formatCode>General</c:formatCode>
                <c:ptCount val="7"/>
                <c:pt idx="0">
                  <c:v>2014</c:v>
                </c:pt>
                <c:pt idx="1">
                  <c:v>2015</c:v>
                </c:pt>
                <c:pt idx="2">
                  <c:v>2016</c:v>
                </c:pt>
                <c:pt idx="3">
                  <c:v>2017</c:v>
                </c:pt>
                <c:pt idx="4">
                  <c:v>2018</c:v>
                </c:pt>
                <c:pt idx="5">
                  <c:v>2019</c:v>
                </c:pt>
                <c:pt idx="6">
                  <c:v>2020</c:v>
                </c:pt>
              </c:numCache>
            </c:numRef>
          </c:cat>
          <c:val>
            <c:numRef>
              <c:f>Arkusz1!$B$2:$H$2</c:f>
              <c:numCache>
                <c:formatCode>General</c:formatCode>
                <c:ptCount val="7"/>
                <c:pt idx="0">
                  <c:v>73</c:v>
                </c:pt>
                <c:pt idx="1">
                  <c:v>69</c:v>
                </c:pt>
                <c:pt idx="2">
                  <c:v>50</c:v>
                </c:pt>
                <c:pt idx="3">
                  <c:v>50</c:v>
                </c:pt>
                <c:pt idx="4">
                  <c:v>48</c:v>
                </c:pt>
                <c:pt idx="5">
                  <c:v>25</c:v>
                </c:pt>
                <c:pt idx="6">
                  <c:v>20</c:v>
                </c:pt>
              </c:numCache>
            </c:numRef>
          </c:val>
          <c:extLst xmlns:c16r2="http://schemas.microsoft.com/office/drawing/2015/06/chart">
            <c:ext xmlns:c16="http://schemas.microsoft.com/office/drawing/2014/chart" uri="{C3380CC4-5D6E-409C-BE32-E72D297353CC}">
              <c16:uniqueId val="{00000000-245D-4697-9C77-7A6462D31B18}"/>
            </c:ext>
          </c:extLst>
        </c:ser>
        <c:ser>
          <c:idx val="1"/>
          <c:order val="1"/>
          <c:tx>
            <c:strRef>
              <c:f>Arkusz1!$A$3</c:f>
              <c:strCache>
                <c:ptCount val="1"/>
                <c:pt idx="0">
                  <c:v>Kraków </c:v>
                </c:pt>
              </c:strCache>
            </c:strRef>
          </c:tx>
          <c:cat>
            <c:numRef>
              <c:f>Arkusz1!$B$1:$H$1</c:f>
              <c:numCache>
                <c:formatCode>General</c:formatCode>
                <c:ptCount val="7"/>
                <c:pt idx="0">
                  <c:v>2014</c:v>
                </c:pt>
                <c:pt idx="1">
                  <c:v>2015</c:v>
                </c:pt>
                <c:pt idx="2">
                  <c:v>2016</c:v>
                </c:pt>
                <c:pt idx="3">
                  <c:v>2017</c:v>
                </c:pt>
                <c:pt idx="4">
                  <c:v>2018</c:v>
                </c:pt>
                <c:pt idx="5">
                  <c:v>2019</c:v>
                </c:pt>
                <c:pt idx="6">
                  <c:v>2020</c:v>
                </c:pt>
              </c:numCache>
            </c:numRef>
          </c:cat>
          <c:val>
            <c:numRef>
              <c:f>Arkusz1!$B$3:$H$3</c:f>
              <c:numCache>
                <c:formatCode>General</c:formatCode>
                <c:ptCount val="7"/>
                <c:pt idx="0">
                  <c:v>188</c:v>
                </c:pt>
                <c:pt idx="1">
                  <c:v>200</c:v>
                </c:pt>
                <c:pt idx="2">
                  <c:v>165</c:v>
                </c:pt>
                <c:pt idx="3">
                  <c:v>130</c:v>
                </c:pt>
                <c:pt idx="4">
                  <c:v>161</c:v>
                </c:pt>
                <c:pt idx="5">
                  <c:v>127</c:v>
                </c:pt>
                <c:pt idx="6">
                  <c:v>82</c:v>
                </c:pt>
              </c:numCache>
            </c:numRef>
          </c:val>
          <c:extLst xmlns:c16r2="http://schemas.microsoft.com/office/drawing/2015/06/chart">
            <c:ext xmlns:c16="http://schemas.microsoft.com/office/drawing/2014/chart" uri="{C3380CC4-5D6E-409C-BE32-E72D297353CC}">
              <c16:uniqueId val="{00000001-245D-4697-9C77-7A6462D31B18}"/>
            </c:ext>
          </c:extLst>
        </c:ser>
        <c:ser>
          <c:idx val="2"/>
          <c:order val="2"/>
          <c:tx>
            <c:strRef>
              <c:f>Arkusz1!$A$4</c:f>
              <c:strCache>
                <c:ptCount val="1"/>
                <c:pt idx="0">
                  <c:v>Warszawa</c:v>
                </c:pt>
              </c:strCache>
            </c:strRef>
          </c:tx>
          <c:cat>
            <c:numRef>
              <c:f>Arkusz1!$B$1:$H$1</c:f>
              <c:numCache>
                <c:formatCode>General</c:formatCode>
                <c:ptCount val="7"/>
                <c:pt idx="0">
                  <c:v>2014</c:v>
                </c:pt>
                <c:pt idx="1">
                  <c:v>2015</c:v>
                </c:pt>
                <c:pt idx="2">
                  <c:v>2016</c:v>
                </c:pt>
                <c:pt idx="3">
                  <c:v>2017</c:v>
                </c:pt>
                <c:pt idx="4">
                  <c:v>2018</c:v>
                </c:pt>
                <c:pt idx="5">
                  <c:v>2019</c:v>
                </c:pt>
                <c:pt idx="6">
                  <c:v>2020</c:v>
                </c:pt>
              </c:numCache>
            </c:numRef>
          </c:cat>
          <c:val>
            <c:numRef>
              <c:f>Arkusz1!$B$4:$H$4</c:f>
              <c:numCache>
                <c:formatCode>General</c:formatCode>
                <c:ptCount val="7"/>
                <c:pt idx="0">
                  <c:v>84</c:v>
                </c:pt>
                <c:pt idx="1">
                  <c:v>80</c:v>
                </c:pt>
                <c:pt idx="2">
                  <c:v>76</c:v>
                </c:pt>
                <c:pt idx="3">
                  <c:v>79</c:v>
                </c:pt>
                <c:pt idx="4">
                  <c:v>112</c:v>
                </c:pt>
                <c:pt idx="5">
                  <c:v>26</c:v>
                </c:pt>
                <c:pt idx="6">
                  <c:v>20</c:v>
                </c:pt>
              </c:numCache>
            </c:numRef>
          </c:val>
          <c:extLst xmlns:c16r2="http://schemas.microsoft.com/office/drawing/2015/06/chart">
            <c:ext xmlns:c16="http://schemas.microsoft.com/office/drawing/2014/chart" uri="{C3380CC4-5D6E-409C-BE32-E72D297353CC}">
              <c16:uniqueId val="{00000002-245D-4697-9C77-7A6462D31B18}"/>
            </c:ext>
          </c:extLst>
        </c:ser>
        <c:ser>
          <c:idx val="3"/>
          <c:order val="3"/>
          <c:tx>
            <c:strRef>
              <c:f>Arkusz1!$A$5</c:f>
              <c:strCache>
                <c:ptCount val="1"/>
                <c:pt idx="0">
                  <c:v>Aglomeracja Górnośląska </c:v>
                </c:pt>
              </c:strCache>
            </c:strRef>
          </c:tx>
          <c:cat>
            <c:numRef>
              <c:f>Arkusz1!$B$1:$H$1</c:f>
              <c:numCache>
                <c:formatCode>General</c:formatCode>
                <c:ptCount val="7"/>
                <c:pt idx="0">
                  <c:v>2014</c:v>
                </c:pt>
                <c:pt idx="1">
                  <c:v>2015</c:v>
                </c:pt>
                <c:pt idx="2">
                  <c:v>2016</c:v>
                </c:pt>
                <c:pt idx="3">
                  <c:v>2017</c:v>
                </c:pt>
                <c:pt idx="4">
                  <c:v>2018</c:v>
                </c:pt>
                <c:pt idx="5">
                  <c:v>2019</c:v>
                </c:pt>
                <c:pt idx="6">
                  <c:v>2020</c:v>
                </c:pt>
              </c:numCache>
            </c:numRef>
          </c:cat>
          <c:val>
            <c:numRef>
              <c:f>Arkusz1!$B$5:$H$5</c:f>
              <c:numCache>
                <c:formatCode>General</c:formatCode>
                <c:ptCount val="7"/>
                <c:pt idx="0">
                  <c:v>144</c:v>
                </c:pt>
                <c:pt idx="1">
                  <c:v>110</c:v>
                </c:pt>
                <c:pt idx="2">
                  <c:v>104</c:v>
                </c:pt>
                <c:pt idx="3">
                  <c:v>102</c:v>
                </c:pt>
                <c:pt idx="4">
                  <c:v>109</c:v>
                </c:pt>
                <c:pt idx="5">
                  <c:v>75</c:v>
                </c:pt>
                <c:pt idx="6">
                  <c:v>57</c:v>
                </c:pt>
              </c:numCache>
            </c:numRef>
          </c:val>
          <c:extLst xmlns:c16r2="http://schemas.microsoft.com/office/drawing/2015/06/chart">
            <c:ext xmlns:c16="http://schemas.microsoft.com/office/drawing/2014/chart" uri="{C3380CC4-5D6E-409C-BE32-E72D297353CC}">
              <c16:uniqueId val="{00000003-245D-4697-9C77-7A6462D31B18}"/>
            </c:ext>
          </c:extLst>
        </c:ser>
        <c:axId val="557659648"/>
        <c:axId val="557661184"/>
      </c:barChart>
      <c:catAx>
        <c:axId val="557659648"/>
        <c:scaling>
          <c:orientation val="minMax"/>
        </c:scaling>
        <c:axPos val="b"/>
        <c:numFmt formatCode="General" sourceLinked="1"/>
        <c:majorTickMark val="none"/>
        <c:tickLblPos val="nextTo"/>
        <c:crossAx val="557661184"/>
        <c:crosses val="autoZero"/>
        <c:auto val="1"/>
        <c:lblAlgn val="ctr"/>
        <c:lblOffset val="100"/>
      </c:catAx>
      <c:valAx>
        <c:axId val="557661184"/>
        <c:scaling>
          <c:orientation val="minMax"/>
        </c:scaling>
        <c:axPos val="l"/>
        <c:majorGridlines/>
        <c:title>
          <c:tx>
            <c:rich>
              <a:bodyPr/>
              <a:lstStyle/>
              <a:p>
                <a:pPr>
                  <a:defRPr sz="800">
                    <a:latin typeface="Arial" pitchFamily="34" charset="0"/>
                    <a:cs typeface="Arial" pitchFamily="34" charset="0"/>
                  </a:defRPr>
                </a:pPr>
                <a:r>
                  <a:rPr lang="pl-PL" sz="800">
                    <a:latin typeface="Arial" pitchFamily="34" charset="0"/>
                    <a:cs typeface="Arial" pitchFamily="34" charset="0"/>
                  </a:rPr>
                  <a:t>Liczba</a:t>
                </a:r>
                <a:r>
                  <a:rPr lang="pl-PL" sz="800" baseline="0">
                    <a:latin typeface="Arial" pitchFamily="34" charset="0"/>
                    <a:cs typeface="Arial" pitchFamily="34" charset="0"/>
                  </a:rPr>
                  <a:t> dni </a:t>
                </a:r>
                <a:endParaRPr lang="pl-PL" sz="800">
                  <a:latin typeface="Arial" pitchFamily="34" charset="0"/>
                  <a:cs typeface="Arial" pitchFamily="34" charset="0"/>
                </a:endParaRPr>
              </a:p>
            </c:rich>
          </c:tx>
          <c:layout>
            <c:manualLayout>
              <c:xMode val="edge"/>
              <c:yMode val="edge"/>
              <c:x val="0.1737627682782476"/>
              <c:y val="0.34024582216659616"/>
            </c:manualLayout>
          </c:layout>
        </c:title>
        <c:numFmt formatCode="General" sourceLinked="1"/>
        <c:majorTickMark val="none"/>
        <c:tickLblPos val="nextTo"/>
        <c:crossAx val="557659648"/>
        <c:crosses val="autoZero"/>
        <c:crossBetween val="between"/>
      </c:valAx>
      <c:dTable>
        <c:showHorzBorder val="1"/>
        <c:showVertBorder val="1"/>
        <c:showOutline val="1"/>
        <c:showKeys val="1"/>
      </c:dTable>
    </c:plotArea>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0.05612</cdr:x>
      <cdr:y>0.35491</cdr:y>
    </cdr:from>
    <cdr:to>
      <cdr:x>0.16386</cdr:x>
      <cdr:y>0.5692</cdr:y>
    </cdr:to>
    <cdr:sp macro="" textlink="">
      <cdr:nvSpPr>
        <cdr:cNvPr id="3" name="pole tekstowe 2"/>
        <cdr:cNvSpPr txBox="1"/>
      </cdr:nvSpPr>
      <cdr:spPr>
        <a:xfrm xmlns:a="http://schemas.openxmlformats.org/drawingml/2006/main">
          <a:off x="476251" y="151447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8F591-A86F-4A2A-AC6F-8BF44696A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252</Pages>
  <Words>95867</Words>
  <Characters>575202</Characters>
  <Application>Microsoft Office Word</Application>
  <DocSecurity>0</DocSecurity>
  <Lines>4793</Lines>
  <Paragraphs>1339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669730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ummakl01</cp:lastModifiedBy>
  <cp:revision>9</cp:revision>
  <dcterms:created xsi:type="dcterms:W3CDTF">2021-06-29T11:46:00Z</dcterms:created>
  <dcterms:modified xsi:type="dcterms:W3CDTF">2021-06-29T13:40:00Z</dcterms:modified>
</cp:coreProperties>
</file>