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E2" w:rsidRPr="00DB3F3F" w:rsidRDefault="002C5AE2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</w:rPr>
      </w:pPr>
    </w:p>
    <w:p w:rsidR="003E1C8E" w:rsidRPr="00DB3F3F" w:rsidRDefault="00845211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</w:rPr>
        <w:t xml:space="preserve">Wrocław, </w:t>
      </w:r>
      <w:r w:rsidR="001607CF" w:rsidRPr="00DB3F3F">
        <w:rPr>
          <w:rFonts w:ascii="Verdana" w:hAnsi="Verdana" w:cs="Verdana"/>
          <w:color w:val="000000" w:themeColor="text1"/>
          <w:sz w:val="20"/>
          <w:szCs w:val="20"/>
        </w:rPr>
        <w:t>15</w:t>
      </w:r>
      <w:r w:rsidR="002013E1" w:rsidRPr="00DB3F3F">
        <w:rPr>
          <w:rFonts w:ascii="Verdana" w:hAnsi="Verdana" w:cs="Verdana"/>
          <w:color w:val="000000" w:themeColor="text1"/>
          <w:sz w:val="20"/>
          <w:szCs w:val="20"/>
        </w:rPr>
        <w:t xml:space="preserve"> października </w:t>
      </w:r>
      <w:r w:rsidR="001D2872" w:rsidRPr="00DB3F3F">
        <w:rPr>
          <w:rFonts w:ascii="Verdana" w:hAnsi="Verdana" w:cs="Verdana"/>
          <w:color w:val="000000" w:themeColor="text1"/>
          <w:sz w:val="20"/>
          <w:szCs w:val="20"/>
        </w:rPr>
        <w:t>2021</w:t>
      </w:r>
      <w:r w:rsidR="00B527F2" w:rsidRPr="00DB3F3F">
        <w:rPr>
          <w:rFonts w:ascii="Verdana" w:hAnsi="Verdana" w:cs="Verdana"/>
          <w:color w:val="000000" w:themeColor="text1"/>
          <w:sz w:val="20"/>
          <w:szCs w:val="20"/>
        </w:rPr>
        <w:t xml:space="preserve"> roku</w:t>
      </w:r>
    </w:p>
    <w:p w:rsidR="002E1333" w:rsidRPr="00DB3F3F" w:rsidRDefault="002E1333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</w:rPr>
      </w:pPr>
    </w:p>
    <w:p w:rsidR="003E1C8E" w:rsidRPr="00DB3F3F" w:rsidRDefault="00743640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bookmarkStart w:id="0" w:name="Dotyczy"/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WS</w:t>
      </w:r>
      <w:r w:rsidR="00DE616B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S-WBO.152.3</w:t>
      </w:r>
      <w:r w:rsidR="001C4E75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6</w:t>
      </w:r>
      <w:r w:rsidR="001D2872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.2021</w:t>
      </w:r>
    </w:p>
    <w:p w:rsidR="005A0DA7" w:rsidRPr="00DB3F3F" w:rsidRDefault="003E1C8E" w:rsidP="00B527F2">
      <w:pPr>
        <w:spacing w:after="0" w:line="271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N</w:t>
      </w:r>
      <w:r w:rsidR="00B527F2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umer ewidencyjny</w:t>
      </w: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:</w:t>
      </w:r>
      <w:r w:rsidR="001D2872" w:rsidRPr="00DB3F3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013E1" w:rsidRPr="00DB3F3F">
        <w:rPr>
          <w:rFonts w:ascii="Verdana" w:hAnsi="Verdana"/>
          <w:color w:val="000000" w:themeColor="text1"/>
          <w:sz w:val="20"/>
          <w:szCs w:val="20"/>
        </w:rPr>
        <w:t>00107582</w:t>
      </w:r>
      <w:r w:rsidR="00E242ED" w:rsidRPr="00DB3F3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/2021</w:t>
      </w:r>
      <w:r w:rsidR="005A0DA7" w:rsidRPr="00DB3F3F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/W</w:t>
      </w:r>
    </w:p>
    <w:bookmarkEnd w:id="0"/>
    <w:p w:rsidR="001F1815" w:rsidRPr="00DB3F3F" w:rsidRDefault="001F1815" w:rsidP="00B527F2">
      <w:pPr>
        <w:shd w:val="clear" w:color="auto" w:fill="FFFFFF"/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2013E1" w:rsidRPr="00DB3F3F" w:rsidRDefault="002013E1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w odpowiedzi na pe</w:t>
      </w:r>
      <w:r w:rsidR="00B527F2" w:rsidRPr="00DB3F3F">
        <w:rPr>
          <w:rFonts w:ascii="Verdana" w:hAnsi="Verdana"/>
          <w:color w:val="000000" w:themeColor="text1"/>
          <w:sz w:val="20"/>
          <w:szCs w:val="20"/>
        </w:rPr>
        <w:t>tycję z dnia 26 kwietnia 2021 roku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(data rejestracji w Urzędzie Miejski</w:t>
      </w:r>
      <w:r w:rsidR="00B527F2" w:rsidRPr="00DB3F3F">
        <w:rPr>
          <w:rFonts w:ascii="Verdana" w:hAnsi="Verdana"/>
          <w:color w:val="000000" w:themeColor="text1"/>
          <w:sz w:val="20"/>
          <w:szCs w:val="20"/>
        </w:rPr>
        <w:t>m Wrocławia: 27 kwietnia 2021 roku</w:t>
      </w:r>
      <w:r w:rsidRPr="00DB3F3F">
        <w:rPr>
          <w:rFonts w:ascii="Verdana" w:hAnsi="Verdana"/>
          <w:color w:val="000000" w:themeColor="text1"/>
          <w:sz w:val="20"/>
          <w:szCs w:val="20"/>
        </w:rPr>
        <w:t>) w sprawie powstrzymania degradacji ko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>mpleksu Stadionu Olimpijskiego oraz w nawiązaniu do pisma o sygnaturze WSS-WBO.15</w:t>
      </w:r>
      <w:r w:rsidR="00B527F2" w:rsidRPr="00DB3F3F">
        <w:rPr>
          <w:rFonts w:ascii="Verdana" w:hAnsi="Verdana"/>
          <w:color w:val="000000" w:themeColor="text1"/>
          <w:sz w:val="20"/>
          <w:szCs w:val="20"/>
        </w:rPr>
        <w:t>2.36.2021 z dnia 2 lipca 2021 roku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>wzywającego do doprecyzowania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żądania 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>wskazanego w petycji</w:t>
      </w:r>
      <w:r w:rsidRPr="00DB3F3F">
        <w:rPr>
          <w:rFonts w:ascii="Verdana" w:hAnsi="Verdana"/>
          <w:color w:val="000000" w:themeColor="text1"/>
          <w:sz w:val="20"/>
          <w:szCs w:val="20"/>
        </w:rPr>
        <w:t>, uzupełnione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>go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przez </w:t>
      </w:r>
      <w:r w:rsidR="00B527F2" w:rsidRPr="00DB3F3F">
        <w:rPr>
          <w:rFonts w:ascii="Verdana" w:hAnsi="Verdana"/>
          <w:color w:val="000000" w:themeColor="text1"/>
          <w:sz w:val="20"/>
          <w:szCs w:val="20"/>
        </w:rPr>
        <w:t>(dane zostały zanonimizowane) pismem z dnia 19 lipca 2021 roku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poniżej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przedstawiam 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zbiorczą odpowiedź Urzędu Miejskiego Wrocławia, składającą się z opinii </w:t>
      </w:r>
      <w:r w:rsidR="00B527F2" w:rsidRPr="00DB3F3F">
        <w:rPr>
          <w:rFonts w:ascii="Verdana" w:hAnsi="Verdana"/>
          <w:color w:val="000000" w:themeColor="text1"/>
          <w:sz w:val="20"/>
          <w:szCs w:val="20"/>
        </w:rPr>
        <w:t xml:space="preserve">Departamentu Strategii </w:t>
      </w:r>
      <w:r w:rsidRPr="00DB3F3F">
        <w:rPr>
          <w:rFonts w:ascii="Verdana" w:hAnsi="Verdana"/>
          <w:color w:val="000000" w:themeColor="text1"/>
          <w:sz w:val="20"/>
          <w:szCs w:val="20"/>
        </w:rPr>
        <w:t>i Rozwoju Miasta - Biura Rozwoju Wrocławia Urzędu Miejskiego Wrocławia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 xml:space="preserve"> oraz Departamentu Finansów Publicznych - Wydziału Nabywania i Sprzedaży Nieruchomości Urzędu Miejskiego Wrocławia</w:t>
      </w:r>
      <w:r w:rsidRPr="00DB3F3F">
        <w:rPr>
          <w:rFonts w:ascii="Verdana" w:hAnsi="Verdana"/>
          <w:color w:val="000000" w:themeColor="text1"/>
          <w:sz w:val="20"/>
          <w:szCs w:val="20"/>
        </w:rPr>
        <w:t>.</w:t>
      </w:r>
    </w:p>
    <w:p w:rsidR="00544861" w:rsidRPr="00DB3F3F" w:rsidRDefault="00544861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2013E1" w:rsidRPr="00DB3F3F" w:rsidRDefault="002013E1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Informuję, że poniższa odpowiedź zbiorcza została przygotowana zgodnie obowiązującą procedurą przez Wydział Partycypacji Społecznej Urzędu Miejskiego Wrocławia wyłącznie na podstawie informacji przek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>azanej przez w</w:t>
      </w:r>
      <w:r w:rsidR="00B527F2" w:rsidRPr="00DB3F3F">
        <w:rPr>
          <w:rFonts w:ascii="Verdana" w:hAnsi="Verdana"/>
          <w:color w:val="000000" w:themeColor="text1"/>
          <w:sz w:val="20"/>
          <w:szCs w:val="20"/>
        </w:rPr>
        <w:t>yżej wymienione</w:t>
      </w:r>
      <w:r w:rsidR="00544861" w:rsidRPr="00DB3F3F">
        <w:rPr>
          <w:rFonts w:ascii="Verdana" w:hAnsi="Verdana"/>
          <w:color w:val="000000" w:themeColor="text1"/>
          <w:sz w:val="20"/>
          <w:szCs w:val="20"/>
        </w:rPr>
        <w:t xml:space="preserve"> podmioty.</w:t>
      </w:r>
    </w:p>
    <w:p w:rsidR="00486C36" w:rsidRPr="00DB3F3F" w:rsidRDefault="00486C36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2A4068" w:rsidRPr="00DB3F3F" w:rsidRDefault="00B527F2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W związku z wystosowaną petycją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na wstępie informuję, że nieruchomość dotycząca kompleksu basenów, o oznaczeniu geodezyjnym działka n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>9</w:t>
      </w:r>
      <w:r w:rsidR="00D46E71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obręb Zalesie znajduje się na obszarze Terenów Olimpijskich. W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yżej wymieniona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nieruchomość znajduje się na terenie wpisanym do rejestru zabytków (teren pomi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ędzy ulicami Adama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 Mickiewicza, I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gnacego Jana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Paderewskiego i rz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eka Odrą). Decyzja o wpisie do r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>ejestru zabytków tego terenu pod numerem A/4225/457/Wm został</w:t>
      </w:r>
      <w:r w:rsidR="00E7262C" w:rsidRPr="00DB3F3F">
        <w:rPr>
          <w:rFonts w:ascii="Verdana" w:hAnsi="Verdana" w:cs="Helv"/>
          <w:color w:val="000000" w:themeColor="text1"/>
          <w:sz w:val="20"/>
          <w:szCs w:val="20"/>
        </w:rPr>
        <w:t xml:space="preserve">a opatrzona datą 14 czerwca </w:t>
      </w:r>
      <w:r w:rsidR="00544861" w:rsidRPr="00DB3F3F">
        <w:rPr>
          <w:rFonts w:ascii="Verdana" w:hAnsi="Verdana" w:cs="Helv"/>
          <w:color w:val="000000" w:themeColor="text1"/>
          <w:sz w:val="20"/>
          <w:szCs w:val="20"/>
        </w:rPr>
        <w:t>1991 r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oku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>. W decyzji tej w uzasadnieniu wpisano: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"Tereny olimpijskie wraz z położonymi na nich obiektami zaprojektowane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przez Richarda Konwiarza 1926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(...). Na sztucznie ukształtowanym terenie z uformowaną zielenią, znajdują się obiekty sportowe, usługowe i budynków gospodarcze.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1. Stadion olimpijski z Aleją olimpijską. Brama główna z pergolą, wieża zegarowa, trybuna murowana z cegły, żelbet, drewno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2. H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 xml:space="preserve">ala sportowa, murowana z cegły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planie prostokąta z ryzalitami i westybulem na zdwojonych filarach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3. Budynek kortów tenisowych, murowany z cegły z gankiem na kolumnach, nakryty dwuspadowym dachem z prostokątną wieżyczką na osi głównej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4. Stadion Gwardii, z bramą w formie murowanych z cegieł pylonów - trybuny murowane częściowo drewniane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lastRenderedPageBreak/>
        <w:t>5. Kasy biletow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e przy stadionie Gwardii (2 sztuki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 murowane z cegły, nakryte czterospadowymi daszkami.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Tereny olimpijskie posiadają ponadto historyczne ukształtowaną bieżnię, pola marsowe, trybuny ziemne, strzelnice, korty tenisowe i inne, oraz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 xml:space="preserve">aleje i ścieżki obsadzone niską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i wysoko pienna zielenią.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Tereny olimpijskie były po Berlinie drugą w kolejności realizacją kompleksu obiektów sportowych na terenie ówczesnych Niemiec".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W wojewódzkiej ewidencji zabytków, na tym terenie zostały ujęte obiekty: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1. Brama główna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2. Trybuny stadionu olimpijskiego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3. Wieża zegarowa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4. Dziedziniec honorowy z wieżą maratońską, z pergolą i bramami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5. Brama północna stadionu olimpijskiego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6. 4 budynki kas stadionu lekkoatletycznego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7. Trybuna stadionu lekkoatletycznego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8. Brama stadionu lekkoatletycznego (pylony)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9. Budynek przy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boisku do walk zapaśniczych, obecnie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warsztat samochodowy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10. Domek kortowy, ob. restauracja przy kortach tenisowych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11. Strzelnica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12. Budynek sali gimnastycznej </w:t>
      </w:r>
    </w:p>
    <w:p w:rsidR="002A4068" w:rsidRPr="00DB3F3F" w:rsidRDefault="00406AFD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13. Aleja olimpijska od alei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Paderewskiego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Na terenie kompleksu dawnych Terenów Olimpijskich ochroną konserwatorską, poprzez ujęcie jednostkowe w gminnej e</w:t>
      </w:r>
      <w:r w:rsidR="00D11BE6" w:rsidRPr="00DB3F3F">
        <w:rPr>
          <w:rFonts w:ascii="Verdana" w:hAnsi="Verdana" w:cs="Helv"/>
          <w:color w:val="000000" w:themeColor="text1"/>
          <w:sz w:val="20"/>
          <w:szCs w:val="20"/>
        </w:rPr>
        <w:t>widencji zabytków na podstawie z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arządzenia n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r 12549/14 Prezydenta Wrocławia z dnia 24 listopada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2014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, zostały ujęte obiekty: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1. Brama główna (od </w:t>
      </w:r>
      <w:r w:rsidR="00CA39D5" w:rsidRPr="00DB3F3F">
        <w:rPr>
          <w:rFonts w:ascii="Verdana" w:hAnsi="Verdana" w:cs="Helv"/>
          <w:color w:val="000000" w:themeColor="text1"/>
          <w:sz w:val="20"/>
          <w:szCs w:val="20"/>
        </w:rPr>
        <w:t>a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lei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Paderewskiego)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2. Stadion olimpijski - trybuny w z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espole terenów olimpijskich (obecnie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w przebudowie)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3. Stadion olimpijski - wieża zegarowa,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4. Stadion olimpijski - dziedziniec honorowy, pergola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 xml:space="preserve">z 3 bramami i wieżą maratońską,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5. Stadion olimpijski - brama północna,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6. Stadion lekkoatletyczny - budynki kas,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7. Stadion lekkoatletyczny - trybuny,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8. Stadion lekkoatletyczny - brama (pylony), w zespole terenów olimpijskich</w:t>
      </w:r>
    </w:p>
    <w:p w:rsidR="002A4068" w:rsidRPr="00DB3F3F" w:rsidRDefault="00406AFD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9. Budynek kortów tenisowych </w:t>
      </w:r>
      <w:r w:rsidR="002A4068" w:rsidRPr="00DB3F3F">
        <w:rPr>
          <w:rFonts w:ascii="Verdana" w:hAnsi="Verdana" w:cs="Helv"/>
          <w:color w:val="000000" w:themeColor="text1"/>
          <w:sz w:val="20"/>
          <w:szCs w:val="20"/>
        </w:rPr>
        <w:t>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10. Strzelnica 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11. Hala sportowa 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12. Aleja olimpijska (zachodnia), pięciorzędowa - dębowa,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13. Aleja olimpijska (południowa), dwurzędowa - dębowo-lipowa, w zespole terenów olimpijskich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 xml:space="preserve">Wskazać w tym miejscu </w:t>
      </w:r>
      <w:r w:rsidR="00544861"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>zatem należy, że relikty basenu</w:t>
      </w:r>
      <w:r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 xml:space="preserve"> nie zostały wymienione w w</w:t>
      </w:r>
      <w:r w:rsidR="00406AFD"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>yżej wymenionej</w:t>
      </w:r>
      <w:r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 xml:space="preserve"> decyzji o wpisie do rejestru zabytków, jak w przypadku innych, znajdujących się tam obiektów, które zostały wymienion</w:t>
      </w:r>
      <w:r w:rsidR="00E7262C"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>e literalnie w decyzji, a nadto</w:t>
      </w:r>
      <w:r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 xml:space="preserve"> nie zostały objęte indywidualną ochroną poprzez wpis do rejestru zabytków, wpis do wojewódzkiej ewidencji zabytków czy do gminnej ewidencji zabytków miasta Wrocławia.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/>
          <w:color w:val="000000" w:themeColor="text1"/>
          <w:sz w:val="20"/>
          <w:szCs w:val="20"/>
          <w:lang w:eastAsia="pl-PL"/>
        </w:rPr>
        <w:t>Obszar Terenów Olimpijskich stanowił spójny teren sportowo-rekreacyjny, który od lat 70-tych należał do Akademii Wychowania Fizycznego we Wrocławiu.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W roku 2008 została wydana decyzja przez Dolnośląskiego Konserwatora Zabytków we Wrocławiu w przedmiocie wyrażenia zgody na dokonanie podziału tej nieruchomości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i wydzielenie kilku działek. W ten sposób doszło do podziału terenu,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lastRenderedPageBreak/>
        <w:t>na którym między innymi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znajdowały się relikty dawnego kompleksu basenu i w k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 xml:space="preserve">onsekwencji ruiny niecek basenu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o konstrukcji żelbetowej zostały wydzielone geodezyjnie od niecki okrągłego brodzika dla dzieci i budynku restauracji. Podział ten naruszył walory zabytkowe i doprowadził do rozbicia i dezintegracji istn</w:t>
      </w:r>
      <w:r w:rsidR="00E7262C" w:rsidRPr="00DB3F3F">
        <w:rPr>
          <w:rFonts w:ascii="Verdana" w:hAnsi="Verdana" w:cs="Helv"/>
          <w:color w:val="000000" w:themeColor="text1"/>
          <w:sz w:val="20"/>
          <w:szCs w:val="20"/>
        </w:rPr>
        <w:t>iejącej struktury funkcjonalno-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przestrzennej całego zespołu (d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>ecyzja n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r 844/2008 z dnia 09 lipca </w:t>
      </w:r>
      <w:r w:rsidR="00406AFD" w:rsidRPr="00DB3F3F">
        <w:rPr>
          <w:rFonts w:ascii="Verdana" w:hAnsi="Verdana" w:cs="Helv"/>
          <w:color w:val="000000" w:themeColor="text1"/>
          <w:sz w:val="20"/>
          <w:szCs w:val="20"/>
        </w:rPr>
        <w:t>2008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). Przyjąć jednak należy, że dokonanie podziału stanowiło konsekwencję przyjętego założenia, iż baseny - już w momencie wpisania do rejestru zabytków całego tego terenu - utraciły poziom oryginalności, przy czym stanowisko to jest podtrzymywane do chwili obecnej przez Dolnośląskiego Wojewódzkiego Konserwatora Zabytków we Wrocławiu.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Jednocześnie wyjaśniam, że nieruchomość o oznaczen</w:t>
      </w:r>
      <w:r w:rsidR="00D46E71" w:rsidRPr="00DB3F3F">
        <w:rPr>
          <w:rFonts w:ascii="Verdana" w:hAnsi="Verdana"/>
          <w:color w:val="000000" w:themeColor="text1"/>
          <w:sz w:val="20"/>
          <w:szCs w:val="20"/>
        </w:rPr>
        <w:t>iu geodezyjnym, dzi</w:t>
      </w:r>
      <w:r w:rsidR="00406AFD" w:rsidRPr="00DB3F3F">
        <w:rPr>
          <w:rFonts w:ascii="Verdana" w:hAnsi="Verdana"/>
          <w:color w:val="000000" w:themeColor="text1"/>
          <w:sz w:val="20"/>
          <w:szCs w:val="20"/>
        </w:rPr>
        <w:t xml:space="preserve">ałka numer 1/8, </w:t>
      </w:r>
      <w:r w:rsidRPr="00DB3F3F">
        <w:rPr>
          <w:rFonts w:ascii="Verdana" w:hAnsi="Verdana"/>
          <w:color w:val="000000" w:themeColor="text1"/>
          <w:sz w:val="20"/>
          <w:szCs w:val="20"/>
        </w:rPr>
        <w:t>A</w:t>
      </w:r>
      <w:r w:rsidR="00406AFD" w:rsidRPr="00DB3F3F">
        <w:rPr>
          <w:rFonts w:ascii="Verdana" w:hAnsi="Verdana"/>
          <w:color w:val="000000" w:themeColor="text1"/>
          <w:sz w:val="20"/>
          <w:szCs w:val="20"/>
        </w:rPr>
        <w:t xml:space="preserve">rkusz Mapy </w:t>
      </w:r>
      <w:r w:rsidRPr="00DB3F3F">
        <w:rPr>
          <w:rFonts w:ascii="Verdana" w:hAnsi="Verdana"/>
          <w:color w:val="000000" w:themeColor="text1"/>
          <w:sz w:val="20"/>
          <w:szCs w:val="20"/>
        </w:rPr>
        <w:t>9</w:t>
      </w:r>
      <w:r w:rsidR="00D46E71" w:rsidRPr="00DB3F3F">
        <w:rPr>
          <w:rFonts w:ascii="Verdana" w:hAnsi="Verdana"/>
          <w:color w:val="000000" w:themeColor="text1"/>
          <w:sz w:val="20"/>
          <w:szCs w:val="20"/>
        </w:rPr>
        <w:t>,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obręb Zalesie jest objęta ustaleniami obowiązującego miejscowego planu zagospodarowania przestrzennego, sporząd</w:t>
      </w:r>
      <w:r w:rsidR="00406AFD" w:rsidRPr="00DB3F3F">
        <w:rPr>
          <w:rFonts w:ascii="Verdana" w:hAnsi="Verdana"/>
          <w:color w:val="000000" w:themeColor="text1"/>
          <w:sz w:val="20"/>
          <w:szCs w:val="20"/>
        </w:rPr>
        <w:t>zonego dla obszaru w obrębie ulicy Adama Mickiewicza i alei Ignacego Jana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Paderewskiego - uchwała n</w:t>
      </w:r>
      <w:r w:rsidR="00406AFD" w:rsidRPr="00DB3F3F">
        <w:rPr>
          <w:rFonts w:ascii="Verdana" w:hAnsi="Verdana"/>
          <w:color w:val="000000" w:themeColor="text1"/>
          <w:sz w:val="20"/>
          <w:szCs w:val="20"/>
        </w:rPr>
        <w:t>ume</w:t>
      </w:r>
      <w:r w:rsidRPr="00DB3F3F">
        <w:rPr>
          <w:rFonts w:ascii="Verdana" w:hAnsi="Verdana"/>
          <w:color w:val="000000" w:themeColor="text1"/>
          <w:sz w:val="20"/>
          <w:szCs w:val="20"/>
        </w:rPr>
        <w:t>r XLVI/1106/13 Rady M</w:t>
      </w:r>
      <w:r w:rsidR="0021193E" w:rsidRPr="00DB3F3F">
        <w:rPr>
          <w:rFonts w:ascii="Verdana" w:hAnsi="Verdana"/>
          <w:color w:val="000000" w:themeColor="text1"/>
          <w:sz w:val="20"/>
          <w:szCs w:val="20"/>
        </w:rPr>
        <w:t xml:space="preserve">iejskiej Wrocławia z </w:t>
      </w:r>
      <w:r w:rsidR="00406AFD" w:rsidRPr="00DB3F3F">
        <w:rPr>
          <w:rFonts w:ascii="Verdana" w:hAnsi="Verdana"/>
          <w:color w:val="000000" w:themeColor="text1"/>
          <w:sz w:val="20"/>
          <w:szCs w:val="20"/>
        </w:rPr>
        <w:t>dnia 27 czerwca 2013 roku</w:t>
      </w:r>
      <w:r w:rsidR="0021193E" w:rsidRPr="00DB3F3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DB3F3F">
        <w:rPr>
          <w:rFonts w:ascii="Verdana" w:hAnsi="Verdana"/>
          <w:color w:val="000000" w:themeColor="text1"/>
          <w:sz w:val="20"/>
          <w:szCs w:val="20"/>
        </w:rPr>
        <w:t>i oznaczona jest na planie symbolem US8, dla którego ustalono przeznaczenie: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1) kryte urządzenia sportowe;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2) terenowe urządzenia sportowe;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3) uczelnie wyższe;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4) zabudowa zamieszkiwania zbiorowego;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5) usługi;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6) zieleń parkowa;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7) skwery;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8) infrastruktura drogowa;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9) obiekty infrastruktury technicznej,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dodatkowo na tym terenie opisane są dopuszczalne ustalenia dotyczące ukształtowania zabudo</w:t>
      </w:r>
      <w:r w:rsidR="00406AFD" w:rsidRPr="00DB3F3F">
        <w:rPr>
          <w:rFonts w:ascii="Verdana" w:hAnsi="Verdana"/>
          <w:color w:val="000000" w:themeColor="text1"/>
          <w:sz w:val="20"/>
          <w:szCs w:val="20"/>
        </w:rPr>
        <w:t>wy i zagospodarowania terenu, między innymi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w zakresie handlu małopowierzchniowego, wymiarów pionowych budynków, liczby kondygnacji, powierzchni biologicznie czynnej.</w:t>
      </w:r>
    </w:p>
    <w:p w:rsidR="002A4068" w:rsidRPr="00DB3F3F" w:rsidRDefault="002A4068" w:rsidP="00B527F2">
      <w:pPr>
        <w:pStyle w:val="Tekstpodstawowy"/>
        <w:spacing w:line="271" w:lineRule="auto"/>
        <w:jc w:val="left"/>
        <w:rPr>
          <w:rFonts w:cs="Helv"/>
          <w:color w:val="000000" w:themeColor="text1"/>
        </w:rPr>
      </w:pPr>
      <w:r w:rsidRPr="00DB3F3F">
        <w:rPr>
          <w:rFonts w:cs="Helv"/>
          <w:color w:val="000000" w:themeColor="text1"/>
        </w:rPr>
        <w:t>Uchwałę o przystąpieniu do sporządzenia miejscowego planu zagospodarowa</w:t>
      </w:r>
      <w:r w:rsidR="00406AFD" w:rsidRPr="00DB3F3F">
        <w:rPr>
          <w:rFonts w:cs="Helv"/>
          <w:color w:val="000000" w:themeColor="text1"/>
        </w:rPr>
        <w:t>nia przestrzennego w rejonie ulicy</w:t>
      </w:r>
      <w:r w:rsidRPr="00DB3F3F">
        <w:rPr>
          <w:rFonts w:cs="Helv"/>
          <w:color w:val="000000" w:themeColor="text1"/>
        </w:rPr>
        <w:t xml:space="preserve"> </w:t>
      </w:r>
      <w:r w:rsidR="00406AFD" w:rsidRPr="00DB3F3F">
        <w:rPr>
          <w:rFonts w:cs="Helv"/>
          <w:color w:val="000000" w:themeColor="text1"/>
        </w:rPr>
        <w:t>Adama Mickiewicza i alei</w:t>
      </w:r>
      <w:r w:rsidRPr="00DB3F3F">
        <w:rPr>
          <w:rFonts w:cs="Helv"/>
          <w:color w:val="000000" w:themeColor="text1"/>
        </w:rPr>
        <w:t xml:space="preserve"> </w:t>
      </w:r>
      <w:r w:rsidR="00406AFD" w:rsidRPr="00DB3F3F">
        <w:rPr>
          <w:rFonts w:cs="Helv"/>
          <w:color w:val="000000" w:themeColor="text1"/>
        </w:rPr>
        <w:t>Ignacego Jana</w:t>
      </w:r>
      <w:r w:rsidRPr="00DB3F3F">
        <w:rPr>
          <w:rFonts w:cs="Helv"/>
          <w:color w:val="000000" w:themeColor="text1"/>
        </w:rPr>
        <w:t xml:space="preserve"> Paderewskiego we Wrocławiu, podjęto na wniosek Akademii Wychowania Fizycznego w 2011 r</w:t>
      </w:r>
      <w:r w:rsidR="00406AFD" w:rsidRPr="00DB3F3F">
        <w:rPr>
          <w:rFonts w:cs="Helv"/>
          <w:color w:val="000000" w:themeColor="text1"/>
        </w:rPr>
        <w:t>oku</w:t>
      </w:r>
      <w:r w:rsidRPr="00DB3F3F">
        <w:rPr>
          <w:rFonts w:cs="Helv"/>
          <w:color w:val="000000" w:themeColor="text1"/>
        </w:rPr>
        <w:t>. Wniose</w:t>
      </w:r>
      <w:r w:rsidR="00406AFD" w:rsidRPr="00DB3F3F">
        <w:rPr>
          <w:rFonts w:cs="Helv"/>
          <w:color w:val="000000" w:themeColor="text1"/>
        </w:rPr>
        <w:t>k dotyczył obszaru od strony alei</w:t>
      </w:r>
      <w:r w:rsidRPr="00DB3F3F">
        <w:rPr>
          <w:rFonts w:cs="Helv"/>
          <w:color w:val="000000" w:themeColor="text1"/>
        </w:rPr>
        <w:t xml:space="preserve"> Paderewskiego w tym części Pola Marsowego oraz terenu dawnego basenu pływackiego przy czym </w:t>
      </w:r>
      <w:r w:rsidR="0021193E" w:rsidRPr="00DB3F3F">
        <w:rPr>
          <w:rFonts w:cs="Helv"/>
          <w:color w:val="000000" w:themeColor="text1"/>
        </w:rPr>
        <w:t xml:space="preserve">procedowanie kwestii związanych </w:t>
      </w:r>
      <w:r w:rsidRPr="00DB3F3F">
        <w:rPr>
          <w:rFonts w:cs="Helv"/>
          <w:color w:val="000000" w:themeColor="text1"/>
        </w:rPr>
        <w:t>z przygotowaniem zmiany uchwały Miejscowego Planu Zagospodarowania Terenu</w:t>
      </w:r>
      <w:r w:rsidR="00643346" w:rsidRPr="00DB3F3F">
        <w:rPr>
          <w:rFonts w:cs="Helv"/>
          <w:color w:val="000000" w:themeColor="text1"/>
        </w:rPr>
        <w:t xml:space="preserve"> (MPZP)</w:t>
      </w:r>
      <w:r w:rsidRPr="00DB3F3F">
        <w:rPr>
          <w:rFonts w:cs="Helv"/>
          <w:color w:val="000000" w:themeColor="text1"/>
        </w:rPr>
        <w:t>, jak również sama zmiana powierzona została, zgodnie z kompetencjami do Biura Rozwoju Wrocławia Urzędu Miasta Wrocław. Zgodnie z informacją z Biura Rozwoju Wrocławia nadrzędnym celem procedowania zmian było utrzymanie wartości kompleksu Stadionu Olimpijskiego, jego uporządkowanie kompozycyjne i funkcjonalne przy kontynuacji założeń przyjętych przez jego twórców, dostosowanych d</w:t>
      </w:r>
      <w:r w:rsidR="00BF4E4C" w:rsidRPr="00DB3F3F">
        <w:rPr>
          <w:rFonts w:cs="Helv"/>
          <w:color w:val="000000" w:themeColor="text1"/>
        </w:rPr>
        <w:t xml:space="preserve">o </w:t>
      </w:r>
      <w:r w:rsidR="0021193E" w:rsidRPr="00DB3F3F">
        <w:rPr>
          <w:rFonts w:cs="Helv"/>
          <w:color w:val="000000" w:themeColor="text1"/>
        </w:rPr>
        <w:t xml:space="preserve">współczesnych potrzeb uczelni </w:t>
      </w:r>
      <w:r w:rsidR="00643346" w:rsidRPr="00DB3F3F">
        <w:rPr>
          <w:rFonts w:cs="Helv"/>
          <w:color w:val="000000" w:themeColor="text1"/>
        </w:rPr>
        <w:t>i wymagań.</w:t>
      </w:r>
    </w:p>
    <w:p w:rsidR="00643346" w:rsidRPr="00DB3F3F" w:rsidRDefault="00643346" w:rsidP="00B527F2">
      <w:pPr>
        <w:pStyle w:val="Tekstpodstawowy"/>
        <w:spacing w:line="271" w:lineRule="auto"/>
        <w:jc w:val="left"/>
        <w:rPr>
          <w:rFonts w:cs="Helv"/>
          <w:color w:val="000000" w:themeColor="text1"/>
        </w:rPr>
      </w:pPr>
      <w:r w:rsidRPr="00DB3F3F">
        <w:rPr>
          <w:rFonts w:cs="Helv"/>
          <w:color w:val="000000" w:themeColor="text1"/>
        </w:rPr>
        <w:t>Wskazać w tym miejscu należy, iż zmiany MPZP dotyczyły fragmentów terenu, na którym obowiązywał MPZP uchwałą n</w:t>
      </w:r>
      <w:r w:rsidR="00BF4E4C" w:rsidRPr="00DB3F3F">
        <w:rPr>
          <w:rFonts w:cs="Helv"/>
          <w:color w:val="000000" w:themeColor="text1"/>
        </w:rPr>
        <w:t>ume</w:t>
      </w:r>
      <w:r w:rsidRPr="00DB3F3F">
        <w:rPr>
          <w:rFonts w:cs="Helv"/>
          <w:color w:val="000000" w:themeColor="text1"/>
        </w:rPr>
        <w:t>r L/3130/06 Rady M</w:t>
      </w:r>
      <w:r w:rsidR="0021193E" w:rsidRPr="00DB3F3F">
        <w:rPr>
          <w:rFonts w:cs="Helv"/>
          <w:color w:val="000000" w:themeColor="text1"/>
        </w:rPr>
        <w:t xml:space="preserve">iejskiej Wrocławia z dnia 19 kwietnia </w:t>
      </w:r>
      <w:r w:rsidRPr="00DB3F3F">
        <w:rPr>
          <w:rFonts w:cs="Helv"/>
          <w:color w:val="000000" w:themeColor="text1"/>
        </w:rPr>
        <w:t>2006 r</w:t>
      </w:r>
      <w:r w:rsidR="00BF4E4C" w:rsidRPr="00DB3F3F">
        <w:rPr>
          <w:rFonts w:cs="Helv"/>
          <w:color w:val="000000" w:themeColor="text1"/>
        </w:rPr>
        <w:t>oku. Zmiana dotyczyła między innymi</w:t>
      </w:r>
      <w:r w:rsidRPr="00DB3F3F">
        <w:rPr>
          <w:rFonts w:cs="Helv"/>
          <w:color w:val="000000" w:themeColor="text1"/>
        </w:rPr>
        <w:t xml:space="preserve"> terenu oznaczonego na planie symbolem US8 i wprowadzone zmiany dotyczyły rozs</w:t>
      </w:r>
      <w:r w:rsidR="00BF4E4C" w:rsidRPr="00DB3F3F">
        <w:rPr>
          <w:rFonts w:cs="Helv"/>
          <w:color w:val="000000" w:themeColor="text1"/>
        </w:rPr>
        <w:t>zerzenia przeznaczenia terenu między innymi</w:t>
      </w:r>
      <w:r w:rsidRPr="00DB3F3F">
        <w:rPr>
          <w:rFonts w:cs="Helv"/>
          <w:color w:val="000000" w:themeColor="text1"/>
        </w:rPr>
        <w:t xml:space="preserve"> o zabudowę zamieszkiwania zbiorowego i usługi, zrezygnowano z zapisu dotyczącego przebudowy lub rozbudowy istniejących obiektów sportowych wprowadzając na całym terenie nieprzekraczalną linię zabudowy. Definicja linii zabudowy dedykowana dla w</w:t>
      </w:r>
      <w:r w:rsidR="00BF4E4C" w:rsidRPr="00DB3F3F">
        <w:rPr>
          <w:rFonts w:cs="Helv"/>
          <w:color w:val="000000" w:themeColor="text1"/>
        </w:rPr>
        <w:t>yżej wymienionego</w:t>
      </w:r>
      <w:r w:rsidR="00DB3F3F">
        <w:rPr>
          <w:rFonts w:cs="Helv"/>
          <w:color w:val="000000" w:themeColor="text1"/>
        </w:rPr>
        <w:t xml:space="preserve"> planu miejscowego ogranicza</w:t>
      </w:r>
      <w:r w:rsidRPr="00DB3F3F">
        <w:rPr>
          <w:rFonts w:cs="Helv"/>
          <w:color w:val="000000" w:themeColor="text1"/>
        </w:rPr>
        <w:t xml:space="preserve"> fragment terenu, na wyłącznie którym dopuszcza się budynki oraz określone w ustaleniach planu budowle, linia ta nie dotyczy części obiektów budowlanych znajdujących się w całości pod poziomem terenu, </w:t>
      </w:r>
      <w:r w:rsidRPr="00DB3F3F">
        <w:rPr>
          <w:rFonts w:cs="Helv"/>
          <w:color w:val="000000" w:themeColor="text1"/>
        </w:rPr>
        <w:lastRenderedPageBreak/>
        <w:t>balkonów, wykuszy, loggii, gzymsów, okapów, (…), których zasięg może być ograniczony ustaleniami planu. Na terenie o</w:t>
      </w:r>
      <w:r w:rsidR="00DB3F3F">
        <w:rPr>
          <w:rFonts w:cs="Helv"/>
          <w:color w:val="000000" w:themeColor="text1"/>
        </w:rPr>
        <w:t>znaczonym symbolem US8</w:t>
      </w:r>
      <w:r w:rsidR="00BF4E4C" w:rsidRPr="00DB3F3F">
        <w:rPr>
          <w:rFonts w:cs="Helv"/>
          <w:color w:val="000000" w:themeColor="text1"/>
        </w:rPr>
        <w:t xml:space="preserve"> jedynie </w:t>
      </w:r>
      <w:r w:rsidRPr="00DB3F3F">
        <w:rPr>
          <w:rFonts w:cs="Helv"/>
          <w:color w:val="000000" w:themeColor="text1"/>
        </w:rPr>
        <w:t>w półno</w:t>
      </w:r>
      <w:r w:rsidR="00DB3F3F">
        <w:rPr>
          <w:rFonts w:cs="Helv"/>
          <w:color w:val="000000" w:themeColor="text1"/>
        </w:rPr>
        <w:t>cno-wschodnim fragmencie terenu</w:t>
      </w:r>
      <w:r w:rsidRPr="00DB3F3F">
        <w:rPr>
          <w:rFonts w:cs="Helv"/>
          <w:color w:val="000000" w:themeColor="text1"/>
        </w:rPr>
        <w:t xml:space="preserve"> został wydzielony, jako wydzielenie wewnętrzne (A), przeznaczone wyłącznie na terenowe urządzenia sportowe, zieleń parkową, skwery, place, ciągi piesze, ciągi pieszo-rowerowe, obiekty infrastruktury technicznej, bez możliwości zabudowy jak to ma miejsce na pozostałym terenie oznaczonym tym symbolem.</w:t>
      </w:r>
    </w:p>
    <w:p w:rsidR="002A4068" w:rsidRPr="00DB3F3F" w:rsidRDefault="00BF4E4C" w:rsidP="00B527F2">
      <w:pPr>
        <w:pStyle w:val="Tekstpodstawowy"/>
        <w:spacing w:line="271" w:lineRule="auto"/>
        <w:jc w:val="left"/>
        <w:rPr>
          <w:color w:val="000000" w:themeColor="text1"/>
        </w:rPr>
      </w:pPr>
      <w:r w:rsidRPr="00DB3F3F">
        <w:rPr>
          <w:rFonts w:cs="Helv"/>
          <w:color w:val="000000" w:themeColor="text1"/>
        </w:rPr>
        <w:t>Na podstawie artykułu</w:t>
      </w:r>
      <w:r w:rsidR="00643346" w:rsidRPr="00DB3F3F">
        <w:rPr>
          <w:rFonts w:cs="Helv"/>
          <w:color w:val="000000" w:themeColor="text1"/>
        </w:rPr>
        <w:t xml:space="preserve"> </w:t>
      </w:r>
      <w:r w:rsidR="002A4068" w:rsidRPr="00DB3F3F">
        <w:rPr>
          <w:rFonts w:cs="Helv"/>
          <w:color w:val="000000" w:themeColor="text1"/>
        </w:rPr>
        <w:t>1</w:t>
      </w:r>
      <w:r w:rsidRPr="00DB3F3F">
        <w:rPr>
          <w:rFonts w:cs="Helv"/>
          <w:color w:val="000000" w:themeColor="text1"/>
        </w:rPr>
        <w:t>7 ustęp</w:t>
      </w:r>
      <w:r w:rsidR="00643346" w:rsidRPr="00DB3F3F">
        <w:rPr>
          <w:rFonts w:cs="Helv"/>
          <w:color w:val="000000" w:themeColor="text1"/>
        </w:rPr>
        <w:t xml:space="preserve"> </w:t>
      </w:r>
      <w:r w:rsidR="002A4068" w:rsidRPr="00DB3F3F">
        <w:rPr>
          <w:rFonts w:cs="Helv"/>
          <w:color w:val="000000" w:themeColor="text1"/>
        </w:rPr>
        <w:t>6b ustawy o planowaniu przestrzennym</w:t>
      </w:r>
      <w:r w:rsidR="00643346" w:rsidRPr="00DB3F3F">
        <w:rPr>
          <w:rFonts w:cs="Helv"/>
          <w:color w:val="000000" w:themeColor="text1"/>
        </w:rPr>
        <w:t xml:space="preserve"> Prezydent Wrocławia wystąpił o </w:t>
      </w:r>
      <w:r w:rsidR="002A4068" w:rsidRPr="00DB3F3F">
        <w:rPr>
          <w:rFonts w:cs="Helv"/>
          <w:color w:val="000000" w:themeColor="text1"/>
        </w:rPr>
        <w:t>uzgodnienie projektu planu do Dolnośląskiego Wojewódzkiego Konserwatora Zabytków w zakresie kształtowani</w:t>
      </w:r>
      <w:r w:rsidR="00643346" w:rsidRPr="00DB3F3F">
        <w:rPr>
          <w:rFonts w:cs="Helv"/>
          <w:color w:val="000000" w:themeColor="text1"/>
        </w:rPr>
        <w:t xml:space="preserve">a zabudowy i </w:t>
      </w:r>
      <w:r w:rsidR="002A4068" w:rsidRPr="00DB3F3F">
        <w:rPr>
          <w:rFonts w:cs="Helv"/>
          <w:color w:val="000000" w:themeColor="text1"/>
        </w:rPr>
        <w:t>zagospodarowania terenu. Projekt planu został uzgodniony przez Dolnośląskiego Wojewódzkiego Konserwa</w:t>
      </w:r>
      <w:r w:rsidRPr="00DB3F3F">
        <w:rPr>
          <w:rFonts w:cs="Helv"/>
          <w:color w:val="000000" w:themeColor="text1"/>
        </w:rPr>
        <w:t>tora Zabytków na podstawie artykułu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18 ustęp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1 i ustęp</w:t>
      </w:r>
      <w:r w:rsidR="00643346" w:rsidRPr="00DB3F3F">
        <w:rPr>
          <w:rFonts w:cs="Helv"/>
          <w:color w:val="000000" w:themeColor="text1"/>
        </w:rPr>
        <w:t xml:space="preserve"> </w:t>
      </w:r>
      <w:r w:rsidR="002A4068" w:rsidRPr="00DB3F3F">
        <w:rPr>
          <w:rFonts w:cs="Helv"/>
          <w:color w:val="000000" w:themeColor="text1"/>
        </w:rPr>
        <w:t>2 p</w:t>
      </w:r>
      <w:r w:rsidRPr="00DB3F3F">
        <w:rPr>
          <w:rFonts w:cs="Helv"/>
          <w:color w:val="000000" w:themeColor="text1"/>
        </w:rPr>
        <w:t>unkt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3, artykułu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20, artykułu</w:t>
      </w:r>
      <w:r w:rsidR="00643346" w:rsidRPr="00DB3F3F">
        <w:rPr>
          <w:rFonts w:cs="Helv"/>
          <w:color w:val="000000" w:themeColor="text1"/>
        </w:rPr>
        <w:t xml:space="preserve"> </w:t>
      </w:r>
      <w:r w:rsidR="002A4068" w:rsidRPr="00DB3F3F">
        <w:rPr>
          <w:rFonts w:cs="Helv"/>
          <w:color w:val="000000" w:themeColor="text1"/>
        </w:rPr>
        <w:t>89 p</w:t>
      </w:r>
      <w:r w:rsidRPr="00DB3F3F">
        <w:rPr>
          <w:rFonts w:cs="Helv"/>
          <w:color w:val="000000" w:themeColor="text1"/>
        </w:rPr>
        <w:t>unkt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2 i artykułu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91 ustęp</w:t>
      </w:r>
      <w:r w:rsidR="00643346" w:rsidRPr="00DB3F3F">
        <w:rPr>
          <w:rFonts w:cs="Helv"/>
          <w:color w:val="000000" w:themeColor="text1"/>
        </w:rPr>
        <w:t xml:space="preserve"> </w:t>
      </w:r>
      <w:r w:rsidR="002A4068" w:rsidRPr="00DB3F3F">
        <w:rPr>
          <w:rFonts w:cs="Helv"/>
          <w:color w:val="000000" w:themeColor="text1"/>
        </w:rPr>
        <w:t>4 p</w:t>
      </w:r>
      <w:r w:rsidRPr="00DB3F3F">
        <w:rPr>
          <w:rFonts w:cs="Helv"/>
          <w:color w:val="000000" w:themeColor="text1"/>
        </w:rPr>
        <w:t xml:space="preserve">unkt 4 ustawy </w:t>
      </w:r>
      <w:r w:rsidR="00643346" w:rsidRPr="00DB3F3F">
        <w:rPr>
          <w:rFonts w:cs="Helv"/>
          <w:color w:val="000000" w:themeColor="text1"/>
        </w:rPr>
        <w:t xml:space="preserve">z dnia 23 lipca </w:t>
      </w:r>
      <w:r w:rsidRPr="00DB3F3F">
        <w:rPr>
          <w:rFonts w:cs="Helv"/>
          <w:color w:val="000000" w:themeColor="text1"/>
        </w:rPr>
        <w:t>2003 roku</w:t>
      </w:r>
      <w:r w:rsidR="002A4068" w:rsidRPr="00DB3F3F">
        <w:rPr>
          <w:rFonts w:cs="Helv"/>
          <w:color w:val="000000" w:themeColor="text1"/>
        </w:rPr>
        <w:t xml:space="preserve"> </w:t>
      </w:r>
      <w:r w:rsidR="00643346" w:rsidRPr="00DB3F3F">
        <w:rPr>
          <w:rFonts w:cs="Helv"/>
          <w:iCs/>
          <w:color w:val="000000" w:themeColor="text1"/>
        </w:rPr>
        <w:t xml:space="preserve">o </w:t>
      </w:r>
      <w:r w:rsidR="002A4068" w:rsidRPr="00DB3F3F">
        <w:rPr>
          <w:rFonts w:cs="Helv"/>
          <w:iCs/>
          <w:color w:val="000000" w:themeColor="text1"/>
        </w:rPr>
        <w:t>ochronie zab</w:t>
      </w:r>
      <w:r w:rsidR="00643346" w:rsidRPr="00DB3F3F">
        <w:rPr>
          <w:rFonts w:cs="Helv"/>
          <w:iCs/>
          <w:color w:val="000000" w:themeColor="text1"/>
        </w:rPr>
        <w:t xml:space="preserve">ytków i </w:t>
      </w:r>
      <w:r w:rsidR="002A4068" w:rsidRPr="00DB3F3F">
        <w:rPr>
          <w:rFonts w:cs="Helv"/>
          <w:iCs/>
          <w:color w:val="000000" w:themeColor="text1"/>
        </w:rPr>
        <w:t>opiece nad zabytkami</w:t>
      </w:r>
      <w:r w:rsidRPr="00DB3F3F">
        <w:rPr>
          <w:rFonts w:cs="Helv"/>
          <w:color w:val="000000" w:themeColor="text1"/>
        </w:rPr>
        <w:t xml:space="preserve"> między innymi</w:t>
      </w:r>
      <w:r w:rsidR="002A4068" w:rsidRPr="00DB3F3F">
        <w:rPr>
          <w:rFonts w:cs="Helv"/>
          <w:color w:val="000000" w:themeColor="text1"/>
        </w:rPr>
        <w:t xml:space="preserve"> w za</w:t>
      </w:r>
      <w:r w:rsidR="00643346" w:rsidRPr="00DB3F3F">
        <w:rPr>
          <w:rFonts w:cs="Helv"/>
          <w:color w:val="000000" w:themeColor="text1"/>
        </w:rPr>
        <w:t xml:space="preserve">kresie rozwiązań niezbędnych do </w:t>
      </w:r>
      <w:r w:rsidR="002A4068" w:rsidRPr="00DB3F3F">
        <w:rPr>
          <w:rFonts w:cs="Helv"/>
          <w:color w:val="000000" w:themeColor="text1"/>
        </w:rPr>
        <w:t>zapobiegania zagrożeniom dla zabytków przy realizacji inwestycji, przywracania zabytku do jak najlepszego</w:t>
      </w:r>
      <w:r w:rsidRPr="00DB3F3F">
        <w:rPr>
          <w:rFonts w:cs="Helv"/>
          <w:color w:val="000000" w:themeColor="text1"/>
        </w:rPr>
        <w:t xml:space="preserve"> stanu, ustalania przeznaczenia </w:t>
      </w:r>
      <w:r w:rsidR="002A4068" w:rsidRPr="00DB3F3F">
        <w:rPr>
          <w:rFonts w:cs="Helv"/>
          <w:color w:val="000000" w:themeColor="text1"/>
        </w:rPr>
        <w:t>i zagospodarowania terenu. Projekt miejscowego planu zagospodarowania terenu został uzgodniony bez uwag przez Dolnośląskiego Wojewód</w:t>
      </w:r>
      <w:r w:rsidR="00643346" w:rsidRPr="00DB3F3F">
        <w:rPr>
          <w:rFonts w:cs="Helv"/>
          <w:color w:val="000000" w:themeColor="text1"/>
        </w:rPr>
        <w:t>zkiego Konserwatora Zabytków we Wrocławiu (p</w:t>
      </w:r>
      <w:r w:rsidR="002A4068" w:rsidRPr="00DB3F3F">
        <w:rPr>
          <w:rFonts w:cs="Helv"/>
          <w:color w:val="000000" w:themeColor="text1"/>
        </w:rPr>
        <w:t>ostanowienie n</w:t>
      </w:r>
      <w:r w:rsidRPr="00DB3F3F">
        <w:rPr>
          <w:rFonts w:cs="Helv"/>
          <w:color w:val="000000" w:themeColor="text1"/>
        </w:rPr>
        <w:t>ume</w:t>
      </w:r>
      <w:r w:rsidR="002A4068" w:rsidRPr="00DB3F3F">
        <w:rPr>
          <w:rFonts w:cs="Helv"/>
          <w:color w:val="000000" w:themeColor="text1"/>
        </w:rPr>
        <w:t>r</w:t>
      </w:r>
      <w:r w:rsidR="0021193E" w:rsidRPr="00DB3F3F">
        <w:rPr>
          <w:rFonts w:cs="Helv"/>
          <w:color w:val="000000" w:themeColor="text1"/>
        </w:rPr>
        <w:t xml:space="preserve"> 275/2013 z dnia 26 marca </w:t>
      </w:r>
      <w:r w:rsidRPr="00DB3F3F">
        <w:rPr>
          <w:rFonts w:cs="Helv"/>
          <w:color w:val="000000" w:themeColor="text1"/>
        </w:rPr>
        <w:t>2013 roku</w:t>
      </w:r>
      <w:r w:rsidR="002A4068" w:rsidRPr="00DB3F3F">
        <w:rPr>
          <w:rFonts w:cs="Helv"/>
          <w:color w:val="000000" w:themeColor="text1"/>
        </w:rPr>
        <w:t xml:space="preserve"> Dolnośląskiego Wojewódzkiego Konserwatora Zabytków we Wrocławiu).</w:t>
      </w:r>
    </w:p>
    <w:p w:rsidR="002A4068" w:rsidRPr="00DB3F3F" w:rsidRDefault="002A4068" w:rsidP="00B527F2">
      <w:pPr>
        <w:pStyle w:val="Tekstpodstawowy"/>
        <w:spacing w:line="271" w:lineRule="auto"/>
        <w:jc w:val="left"/>
        <w:rPr>
          <w:color w:val="000000" w:themeColor="text1"/>
        </w:rPr>
      </w:pPr>
      <w:r w:rsidRPr="00DB3F3F">
        <w:rPr>
          <w:rFonts w:cs="Helv"/>
          <w:color w:val="000000" w:themeColor="text1"/>
        </w:rPr>
        <w:t>W w</w:t>
      </w:r>
      <w:r w:rsidR="00BF4E4C" w:rsidRPr="00DB3F3F">
        <w:rPr>
          <w:rFonts w:cs="Helv"/>
          <w:color w:val="000000" w:themeColor="text1"/>
        </w:rPr>
        <w:t>yżej wymienionym planie miejscowym</w:t>
      </w:r>
      <w:r w:rsidRPr="00DB3F3F">
        <w:rPr>
          <w:rFonts w:cs="Helv"/>
          <w:color w:val="000000" w:themeColor="text1"/>
        </w:rPr>
        <w:t xml:space="preserve"> na terenie oznaczonym symbolem US</w:t>
      </w:r>
      <w:r w:rsidR="00CA39D5" w:rsidRPr="00DB3F3F">
        <w:rPr>
          <w:rFonts w:cs="Helv"/>
          <w:color w:val="000000" w:themeColor="text1"/>
        </w:rPr>
        <w:t>8</w:t>
      </w:r>
      <w:r w:rsidR="00643346" w:rsidRPr="00DB3F3F">
        <w:rPr>
          <w:rFonts w:cs="Helv"/>
          <w:color w:val="000000" w:themeColor="text1"/>
        </w:rPr>
        <w:t xml:space="preserve"> brak jakichkolwiek wskazań w </w:t>
      </w:r>
      <w:r w:rsidRPr="00DB3F3F">
        <w:rPr>
          <w:rFonts w:cs="Helv"/>
          <w:color w:val="000000" w:themeColor="text1"/>
        </w:rPr>
        <w:t>zakresie rozpoznanego zabytku w miejscu reli</w:t>
      </w:r>
      <w:r w:rsidR="00643346" w:rsidRPr="00DB3F3F">
        <w:rPr>
          <w:rFonts w:cs="Helv"/>
          <w:color w:val="000000" w:themeColor="text1"/>
        </w:rPr>
        <w:t>któw dawnego zespołu basenowego</w:t>
      </w:r>
      <w:r w:rsidRPr="00DB3F3F">
        <w:rPr>
          <w:rFonts w:cs="Helv"/>
          <w:color w:val="000000" w:themeColor="text1"/>
        </w:rPr>
        <w:t xml:space="preserve"> oraz rozwiązań przy realizacji p</w:t>
      </w:r>
      <w:r w:rsidR="00BF4E4C" w:rsidRPr="00DB3F3F">
        <w:rPr>
          <w:rFonts w:cs="Helv"/>
          <w:color w:val="000000" w:themeColor="text1"/>
        </w:rPr>
        <w:t xml:space="preserve">rzyszłych inwestycji związanych </w:t>
      </w:r>
      <w:r w:rsidRPr="00DB3F3F">
        <w:rPr>
          <w:rFonts w:cs="Helv"/>
          <w:color w:val="000000" w:themeColor="text1"/>
        </w:rPr>
        <w:t>z przywracaniem zabytku do jak najleps</w:t>
      </w:r>
      <w:r w:rsidR="00643346" w:rsidRPr="00DB3F3F">
        <w:rPr>
          <w:rFonts w:cs="Helv"/>
          <w:color w:val="000000" w:themeColor="text1"/>
        </w:rPr>
        <w:t>zego stanu.</w:t>
      </w:r>
      <w:r w:rsidRPr="00DB3F3F">
        <w:rPr>
          <w:rFonts w:cs="Helv"/>
          <w:color w:val="000000" w:themeColor="text1"/>
        </w:rPr>
        <w:t xml:space="preserve"> Niecka basenu jest historycznym elementem zabytkowego założenia niemniej jednak nie została wyróżniona n</w:t>
      </w:r>
      <w:r w:rsidR="00BF4E4C" w:rsidRPr="00DB3F3F">
        <w:rPr>
          <w:rFonts w:cs="Helv"/>
          <w:color w:val="000000" w:themeColor="text1"/>
        </w:rPr>
        <w:t>a przykład</w:t>
      </w:r>
      <w:r w:rsidRPr="00DB3F3F">
        <w:rPr>
          <w:rFonts w:cs="Helv"/>
          <w:color w:val="000000" w:themeColor="text1"/>
        </w:rPr>
        <w:t xml:space="preserve"> poprzez wydzielenie wewnę</w:t>
      </w:r>
      <w:r w:rsidR="00BF4E4C" w:rsidRPr="00DB3F3F">
        <w:rPr>
          <w:rFonts w:cs="Helv"/>
          <w:color w:val="000000" w:themeColor="text1"/>
        </w:rPr>
        <w:t>trzne w MPZP (czerwiec 2013 roku</w:t>
      </w:r>
      <w:r w:rsidRPr="00DB3F3F">
        <w:rPr>
          <w:rFonts w:cs="Helv"/>
          <w:color w:val="000000" w:themeColor="text1"/>
        </w:rPr>
        <w:t>), uzgodnionym przez Dolnośląskiego Wojewódzkiego Kon</w:t>
      </w:r>
      <w:r w:rsidR="00BF4E4C" w:rsidRPr="00DB3F3F">
        <w:rPr>
          <w:rFonts w:cs="Helv"/>
          <w:color w:val="000000" w:themeColor="text1"/>
        </w:rPr>
        <w:t>serwatora Zabytków w zakresie między innymi</w:t>
      </w:r>
      <w:r w:rsidRPr="00DB3F3F">
        <w:rPr>
          <w:rFonts w:cs="Helv"/>
          <w:color w:val="000000" w:themeColor="text1"/>
        </w:rPr>
        <w:t xml:space="preserve"> kształtowania zabudowy, rozwiązań niezbędnych do zapobiegania zagrożeniom dla zabytku przy realizacji inwestycji, przywracania zabytku do jak najlepszego s</w:t>
      </w:r>
      <w:r w:rsidR="00BF4E4C" w:rsidRPr="00DB3F3F">
        <w:rPr>
          <w:rFonts w:cs="Helv"/>
          <w:color w:val="000000" w:themeColor="text1"/>
        </w:rPr>
        <w:t xml:space="preserve">tanu, ustalania przeznaczenia </w:t>
      </w:r>
      <w:r w:rsidR="00643346" w:rsidRPr="00DB3F3F">
        <w:rPr>
          <w:rFonts w:cs="Helv"/>
          <w:color w:val="000000" w:themeColor="text1"/>
        </w:rPr>
        <w:t xml:space="preserve">i </w:t>
      </w:r>
      <w:r w:rsidRPr="00DB3F3F">
        <w:rPr>
          <w:rFonts w:cs="Helv"/>
          <w:color w:val="000000" w:themeColor="text1"/>
        </w:rPr>
        <w:t>zagospodarowania terenu.</w:t>
      </w:r>
    </w:p>
    <w:p w:rsidR="002A4068" w:rsidRPr="00DB3F3F" w:rsidRDefault="002A4068" w:rsidP="00B527F2">
      <w:pPr>
        <w:pStyle w:val="Tekstpodstawowy"/>
        <w:spacing w:line="271" w:lineRule="auto"/>
        <w:jc w:val="left"/>
        <w:rPr>
          <w:rFonts w:cs="Helv"/>
          <w:color w:val="000000" w:themeColor="text1"/>
        </w:rPr>
      </w:pPr>
      <w:r w:rsidRPr="00DB3F3F">
        <w:rPr>
          <w:rFonts w:cs="Helv"/>
          <w:color w:val="000000" w:themeColor="text1"/>
        </w:rPr>
        <w:t>W trakcie wyłożenia projektu planu do publicznego wgl</w:t>
      </w:r>
      <w:r w:rsidR="00643346" w:rsidRPr="00DB3F3F">
        <w:rPr>
          <w:rFonts w:cs="Helv"/>
          <w:color w:val="000000" w:themeColor="text1"/>
        </w:rPr>
        <w:t xml:space="preserve">ądu nie wpłynęły żadne uwagi do </w:t>
      </w:r>
      <w:r w:rsidR="0021193E" w:rsidRPr="00DB3F3F">
        <w:rPr>
          <w:rFonts w:cs="Helv"/>
          <w:color w:val="000000" w:themeColor="text1"/>
        </w:rPr>
        <w:t>planu. Obowiązujący miejscowy plan z</w:t>
      </w:r>
      <w:r w:rsidRPr="00DB3F3F">
        <w:rPr>
          <w:rFonts w:cs="Helv"/>
          <w:color w:val="000000" w:themeColor="text1"/>
        </w:rPr>
        <w:t>agospodarowan</w:t>
      </w:r>
      <w:r w:rsidR="0021193E" w:rsidRPr="00DB3F3F">
        <w:rPr>
          <w:rFonts w:cs="Helv"/>
          <w:color w:val="000000" w:themeColor="text1"/>
        </w:rPr>
        <w:t>ia p</w:t>
      </w:r>
      <w:r w:rsidR="00BF4E4C" w:rsidRPr="00DB3F3F">
        <w:rPr>
          <w:rFonts w:cs="Helv"/>
          <w:color w:val="000000" w:themeColor="text1"/>
        </w:rPr>
        <w:t>rzestrzennego dla obszaru w obrębie ulicy Adama Mickiewicza i alei Ignacego Jana</w:t>
      </w:r>
      <w:r w:rsidRPr="00DB3F3F">
        <w:rPr>
          <w:rFonts w:cs="Helv"/>
          <w:color w:val="000000" w:themeColor="text1"/>
        </w:rPr>
        <w:t xml:space="preserve"> Pader</w:t>
      </w:r>
      <w:r w:rsidR="0021193E" w:rsidRPr="00DB3F3F">
        <w:rPr>
          <w:rFonts w:cs="Helv"/>
          <w:color w:val="000000" w:themeColor="text1"/>
        </w:rPr>
        <w:t xml:space="preserve">ewskiego z dnia 27 czerwca </w:t>
      </w:r>
      <w:r w:rsidR="00BF4E4C" w:rsidRPr="00DB3F3F">
        <w:rPr>
          <w:rFonts w:cs="Helv"/>
          <w:color w:val="000000" w:themeColor="text1"/>
        </w:rPr>
        <w:t xml:space="preserve">2013 roku (uchwała </w:t>
      </w:r>
      <w:r w:rsidR="00643346" w:rsidRPr="00DB3F3F">
        <w:rPr>
          <w:rFonts w:cs="Helv"/>
          <w:color w:val="000000" w:themeColor="text1"/>
        </w:rPr>
        <w:t>n</w:t>
      </w:r>
      <w:r w:rsidR="00BF4E4C" w:rsidRPr="00DB3F3F">
        <w:rPr>
          <w:rFonts w:cs="Helv"/>
          <w:color w:val="000000" w:themeColor="text1"/>
        </w:rPr>
        <w:t>umer</w:t>
      </w:r>
      <w:r w:rsidR="00643346" w:rsidRPr="00DB3F3F">
        <w:rPr>
          <w:rFonts w:cs="Helv"/>
          <w:color w:val="000000" w:themeColor="text1"/>
        </w:rPr>
        <w:t xml:space="preserve"> </w:t>
      </w:r>
      <w:r w:rsidRPr="00DB3F3F">
        <w:rPr>
          <w:rFonts w:cs="Helv"/>
          <w:color w:val="000000" w:themeColor="text1"/>
        </w:rPr>
        <w:t>XLVI/1106/13), został uchwalony p</w:t>
      </w:r>
      <w:r w:rsidR="00643346" w:rsidRPr="00DB3F3F">
        <w:rPr>
          <w:rFonts w:cs="Helv"/>
          <w:color w:val="000000" w:themeColor="text1"/>
        </w:rPr>
        <w:t>rzez Radę Miejską</w:t>
      </w:r>
      <w:r w:rsidR="00BF4E4C" w:rsidRPr="00DB3F3F">
        <w:rPr>
          <w:rFonts w:cs="Helv"/>
          <w:color w:val="000000" w:themeColor="text1"/>
        </w:rPr>
        <w:t xml:space="preserve"> Wrocławia, na podstawie ustawy </w:t>
      </w:r>
      <w:r w:rsidR="00643346" w:rsidRPr="00DB3F3F">
        <w:rPr>
          <w:rFonts w:cs="Helv"/>
          <w:color w:val="000000" w:themeColor="text1"/>
        </w:rPr>
        <w:t>z d</w:t>
      </w:r>
      <w:r w:rsidR="00BF4E4C" w:rsidRPr="00DB3F3F">
        <w:rPr>
          <w:rFonts w:cs="Helv"/>
          <w:color w:val="000000" w:themeColor="text1"/>
        </w:rPr>
        <w:t>nia 27 marca 2003 roku</w:t>
      </w:r>
      <w:r w:rsidR="00643346" w:rsidRPr="00DB3F3F">
        <w:rPr>
          <w:rFonts w:cs="Helv"/>
          <w:color w:val="000000" w:themeColor="text1"/>
        </w:rPr>
        <w:t xml:space="preserve"> o planowaniu i </w:t>
      </w:r>
      <w:r w:rsidRPr="00DB3F3F">
        <w:rPr>
          <w:rFonts w:cs="Helv"/>
          <w:color w:val="000000" w:themeColor="text1"/>
        </w:rPr>
        <w:t>zagospodarow</w:t>
      </w:r>
      <w:r w:rsidR="00BF4E4C" w:rsidRPr="00DB3F3F">
        <w:rPr>
          <w:rFonts w:cs="Helv"/>
          <w:color w:val="000000" w:themeColor="text1"/>
        </w:rPr>
        <w:t>aniu przestrzennym (to jest Dziennik Ustaw z 2020 roku pozycja</w:t>
      </w:r>
      <w:r w:rsidRPr="00DB3F3F">
        <w:rPr>
          <w:rFonts w:cs="Helv"/>
          <w:color w:val="000000" w:themeColor="text1"/>
        </w:rPr>
        <w:t xml:space="preserve"> 293, 4</w:t>
      </w:r>
      <w:r w:rsidR="00BF4E4C" w:rsidRPr="00DB3F3F">
        <w:rPr>
          <w:rFonts w:cs="Helv"/>
          <w:color w:val="000000" w:themeColor="text1"/>
        </w:rPr>
        <w:t>71. 782, 1086, 1378 wraz z późniejszymi zmianami</w:t>
      </w:r>
      <w:r w:rsidRPr="00DB3F3F">
        <w:rPr>
          <w:rFonts w:cs="Helv"/>
          <w:color w:val="000000" w:themeColor="text1"/>
        </w:rPr>
        <w:t xml:space="preserve">) oraz zgodnie ze Studium </w:t>
      </w:r>
      <w:r w:rsidR="00643346" w:rsidRPr="00DB3F3F">
        <w:rPr>
          <w:rFonts w:cs="Helv"/>
          <w:color w:val="000000" w:themeColor="text1"/>
        </w:rPr>
        <w:t xml:space="preserve">uwarunkowań i </w:t>
      </w:r>
      <w:r w:rsidRPr="00DB3F3F">
        <w:rPr>
          <w:rFonts w:cs="Helv"/>
          <w:color w:val="000000" w:themeColor="text1"/>
        </w:rPr>
        <w:t>kierunków zagospodarowania prze</w:t>
      </w:r>
      <w:r w:rsidR="00BF4E4C" w:rsidRPr="00DB3F3F">
        <w:rPr>
          <w:rFonts w:cs="Helv"/>
          <w:color w:val="000000" w:themeColor="text1"/>
        </w:rPr>
        <w:t xml:space="preserve">strzennego Wrocławia uchwalonym </w:t>
      </w:r>
      <w:r w:rsidRPr="00DB3F3F">
        <w:rPr>
          <w:rFonts w:cs="Helv"/>
          <w:color w:val="000000" w:themeColor="text1"/>
        </w:rPr>
        <w:t>w 2010 r</w:t>
      </w:r>
      <w:r w:rsidR="00BF4E4C" w:rsidRPr="00DB3F3F">
        <w:rPr>
          <w:rFonts w:cs="Helv"/>
          <w:color w:val="000000" w:themeColor="text1"/>
        </w:rPr>
        <w:t>oku</w:t>
      </w:r>
      <w:r w:rsidRPr="00DB3F3F">
        <w:rPr>
          <w:rFonts w:cs="Helv"/>
          <w:color w:val="000000" w:themeColor="text1"/>
        </w:rPr>
        <w:t>.</w:t>
      </w:r>
    </w:p>
    <w:p w:rsidR="002A4068" w:rsidRPr="00DB3F3F" w:rsidRDefault="002A4068" w:rsidP="00B527F2">
      <w:pPr>
        <w:pStyle w:val="Tekstpodstawowy"/>
        <w:spacing w:line="271" w:lineRule="auto"/>
        <w:jc w:val="left"/>
        <w:rPr>
          <w:rFonts w:cs="Helv"/>
          <w:color w:val="000000" w:themeColor="text1"/>
          <w:lang w:eastAsia="en-US"/>
        </w:rPr>
      </w:pPr>
      <w:r w:rsidRPr="00DB3F3F">
        <w:rPr>
          <w:rFonts w:cs="Helv"/>
          <w:color w:val="000000" w:themeColor="text1"/>
          <w:lang w:eastAsia="en-US"/>
        </w:rPr>
        <w:t>Wskazać należy również, iż projekty planu opiniowane są przez:</w:t>
      </w:r>
    </w:p>
    <w:p w:rsidR="002A4068" w:rsidRPr="00DB3F3F" w:rsidRDefault="002A4068" w:rsidP="00B527F2">
      <w:pPr>
        <w:pStyle w:val="Tekstpodstawowy"/>
        <w:spacing w:line="271" w:lineRule="auto"/>
        <w:jc w:val="left"/>
        <w:rPr>
          <w:rFonts w:cs="Helv"/>
          <w:color w:val="000000" w:themeColor="text1"/>
          <w:lang w:eastAsia="en-US"/>
        </w:rPr>
      </w:pPr>
      <w:r w:rsidRPr="00DB3F3F">
        <w:rPr>
          <w:rFonts w:cs="Helv"/>
          <w:color w:val="000000" w:themeColor="text1"/>
          <w:lang w:eastAsia="en-US"/>
        </w:rPr>
        <w:t>- Miejska Komisję Urbanistyczno-Architektoniczną po</w:t>
      </w:r>
      <w:r w:rsidR="00BF4E4C" w:rsidRPr="00DB3F3F">
        <w:rPr>
          <w:rFonts w:cs="Helv"/>
          <w:color w:val="000000" w:themeColor="text1"/>
          <w:lang w:eastAsia="en-US"/>
        </w:rPr>
        <w:t xml:space="preserve">wołaną na podstawie zarządzenia </w:t>
      </w:r>
      <w:r w:rsidRPr="00DB3F3F">
        <w:rPr>
          <w:rFonts w:cs="Helv"/>
          <w:color w:val="000000" w:themeColor="text1"/>
          <w:lang w:eastAsia="en-US"/>
        </w:rPr>
        <w:t>n</w:t>
      </w:r>
      <w:r w:rsidR="00BF4E4C" w:rsidRPr="00DB3F3F">
        <w:rPr>
          <w:rFonts w:cs="Helv"/>
          <w:color w:val="000000" w:themeColor="text1"/>
          <w:lang w:eastAsia="en-US"/>
        </w:rPr>
        <w:t>ume</w:t>
      </w:r>
      <w:r w:rsidRPr="00DB3F3F">
        <w:rPr>
          <w:rFonts w:cs="Helv"/>
          <w:color w:val="000000" w:themeColor="text1"/>
          <w:lang w:eastAsia="en-US"/>
        </w:rPr>
        <w:t>r 120/10 Prezydenta Wrocł</w:t>
      </w:r>
      <w:r w:rsidR="00BF4E4C" w:rsidRPr="00DB3F3F">
        <w:rPr>
          <w:rFonts w:cs="Helv"/>
          <w:color w:val="000000" w:themeColor="text1"/>
          <w:lang w:eastAsia="en-US"/>
        </w:rPr>
        <w:t>awia z dnia 30 grudnia 2010 roku</w:t>
      </w:r>
      <w:r w:rsidRPr="00DB3F3F">
        <w:rPr>
          <w:rFonts w:cs="Helv"/>
          <w:color w:val="000000" w:themeColor="text1"/>
          <w:lang w:eastAsia="en-US"/>
        </w:rPr>
        <w:t>, k</w:t>
      </w:r>
      <w:r w:rsidR="00643346" w:rsidRPr="00DB3F3F">
        <w:rPr>
          <w:rFonts w:cs="Helv"/>
          <w:color w:val="000000" w:themeColor="text1"/>
          <w:lang w:eastAsia="en-US"/>
        </w:rPr>
        <w:t>tóra to jest organem doradczym P</w:t>
      </w:r>
      <w:r w:rsidRPr="00DB3F3F">
        <w:rPr>
          <w:rFonts w:cs="Helv"/>
          <w:color w:val="000000" w:themeColor="text1"/>
          <w:lang w:eastAsia="en-US"/>
        </w:rPr>
        <w:t>rezydenta Wrocławia w sprawach planowania i zagospodarowania przestrzennego Wrocławia. Członkami komisji są a</w:t>
      </w:r>
      <w:r w:rsidR="00643346" w:rsidRPr="00DB3F3F">
        <w:rPr>
          <w:rFonts w:cs="Helv"/>
          <w:color w:val="000000" w:themeColor="text1"/>
          <w:lang w:eastAsia="en-US"/>
        </w:rPr>
        <w:t xml:space="preserve">rchitekci i urbaniści, którzy w </w:t>
      </w:r>
      <w:r w:rsidRPr="00DB3F3F">
        <w:rPr>
          <w:rFonts w:cs="Helv"/>
          <w:color w:val="000000" w:themeColor="text1"/>
          <w:lang w:eastAsia="en-US"/>
        </w:rPr>
        <w:t>większości są przedstawicielami Rady Dolnośląskiej Okręgowej Izby Architektów i członkami zespołów tej Izby</w:t>
      </w:r>
      <w:r w:rsidR="00643346" w:rsidRPr="00DB3F3F">
        <w:rPr>
          <w:rFonts w:cs="Helv"/>
          <w:color w:val="000000" w:themeColor="text1"/>
          <w:lang w:eastAsia="en-US"/>
        </w:rPr>
        <w:t>;</w:t>
      </w:r>
    </w:p>
    <w:p w:rsidR="002A4068" w:rsidRPr="00DB3F3F" w:rsidRDefault="00643346" w:rsidP="00B527F2">
      <w:pPr>
        <w:pStyle w:val="Tekstpodstawowy"/>
        <w:spacing w:line="271" w:lineRule="auto"/>
        <w:jc w:val="left"/>
        <w:rPr>
          <w:rFonts w:cs="Helv"/>
          <w:color w:val="000000" w:themeColor="text1"/>
          <w:lang w:eastAsia="en-US"/>
        </w:rPr>
      </w:pPr>
      <w:r w:rsidRPr="00DB3F3F">
        <w:rPr>
          <w:rFonts w:cs="Helv"/>
          <w:color w:val="000000" w:themeColor="text1"/>
          <w:lang w:eastAsia="en-US"/>
        </w:rPr>
        <w:t xml:space="preserve">- </w:t>
      </w:r>
      <w:r w:rsidR="002A4068" w:rsidRPr="00DB3F3F">
        <w:rPr>
          <w:rFonts w:cs="Helv"/>
          <w:color w:val="000000" w:themeColor="text1"/>
          <w:lang w:eastAsia="en-US"/>
        </w:rPr>
        <w:t>Komisję Rozwoju Przestrzennego i Architektury, w której składzie znajdują się radni Rady Mie</w:t>
      </w:r>
      <w:r w:rsidRPr="00DB3F3F">
        <w:rPr>
          <w:rFonts w:cs="Helv"/>
          <w:color w:val="000000" w:themeColor="text1"/>
          <w:lang w:eastAsia="en-US"/>
        </w:rPr>
        <w:t xml:space="preserve">jskiej Wrocławia (kadencja VI, </w:t>
      </w:r>
      <w:r w:rsidR="002A4068" w:rsidRPr="00DB3F3F">
        <w:rPr>
          <w:rFonts w:cs="Helv"/>
          <w:color w:val="000000" w:themeColor="text1"/>
          <w:lang w:eastAsia="en-US"/>
        </w:rPr>
        <w:t>2010-2014). Do zakresu działań komisji należy m.in. opiniowanie projektów miejscowych planów zagospodarowania przestrzennego.</w:t>
      </w:r>
    </w:p>
    <w:p w:rsidR="002A4068" w:rsidRPr="00DB3F3F" w:rsidRDefault="002A4068" w:rsidP="00B527F2">
      <w:pPr>
        <w:pStyle w:val="Tekstpodstawowy"/>
        <w:spacing w:line="271" w:lineRule="auto"/>
        <w:jc w:val="left"/>
        <w:rPr>
          <w:color w:val="000000" w:themeColor="text1"/>
        </w:rPr>
      </w:pPr>
      <w:r w:rsidRPr="00DB3F3F">
        <w:rPr>
          <w:rFonts w:cs="Helv"/>
          <w:color w:val="000000" w:themeColor="text1"/>
        </w:rPr>
        <w:t>Jednocześnie wyjaśniam, co następuje: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lastRenderedPageBreak/>
        <w:t>Miejski Konserwator Zabytków we Wrocławiu, działają</w:t>
      </w:r>
      <w:r w:rsidR="00BF4E4C" w:rsidRPr="00DB3F3F">
        <w:rPr>
          <w:rFonts w:ascii="Verdana" w:hAnsi="Verdana" w:cs="Helv"/>
          <w:color w:val="000000" w:themeColor="text1"/>
          <w:sz w:val="20"/>
          <w:szCs w:val="20"/>
        </w:rPr>
        <w:t>c na podstawie artykułu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 36 ustawy z dnia 23 lipca </w:t>
      </w:r>
      <w:r w:rsidR="00BF4E4C" w:rsidRPr="00DB3F3F">
        <w:rPr>
          <w:rFonts w:ascii="Verdana" w:hAnsi="Verdana" w:cs="Helv"/>
          <w:color w:val="000000" w:themeColor="text1"/>
          <w:sz w:val="20"/>
          <w:szCs w:val="20"/>
        </w:rPr>
        <w:t>2003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="00643346" w:rsidRPr="00DB3F3F">
        <w:rPr>
          <w:rFonts w:ascii="Verdana" w:hAnsi="Verdana" w:cs="Helv"/>
          <w:iCs/>
          <w:color w:val="000000" w:themeColor="text1"/>
          <w:sz w:val="20"/>
          <w:szCs w:val="20"/>
        </w:rPr>
        <w:t xml:space="preserve">o ochronie zabytków i </w:t>
      </w:r>
      <w:r w:rsidRPr="00DB3F3F">
        <w:rPr>
          <w:rFonts w:ascii="Verdana" w:hAnsi="Verdana" w:cs="Helv"/>
          <w:iCs/>
          <w:color w:val="000000" w:themeColor="text1"/>
          <w:sz w:val="20"/>
          <w:szCs w:val="20"/>
        </w:rPr>
        <w:t>opiece nad zabytkami</w:t>
      </w:r>
      <w:r w:rsidR="00BF4E4C"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oraz porozumienia numer 10 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z dnia 5 </w:t>
      </w:r>
      <w:r w:rsidR="00BF4E4C" w:rsidRPr="00DB3F3F">
        <w:rPr>
          <w:rFonts w:ascii="Verdana" w:hAnsi="Verdana" w:cs="Helv"/>
          <w:color w:val="000000" w:themeColor="text1"/>
          <w:sz w:val="20"/>
          <w:szCs w:val="20"/>
        </w:rPr>
        <w:t>września 2011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zawartego pomiędzy Wojewodą Dolnośląskim, a Prezydentem Wrocławia 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>w s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prawie powierzenia prowadzenia niektórych zadań z zakresu właściwości wojewódzkiego konserwatora zabytków</w:t>
      </w:r>
      <w:r w:rsid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jest zobowiązany do uzgadniani</w:t>
      </w:r>
      <w:r w:rsidR="00BF4E4C" w:rsidRPr="00DB3F3F">
        <w:rPr>
          <w:rFonts w:ascii="Verdana" w:hAnsi="Verdana" w:cs="Helv"/>
          <w:color w:val="000000" w:themeColor="text1"/>
          <w:sz w:val="20"/>
          <w:szCs w:val="20"/>
        </w:rPr>
        <w:t xml:space="preserve">a pozwoleń, 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o których jest mowa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powołanym artykule.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W roku 2017 Miejski Konserwator Zabytków we Wrocławiu odmówił udzielenia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 pozwolenia konserwatorskiego (d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>ecyzja n</w:t>
      </w:r>
      <w:r w:rsidR="00BF4E4C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r 164/2017 z dnia 17 lutego 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2017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 dla planowanej budowy budynku zamieszkania zbiorowego z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 usługami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części parteru oraz wielostanowiskowym garażem, na działce n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9, obręb Zal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esie. W uzasadnieniu odmowy tutejszy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organ wskazał na niezgodność planowanego zamierzenia inwestycyjnego i 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wykonanego dla niego projektu z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zapisami miejscowego planu za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gospodarowania przestrzennego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zakresie funkcji obiektu (mieszkania i apartame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>nty) oraz iloś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 xml:space="preserve">ci kondygnacji (4 kondygnacje).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 odmowie tej nie zanegowano natomiast samego zamierzenia zabudowy kubaturowej historycznych reliktów niecek basenowych dając tym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 samym inwestorowi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potwierdzenie, iż planowana inwestycja po zmianie przeznaczenia oraz modyfikacji wysokości nowoprojektowanego obiektu będzie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 możliwa do realizacji. Warto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tym miejscu wskazać, iż wobec planowanej zabudowy przedmiotowej działki (w miejscu reliktów basenów) Miejski Konserwator Zabytków we Wrocławiu w roku 2016, dwukrotnie wydał zalecenia konserwatorskie akceptując planowane zamierzenie budowlane wskazując kierunki kształtowania przyszłej zabudowy.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Od powyższej decyzji zostało wniesione od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wołanie. Minister Kultury i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Dziedzictwa Narodowego decy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>zją n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>r DOZ-OA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iK.650.359.2017.BS z dnia 10 lipca 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 xml:space="preserve">2017 roku utrzymał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w mocy zaskarżoną decyzję. W uzasadnieniu przedmiotowej decyzji Minister wskazał, iż zamierzenie budowlane nie jest zgodne z miejscowym planem 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zagospodarowania przestrzennego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w zakresie funkcji mieszkalnej nowoprojektowanego obiektu lecz w zakresie </w:t>
      </w:r>
      <w:r w:rsidR="00643346" w:rsidRPr="00DB3F3F">
        <w:rPr>
          <w:rFonts w:ascii="Verdana" w:hAnsi="Verdana" w:cs="Helv"/>
          <w:color w:val="000000" w:themeColor="text1"/>
          <w:sz w:val="20"/>
          <w:szCs w:val="20"/>
        </w:rPr>
        <w:t xml:space="preserve">ilości kondygnacji i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wysokości obiektu, było zgodne z w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yżej wymienionym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aktem prawa miejscowego.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W roku 2020 Miejski Konserwator Zabytków we Wrocławiu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wydał d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ecyzję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- pozwolenie konserwatorskie n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 708/2020 z dnia 07 września 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2020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, uzgadniając planowane działania inwestycy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jne na terenie nieruchomości działki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9</w:t>
      </w:r>
      <w:r w:rsidR="005C3528" w:rsidRPr="00DB3F3F">
        <w:rPr>
          <w:rFonts w:ascii="Verdana" w:hAnsi="Verdana" w:cs="Helv"/>
          <w:color w:val="000000" w:themeColor="text1"/>
          <w:sz w:val="20"/>
          <w:szCs w:val="20"/>
        </w:rPr>
        <w:t>, obręb Zalesie przy alei Ignacego Jana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Paderewskiego 35 we Wrocławiu, polegające na budowie budynku zamieszkiwania zbiorowego wraz z rozbiórką obiektów w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edłu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g załączonego projektu budowlanego „Budynek z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amieszkiwania zbiorowego wraz z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lokalami użytkowymi w części przy</w:t>
      </w:r>
      <w:r w:rsidR="00525F51" w:rsidRPr="00DB3F3F">
        <w:rPr>
          <w:rFonts w:ascii="Verdana" w:hAnsi="Verdana" w:cs="Helv"/>
          <w:color w:val="000000" w:themeColor="text1"/>
          <w:sz w:val="20"/>
          <w:szCs w:val="20"/>
        </w:rPr>
        <w:t>ziemia oraz garażem podziemnym”.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Planowane zamierzenie polegające na budowie w miejscu pozostałości nieu</w:t>
      </w:r>
      <w:r w:rsidR="00D11BE6" w:rsidRPr="00DB3F3F">
        <w:rPr>
          <w:rFonts w:ascii="Verdana" w:hAnsi="Verdana" w:cs="Helv"/>
          <w:color w:val="000000" w:themeColor="text1"/>
          <w:sz w:val="20"/>
          <w:szCs w:val="20"/>
        </w:rPr>
        <w:t>żytkowanego basenu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obiektu ukształtowanego na rzucie zbliżonym do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prostokąta wraz z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dziedzińcem wewnętrznym, gdzie 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zagospodarowanie wnętrza jest między innymi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poprzez wprowadz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enie elementów brodzików z wodą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oraz zachowaniem ist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niejącego wzniesienia (nasypu).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 ocenie Miejskiego Konserwatora Zabytków we Wrocławiu projekt ten by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ł zgodny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z zapisami obowiązującego miejscowego planu zagospodarowania przestrzennego, jak również nie naruszał żadnych norm wynikających z ustawy o ochronie zabytków i opiece nad zabytkami.</w:t>
      </w:r>
    </w:p>
    <w:p w:rsidR="002A4068" w:rsidRPr="00DB3F3F" w:rsidRDefault="002A4068" w:rsidP="00B527F2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W tym przypadku zakres i sposób wykonania zamierzenia inwestycyjnego budowy budynku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zamieszkiwania zbiorowego na działce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1/8,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A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9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obręb Zalesie przy alei Ignacego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J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ana</w:t>
      </w:r>
      <w:r w:rsidR="00D11BE6" w:rsidRPr="00DB3F3F">
        <w:rPr>
          <w:rFonts w:ascii="Verdana" w:hAnsi="Verdana" w:cs="Helv"/>
          <w:color w:val="000000" w:themeColor="text1"/>
          <w:sz w:val="20"/>
          <w:szCs w:val="20"/>
        </w:rPr>
        <w:t xml:space="preserve"> Paderewskiego 35 we Wrocławiu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były zgodne z zasadami zaakceptowanymi w procesie uzgodnieniowym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MPZP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między innymi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utrzymania linii nieprzekraczalnej, przeznaczenia terenu - funkcji, ukształto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wania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lastRenderedPageBreak/>
        <w:t>terenu, wysokości budynku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ora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z rozwiązań architektonicznych.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 tym miejscu należy wskazać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iż zgodnie z zasadami, które zaakceptowano w procesie uzgodnieniowym miejscowego planu zagospodarowania przestrzennego oraz ze wskazaniami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licznych decyzjach i postanowieniach Ministra Kultury Dziedzictwa Narodowego i Sportu, jak również z orzecznictwem sądowym, organ nie może zanegować zabudowy na obszarze chronionym (tu: wpisem do rejestru zabytków), jeżeli miejscowy plan zagospodarowania przestrzennego zakazu takiego wprost nie wskazuje</w:t>
      </w:r>
      <w:r w:rsidR="00CA39D5" w:rsidRPr="00DB3F3F">
        <w:rPr>
          <w:rFonts w:ascii="Verdana" w:hAnsi="Verdana" w:cs="Helv"/>
          <w:color w:val="000000" w:themeColor="text1"/>
          <w:sz w:val="20"/>
          <w:szCs w:val="20"/>
        </w:rPr>
        <w:t>. 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stalenia aktu prawa miejscowego</w:t>
      </w:r>
      <w:r w:rsidR="00CA39D5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jakim jest w tym przypadku miejscowy plan za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gospodarowa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nia przestrzennego w rejonie ulicy Adama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Mickiewi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cza i alei Ignacego Jana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Paderewskiego we Wrocławiu (uchwała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r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XLVI/1106/13 Rady M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iejskiej Wrocławia z dnia 27 czerwca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2013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</w:t>
      </w:r>
      <w:r w:rsidR="00CA39D5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są nadto wiążące dla organu konserwatorskiego, jakim jest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Miejski Konserwator Zabytków we Wrocławiu zgodnie z p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orozumieniem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r 10 z dnia </w:t>
      </w:r>
      <w:r w:rsidR="00D46E71" w:rsidRPr="00DB3F3F">
        <w:rPr>
          <w:rFonts w:ascii="Verdana" w:hAnsi="Verdana" w:cs="Helv"/>
          <w:color w:val="000000" w:themeColor="text1"/>
          <w:sz w:val="20"/>
          <w:szCs w:val="20"/>
        </w:rPr>
        <w:t>0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5 września 2011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zawartym po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między Wojewodą Dolnośląskim, a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Prezydentem Wrocławia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w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sprawie powierzenia prowadzenia niektóry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ch zadań z zakresu właściwości Wojewódzkiego Konserwatora Z</w:t>
      </w:r>
      <w:r w:rsidR="001607CF" w:rsidRPr="00DB3F3F">
        <w:rPr>
          <w:rFonts w:ascii="Verdana" w:hAnsi="Verdana" w:cs="Helv"/>
          <w:color w:val="000000" w:themeColor="text1"/>
          <w:sz w:val="20"/>
          <w:szCs w:val="20"/>
        </w:rPr>
        <w:t>abytków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i decyzja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tu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tejszego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organu nie może być wydana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oderwaniu</w:t>
      </w:r>
      <w:r w:rsidR="001607CF" w:rsidRPr="00DB3F3F">
        <w:rPr>
          <w:rFonts w:ascii="Verdana" w:hAnsi="Verdana" w:cs="Helv"/>
          <w:color w:val="000000" w:themeColor="text1"/>
          <w:sz w:val="20"/>
          <w:szCs w:val="20"/>
        </w:rPr>
        <w:t xml:space="preserve"> od ustaleń prawa miejscowego (d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ecyzja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DOZ-OAiK.650.359.2017.BS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z 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dnia 10 lipca 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2017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Wskazać należy, iż zarówno do decyzji odmawiającej w roku 2017 oraz decyzji uzgadni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ającej, wydanej w roku 2020 tutejszy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organ posiadał aktualne stanowisko Dolnośląskiego Wojewódzkiego Konserwatora Zabytków we Wrocławiu, dla planowan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ej inwestycji na działce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1/8</w:t>
      </w:r>
      <w:r w:rsidR="00D46E71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A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9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obręb Zalesie, w zakresie prowadzenia badań archeologicznych,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wymagane przepisami.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W decyzji odmawiającej udzielenia pozwolenia na prowadzenie badań archeologicznych firmie Dolnośląskie Inwestycje w roku 2017 (decyzja Dolnośląskiego Wojewódzkiego Konser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watora Zabytków we Wro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>cławiu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21193E" w:rsidRPr="00DB3F3F">
        <w:rPr>
          <w:rFonts w:ascii="Verdana" w:hAnsi="Verdana" w:cs="Helv"/>
          <w:color w:val="000000" w:themeColor="text1"/>
          <w:sz w:val="20"/>
          <w:szCs w:val="20"/>
        </w:rPr>
        <w:t xml:space="preserve">r 600/2017 z dnia 07 marca 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2017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 organ odmówi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ł udzielenia zgody, wskazując między innymi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iż </w:t>
      </w:r>
      <w:r w:rsidR="005151B8" w:rsidRPr="00DB3F3F">
        <w:rPr>
          <w:rFonts w:ascii="Verdana" w:hAnsi="Verdana" w:cs="Helv"/>
          <w:iCs/>
          <w:color w:val="000000" w:themeColor="text1"/>
          <w:sz w:val="20"/>
          <w:szCs w:val="20"/>
        </w:rPr>
        <w:t>„p</w:t>
      </w:r>
      <w:r w:rsidRPr="00DB3F3F">
        <w:rPr>
          <w:rFonts w:ascii="Verdana" w:hAnsi="Verdana" w:cs="Helv"/>
          <w:iCs/>
          <w:color w:val="000000" w:themeColor="text1"/>
          <w:sz w:val="20"/>
          <w:szCs w:val="20"/>
        </w:rPr>
        <w:t xml:space="preserve">ozwolenie na prowadzenie badań archeologicznych, pomijając względy odnoszące się do ochrony zabytków archeologicznych może zostać wydane tylko na taką inwestycję, która jest zgodna z obowiązującym dla danego terenu miejscowym planem zagospodarowania terenu,”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skazując jednocześnie iż wymóg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podjęcia badań archeologicznych wynika z lokalizacji planowanej inwesty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cji na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terenie strefy ochrony konserwatorskiej zab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ytków archeologicznych oraz że w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obszarze oddziaływania inwestycji zadokumentowano stanowisko archeologiczne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4/31/80-29 AZP. Natomiast w roku 2020 inwestor ponow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nie wystąpił o wydanie decyzji -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pozwolenia na prowadzenie badań archeologicznych w związku z budową budynku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zamieszkania zbiorowego dla działki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r 1/8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,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A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9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, obręb Zalesie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we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Wrocławiu w następstwie czego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Dolnośląski Wojewódzki Konserwator Zabytków we Wr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ocławiu przedstawiał stanowisko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 sprawie (pismo Dolnośląskiego Wojewódzkiego Konserw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atora Zabytków we Wrocławiu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r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WZA.5161.11</w:t>
      </w:r>
      <w:r w:rsidR="00214BE3" w:rsidRPr="00DB3F3F">
        <w:rPr>
          <w:rFonts w:ascii="Verdana" w:hAnsi="Verdana" w:cs="Helv"/>
          <w:color w:val="000000" w:themeColor="text1"/>
          <w:sz w:val="20"/>
          <w:szCs w:val="20"/>
        </w:rPr>
        <w:t xml:space="preserve">40.2020 JB z dnia 03 lipca 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2020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) informując, iż inwestycja znajduje się na terenie strefy ochrony konserwatorskiej dla zabytków archeologicznych, jednakże poza udokumentowanymi stanowiskami archeologicznymi i wobec planowanego zakresu robót ziemnych nie warunkuje się konieczności uzyskania pozwolenia konserwatorskiego na badania archeologiczne. Z tego wynika, że Dolnośląski Wojewódzki Konserwator Zabytków we Wrocławiu zaakceptował planowaną inwestycję jako zgodną z prawem miejscowym.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Mając na uwadze potrzebę zgodności aktów indywidualnych, jakim w tym przypadku jest wpis terenów olimpijskich do rejestru zabytków z przepisami powszechnie obowiązującymi, w tym aktami prawa miejscowego oraz na podstawie dokumentacji, pism oraz decyzji administracyjnych (wskazanych i przytaczanych powyżej) znajdujących się w zasobach archiwum Biura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Rozwoju Wrocławia Urzędu Miejskiego Wrocławia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, dotyczących omawianego terenu, Miejski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lastRenderedPageBreak/>
        <w:t>Konserwator Zabytków po wnikliwej analizie wydał pozyt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ywną decyzję dla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projektowanej inwestycji.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Do Biura Miejskiego Konserwatora Zabytków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w dniu </w:t>
      </w:r>
      <w:r w:rsidR="00214BE3" w:rsidRPr="00DB3F3F">
        <w:rPr>
          <w:rFonts w:ascii="Verdana" w:hAnsi="Verdana" w:cs="Helv"/>
          <w:color w:val="000000" w:themeColor="text1"/>
          <w:sz w:val="20"/>
          <w:szCs w:val="20"/>
        </w:rPr>
        <w:t>0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8 cz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erwca 202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0 roku wpłynął wniosek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o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uzgodnienie projektu budowlanego oraz o wydan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ie pozwolenia konserwatorskiego. P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o przeanalizowaniu dokumentacji projektowej oraz dokumentacji będącej w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zasobach archiwum tutejszego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organu,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w dniu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 xml:space="preserve"> 16 lipca 2020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Miejski Kons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erwator Zabytków wydał decyzję -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pozwolenie konserwatorskie </w:t>
      </w:r>
      <w:r w:rsidRPr="00DB3F3F">
        <w:rPr>
          <w:rFonts w:ascii="Verdana" w:hAnsi="Verdana"/>
          <w:color w:val="000000" w:themeColor="text1"/>
          <w:sz w:val="20"/>
          <w:szCs w:val="20"/>
        </w:rPr>
        <w:t>n</w:t>
      </w:r>
      <w:r w:rsidR="00E25BFB" w:rsidRPr="00DB3F3F">
        <w:rPr>
          <w:rFonts w:ascii="Verdana" w:hAnsi="Verdana"/>
          <w:color w:val="000000" w:themeColor="text1"/>
          <w:sz w:val="20"/>
          <w:szCs w:val="20"/>
        </w:rPr>
        <w:t>ume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r 708/2021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>na realizację budynku zamieszkania zbiorowego wraz z lokalami usługowymi w części przyziemia oraz gar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ażem podziemnym.</w:t>
      </w:r>
    </w:p>
    <w:p w:rsidR="002A4068" w:rsidRPr="00DB3F3F" w:rsidRDefault="002A4068" w:rsidP="00B527F2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DB3F3F">
        <w:rPr>
          <w:rFonts w:ascii="Verdana" w:hAnsi="Verdana" w:cs="Helv"/>
          <w:color w:val="000000" w:themeColor="text1"/>
          <w:sz w:val="20"/>
          <w:szCs w:val="20"/>
        </w:rPr>
        <w:t>Natomiast Wydział Architektury i Budownictwa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 Urzędu Miejskiego Wrocławia zatwierdził projekt budowlany decyzją n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ume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 xml:space="preserve">r 842/2021 z 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dnia </w:t>
      </w:r>
      <w:r w:rsidR="00214BE3" w:rsidRPr="00DB3F3F">
        <w:rPr>
          <w:rFonts w:ascii="Verdana" w:hAnsi="Verdana" w:cs="Helv"/>
          <w:color w:val="000000" w:themeColor="text1"/>
          <w:sz w:val="20"/>
          <w:szCs w:val="20"/>
        </w:rPr>
        <w:t xml:space="preserve">16 marca 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2021 roku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, która 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spełnia wszystkie wymagania artykułu 35 ustęp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1 ustawy Prawo budowlane. W trakcie postępowania administracy</w:t>
      </w:r>
      <w:r w:rsidR="00E25BFB" w:rsidRPr="00DB3F3F">
        <w:rPr>
          <w:rFonts w:ascii="Verdana" w:hAnsi="Verdana" w:cs="Helv"/>
          <w:color w:val="000000" w:themeColor="text1"/>
          <w:sz w:val="20"/>
          <w:szCs w:val="20"/>
        </w:rPr>
        <w:t>jnego inwestor został wezwany między innymi</w:t>
      </w:r>
      <w:r w:rsidRPr="00DB3F3F">
        <w:rPr>
          <w:rFonts w:ascii="Verdana" w:hAnsi="Verdana" w:cs="Helv"/>
          <w:color w:val="000000" w:themeColor="text1"/>
          <w:sz w:val="20"/>
          <w:szCs w:val="20"/>
        </w:rPr>
        <w:t xml:space="preserve"> do doprecyzowania funkcji poszczególnych lokali. W związku z powyższym organ administracji architektoniczno-budowlanej nie może odmówić wydania </w:t>
      </w:r>
      <w:r w:rsidR="005151B8" w:rsidRPr="00DB3F3F">
        <w:rPr>
          <w:rFonts w:ascii="Verdana" w:hAnsi="Verdana" w:cs="Helv"/>
          <w:color w:val="000000" w:themeColor="text1"/>
          <w:sz w:val="20"/>
          <w:szCs w:val="20"/>
        </w:rPr>
        <w:t>decyzji o pozwoleniu na budowę.</w:t>
      </w:r>
    </w:p>
    <w:p w:rsidR="002A4068" w:rsidRPr="00DB3F3F" w:rsidRDefault="002A4068" w:rsidP="00B527F2">
      <w:pPr>
        <w:pStyle w:val="13Podpisujacypismo"/>
        <w:spacing w:before="0" w:line="271" w:lineRule="auto"/>
        <w:jc w:val="left"/>
        <w:rPr>
          <w:color w:val="000000" w:themeColor="text1"/>
        </w:rPr>
      </w:pPr>
      <w:r w:rsidRPr="00DB3F3F">
        <w:rPr>
          <w:color w:val="000000" w:themeColor="text1"/>
        </w:rPr>
        <w:t>Mając powyższe na uwadze, odpowiadając na apel o zainicjowanie przez Radę Miejską Wrocławia zmiany planu miejscowego, informuję, że każdy może wystąpić o zmianę miejscowego planu, składając w tej sprawie wniosek do Prezydenta Wrocławia, z podaniem imienia i nazwiska albo nazwy oraz adresu zamieszkania albo siedziby, tytułu miejscowego planu i oznaczenia nieruchomości, której wniosek dotyczy. Wniosek taki zostanie zarejestrowany i po przeprowadzeniu potrzebnych analiz będzie rozpatrzony przez Prezydenta Wrocławia. Jednocześnie informuję, że ustalenia dotyczące kształtowania zabudowy i zagospodarowania te</w:t>
      </w:r>
      <w:r w:rsidR="005151B8" w:rsidRPr="00DB3F3F">
        <w:rPr>
          <w:color w:val="000000" w:themeColor="text1"/>
        </w:rPr>
        <w:t xml:space="preserve">renu, w </w:t>
      </w:r>
      <w:r w:rsidRPr="00DB3F3F">
        <w:rPr>
          <w:color w:val="000000" w:themeColor="text1"/>
        </w:rPr>
        <w:t>tym delimitacja terenów i zasięg obszarów, na których dopuszcza się sytuowanie budynków, zapadają dopiero podczas procedury sporządzania planu, i wynikają zarówno z uwarunkowań, przeprowadzanych analiz urbanistycznych</w:t>
      </w:r>
      <w:r w:rsidR="005151B8" w:rsidRPr="00DB3F3F">
        <w:rPr>
          <w:color w:val="000000" w:themeColor="text1"/>
        </w:rPr>
        <w:t>,</w:t>
      </w:r>
      <w:r w:rsidRPr="00DB3F3F">
        <w:rPr>
          <w:color w:val="000000" w:themeColor="text1"/>
        </w:rPr>
        <w:t xml:space="preserve"> jak i wnoszonych do projektu wniosków. W chwili obecnej, bez podjętej uchwały i uprzedniego wykonania powyższych prac, nie ma możliwości przesądzenia ewentualnych nowych zasad, które zmieniałyby obowiązujące ustalenia. Należy dodać, że </w:t>
      </w:r>
      <w:r w:rsidR="005151B8" w:rsidRPr="00DB3F3F">
        <w:rPr>
          <w:color w:val="000000" w:themeColor="text1"/>
        </w:rPr>
        <w:t xml:space="preserve">zgodnie z </w:t>
      </w:r>
      <w:r w:rsidRPr="00DB3F3F">
        <w:rPr>
          <w:color w:val="000000" w:themeColor="text1"/>
        </w:rPr>
        <w:t>obowiązującymi w Pols</w:t>
      </w:r>
      <w:r w:rsidR="00E25BFB" w:rsidRPr="00DB3F3F">
        <w:rPr>
          <w:color w:val="000000" w:themeColor="text1"/>
        </w:rPr>
        <w:t>ce przepisami, artykuł</w:t>
      </w:r>
      <w:r w:rsidR="005151B8" w:rsidRPr="00DB3F3F">
        <w:rPr>
          <w:color w:val="000000" w:themeColor="text1"/>
        </w:rPr>
        <w:t xml:space="preserve"> 65 ustawy o </w:t>
      </w:r>
      <w:r w:rsidR="008B20DD" w:rsidRPr="00DB3F3F">
        <w:rPr>
          <w:color w:val="000000" w:themeColor="text1"/>
        </w:rPr>
        <w:t>planowaniu</w:t>
      </w:r>
      <w:r w:rsidR="00E25BFB" w:rsidRPr="00DB3F3F">
        <w:rPr>
          <w:color w:val="000000" w:themeColor="text1"/>
        </w:rPr>
        <w:t xml:space="preserve"> </w:t>
      </w:r>
      <w:r w:rsidRPr="00DB3F3F">
        <w:rPr>
          <w:color w:val="000000" w:themeColor="text1"/>
        </w:rPr>
        <w:t>i zagospodarowaniu przestrzennym, mówiący o wygaśnięciu decyzji o warunkach zabudowy odnosi się do przypadków, kiedy uchwala się plan miejscowy w obszarze takich wydanych decyzji, a ustalenia planu są inne niż dla wydanych wcześniej decyzji. Należy jednak zaznaczyć, że ten sam artykuł ww. ustawy stanowi, iż d</w:t>
      </w:r>
      <w:r w:rsidR="00E25BFB" w:rsidRPr="00DB3F3F">
        <w:rPr>
          <w:color w:val="000000" w:themeColor="text1"/>
        </w:rPr>
        <w:t xml:space="preserve">la ostatecznych decyzji </w:t>
      </w:r>
      <w:r w:rsidRPr="00DB3F3F">
        <w:rPr>
          <w:color w:val="000000" w:themeColor="text1"/>
        </w:rPr>
        <w:t>o pozwoleniu na budowę nie ma zastosowania przepis pozwalający na stwierdzenie ich nieważności. Uchwalenie nowego planu miejscowego pozostaje więc bez wpływu na wydane wcześniej pozwolenia na budowę i inwestycje, które mogą by</w:t>
      </w:r>
      <w:r w:rsidR="00396917" w:rsidRPr="00DB3F3F">
        <w:rPr>
          <w:color w:val="000000" w:themeColor="text1"/>
        </w:rPr>
        <w:t>ć na ich podstawie realizowane.</w:t>
      </w:r>
    </w:p>
    <w:p w:rsidR="002A4068" w:rsidRPr="00DB3F3F" w:rsidRDefault="002A4068" w:rsidP="00B527F2">
      <w:pPr>
        <w:pStyle w:val="13Podpisujacypismo"/>
        <w:spacing w:before="0" w:line="271" w:lineRule="auto"/>
        <w:jc w:val="left"/>
        <w:rPr>
          <w:color w:val="000000" w:themeColor="text1"/>
        </w:rPr>
      </w:pPr>
      <w:r w:rsidRPr="00DB3F3F">
        <w:rPr>
          <w:color w:val="000000" w:themeColor="text1"/>
        </w:rPr>
        <w:t>W sprawie wniosku o podjęcie uchwały zobowiązującej Prezydenta Wrocławia do czynności na rzecz stwierdzenia nieważności obowiązującego planu miejscowego, w ślad za odpowiedzią Pana Bohdana Aniszczyka, Przewodniczącego Rady Miejskiej Wrocławia (pismo n</w:t>
      </w:r>
      <w:r w:rsidR="00E25BFB" w:rsidRPr="00DB3F3F">
        <w:rPr>
          <w:color w:val="000000" w:themeColor="text1"/>
        </w:rPr>
        <w:t>ume</w:t>
      </w:r>
      <w:r w:rsidRPr="00DB3F3F">
        <w:rPr>
          <w:color w:val="000000" w:themeColor="text1"/>
        </w:rPr>
        <w:t xml:space="preserve">r BRM-DPP.152.9.2021.AW z dnia </w:t>
      </w:r>
      <w:r w:rsidR="00214BE3" w:rsidRPr="00DB3F3F">
        <w:rPr>
          <w:color w:val="000000" w:themeColor="text1"/>
        </w:rPr>
        <w:t>0</w:t>
      </w:r>
      <w:r w:rsidR="00E25BFB" w:rsidRPr="00DB3F3F">
        <w:rPr>
          <w:color w:val="000000" w:themeColor="text1"/>
        </w:rPr>
        <w:t>2 lipca 2021 roku</w:t>
      </w:r>
      <w:r w:rsidRPr="00DB3F3F">
        <w:rPr>
          <w:color w:val="000000" w:themeColor="text1"/>
        </w:rPr>
        <w:t>), należy uznać, że stwierdzanie nieważności uchwał rad gmin nie leży zarówno w kompetencji tych rad</w:t>
      </w:r>
      <w:r w:rsidR="00396917" w:rsidRPr="00DB3F3F">
        <w:rPr>
          <w:color w:val="000000" w:themeColor="text1"/>
        </w:rPr>
        <w:t>,</w:t>
      </w:r>
      <w:r w:rsidRPr="00DB3F3F">
        <w:rPr>
          <w:color w:val="000000" w:themeColor="text1"/>
        </w:rPr>
        <w:t xml:space="preserve"> jak również prezydentów, burmis</w:t>
      </w:r>
      <w:r w:rsidR="00396917" w:rsidRPr="00DB3F3F">
        <w:rPr>
          <w:color w:val="000000" w:themeColor="text1"/>
        </w:rPr>
        <w:t xml:space="preserve">trzów czy wójtów danych gmin. W </w:t>
      </w:r>
      <w:r w:rsidRPr="00DB3F3F">
        <w:rPr>
          <w:color w:val="000000" w:themeColor="text1"/>
        </w:rPr>
        <w:t>przypadku uchwały o uchwaleniu miejscowego planu zagospodarowania przestrzennego stwierdzenie jej nieważności przez Radę Miejską Wrocławia możliwe jest wyłącznie poprzez przeprowadzenie procedury planistycznej, zakończonej uchwaleniem nowego planu miejscowego lub uchwaleniem zmiany planu dotychczasowego.</w:t>
      </w:r>
    </w:p>
    <w:p w:rsidR="002A4068" w:rsidRPr="00DB3F3F" w:rsidRDefault="002A4068" w:rsidP="00B527F2">
      <w:pPr>
        <w:pStyle w:val="13Podpisujacypismo"/>
        <w:spacing w:before="0" w:line="271" w:lineRule="auto"/>
        <w:jc w:val="left"/>
        <w:rPr>
          <w:color w:val="000000" w:themeColor="text1"/>
        </w:rPr>
      </w:pPr>
      <w:r w:rsidRPr="00DB3F3F">
        <w:rPr>
          <w:color w:val="000000" w:themeColor="text1"/>
        </w:rPr>
        <w:t>Odnośnie podjęcia działań dotyczących stadionu informuję, że podczas sesji nadzwyczajnej Rady Mie</w:t>
      </w:r>
      <w:r w:rsidR="00E25BFB" w:rsidRPr="00DB3F3F">
        <w:rPr>
          <w:color w:val="000000" w:themeColor="text1"/>
        </w:rPr>
        <w:t>jskiej w dniu 18 czerwca 2021 roku</w:t>
      </w:r>
      <w:r w:rsidRPr="00DB3F3F">
        <w:rPr>
          <w:color w:val="000000" w:themeColor="text1"/>
        </w:rPr>
        <w:t xml:space="preserve"> podjęta </w:t>
      </w:r>
      <w:r w:rsidR="00396917" w:rsidRPr="00DB3F3F">
        <w:rPr>
          <w:color w:val="000000" w:themeColor="text1"/>
        </w:rPr>
        <w:t>została uchwała n</w:t>
      </w:r>
      <w:r w:rsidR="00E25BFB" w:rsidRPr="00DB3F3F">
        <w:rPr>
          <w:color w:val="000000" w:themeColor="text1"/>
        </w:rPr>
        <w:t>ume</w:t>
      </w:r>
      <w:r w:rsidR="00396917" w:rsidRPr="00DB3F3F">
        <w:rPr>
          <w:color w:val="000000" w:themeColor="text1"/>
        </w:rPr>
        <w:t>r XL/1067/21 w s</w:t>
      </w:r>
      <w:r w:rsidRPr="00DB3F3F">
        <w:rPr>
          <w:color w:val="000000" w:themeColor="text1"/>
        </w:rPr>
        <w:t xml:space="preserve">prawie ustalenia kierunków działania dla </w:t>
      </w:r>
      <w:r w:rsidRPr="00DB3F3F">
        <w:rPr>
          <w:color w:val="000000" w:themeColor="text1"/>
        </w:rPr>
        <w:lastRenderedPageBreak/>
        <w:t>Prezydenta Wrocławia w zakresie ochrony zabytkowego kompleksu Stadionu Olimpijskiego, w tym zespołu dawnych odkrytych basenów sportowo-rekreacyjnych we Wrocławiu. Uchwała dotyczy deklaracji nabycia nieruchomości należącej do spółki Dolnośląskie Inwestycje oraz wnioskowania o wszczęcie procedury wpisania obiektów dawnych basenów do rejestru zabytków. Ponadto informuję, że na przedmiotowym obszarze nie rozważa się podjęcia prac nad uchwałą w sprawie utworzenia parku kult</w:t>
      </w:r>
      <w:r w:rsidR="00396917" w:rsidRPr="00DB3F3F">
        <w:rPr>
          <w:color w:val="000000" w:themeColor="text1"/>
        </w:rPr>
        <w:t xml:space="preserve">urowego „Stadion Olimpijski”, w </w:t>
      </w:r>
      <w:r w:rsidRPr="00DB3F3F">
        <w:rPr>
          <w:color w:val="000000" w:themeColor="text1"/>
        </w:rPr>
        <w:t>związku z czym proponowane regulacje treści takiej uchwały, dotyczące prowadzonych działalności, ich typów i form są na chwilę obecną bezprzedmiotowe.</w:t>
      </w:r>
    </w:p>
    <w:p w:rsidR="002A4068" w:rsidRPr="00DB3F3F" w:rsidRDefault="002A4068" w:rsidP="00B527F2">
      <w:pPr>
        <w:pStyle w:val="13Podpisujacypismo"/>
        <w:spacing w:before="0" w:line="271" w:lineRule="auto"/>
        <w:jc w:val="left"/>
        <w:rPr>
          <w:color w:val="000000" w:themeColor="text1"/>
        </w:rPr>
      </w:pPr>
      <w:r w:rsidRPr="00DB3F3F">
        <w:rPr>
          <w:color w:val="000000" w:themeColor="text1"/>
        </w:rPr>
        <w:t xml:space="preserve">Odpowiadając na wniosek o unieważnienie pozwolenia na </w:t>
      </w:r>
      <w:r w:rsidR="00396917" w:rsidRPr="00DB3F3F">
        <w:rPr>
          <w:color w:val="000000" w:themeColor="text1"/>
        </w:rPr>
        <w:t xml:space="preserve">budowę, informuję, że </w:t>
      </w:r>
      <w:r w:rsidR="004259BB" w:rsidRPr="00DB3F3F">
        <w:rPr>
          <w:color w:val="000000" w:themeColor="text1"/>
        </w:rPr>
        <w:t xml:space="preserve">decyzja </w:t>
      </w:r>
      <w:r w:rsidR="00396917" w:rsidRPr="00DB3F3F">
        <w:rPr>
          <w:color w:val="000000" w:themeColor="text1"/>
        </w:rPr>
        <w:t xml:space="preserve">o </w:t>
      </w:r>
      <w:r w:rsidRPr="00DB3F3F">
        <w:rPr>
          <w:color w:val="000000" w:themeColor="text1"/>
        </w:rPr>
        <w:t>pozwoleniu na budowę zaliczana jest do aktów administracyjnych związanych. Oznacza to, że jej wydanie uzależnione jest wyłącznie od warunków ściśle określonych przepisami prawa, nie jest natomiast zależne n</w:t>
      </w:r>
      <w:r w:rsidR="004259BB" w:rsidRPr="00DB3F3F">
        <w:rPr>
          <w:color w:val="000000" w:themeColor="text1"/>
        </w:rPr>
        <w:t>a przykład</w:t>
      </w:r>
      <w:r w:rsidRPr="00DB3F3F">
        <w:rPr>
          <w:color w:val="000000" w:themeColor="text1"/>
        </w:rPr>
        <w:t xml:space="preserve"> od woli organu uprawnionego do jej wydania</w:t>
      </w:r>
      <w:r w:rsidR="00396917" w:rsidRPr="00DB3F3F">
        <w:rPr>
          <w:color w:val="000000" w:themeColor="text1"/>
        </w:rPr>
        <w:t>. Decyzja Prezydenta Wrocławia n</w:t>
      </w:r>
      <w:r w:rsidR="004259BB" w:rsidRPr="00DB3F3F">
        <w:rPr>
          <w:color w:val="000000" w:themeColor="text1"/>
        </w:rPr>
        <w:t>ume</w:t>
      </w:r>
      <w:r w:rsidRPr="00DB3F3F">
        <w:rPr>
          <w:color w:val="000000" w:themeColor="text1"/>
        </w:rPr>
        <w:t xml:space="preserve">r </w:t>
      </w:r>
      <w:r w:rsidR="004259BB" w:rsidRPr="00DB3F3F">
        <w:rPr>
          <w:color w:val="000000" w:themeColor="text1"/>
        </w:rPr>
        <w:t>842/2021 z dnia 16 marca 2021 roku</w:t>
      </w:r>
      <w:r w:rsidRPr="00DB3F3F">
        <w:rPr>
          <w:color w:val="000000" w:themeColor="text1"/>
        </w:rPr>
        <w:t>, zatwierdzająca projekt zagospodarowania te</w:t>
      </w:r>
      <w:r w:rsidR="009A45A9" w:rsidRPr="00DB3F3F">
        <w:rPr>
          <w:color w:val="000000" w:themeColor="text1"/>
        </w:rPr>
        <w:t>renu i projekt architektoniczno-</w:t>
      </w:r>
      <w:r w:rsidRPr="00DB3F3F">
        <w:rPr>
          <w:color w:val="000000" w:themeColor="text1"/>
        </w:rPr>
        <w:t>budowlany oraz udzielająca pozwolenia na budowę dla inwestycji polegającej na budowie domu studenckie</w:t>
      </w:r>
      <w:r w:rsidR="00396917" w:rsidRPr="00DB3F3F">
        <w:rPr>
          <w:color w:val="000000" w:themeColor="text1"/>
        </w:rPr>
        <w:t xml:space="preserve">go wraz z lokalami usługowymi w </w:t>
      </w:r>
      <w:r w:rsidRPr="00DB3F3F">
        <w:rPr>
          <w:color w:val="000000" w:themeColor="text1"/>
        </w:rPr>
        <w:t>poziomie przyziemia oraz garażem podziemnym po rozbiórc</w:t>
      </w:r>
      <w:r w:rsidR="00CA39D5" w:rsidRPr="00DB3F3F">
        <w:rPr>
          <w:color w:val="000000" w:themeColor="text1"/>
        </w:rPr>
        <w:t>e dwóch budynków techniczno-gospodarczo-</w:t>
      </w:r>
      <w:r w:rsidRPr="00DB3F3F">
        <w:rPr>
          <w:color w:val="000000" w:themeColor="text1"/>
        </w:rPr>
        <w:t>sanitarnych, niecek basenowych oraz tryb</w:t>
      </w:r>
      <w:r w:rsidR="00396917" w:rsidRPr="00DB3F3F">
        <w:rPr>
          <w:color w:val="000000" w:themeColor="text1"/>
        </w:rPr>
        <w:t>un ze schodami terenowymi na działce n</w:t>
      </w:r>
      <w:r w:rsidR="004259BB" w:rsidRPr="00DB3F3F">
        <w:rPr>
          <w:color w:val="000000" w:themeColor="text1"/>
        </w:rPr>
        <w:t>ume</w:t>
      </w:r>
      <w:r w:rsidR="00396917" w:rsidRPr="00DB3F3F">
        <w:rPr>
          <w:color w:val="000000" w:themeColor="text1"/>
        </w:rPr>
        <w:t>r 1/8, A</w:t>
      </w:r>
      <w:r w:rsidR="004259BB" w:rsidRPr="00DB3F3F">
        <w:rPr>
          <w:color w:val="000000" w:themeColor="text1"/>
        </w:rPr>
        <w:t>rkusz Mapy 9, obręb Zalesie przy alei Ignacego Jana</w:t>
      </w:r>
      <w:r w:rsidRPr="00DB3F3F">
        <w:rPr>
          <w:color w:val="000000" w:themeColor="text1"/>
        </w:rPr>
        <w:t xml:space="preserve"> </w:t>
      </w:r>
      <w:r w:rsidR="00396917" w:rsidRPr="00DB3F3F">
        <w:rPr>
          <w:color w:val="000000" w:themeColor="text1"/>
        </w:rPr>
        <w:t>Paderewskiego 35 we Wrocławiu</w:t>
      </w:r>
      <w:r w:rsidR="004259BB" w:rsidRPr="00DB3F3F">
        <w:rPr>
          <w:color w:val="000000" w:themeColor="text1"/>
        </w:rPr>
        <w:t>,</w:t>
      </w:r>
      <w:r w:rsidRPr="00DB3F3F">
        <w:rPr>
          <w:color w:val="000000" w:themeColor="text1"/>
        </w:rPr>
        <w:t xml:space="preserve"> wydana została po przeprowadzeniu stosownego postępowania administracyjnego, w ramach którego zebrano, a następnie wnikliwie przeanalizowano całokształt materiału dowodowego. W postępowaniu w sprawie udzielenia pozwolenia na budowę dla w</w:t>
      </w:r>
      <w:r w:rsidR="004259BB" w:rsidRPr="00DB3F3F">
        <w:rPr>
          <w:color w:val="000000" w:themeColor="text1"/>
        </w:rPr>
        <w:t>yżej wymenionej</w:t>
      </w:r>
      <w:r w:rsidRPr="00DB3F3F">
        <w:rPr>
          <w:color w:val="000000" w:themeColor="text1"/>
        </w:rPr>
        <w:t xml:space="preserve"> inwestycji Prezydent Wrocławia działał jako ustawowy organ administracji architektoniczno-budowlanej i nie posiada przymiot</w:t>
      </w:r>
      <w:r w:rsidR="00396917" w:rsidRPr="00DB3F3F">
        <w:rPr>
          <w:color w:val="000000" w:themeColor="text1"/>
        </w:rPr>
        <w:t xml:space="preserve">u strony tego postępowania. W </w:t>
      </w:r>
      <w:r w:rsidRPr="00DB3F3F">
        <w:rPr>
          <w:color w:val="000000" w:themeColor="text1"/>
        </w:rPr>
        <w:t>związku z powyższym Prezydent Wrocławia nie jest również stroną prowadzonego przez Wojewodę Dolnośląskiego postępowania w sprawie stw</w:t>
      </w:r>
      <w:r w:rsidR="00396917" w:rsidRPr="00DB3F3F">
        <w:rPr>
          <w:color w:val="000000" w:themeColor="text1"/>
        </w:rPr>
        <w:t xml:space="preserve">ierdzenia nieważności decyzji o </w:t>
      </w:r>
      <w:r w:rsidRPr="00DB3F3F">
        <w:rPr>
          <w:color w:val="000000" w:themeColor="text1"/>
        </w:rPr>
        <w:t>pozwoleniu na budowę dla w</w:t>
      </w:r>
      <w:r w:rsidR="004259BB" w:rsidRPr="00DB3F3F">
        <w:rPr>
          <w:color w:val="000000" w:themeColor="text1"/>
        </w:rPr>
        <w:t>yżej wymienionej</w:t>
      </w:r>
      <w:r w:rsidRPr="00DB3F3F">
        <w:rPr>
          <w:color w:val="000000" w:themeColor="text1"/>
        </w:rPr>
        <w:t xml:space="preserve"> inwestycji. Wyjaśniam także, że Woje</w:t>
      </w:r>
      <w:r w:rsidR="004259BB" w:rsidRPr="00DB3F3F">
        <w:rPr>
          <w:color w:val="000000" w:themeColor="text1"/>
        </w:rPr>
        <w:t xml:space="preserve">woda Dolnośląski zawiadomieniem </w:t>
      </w:r>
      <w:r w:rsidRPr="00DB3F3F">
        <w:rPr>
          <w:color w:val="000000" w:themeColor="text1"/>
        </w:rPr>
        <w:t>z dnia 22 czerwca 2021 r</w:t>
      </w:r>
      <w:r w:rsidR="004259BB" w:rsidRPr="00DB3F3F">
        <w:rPr>
          <w:color w:val="000000" w:themeColor="text1"/>
        </w:rPr>
        <w:t>oku</w:t>
      </w:r>
      <w:r w:rsidRPr="00DB3F3F">
        <w:rPr>
          <w:color w:val="000000" w:themeColor="text1"/>
        </w:rPr>
        <w:t xml:space="preserve"> poinformował Prezydenta Wrocławia o ws</w:t>
      </w:r>
      <w:r w:rsidR="00396917" w:rsidRPr="00DB3F3F">
        <w:rPr>
          <w:color w:val="000000" w:themeColor="text1"/>
        </w:rPr>
        <w:t xml:space="preserve">zczęciu z urzędu postępowania w </w:t>
      </w:r>
      <w:r w:rsidRPr="00DB3F3F">
        <w:rPr>
          <w:color w:val="000000" w:themeColor="text1"/>
        </w:rPr>
        <w:t xml:space="preserve">sprawie stwierdzenia nieważności wyżej opisanej </w:t>
      </w:r>
      <w:r w:rsidR="00396917" w:rsidRPr="00DB3F3F">
        <w:rPr>
          <w:color w:val="000000" w:themeColor="text1"/>
        </w:rPr>
        <w:t>decyzji o pozwoleniu na budowę n</w:t>
      </w:r>
      <w:r w:rsidR="004259BB" w:rsidRPr="00DB3F3F">
        <w:rPr>
          <w:color w:val="000000" w:themeColor="text1"/>
        </w:rPr>
        <w:t>ume</w:t>
      </w:r>
      <w:r w:rsidR="00396917" w:rsidRPr="00DB3F3F">
        <w:rPr>
          <w:color w:val="000000" w:themeColor="text1"/>
        </w:rPr>
        <w:t xml:space="preserve">r 842/2021 z </w:t>
      </w:r>
      <w:r w:rsidR="004259BB" w:rsidRPr="00DB3F3F">
        <w:rPr>
          <w:color w:val="000000" w:themeColor="text1"/>
        </w:rPr>
        <w:t>dnia 16 marca 2021 roku</w:t>
      </w:r>
      <w:r w:rsidRPr="00DB3F3F">
        <w:rPr>
          <w:color w:val="000000" w:themeColor="text1"/>
        </w:rPr>
        <w:t xml:space="preserve">, jednak Prezydent Wrocławia, jako podmiot niebędący ani stroną postępowania, ani podmiotem na prawach strony, nie jest uprawniony do brania czynnego udziału w tym postępowaniu i nie może ingerować w jego przebieg. Nadmieniam również, że w procedurze dotyczącej stwierdzenia nieważności decyzji administracyjnych obowiązujące prawo nie przewiduje dokonywania żądanych we wniosku czynności, obejmujących poparcie przez Prezydenta Wrocławia wniosku w sprawie stwierdzenia nieważności decyzji o pozwoleniu na budowę, wydanej </w:t>
      </w:r>
      <w:r w:rsidR="00396917" w:rsidRPr="00DB3F3F">
        <w:rPr>
          <w:color w:val="000000" w:themeColor="text1"/>
        </w:rPr>
        <w:t xml:space="preserve">z </w:t>
      </w:r>
      <w:r w:rsidRPr="00DB3F3F">
        <w:rPr>
          <w:color w:val="000000" w:themeColor="text1"/>
        </w:rPr>
        <w:t>jego upoważnienia.</w:t>
      </w:r>
    </w:p>
    <w:p w:rsidR="002A4068" w:rsidRPr="00DB3F3F" w:rsidRDefault="002A4068" w:rsidP="00B527F2">
      <w:pPr>
        <w:pStyle w:val="13Podpisujacypismo"/>
        <w:spacing w:before="0" w:line="271" w:lineRule="auto"/>
        <w:jc w:val="left"/>
        <w:rPr>
          <w:color w:val="000000" w:themeColor="text1"/>
        </w:rPr>
      </w:pPr>
      <w:r w:rsidRPr="00DB3F3F">
        <w:rPr>
          <w:color w:val="000000" w:themeColor="text1"/>
        </w:rPr>
        <w:t xml:space="preserve">Odnosząc się do </w:t>
      </w:r>
      <w:r w:rsidR="00396917" w:rsidRPr="00DB3F3F">
        <w:rPr>
          <w:color w:val="000000" w:themeColor="text1"/>
        </w:rPr>
        <w:t>kwestii</w:t>
      </w:r>
      <w:r w:rsidRPr="00DB3F3F">
        <w:rPr>
          <w:color w:val="000000" w:themeColor="text1"/>
        </w:rPr>
        <w:t xml:space="preserve"> dotyczącej pozwolenia konserwatorskiego, informuję, że wznowienie postępowania jest nadzwyczajnym środkiem </w:t>
      </w:r>
      <w:r w:rsidR="004259BB" w:rsidRPr="00DB3F3F">
        <w:rPr>
          <w:color w:val="000000" w:themeColor="text1"/>
        </w:rPr>
        <w:t xml:space="preserve">wzruszenia ostatecznej decyzji, </w:t>
      </w:r>
      <w:r w:rsidRPr="00DB3F3F">
        <w:rPr>
          <w:color w:val="000000" w:themeColor="text1"/>
        </w:rPr>
        <w:t>w związku z czym, aby możliwym było jej zastosow</w:t>
      </w:r>
      <w:r w:rsidR="004259BB" w:rsidRPr="00DB3F3F">
        <w:rPr>
          <w:color w:val="000000" w:themeColor="text1"/>
        </w:rPr>
        <w:t>anie muszą zostać spełnione tak zwane</w:t>
      </w:r>
      <w:r w:rsidRPr="00DB3F3F">
        <w:rPr>
          <w:color w:val="000000" w:themeColor="text1"/>
        </w:rPr>
        <w:t xml:space="preserve"> przesłanki pozytywne oraz przesłanki negatywne. Do przesłanek pozytywnych wznowienia postępowania zalicza się rozstrzygnięcie sprawy decyzją ostateczną oraz wystąpienie co najmniej jednej z podstaw, uregulowanych w sposób zamk</w:t>
      </w:r>
      <w:r w:rsidR="004259BB" w:rsidRPr="00DB3F3F">
        <w:rPr>
          <w:color w:val="000000" w:themeColor="text1"/>
        </w:rPr>
        <w:t>nięty w artykule 145 paragraf 1, artykule 145a paragraf 1, artykule</w:t>
      </w:r>
      <w:r w:rsidRPr="00DB3F3F">
        <w:rPr>
          <w:color w:val="000000" w:themeColor="text1"/>
        </w:rPr>
        <w:t xml:space="preserve"> 145</w:t>
      </w:r>
      <w:r w:rsidR="004259BB" w:rsidRPr="00DB3F3F">
        <w:rPr>
          <w:color w:val="000000" w:themeColor="text1"/>
        </w:rPr>
        <w:t>aa paragraf 1 i artykule 145b paragraf</w:t>
      </w:r>
      <w:r w:rsidR="00396917" w:rsidRPr="00DB3F3F">
        <w:rPr>
          <w:color w:val="000000" w:themeColor="text1"/>
        </w:rPr>
        <w:t xml:space="preserve"> 1 Kodeksu postępowania a</w:t>
      </w:r>
      <w:r w:rsidRPr="00DB3F3F">
        <w:rPr>
          <w:color w:val="000000" w:themeColor="text1"/>
        </w:rPr>
        <w:t xml:space="preserve">dministracyjnego. Kodeks postępowania administracyjnego opiera się przy tym na koncepcji wyczerpującego wyliczenia podstaw wznowieniowych, których nie należy interpretować rozszerzająco, ani ich domniemywać. </w:t>
      </w:r>
      <w:r w:rsidR="00396917" w:rsidRPr="00DB3F3F">
        <w:rPr>
          <w:color w:val="000000" w:themeColor="text1"/>
        </w:rPr>
        <w:t xml:space="preserve">W </w:t>
      </w:r>
      <w:r w:rsidRPr="00DB3F3F">
        <w:rPr>
          <w:color w:val="000000" w:themeColor="text1"/>
        </w:rPr>
        <w:t>niniejszej sprawie Wydział Architektury i Budownictwa</w:t>
      </w:r>
      <w:r w:rsidR="00396917" w:rsidRPr="00DB3F3F">
        <w:rPr>
          <w:color w:val="000000" w:themeColor="text1"/>
        </w:rPr>
        <w:t xml:space="preserve"> Urzędu Miejskiego </w:t>
      </w:r>
      <w:r w:rsidR="00396917" w:rsidRPr="00DB3F3F">
        <w:rPr>
          <w:color w:val="000000" w:themeColor="text1"/>
        </w:rPr>
        <w:lastRenderedPageBreak/>
        <w:t>Wrocławia</w:t>
      </w:r>
      <w:r w:rsidRPr="00DB3F3F">
        <w:rPr>
          <w:color w:val="000000" w:themeColor="text1"/>
        </w:rPr>
        <w:t xml:space="preserve"> oraz Miejski Konserwator Zabyt</w:t>
      </w:r>
      <w:r w:rsidR="00C4161F" w:rsidRPr="00DB3F3F">
        <w:rPr>
          <w:color w:val="000000" w:themeColor="text1"/>
        </w:rPr>
        <w:t xml:space="preserve">ków nie posiada wiadomości (ani </w:t>
      </w:r>
      <w:r w:rsidRPr="00DB3F3F">
        <w:rPr>
          <w:color w:val="000000" w:themeColor="text1"/>
        </w:rPr>
        <w:t>z urzę</w:t>
      </w:r>
      <w:r w:rsidR="00396917" w:rsidRPr="00DB3F3F">
        <w:rPr>
          <w:color w:val="000000" w:themeColor="text1"/>
        </w:rPr>
        <w:t>du ani z informacji od strony/</w:t>
      </w:r>
      <w:r w:rsidRPr="00DB3F3F">
        <w:rPr>
          <w:color w:val="000000" w:themeColor="text1"/>
        </w:rPr>
        <w:t>zainteresowanego), a nadto dowodów na okoliczność, że którakol</w:t>
      </w:r>
      <w:r w:rsidR="00C4161F" w:rsidRPr="00DB3F3F">
        <w:rPr>
          <w:color w:val="000000" w:themeColor="text1"/>
        </w:rPr>
        <w:t>wiek z przesłanek zgodnie z artykułu</w:t>
      </w:r>
      <w:r w:rsidRPr="00DB3F3F">
        <w:rPr>
          <w:color w:val="000000" w:themeColor="text1"/>
        </w:rPr>
        <w:t xml:space="preserve"> 145 K</w:t>
      </w:r>
      <w:r w:rsidR="00C4161F" w:rsidRPr="00DB3F3F">
        <w:rPr>
          <w:color w:val="000000" w:themeColor="text1"/>
        </w:rPr>
        <w:t>odeksu postępowania administracyjnego</w:t>
      </w:r>
      <w:r w:rsidRPr="00DB3F3F">
        <w:rPr>
          <w:color w:val="000000" w:themeColor="text1"/>
        </w:rPr>
        <w:t xml:space="preserve"> wystąpiła.</w:t>
      </w:r>
    </w:p>
    <w:p w:rsidR="009833F2" w:rsidRPr="00DB3F3F" w:rsidRDefault="009833F2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9833F2" w:rsidRPr="00DB3F3F" w:rsidRDefault="00396917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Informuję</w:t>
      </w:r>
      <w:r w:rsidR="00CA39D5" w:rsidRPr="00DB3F3F">
        <w:rPr>
          <w:rFonts w:ascii="Verdana" w:hAnsi="Verdana"/>
          <w:color w:val="000000" w:themeColor="text1"/>
          <w:sz w:val="20"/>
          <w:szCs w:val="20"/>
        </w:rPr>
        <w:t xml:space="preserve"> także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, że 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>Prezydent Wrocławia</w:t>
      </w:r>
      <w:r w:rsidR="00CA39D5" w:rsidRPr="00DB3F3F">
        <w:rPr>
          <w:rFonts w:ascii="Verdana" w:hAnsi="Verdana"/>
          <w:color w:val="000000" w:themeColor="text1"/>
          <w:sz w:val="20"/>
          <w:szCs w:val="20"/>
        </w:rPr>
        <w:t>,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 wsłuchując się w liczne głosy mieszkańców oraz mając na uwadze cele społeczne i rozwojowe Miasta oraz wyjątkowy i historyczny charakter tego miejsca - zwrócił się w dniu 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08 czerwca 2021 roku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 pismem do Prezesa Spó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łki Dolnośląskiego Inwestycje Spółka Akcyjna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 z prośbą o rozważenie planów inwestycyjnych dotyczących zamierzenia inwestycyjnego na nieruchomości oznaczonej geodezyjnie jako działka n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ume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>r 1/8, A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 xml:space="preserve">rkusz Mapy 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>9, obręb Zalesie o powierzchni 1,1268 h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ektara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 położonej na terenie Zespołu Stadionu Olimpijskiego składając ofertę </w:t>
      </w:r>
      <w:r w:rsidR="002847C1" w:rsidRPr="00DB3F3F">
        <w:rPr>
          <w:rFonts w:ascii="Verdana" w:hAnsi="Verdana"/>
          <w:color w:val="000000" w:themeColor="text1"/>
          <w:sz w:val="20"/>
          <w:szCs w:val="20"/>
        </w:rPr>
        <w:t>nabycia własności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 przedmiotowej </w:t>
      </w:r>
      <w:r w:rsidR="00CA39D5" w:rsidRPr="00DB3F3F">
        <w:rPr>
          <w:rFonts w:ascii="Verdana" w:hAnsi="Verdana"/>
          <w:color w:val="000000" w:themeColor="text1"/>
          <w:sz w:val="20"/>
          <w:szCs w:val="20"/>
        </w:rPr>
        <w:t xml:space="preserve">nieruchomości do zasobów Miasta 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>w trybie sprzedaży lub zamiany na warunkach finansowych określonych w umowie przeniesienia własności nieruchomości zawartej w formi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 xml:space="preserve">e aktu notarialnego Repertorium 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>A numer 370/2015 z dnia 28 stycznia 20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15 roku</w:t>
      </w:r>
      <w:r w:rsidR="009833F2" w:rsidRPr="00DB3F3F">
        <w:rPr>
          <w:rFonts w:ascii="Verdana" w:hAnsi="Verdana"/>
          <w:color w:val="000000" w:themeColor="text1"/>
          <w:sz w:val="20"/>
          <w:szCs w:val="20"/>
        </w:rPr>
        <w:t xml:space="preserve"> pomiędzy Akademią Wychowania Fizycznego we Wrocławiu a Spółką Dolnośląskie Inwestycje Spółka Akcyjna Spółka Komandytowo-Akcyjna z siedzibą we Wrocławiu.</w:t>
      </w:r>
    </w:p>
    <w:p w:rsidR="00D11BE6" w:rsidRPr="00DB3F3F" w:rsidRDefault="00D11BE6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9833F2" w:rsidRPr="00DB3F3F" w:rsidRDefault="009833F2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Spółka nie wyraziła zgody, tym samym zamykając mo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żliwość pozyskania tego terenu.</w:t>
      </w:r>
    </w:p>
    <w:p w:rsidR="00CA39D5" w:rsidRPr="00DB3F3F" w:rsidRDefault="00CA39D5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9833F2" w:rsidRPr="00DB3F3F" w:rsidRDefault="009833F2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Niezależnie od powyższego widząc potrzebę rewitalizacji i ochrony terenów Stadiony Olimpijskiego - Prezydent Wrocławia zainicjował rozmowy z Akademią Wychowania Fizycznego w celu możliwości i działań zmierzających do zagospodarowania tego szczególnego miejsca</w:t>
      </w:r>
    </w:p>
    <w:p w:rsidR="009833F2" w:rsidRPr="00DB3F3F" w:rsidRDefault="009833F2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9833F2" w:rsidRPr="00DB3F3F" w:rsidRDefault="009833F2" w:rsidP="00B527F2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DB3F3F">
        <w:rPr>
          <w:rFonts w:ascii="Verdana" w:hAnsi="Verdana"/>
          <w:color w:val="000000" w:themeColor="text1"/>
          <w:sz w:val="20"/>
          <w:szCs w:val="20"/>
        </w:rPr>
        <w:t>Jednocześnie informu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 xml:space="preserve">ję, że w petycja w zakresie punktu 2 została przekazana zgodnie </w:t>
      </w:r>
      <w:r w:rsidRPr="00DB3F3F">
        <w:rPr>
          <w:rFonts w:ascii="Verdana" w:hAnsi="Verdana"/>
          <w:color w:val="000000" w:themeColor="text1"/>
          <w:sz w:val="20"/>
          <w:szCs w:val="20"/>
        </w:rPr>
        <w:t>z właściwością do Powiatowego Inspektora Nadzoru Bu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 xml:space="preserve">dowlanego dla miasta Wrocławia, 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o czym został 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(dane zostały zanonimizowane)</w:t>
      </w:r>
      <w:r w:rsidRPr="00DB3F3F">
        <w:rPr>
          <w:rFonts w:ascii="Verdana" w:hAnsi="Verdana"/>
          <w:color w:val="000000" w:themeColor="text1"/>
          <w:sz w:val="20"/>
          <w:szCs w:val="20"/>
        </w:rPr>
        <w:t xml:space="preserve"> poinformowany pismem o sygnaturze WS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S</w:t>
      </w:r>
      <w:r w:rsidRPr="00DB3F3F">
        <w:rPr>
          <w:rFonts w:ascii="Verdana" w:hAnsi="Verdana"/>
          <w:color w:val="000000" w:themeColor="text1"/>
          <w:sz w:val="20"/>
          <w:szCs w:val="20"/>
        </w:rPr>
        <w:t>-WBO.152.36.2021 z dnia 22 lipca 2021 r</w:t>
      </w:r>
      <w:r w:rsidR="00C4161F" w:rsidRPr="00DB3F3F">
        <w:rPr>
          <w:rFonts w:ascii="Verdana" w:hAnsi="Verdana"/>
          <w:color w:val="000000" w:themeColor="text1"/>
          <w:sz w:val="20"/>
          <w:szCs w:val="20"/>
        </w:rPr>
        <w:t>oku</w:t>
      </w:r>
      <w:r w:rsidRPr="00DB3F3F">
        <w:rPr>
          <w:rFonts w:ascii="Verdana" w:hAnsi="Verdana"/>
          <w:color w:val="000000" w:themeColor="text1"/>
          <w:sz w:val="20"/>
          <w:szCs w:val="20"/>
        </w:rPr>
        <w:t>.</w:t>
      </w:r>
    </w:p>
    <w:p w:rsidR="0056196B" w:rsidRPr="00DB3F3F" w:rsidRDefault="0056196B" w:rsidP="00B527F2">
      <w:pPr>
        <w:autoSpaceDE w:val="0"/>
        <w:autoSpaceDN w:val="0"/>
        <w:adjustRightInd w:val="0"/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AC0768" w:rsidRPr="00DB3F3F" w:rsidRDefault="003E1C8E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Z poważaniem,</w:t>
      </w:r>
    </w:p>
    <w:p w:rsidR="00B527F2" w:rsidRPr="00DB3F3F" w:rsidRDefault="00B527F2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Dokument podpisała</w:t>
      </w:r>
    </w:p>
    <w:p w:rsidR="00B527F2" w:rsidRPr="00DB3F3F" w:rsidRDefault="00B527F2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Beata Bernacka</w:t>
      </w:r>
    </w:p>
    <w:p w:rsidR="00B527F2" w:rsidRPr="00DB3F3F" w:rsidRDefault="00B527F2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Dyrektor Wydziału Partycypacji Społecznej </w:t>
      </w:r>
    </w:p>
    <w:p w:rsidR="00B516A6" w:rsidRPr="00DB3F3F" w:rsidRDefault="00B516A6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B516A6" w:rsidRPr="00DB3F3F" w:rsidRDefault="00B516A6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EE7B45" w:rsidRPr="00DB3F3F" w:rsidRDefault="00EE7B45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EE7B45" w:rsidRPr="00DB3F3F" w:rsidRDefault="00EE7B45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EE7B45" w:rsidRPr="00DB3F3F" w:rsidRDefault="00EE7B45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EE7B45" w:rsidRPr="00DB3F3F" w:rsidRDefault="00EE7B45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EE7B45" w:rsidRPr="00DB3F3F" w:rsidRDefault="00EE7B45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EE7B45" w:rsidRPr="00DB3F3F" w:rsidRDefault="00EE7B45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B516A6" w:rsidRPr="00DB3F3F" w:rsidRDefault="00B516A6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F7C2C" w:rsidRPr="00DB3F3F" w:rsidRDefault="003F7C2C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1D2872" w:rsidRPr="00DB3F3F" w:rsidRDefault="001D2872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:rsidR="003E1C8E" w:rsidRPr="00DB3F3F" w:rsidRDefault="003E1C8E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Otrzymują:</w:t>
      </w:r>
    </w:p>
    <w:p w:rsidR="001F1815" w:rsidRPr="00DB3F3F" w:rsidRDefault="009D2B21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1. </w:t>
      </w:r>
      <w:r w:rsidR="001F1815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Adresat,</w:t>
      </w:r>
    </w:p>
    <w:p w:rsidR="00486C36" w:rsidRPr="00DB3F3F" w:rsidRDefault="00486C36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2. </w:t>
      </w:r>
      <w:r w:rsidRPr="00DB3F3F">
        <w:rPr>
          <w:rFonts w:ascii="Verdana" w:hAnsi="Verdana"/>
          <w:color w:val="000000" w:themeColor="text1"/>
          <w:sz w:val="20"/>
          <w:szCs w:val="20"/>
        </w:rPr>
        <w:t>Departamentu Finansów Publicznych Urzędu Miejskiego Wrocławia,</w:t>
      </w:r>
    </w:p>
    <w:p w:rsidR="00486C36" w:rsidRPr="00DB3F3F" w:rsidRDefault="00486C36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3. </w:t>
      </w:r>
      <w:r w:rsidRPr="00DB3F3F">
        <w:rPr>
          <w:rFonts w:ascii="Verdana" w:hAnsi="Verdana"/>
          <w:color w:val="000000" w:themeColor="text1"/>
          <w:sz w:val="20"/>
          <w:szCs w:val="20"/>
        </w:rPr>
        <w:t>Departamentu Strategii i Rozwoju Miasta</w:t>
      </w:r>
      <w:r w:rsidR="002847C1" w:rsidRPr="00DB3F3F">
        <w:rPr>
          <w:rFonts w:ascii="Verdana" w:hAnsi="Verdana"/>
          <w:color w:val="000000" w:themeColor="text1"/>
          <w:sz w:val="20"/>
          <w:szCs w:val="20"/>
        </w:rPr>
        <w:t xml:space="preserve"> Urzędu M</w:t>
      </w:r>
      <w:r w:rsidRPr="00DB3F3F">
        <w:rPr>
          <w:rFonts w:ascii="Verdana" w:hAnsi="Verdana"/>
          <w:color w:val="000000" w:themeColor="text1"/>
          <w:sz w:val="20"/>
          <w:szCs w:val="20"/>
        </w:rPr>
        <w:t>iejskiego Wrocławia,</w:t>
      </w:r>
    </w:p>
    <w:p w:rsidR="00F670CC" w:rsidRPr="00DB3F3F" w:rsidRDefault="00486C36" w:rsidP="00B527F2">
      <w:pPr>
        <w:spacing w:after="0" w:line="271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4</w:t>
      </w:r>
      <w:r w:rsidR="00EE7B45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. </w:t>
      </w:r>
      <w:r w:rsidR="009D2B21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a</w:t>
      </w:r>
      <w:r w:rsidR="00B527F2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d </w:t>
      </w:r>
      <w:r w:rsidR="003E1C8E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a</w:t>
      </w:r>
      <w:r w:rsidR="00B527F2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cta</w:t>
      </w:r>
      <w:r w:rsidR="00F670CC" w:rsidRPr="00DB3F3F">
        <w:rPr>
          <w:rFonts w:ascii="Verdana" w:hAnsi="Verdana" w:cs="Verdana"/>
          <w:color w:val="000000" w:themeColor="text1"/>
          <w:sz w:val="20"/>
          <w:szCs w:val="20"/>
          <w:lang w:eastAsia="pl-PL"/>
        </w:rPr>
        <w:t>.</w:t>
      </w:r>
    </w:p>
    <w:sectPr w:rsidR="00F670CC" w:rsidRPr="00DB3F3F" w:rsidSect="003E1C8E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29C" w:rsidRDefault="00A852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8529C" w:rsidRDefault="00A852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1A04F6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1A04F6">
      <w:rPr>
        <w:rFonts w:ascii="Times New Roman" w:hAnsi="Times New Roman" w:cs="Times New Roman"/>
        <w:sz w:val="14"/>
        <w:szCs w:val="14"/>
      </w:rPr>
      <w:fldChar w:fldCharType="separate"/>
    </w:r>
    <w:r w:rsidR="00DB3F3F">
      <w:rPr>
        <w:rFonts w:ascii="Times New Roman" w:hAnsi="Times New Roman" w:cs="Times New Roman"/>
        <w:noProof/>
        <w:sz w:val="14"/>
        <w:szCs w:val="14"/>
      </w:rPr>
      <w:t>9</w:t>
    </w:r>
    <w:r w:rsidR="001A04F6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1A04F6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1A04F6">
      <w:rPr>
        <w:rFonts w:ascii="Times New Roman" w:hAnsi="Times New Roman" w:cs="Times New Roman"/>
        <w:sz w:val="14"/>
        <w:szCs w:val="14"/>
      </w:rPr>
      <w:fldChar w:fldCharType="separate"/>
    </w:r>
    <w:r w:rsidR="00DB3F3F">
      <w:rPr>
        <w:rFonts w:ascii="Times New Roman" w:hAnsi="Times New Roman" w:cs="Times New Roman"/>
        <w:noProof/>
        <w:sz w:val="14"/>
        <w:szCs w:val="14"/>
      </w:rPr>
      <w:t>9</w:t>
    </w:r>
    <w:r w:rsidR="001A04F6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</w:rPr>
    </w:pPr>
  </w:p>
  <w:p w:rsidR="003E1C8E" w:rsidRDefault="009D2B21">
    <w:pPr>
      <w:pStyle w:val="Stopka"/>
      <w:rPr>
        <w:rFonts w:ascii="Times New Roman" w:hAnsi="Times New Roman" w:cs="Times New Roman"/>
      </w:rPr>
    </w:pPr>
    <w:r w:rsidRPr="009D2B21">
      <w:rPr>
        <w:rFonts w:ascii="Times New Roman" w:hAnsi="Times New Roman" w:cs="Times New Roman"/>
        <w:noProof/>
      </w:rPr>
      <w:drawing>
        <wp:inline distT="0" distB="0" distL="0" distR="0">
          <wp:extent cx="1574800" cy="749300"/>
          <wp:effectExtent l="19050" t="0" r="6350" b="0"/>
          <wp:docPr id="3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29C" w:rsidRDefault="00A852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8529C" w:rsidRDefault="00A852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66541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752725" cy="1628775"/>
          <wp:effectExtent l="19050" t="0" r="9525" b="0"/>
          <wp:docPr id="1" name="Image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B4C734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E2567D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0000003"/>
    <w:multiLevelType w:val="singleLevel"/>
    <w:tmpl w:val="01D22360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cs="Symbol" w:hint="default"/>
      </w:rPr>
    </w:lvl>
  </w:abstractNum>
  <w:abstractNum w:abstractNumId="3">
    <w:nsid w:val="00000004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5"/>
    <w:multiLevelType w:val="multilevel"/>
    <w:tmpl w:val="D1BA4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0000006"/>
    <w:multiLevelType w:val="multilevel"/>
    <w:tmpl w:val="90D00E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0000007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00000008"/>
    <w:multiLevelType w:val="multilevel"/>
    <w:tmpl w:val="301ACB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00000009"/>
    <w:multiLevelType w:val="multilevel"/>
    <w:tmpl w:val="11147B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0000000A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DA825D42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1D42BBB4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000010"/>
    <w:multiLevelType w:val="multilevel"/>
    <w:tmpl w:val="C248E3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0000011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0000012"/>
    <w:multiLevelType w:val="singleLevel"/>
    <w:tmpl w:val="C5F044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1BC6CD4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9">
    <w:nsid w:val="00000014"/>
    <w:multiLevelType w:val="singleLevel"/>
    <w:tmpl w:val="F976D1A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20">
    <w:nsid w:val="00000015"/>
    <w:multiLevelType w:val="multilevel"/>
    <w:tmpl w:val="EA7634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00000016"/>
    <w:multiLevelType w:val="singleLevel"/>
    <w:tmpl w:val="513CE1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2">
    <w:nsid w:val="00000017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3">
    <w:nsid w:val="00000018"/>
    <w:multiLevelType w:val="multilevel"/>
    <w:tmpl w:val="BF6630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00000019"/>
    <w:multiLevelType w:val="singleLevel"/>
    <w:tmpl w:val="2796283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abstractNum w:abstractNumId="25">
    <w:nsid w:val="05EB484F"/>
    <w:multiLevelType w:val="hybridMultilevel"/>
    <w:tmpl w:val="C600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053CCC"/>
    <w:multiLevelType w:val="hybridMultilevel"/>
    <w:tmpl w:val="FC32A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F154B3"/>
    <w:multiLevelType w:val="hybridMultilevel"/>
    <w:tmpl w:val="E1E49EF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275534A4"/>
    <w:multiLevelType w:val="hybridMultilevel"/>
    <w:tmpl w:val="51742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DE4654"/>
    <w:multiLevelType w:val="hybridMultilevel"/>
    <w:tmpl w:val="853E32F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330C7F8D"/>
    <w:multiLevelType w:val="hybridMultilevel"/>
    <w:tmpl w:val="929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4D4661"/>
    <w:multiLevelType w:val="hybridMultilevel"/>
    <w:tmpl w:val="3416A4C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34C51615"/>
    <w:multiLevelType w:val="hybridMultilevel"/>
    <w:tmpl w:val="8C6450D6"/>
    <w:lvl w:ilvl="0" w:tplc="4F44740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3DD26E6B"/>
    <w:multiLevelType w:val="hybridMultilevel"/>
    <w:tmpl w:val="D1B216C0"/>
    <w:lvl w:ilvl="0" w:tplc="6CB4CE82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1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3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5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7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9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1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34" w:hanging="180"/>
      </w:pPr>
      <w:rPr>
        <w:rFonts w:ascii="Times New Roman" w:hAnsi="Times New Roman" w:cs="Times New Roman"/>
      </w:rPr>
    </w:lvl>
  </w:abstractNum>
  <w:abstractNum w:abstractNumId="34">
    <w:nsid w:val="472763DE"/>
    <w:multiLevelType w:val="multilevel"/>
    <w:tmpl w:val="ED544D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88F6018"/>
    <w:multiLevelType w:val="hybridMultilevel"/>
    <w:tmpl w:val="5F8AA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DB6A82"/>
    <w:multiLevelType w:val="hybridMultilevel"/>
    <w:tmpl w:val="8DA2E30A"/>
    <w:lvl w:ilvl="0" w:tplc="62DC1E10">
      <w:start w:val="1"/>
      <w:numFmt w:val="decimal"/>
      <w:lvlText w:val="%1.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57E23D4C"/>
    <w:multiLevelType w:val="hybridMultilevel"/>
    <w:tmpl w:val="FF6A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55109"/>
    <w:multiLevelType w:val="hybridMultilevel"/>
    <w:tmpl w:val="F34A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5BCE32B4"/>
    <w:multiLevelType w:val="hybridMultilevel"/>
    <w:tmpl w:val="FC1A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94B63"/>
    <w:multiLevelType w:val="hybridMultilevel"/>
    <w:tmpl w:val="9CEE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6672E93"/>
    <w:multiLevelType w:val="hybridMultilevel"/>
    <w:tmpl w:val="07989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6B41E82"/>
    <w:multiLevelType w:val="hybridMultilevel"/>
    <w:tmpl w:val="51D82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886792E"/>
    <w:multiLevelType w:val="hybridMultilevel"/>
    <w:tmpl w:val="27A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18"/>
  </w:num>
  <w:num w:numId="5">
    <w:abstractNumId w:val="11"/>
  </w:num>
  <w:num w:numId="6">
    <w:abstractNumId w:val="14"/>
  </w:num>
  <w:num w:numId="7">
    <w:abstractNumId w:val="20"/>
  </w:num>
  <w:num w:numId="8">
    <w:abstractNumId w:val="15"/>
  </w:num>
  <w:num w:numId="9">
    <w:abstractNumId w:val="34"/>
  </w:num>
  <w:num w:numId="10">
    <w:abstractNumId w:val="2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0"/>
  </w:num>
  <w:num w:numId="16">
    <w:abstractNumId w:val="24"/>
  </w:num>
  <w:num w:numId="17">
    <w:abstractNumId w:val="22"/>
  </w:num>
  <w:num w:numId="18">
    <w:abstractNumId w:val="7"/>
  </w:num>
  <w:num w:numId="19">
    <w:abstractNumId w:val="19"/>
  </w:num>
  <w:num w:numId="20">
    <w:abstractNumId w:val="16"/>
  </w:num>
  <w:num w:numId="21">
    <w:abstractNumId w:val="21"/>
  </w:num>
  <w:num w:numId="22">
    <w:abstractNumId w:val="6"/>
  </w:num>
  <w:num w:numId="23">
    <w:abstractNumId w:val="4"/>
  </w:num>
  <w:num w:numId="24">
    <w:abstractNumId w:val="13"/>
  </w:num>
  <w:num w:numId="25">
    <w:abstractNumId w:val="3"/>
  </w:num>
  <w:num w:numId="26">
    <w:abstractNumId w:val="17"/>
  </w:num>
  <w:num w:numId="27">
    <w:abstractNumId w:val="10"/>
  </w:num>
  <w:num w:numId="28">
    <w:abstractNumId w:val="33"/>
  </w:num>
  <w:num w:numId="29">
    <w:abstractNumId w:val="6"/>
    <w:lvlOverride w:ilvl="0">
      <w:startOverride w:val="1"/>
    </w:lvlOverride>
  </w:num>
  <w:num w:numId="30">
    <w:abstractNumId w:val="36"/>
  </w:num>
  <w:num w:numId="31">
    <w:abstractNumId w:val="42"/>
  </w:num>
  <w:num w:numId="32">
    <w:abstractNumId w:val="40"/>
  </w:num>
  <w:num w:numId="33">
    <w:abstractNumId w:val="41"/>
  </w:num>
  <w:num w:numId="34">
    <w:abstractNumId w:val="27"/>
  </w:num>
  <w:num w:numId="35">
    <w:abstractNumId w:val="31"/>
  </w:num>
  <w:num w:numId="36">
    <w:abstractNumId w:val="38"/>
  </w:num>
  <w:num w:numId="37">
    <w:abstractNumId w:val="29"/>
  </w:num>
  <w:num w:numId="38">
    <w:abstractNumId w:val="32"/>
  </w:num>
  <w:num w:numId="39">
    <w:abstractNumId w:val="37"/>
  </w:num>
  <w:num w:numId="40">
    <w:abstractNumId w:val="25"/>
  </w:num>
  <w:num w:numId="41">
    <w:abstractNumId w:val="35"/>
  </w:num>
  <w:num w:numId="42">
    <w:abstractNumId w:val="26"/>
  </w:num>
  <w:num w:numId="43">
    <w:abstractNumId w:val="39"/>
  </w:num>
  <w:num w:numId="44">
    <w:abstractNumId w:val="30"/>
  </w:num>
  <w:num w:numId="45">
    <w:abstractNumId w:val="28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1C8E"/>
    <w:rsid w:val="000125DE"/>
    <w:rsid w:val="00021255"/>
    <w:rsid w:val="00045A59"/>
    <w:rsid w:val="0004751D"/>
    <w:rsid w:val="00070E7E"/>
    <w:rsid w:val="0008387E"/>
    <w:rsid w:val="000841E4"/>
    <w:rsid w:val="000871A0"/>
    <w:rsid w:val="00094A77"/>
    <w:rsid w:val="000B4ABF"/>
    <w:rsid w:val="000C3354"/>
    <w:rsid w:val="000C5960"/>
    <w:rsid w:val="000D3C89"/>
    <w:rsid w:val="000D7FF5"/>
    <w:rsid w:val="000E0702"/>
    <w:rsid w:val="000E5AEF"/>
    <w:rsid w:val="000F0EA9"/>
    <w:rsid w:val="000F1749"/>
    <w:rsid w:val="000F4BBE"/>
    <w:rsid w:val="000F6D84"/>
    <w:rsid w:val="001042E6"/>
    <w:rsid w:val="001062BE"/>
    <w:rsid w:val="00112FA1"/>
    <w:rsid w:val="001156DA"/>
    <w:rsid w:val="001205B0"/>
    <w:rsid w:val="00126331"/>
    <w:rsid w:val="00126B41"/>
    <w:rsid w:val="0012726D"/>
    <w:rsid w:val="00132732"/>
    <w:rsid w:val="001409FB"/>
    <w:rsid w:val="0015066D"/>
    <w:rsid w:val="00150CEA"/>
    <w:rsid w:val="0015259E"/>
    <w:rsid w:val="001557C4"/>
    <w:rsid w:val="00157469"/>
    <w:rsid w:val="001607CF"/>
    <w:rsid w:val="00161733"/>
    <w:rsid w:val="001654AF"/>
    <w:rsid w:val="0017070A"/>
    <w:rsid w:val="00181A34"/>
    <w:rsid w:val="00184A0E"/>
    <w:rsid w:val="00186979"/>
    <w:rsid w:val="00195073"/>
    <w:rsid w:val="001A04F6"/>
    <w:rsid w:val="001C2D06"/>
    <w:rsid w:val="001C4E75"/>
    <w:rsid w:val="001D2872"/>
    <w:rsid w:val="001E0EF7"/>
    <w:rsid w:val="001E10C5"/>
    <w:rsid w:val="001E226E"/>
    <w:rsid w:val="001F1815"/>
    <w:rsid w:val="001F1AC3"/>
    <w:rsid w:val="002013E1"/>
    <w:rsid w:val="00201F44"/>
    <w:rsid w:val="002026ED"/>
    <w:rsid w:val="00204EA5"/>
    <w:rsid w:val="002060E4"/>
    <w:rsid w:val="00206453"/>
    <w:rsid w:val="0021193E"/>
    <w:rsid w:val="002136F7"/>
    <w:rsid w:val="00214BE3"/>
    <w:rsid w:val="0022195D"/>
    <w:rsid w:val="00235260"/>
    <w:rsid w:val="00236FFC"/>
    <w:rsid w:val="00244E76"/>
    <w:rsid w:val="002450B9"/>
    <w:rsid w:val="00252877"/>
    <w:rsid w:val="00264A6E"/>
    <w:rsid w:val="00266871"/>
    <w:rsid w:val="00271243"/>
    <w:rsid w:val="002735F9"/>
    <w:rsid w:val="00277E26"/>
    <w:rsid w:val="002847C1"/>
    <w:rsid w:val="00286B0D"/>
    <w:rsid w:val="00292705"/>
    <w:rsid w:val="002A4068"/>
    <w:rsid w:val="002A4E5A"/>
    <w:rsid w:val="002A5B84"/>
    <w:rsid w:val="002B4DAD"/>
    <w:rsid w:val="002C5AE2"/>
    <w:rsid w:val="002C5D8B"/>
    <w:rsid w:val="002D796A"/>
    <w:rsid w:val="002E0844"/>
    <w:rsid w:val="002E1333"/>
    <w:rsid w:val="002F725E"/>
    <w:rsid w:val="00302BEA"/>
    <w:rsid w:val="003053B1"/>
    <w:rsid w:val="00312CF6"/>
    <w:rsid w:val="00315BF0"/>
    <w:rsid w:val="00315D5C"/>
    <w:rsid w:val="0032787E"/>
    <w:rsid w:val="00332FD5"/>
    <w:rsid w:val="00334658"/>
    <w:rsid w:val="003346E9"/>
    <w:rsid w:val="00343162"/>
    <w:rsid w:val="00346EB4"/>
    <w:rsid w:val="00347FF8"/>
    <w:rsid w:val="00356FFD"/>
    <w:rsid w:val="0036386B"/>
    <w:rsid w:val="003810E2"/>
    <w:rsid w:val="00396740"/>
    <w:rsid w:val="00396917"/>
    <w:rsid w:val="003A03ED"/>
    <w:rsid w:val="003A1D4D"/>
    <w:rsid w:val="003B0A94"/>
    <w:rsid w:val="003B4585"/>
    <w:rsid w:val="003B4D8C"/>
    <w:rsid w:val="003C5258"/>
    <w:rsid w:val="003C7517"/>
    <w:rsid w:val="003D2E02"/>
    <w:rsid w:val="003E1A98"/>
    <w:rsid w:val="003E1C8E"/>
    <w:rsid w:val="003F7C2C"/>
    <w:rsid w:val="00402421"/>
    <w:rsid w:val="00406AFD"/>
    <w:rsid w:val="00412A4B"/>
    <w:rsid w:val="0041483B"/>
    <w:rsid w:val="00422602"/>
    <w:rsid w:val="004259BB"/>
    <w:rsid w:val="004327E1"/>
    <w:rsid w:val="0043381B"/>
    <w:rsid w:val="004371AB"/>
    <w:rsid w:val="004450AF"/>
    <w:rsid w:val="00453CE5"/>
    <w:rsid w:val="00471D85"/>
    <w:rsid w:val="004720AC"/>
    <w:rsid w:val="00481EDD"/>
    <w:rsid w:val="00484AF1"/>
    <w:rsid w:val="00486C36"/>
    <w:rsid w:val="00492D89"/>
    <w:rsid w:val="004B1F0A"/>
    <w:rsid w:val="004B4627"/>
    <w:rsid w:val="004C6D68"/>
    <w:rsid w:val="004D2B32"/>
    <w:rsid w:val="004D4BC7"/>
    <w:rsid w:val="004E3028"/>
    <w:rsid w:val="004F1C08"/>
    <w:rsid w:val="004F6307"/>
    <w:rsid w:val="004F6CAA"/>
    <w:rsid w:val="00500FE7"/>
    <w:rsid w:val="005151B8"/>
    <w:rsid w:val="005152DB"/>
    <w:rsid w:val="00516C5B"/>
    <w:rsid w:val="00525F51"/>
    <w:rsid w:val="0052727F"/>
    <w:rsid w:val="005274D6"/>
    <w:rsid w:val="00537A64"/>
    <w:rsid w:val="00544861"/>
    <w:rsid w:val="0055208B"/>
    <w:rsid w:val="0056196B"/>
    <w:rsid w:val="00561A22"/>
    <w:rsid w:val="0056372F"/>
    <w:rsid w:val="00563B76"/>
    <w:rsid w:val="00580C94"/>
    <w:rsid w:val="00592EB7"/>
    <w:rsid w:val="00592FDE"/>
    <w:rsid w:val="005A0DA7"/>
    <w:rsid w:val="005A7BDF"/>
    <w:rsid w:val="005B3F41"/>
    <w:rsid w:val="005B4141"/>
    <w:rsid w:val="005C3528"/>
    <w:rsid w:val="005C5960"/>
    <w:rsid w:val="005D4F61"/>
    <w:rsid w:val="005E000E"/>
    <w:rsid w:val="005E1A6D"/>
    <w:rsid w:val="005E5F10"/>
    <w:rsid w:val="005F0D63"/>
    <w:rsid w:val="00604BD9"/>
    <w:rsid w:val="00617C62"/>
    <w:rsid w:val="00623E3A"/>
    <w:rsid w:val="00637F6F"/>
    <w:rsid w:val="006412D6"/>
    <w:rsid w:val="00643346"/>
    <w:rsid w:val="00650EFC"/>
    <w:rsid w:val="006546E6"/>
    <w:rsid w:val="00661E8E"/>
    <w:rsid w:val="0066541B"/>
    <w:rsid w:val="00667451"/>
    <w:rsid w:val="00667DE1"/>
    <w:rsid w:val="0068040D"/>
    <w:rsid w:val="00684EEC"/>
    <w:rsid w:val="00692DD2"/>
    <w:rsid w:val="00696655"/>
    <w:rsid w:val="00696E32"/>
    <w:rsid w:val="006B102F"/>
    <w:rsid w:val="006C0CC9"/>
    <w:rsid w:val="006C18F7"/>
    <w:rsid w:val="006C7B23"/>
    <w:rsid w:val="006D4FF3"/>
    <w:rsid w:val="006D72CA"/>
    <w:rsid w:val="006E2FE7"/>
    <w:rsid w:val="006F09DA"/>
    <w:rsid w:val="006F53E2"/>
    <w:rsid w:val="0070752A"/>
    <w:rsid w:val="007145AA"/>
    <w:rsid w:val="00731AB6"/>
    <w:rsid w:val="007339D4"/>
    <w:rsid w:val="00743640"/>
    <w:rsid w:val="007456EA"/>
    <w:rsid w:val="00750959"/>
    <w:rsid w:val="00753AE6"/>
    <w:rsid w:val="00754F9E"/>
    <w:rsid w:val="00762269"/>
    <w:rsid w:val="00762603"/>
    <w:rsid w:val="00763B82"/>
    <w:rsid w:val="00771AB6"/>
    <w:rsid w:val="00774D15"/>
    <w:rsid w:val="007923BC"/>
    <w:rsid w:val="007A075C"/>
    <w:rsid w:val="007A6D1D"/>
    <w:rsid w:val="007C2C50"/>
    <w:rsid w:val="007C76FE"/>
    <w:rsid w:val="007E47AA"/>
    <w:rsid w:val="007E62ED"/>
    <w:rsid w:val="007E7088"/>
    <w:rsid w:val="00801A32"/>
    <w:rsid w:val="0080366C"/>
    <w:rsid w:val="00812A0D"/>
    <w:rsid w:val="00817F82"/>
    <w:rsid w:val="00821CF4"/>
    <w:rsid w:val="00824BD9"/>
    <w:rsid w:val="00826667"/>
    <w:rsid w:val="0084208E"/>
    <w:rsid w:val="00845211"/>
    <w:rsid w:val="00851ECF"/>
    <w:rsid w:val="0085264A"/>
    <w:rsid w:val="00852795"/>
    <w:rsid w:val="0087306E"/>
    <w:rsid w:val="00875F9C"/>
    <w:rsid w:val="00895BA4"/>
    <w:rsid w:val="008A0F6A"/>
    <w:rsid w:val="008A220E"/>
    <w:rsid w:val="008A6850"/>
    <w:rsid w:val="008A7A99"/>
    <w:rsid w:val="008B0FBB"/>
    <w:rsid w:val="008B20DD"/>
    <w:rsid w:val="008D7F15"/>
    <w:rsid w:val="008E1D25"/>
    <w:rsid w:val="008E4752"/>
    <w:rsid w:val="00901E6C"/>
    <w:rsid w:val="00903C48"/>
    <w:rsid w:val="00905337"/>
    <w:rsid w:val="0090597F"/>
    <w:rsid w:val="00911955"/>
    <w:rsid w:val="00914C19"/>
    <w:rsid w:val="00920D48"/>
    <w:rsid w:val="00921CA8"/>
    <w:rsid w:val="00930ED8"/>
    <w:rsid w:val="00931F1E"/>
    <w:rsid w:val="0094267E"/>
    <w:rsid w:val="00943086"/>
    <w:rsid w:val="009618D3"/>
    <w:rsid w:val="0096202B"/>
    <w:rsid w:val="00963222"/>
    <w:rsid w:val="0096690D"/>
    <w:rsid w:val="0097221C"/>
    <w:rsid w:val="0097466A"/>
    <w:rsid w:val="00981412"/>
    <w:rsid w:val="009833E0"/>
    <w:rsid w:val="009833F2"/>
    <w:rsid w:val="00986707"/>
    <w:rsid w:val="009944B2"/>
    <w:rsid w:val="00997480"/>
    <w:rsid w:val="009A45A9"/>
    <w:rsid w:val="009B4C35"/>
    <w:rsid w:val="009C3486"/>
    <w:rsid w:val="009D084F"/>
    <w:rsid w:val="009D2B21"/>
    <w:rsid w:val="00A2179B"/>
    <w:rsid w:val="00A24195"/>
    <w:rsid w:val="00A36866"/>
    <w:rsid w:val="00A42786"/>
    <w:rsid w:val="00A57379"/>
    <w:rsid w:val="00A76F6A"/>
    <w:rsid w:val="00A817D4"/>
    <w:rsid w:val="00A8529C"/>
    <w:rsid w:val="00AA7945"/>
    <w:rsid w:val="00AB1CD9"/>
    <w:rsid w:val="00AB56B2"/>
    <w:rsid w:val="00AC016C"/>
    <w:rsid w:val="00AC0768"/>
    <w:rsid w:val="00AC5A92"/>
    <w:rsid w:val="00AF36C4"/>
    <w:rsid w:val="00AF58D9"/>
    <w:rsid w:val="00B03EA5"/>
    <w:rsid w:val="00B17ADA"/>
    <w:rsid w:val="00B22FDE"/>
    <w:rsid w:val="00B45CE0"/>
    <w:rsid w:val="00B516A6"/>
    <w:rsid w:val="00B527F2"/>
    <w:rsid w:val="00B55FA5"/>
    <w:rsid w:val="00B74FC1"/>
    <w:rsid w:val="00B84EF5"/>
    <w:rsid w:val="00B87CB9"/>
    <w:rsid w:val="00B97D20"/>
    <w:rsid w:val="00BA3D00"/>
    <w:rsid w:val="00BA4080"/>
    <w:rsid w:val="00BB2924"/>
    <w:rsid w:val="00BD7307"/>
    <w:rsid w:val="00BD74CD"/>
    <w:rsid w:val="00BF30A0"/>
    <w:rsid w:val="00BF4E4C"/>
    <w:rsid w:val="00C1019B"/>
    <w:rsid w:val="00C12018"/>
    <w:rsid w:val="00C15163"/>
    <w:rsid w:val="00C161CF"/>
    <w:rsid w:val="00C20119"/>
    <w:rsid w:val="00C376F3"/>
    <w:rsid w:val="00C41612"/>
    <w:rsid w:val="00C4161F"/>
    <w:rsid w:val="00C43158"/>
    <w:rsid w:val="00C50210"/>
    <w:rsid w:val="00C55B1E"/>
    <w:rsid w:val="00C616B6"/>
    <w:rsid w:val="00C70256"/>
    <w:rsid w:val="00C85763"/>
    <w:rsid w:val="00CA39D5"/>
    <w:rsid w:val="00CA3D62"/>
    <w:rsid w:val="00CB31BD"/>
    <w:rsid w:val="00CD1172"/>
    <w:rsid w:val="00CE0799"/>
    <w:rsid w:val="00CE5851"/>
    <w:rsid w:val="00CF5D3B"/>
    <w:rsid w:val="00D03939"/>
    <w:rsid w:val="00D11BE6"/>
    <w:rsid w:val="00D3709C"/>
    <w:rsid w:val="00D42396"/>
    <w:rsid w:val="00D45D53"/>
    <w:rsid w:val="00D466D2"/>
    <w:rsid w:val="00D46E71"/>
    <w:rsid w:val="00D51350"/>
    <w:rsid w:val="00D70621"/>
    <w:rsid w:val="00D76997"/>
    <w:rsid w:val="00D80F1A"/>
    <w:rsid w:val="00D956A9"/>
    <w:rsid w:val="00DA4B33"/>
    <w:rsid w:val="00DB3F3F"/>
    <w:rsid w:val="00DC47B2"/>
    <w:rsid w:val="00DD4FFB"/>
    <w:rsid w:val="00DE616B"/>
    <w:rsid w:val="00DE66DF"/>
    <w:rsid w:val="00DE674C"/>
    <w:rsid w:val="00DF0979"/>
    <w:rsid w:val="00E043EA"/>
    <w:rsid w:val="00E1546B"/>
    <w:rsid w:val="00E242ED"/>
    <w:rsid w:val="00E25BFB"/>
    <w:rsid w:val="00E34DA7"/>
    <w:rsid w:val="00E36A98"/>
    <w:rsid w:val="00E47C2D"/>
    <w:rsid w:val="00E7262C"/>
    <w:rsid w:val="00E735BA"/>
    <w:rsid w:val="00E824D9"/>
    <w:rsid w:val="00E82954"/>
    <w:rsid w:val="00EA4F05"/>
    <w:rsid w:val="00EB5CC3"/>
    <w:rsid w:val="00EC1AC5"/>
    <w:rsid w:val="00ED3788"/>
    <w:rsid w:val="00ED4220"/>
    <w:rsid w:val="00EE7B45"/>
    <w:rsid w:val="00EF0ED6"/>
    <w:rsid w:val="00EF2719"/>
    <w:rsid w:val="00F0227B"/>
    <w:rsid w:val="00F04955"/>
    <w:rsid w:val="00F14E0B"/>
    <w:rsid w:val="00F2335D"/>
    <w:rsid w:val="00F331E7"/>
    <w:rsid w:val="00F37886"/>
    <w:rsid w:val="00F52139"/>
    <w:rsid w:val="00F670CC"/>
    <w:rsid w:val="00F764EC"/>
    <w:rsid w:val="00F77DFE"/>
    <w:rsid w:val="00F8582B"/>
    <w:rsid w:val="00FC3965"/>
    <w:rsid w:val="00FD71A1"/>
    <w:rsid w:val="00FE590D"/>
    <w:rsid w:val="00FF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86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E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3788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3788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37886"/>
  </w:style>
  <w:style w:type="paragraph" w:customStyle="1" w:styleId="11Trescpisma">
    <w:name w:val="@11.Tresc_pisma"/>
    <w:basedOn w:val="Normalny"/>
    <w:uiPriority w:val="99"/>
    <w:rsid w:val="00F37886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37886"/>
  </w:style>
  <w:style w:type="paragraph" w:customStyle="1" w:styleId="12Zwyrazamiszacunku">
    <w:name w:val="@12.Z_wyrazami_szacunku"/>
    <w:basedOn w:val="07Datapisma"/>
    <w:next w:val="13Podpisujacypismo"/>
    <w:uiPriority w:val="99"/>
    <w:rsid w:val="00F3788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3788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3788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3788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3788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37886"/>
    <w:pPr>
      <w:spacing w:after="100"/>
    </w:pPr>
  </w:style>
  <w:style w:type="paragraph" w:styleId="Stopka">
    <w:name w:val="footer"/>
    <w:basedOn w:val="Normalny"/>
    <w:link w:val="StopkaZnak"/>
    <w:uiPriority w:val="99"/>
    <w:rsid w:val="00F3788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886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F37886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37886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F37886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3788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88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37886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3788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37886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37886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37886"/>
    <w:pPr>
      <w:tabs>
        <w:tab w:val="left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F37886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F37886"/>
    <w:pPr>
      <w:numPr>
        <w:numId w:val="2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F37886"/>
    <w:pPr>
      <w:spacing w:before="0"/>
    </w:pPr>
    <w:rPr>
      <w:sz w:val="18"/>
      <w:szCs w:val="18"/>
    </w:rPr>
  </w:style>
  <w:style w:type="character" w:styleId="Hipercze">
    <w:name w:val="Hyperlink"/>
    <w:basedOn w:val="Domylnaczcionkaakapitu"/>
    <w:uiPriority w:val="99"/>
    <w:rsid w:val="00F37886"/>
    <w:rPr>
      <w:rFonts w:ascii="Times New Roman" w:hAnsi="Times New Roman" w:cs="Times New Roman"/>
      <w:color w:val="0000FF"/>
      <w:u w:val="single"/>
    </w:rPr>
  </w:style>
  <w:style w:type="paragraph" w:styleId="Bezodstpw">
    <w:name w:val="No Spacing"/>
    <w:qFormat/>
    <w:rsid w:val="00F37886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99"/>
    <w:qFormat/>
    <w:rsid w:val="00F37886"/>
    <w:pPr>
      <w:ind w:left="720"/>
    </w:pPr>
  </w:style>
  <w:style w:type="character" w:styleId="HTML-staaszeroko">
    <w:name w:val="HTML Typewriter"/>
    <w:basedOn w:val="Domylnaczcionkaakapitu"/>
    <w:uiPriority w:val="99"/>
    <w:rsid w:val="00F37886"/>
    <w:rPr>
      <w:rFonts w:ascii="Courier New" w:hAnsi="Courier New" w:cs="Courier New"/>
      <w:sz w:val="20"/>
      <w:szCs w:val="20"/>
    </w:rPr>
  </w:style>
  <w:style w:type="character" w:customStyle="1" w:styleId="readonlytext">
    <w:name w:val="readonly_text"/>
    <w:basedOn w:val="Domylnaczcionkaakapitu"/>
    <w:rsid w:val="00F37886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37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7886"/>
    <w:rPr>
      <w:rFonts w:ascii="Calibri" w:hAnsi="Calibri" w:cs="Calibri"/>
      <w:lang w:eastAsia="en-US"/>
    </w:rPr>
  </w:style>
  <w:style w:type="character" w:styleId="Odwoanieprzypisukocowego">
    <w:name w:val="endnote reference"/>
    <w:basedOn w:val="Domylnaczcionkaakapitu"/>
    <w:uiPriority w:val="99"/>
    <w:rsid w:val="00F37886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37886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7886"/>
    <w:pPr>
      <w:spacing w:after="0" w:line="360" w:lineRule="auto"/>
      <w:jc w:val="both"/>
    </w:pPr>
    <w:rPr>
      <w:rFonts w:ascii="Verdana" w:hAnsi="Verdana" w:cs="Verdana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7886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37886"/>
    <w:rPr>
      <w:rFonts w:ascii="Times New Roman" w:hAnsi="Times New Roman" w:cs="Times New Roman"/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ny1">
    <w:name w:val="Normalny1"/>
    <w:basedOn w:val="Domylnaczcionkaakapitu"/>
    <w:rsid w:val="00875F9C"/>
  </w:style>
  <w:style w:type="character" w:customStyle="1" w:styleId="xbe">
    <w:name w:val="_xbe"/>
    <w:basedOn w:val="Domylnaczcionkaakapitu"/>
    <w:rsid w:val="00EB5CC3"/>
  </w:style>
  <w:style w:type="character" w:styleId="Odwoaniedokomentarza">
    <w:name w:val="annotation reference"/>
    <w:basedOn w:val="Domylnaczcionkaakapitu"/>
    <w:uiPriority w:val="99"/>
    <w:semiHidden/>
    <w:unhideWhenUsed/>
    <w:rsid w:val="001C4E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E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E75"/>
    <w:rPr>
      <w:rFonts w:ascii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E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BE85-C941-4841-89E1-3E21B68F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4273</Words>
  <Characters>25643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umprle01</dc:creator>
  <cp:lastModifiedBy>Patrycja Przybylska</cp:lastModifiedBy>
  <cp:revision>5</cp:revision>
  <cp:lastPrinted>2021-10-14T07:40:00Z</cp:lastPrinted>
  <dcterms:created xsi:type="dcterms:W3CDTF">2021-10-15T09:55:00Z</dcterms:created>
  <dcterms:modified xsi:type="dcterms:W3CDTF">2021-10-15T11:19:00Z</dcterms:modified>
</cp:coreProperties>
</file>