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A6" w:rsidRDefault="005312A6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176, ze zmianami) oraz na podstawie art. 49 § 1 ustawy z dnia 14 czerwca 1960 r. - Kodeks postępowania administracyjnego (tekst jednolity: Dz. U. z 2022 r., poz. 2000)</w:t>
      </w:r>
    </w:p>
    <w:p w:rsidR="005312A6" w:rsidRDefault="005312A6">
      <w:pPr>
        <w:rPr>
          <w:sz w:val="18"/>
          <w:szCs w:val="18"/>
          <w:lang w:val="pl-PL"/>
        </w:rPr>
      </w:pPr>
    </w:p>
    <w:p w:rsidR="005312A6" w:rsidRDefault="005312A6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5312A6" w:rsidRDefault="005312A6">
      <w:pPr>
        <w:rPr>
          <w:rFonts w:ascii="Arial" w:hAnsi="Arial" w:cs="Arial"/>
          <w:sz w:val="18"/>
          <w:szCs w:val="18"/>
          <w:lang w:val="pl-PL"/>
        </w:rPr>
      </w:pPr>
    </w:p>
    <w:p w:rsidR="005312A6" w:rsidRDefault="005312A6">
      <w:pPr>
        <w:pStyle w:val="10Szanowny"/>
        <w:spacing w:before="0"/>
        <w:ind w:left="0" w:firstLine="0"/>
        <w:rPr>
          <w:rFonts w:ascii="Times New Roman" w:hAnsi="Times New Roman" w:cs="Times New Roman"/>
          <w:sz w:val="18"/>
          <w:szCs w:val="18"/>
        </w:rPr>
      </w:pPr>
      <w:bookmarkStart w:id="0" w:name="OLE_LINK9"/>
      <w:bookmarkStart w:id="1" w:name="OLE_LINK23"/>
      <w:bookmarkStart w:id="2" w:name="OLE_LINK12"/>
      <w:r>
        <w:rPr>
          <w:rFonts w:ascii="Times New Roman" w:hAnsi="Times New Roman" w:cs="Times New Roman"/>
          <w:sz w:val="18"/>
          <w:szCs w:val="18"/>
        </w:rPr>
        <w:t xml:space="preserve">że na wniosek z dnia </w:t>
      </w:r>
      <w:bookmarkStart w:id="3" w:name="OLE_LINK14"/>
      <w:r>
        <w:rPr>
          <w:rFonts w:ascii="Times New Roman" w:hAnsi="Times New Roman" w:cs="Times New Roman"/>
          <w:sz w:val="18"/>
          <w:szCs w:val="18"/>
        </w:rPr>
        <w:t xml:space="preserve">26.10.2022 r. 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Prezydenta Wrocławia zostało wszczęte postępowanie administracyjne w sprawie wydania decyzji </w:t>
      </w:r>
      <w:bookmarkStart w:id="4" w:name="OLE_LINK6"/>
      <w:r>
        <w:rPr>
          <w:rFonts w:ascii="Times New Roman" w:hAnsi="Times New Roman" w:cs="Times New Roman"/>
          <w:sz w:val="18"/>
          <w:szCs w:val="18"/>
        </w:rPr>
        <w:t>o zezwoleniu na realizację inwestycji drogowej</w:t>
      </w:r>
      <w:bookmarkEnd w:id="4"/>
      <w:r>
        <w:rPr>
          <w:rFonts w:ascii="Times New Roman" w:hAnsi="Times New Roman" w:cs="Times New Roman"/>
          <w:sz w:val="18"/>
          <w:szCs w:val="18"/>
        </w:rPr>
        <w:t xml:space="preserve"> dla </w:t>
      </w:r>
      <w:r>
        <w:rPr>
          <w:rFonts w:ascii="Times New Roman" w:hAnsi="Times New Roman" w:cs="Times New Roman"/>
          <w:b/>
          <w:bCs/>
          <w:sz w:val="18"/>
          <w:szCs w:val="18"/>
        </w:rPr>
        <w:t>budowy dróg gminnych – ul. Kaparowej, ul. Melisowej oraz drogi 1KDL/2 (oznaczenie wg MPZP nr 424 w rejonie ul. Pełczyńskiej, Kominiarskiej i Kminkowej we Wrocławiu) wraz z przebudową dróg gminnych – ul. Cynamonowej i ul. Kominiarskiej na osiedlu Lipa Piotrowska i Widawa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we Wrocławiu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bookmarkEnd w:id="0"/>
    <w:bookmarkEnd w:id="1"/>
    <w:bookmarkEnd w:id="2"/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Wniosek o wydanie decyzji o zezwoleniu na realizację inwestycji drogowej obejmuje następujące nieruchomości lub ich części (wg katastru nieruchomości): </w:t>
      </w: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312A6" w:rsidRDefault="005312A6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Nieruchomości znajdujące się w liniach rozgraniczających teren, przeznaczone na pasy drogowe dróg gminnych: </w:t>
      </w:r>
    </w:p>
    <w:p w:rsidR="005312A6" w:rsidRDefault="005312A6">
      <w:pPr>
        <w:pStyle w:val="BodyText2"/>
        <w:suppressAutoHyphens/>
        <w:rPr>
          <w:rFonts w:ascii="Times New Roman" w:hAnsi="Times New Roman" w:cs="Times New Roman"/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3"/>
        <w:gridCol w:w="1632"/>
        <w:gridCol w:w="992"/>
        <w:gridCol w:w="1134"/>
        <w:gridCol w:w="1134"/>
        <w:gridCol w:w="3216"/>
      </w:tblGrid>
      <w:tr w:rsidR="005312A6">
        <w:trPr>
          <w:cantSplit/>
          <w:tblHeader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bookmarkStart w:id="5" w:name="OLE_LINK7"/>
            <w:r>
              <w:rPr>
                <w:sz w:val="16"/>
                <w:szCs w:val="16"/>
                <w:lang w:val="pl-PL"/>
              </w:rPr>
              <w:t>Lp.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pStyle w:val="12Zwyrazamiszacunku"/>
              <w:suppressAutoHyphens/>
              <w:spacing w:befor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działki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5312A6">
        <w:trPr>
          <w:cantSplit/>
          <w:tblHeader/>
          <w:jc w:val="center"/>
        </w:trPr>
        <w:tc>
          <w:tcPr>
            <w:tcW w:w="42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pStyle w:val="12Zwyrazamiszacunku"/>
              <w:suppressAutoHyphens/>
              <w:spacing w:before="0"/>
              <w:ind w:left="72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Przed podziałem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 podziale</w:t>
            </w:r>
          </w:p>
        </w:tc>
        <w:tc>
          <w:tcPr>
            <w:tcW w:w="321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0.8074 </w:t>
            </w:r>
            <w:r>
              <w:rPr>
                <w:sz w:val="14"/>
                <w:szCs w:val="14"/>
                <w:lang w:val="pl-PL"/>
              </w:rPr>
              <w:t>(roboty na części - 0.0440 ha)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12/3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0.0013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0.3809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0.0115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0.0012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Widawa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0.2653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0.0491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0.0287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3/6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0.0029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Widawa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>2/6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0.0676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0.</w:t>
            </w:r>
            <w:r>
              <w:rPr>
                <w:sz w:val="18"/>
                <w:szCs w:val="18"/>
                <w:lang w:val="pl-PL"/>
              </w:rPr>
              <w:t xml:space="preserve">1550 </w:t>
            </w:r>
            <w:r>
              <w:rPr>
                <w:sz w:val="14"/>
                <w:szCs w:val="14"/>
                <w:lang w:val="pl-PL"/>
              </w:rPr>
              <w:t>(roboty na części - 0.0414 ha)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0.2547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tabs>
                <w:tab w:val="left" w:pos="240"/>
                <w:tab w:val="center" w:pos="497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0.1626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0.0310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7/1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0.0066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17/1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0.0055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13/3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0.1122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0.0296</w:t>
            </w:r>
          </w:p>
        </w:tc>
      </w:tr>
      <w:tr w:rsidR="005312A6">
        <w:trPr>
          <w:cantSplit/>
          <w:jc w:val="center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0.</w:t>
            </w:r>
            <w:r>
              <w:rPr>
                <w:sz w:val="18"/>
                <w:szCs w:val="18"/>
                <w:lang w:val="pl-PL"/>
              </w:rPr>
              <w:t xml:space="preserve">0906 </w:t>
            </w:r>
            <w:r>
              <w:rPr>
                <w:sz w:val="14"/>
                <w:szCs w:val="14"/>
                <w:lang w:val="pl-PL"/>
              </w:rPr>
              <w:t>(roboty na części - 0.0034 ha)</w:t>
            </w:r>
          </w:p>
        </w:tc>
      </w:tr>
      <w:bookmarkEnd w:id="5"/>
    </w:tbl>
    <w:p w:rsidR="005312A6" w:rsidRDefault="005312A6">
      <w:pPr>
        <w:suppressAutoHyphens/>
        <w:rPr>
          <w:rFonts w:ascii="Arial" w:hAnsi="Arial" w:cs="Arial"/>
          <w:sz w:val="18"/>
          <w:szCs w:val="18"/>
          <w:highlight w:val="yellow"/>
          <w:lang w:val="pl-PL"/>
        </w:rPr>
      </w:pPr>
    </w:p>
    <w:p w:rsidR="005312A6" w:rsidRDefault="005312A6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Tereny niezbędne dla realizacji obiektów i robót budowlanych, dla których wystąpiono </w:t>
      </w:r>
      <w:r>
        <w:rPr>
          <w:rFonts w:ascii="Times New Roman" w:hAnsi="Times New Roman" w:cs="Times New Roman"/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:rsidR="005312A6" w:rsidRDefault="005312A6">
      <w:pPr>
        <w:pStyle w:val="14StanowiskoPodpisujacego"/>
        <w:suppressAutoHyphens/>
        <w:rPr>
          <w:rFonts w:ascii="Times New Roman" w:hAnsi="Times New Roman" w:cs="Times New Roman"/>
        </w:rPr>
      </w:pPr>
    </w:p>
    <w:tbl>
      <w:tblPr>
        <w:tblW w:w="850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418"/>
        <w:gridCol w:w="850"/>
        <w:gridCol w:w="992"/>
        <w:gridCol w:w="851"/>
        <w:gridCol w:w="1276"/>
        <w:gridCol w:w="2693"/>
      </w:tblGrid>
      <w:tr w:rsidR="005312A6">
        <w:trPr>
          <w:cantSplit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Obręb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pStyle w:val="12Zwyrazamiszacunku"/>
              <w:suppressAutoHyphens/>
              <w:spacing w:befor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działki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 [ha]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312A6" w:rsidRDefault="005312A6">
            <w:pPr>
              <w:pStyle w:val="12Zwyrazamiszacunku"/>
              <w:suppressAutoHyphens/>
              <w:spacing w:before="0"/>
              <w:ind w:left="296" w:hanging="29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Cel zajęcia </w:t>
            </w:r>
          </w:p>
          <w:p w:rsidR="005312A6" w:rsidRDefault="005312A6">
            <w:pPr>
              <w:pStyle w:val="12Zwyrazamiszacunku"/>
              <w:suppressAutoHyphens/>
              <w:spacing w:before="0"/>
              <w:ind w:left="296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12A6">
        <w:trPr>
          <w:cantSplit/>
          <w:tblHeader/>
        </w:trPr>
        <w:tc>
          <w:tcPr>
            <w:tcW w:w="42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pStyle w:val="BodyText2"/>
              <w:suppressAutoHyphens/>
              <w:ind w:left="0" w:right="0" w:firstLine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ind w:hanging="42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 podziale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5312A6">
        <w:trPr>
          <w:cantSplit/>
          <w:tblHeader/>
        </w:trPr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8/3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0.0009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Przebudowa kolizyjnej infrastruktury elektroenergetycznej</w:t>
            </w: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0.0060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0.0157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Widawa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8/1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Przebudowa kolizyjnej infrastruktury elektroenergetycznej, przebudowa zjazdu</w:t>
            </w: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Widawa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17/2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Konserwacja rowu</w:t>
            </w: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Profilowanie rowu, budowa urządzeń wodnych</w:t>
            </w: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13/4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0.0168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5312A6" w:rsidRDefault="005312A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Przebudowa kolizyjnej infrastruktury elektroenergetycznej</w:t>
            </w:r>
          </w:p>
        </w:tc>
      </w:tr>
      <w:tr w:rsidR="005312A6">
        <w:trPr>
          <w:cantSplit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Lipa Piotrowska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10/24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A6" w:rsidRDefault="005312A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0.0207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312A6" w:rsidRDefault="005312A6">
            <w:pPr>
              <w:suppressAutoHyphens/>
              <w:rPr>
                <w:rFonts w:ascii="Arial" w:hAnsi="Arial" w:cs="Arial"/>
                <w:sz w:val="14"/>
                <w:szCs w:val="14"/>
                <w:lang w:val="pl-PL"/>
              </w:rPr>
            </w:pPr>
          </w:p>
        </w:tc>
      </w:tr>
    </w:tbl>
    <w:p w:rsidR="005312A6" w:rsidRDefault="005312A6">
      <w:pPr>
        <w:pStyle w:val="BodyTextIndent2"/>
        <w:suppressAutoHyphens/>
        <w:ind w:left="0"/>
        <w:rPr>
          <w:rFonts w:ascii="Arial" w:hAnsi="Arial" w:cs="Arial"/>
          <w:lang w:val="pl-PL"/>
        </w:rPr>
      </w:pP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rFonts w:ascii="Times New Roman" w:hAnsi="Times New Roman" w:cs="Times New Roman"/>
          <w:b w:val="0"/>
          <w:bCs w:val="0"/>
        </w:rPr>
        <w:br/>
        <w:t xml:space="preserve">z naruszeniem powyższego zakazu jest nieważna. </w:t>
      </w: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49 §2 Kodeksu postępowania administracyjnego dzień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15.11.2022 </w:t>
      </w:r>
      <w:r>
        <w:rPr>
          <w:rFonts w:ascii="Times New Roman" w:hAnsi="Times New Roman" w:cs="Times New Roman"/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rPr>
          <w:rFonts w:ascii="Times New Roman" w:hAnsi="Times New Roman" w:cs="Times New Roman"/>
        </w:rPr>
        <w:t>w terminie 28 dni</w:t>
      </w:r>
      <w:r>
        <w:rPr>
          <w:rFonts w:ascii="Times New Roman" w:hAnsi="Times New Roman" w:cs="Times New Roman"/>
          <w:b w:val="0"/>
          <w:bCs w:val="0"/>
        </w:rPr>
        <w:t xml:space="preserve"> od daty publicznego obwieszczenia. </w:t>
      </w: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 względów organizacyjnych należy zawiadomić tut. Wydział z co najmniej trzydniowym wyprzedzeniem - o zamiarze zapoznania się z dokumentami (tel. +48 71 777 80 58), co usprawni realizację przysługującego stronie uprawnienia.</w:t>
      </w:r>
    </w:p>
    <w:p w:rsidR="005312A6" w:rsidRDefault="005312A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312A6" w:rsidRDefault="005312A6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5312A6" w:rsidRDefault="005312A6">
      <w:pPr>
        <w:widowControl/>
        <w:tabs>
          <w:tab w:val="clear" w:pos="709"/>
        </w:tabs>
        <w:suppressAutoHyphens/>
        <w:autoSpaceDE/>
        <w:autoSpaceDN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W-ZRID-28001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2022-ul</w:t>
      </w:r>
      <w:r>
        <w:rPr>
          <w:rFonts w:ascii="Arial" w:hAnsi="Arial" w:cs="Arial"/>
          <w:sz w:val="18"/>
          <w:szCs w:val="18"/>
          <w:lang w:val="pl-PL"/>
        </w:rPr>
        <w:t>.</w:t>
      </w:r>
      <w:r>
        <w:rPr>
          <w:sz w:val="18"/>
          <w:szCs w:val="18"/>
          <w:lang w:val="pl-PL"/>
        </w:rPr>
        <w:t xml:space="preserve"> Cynamonowa/Kominiarska/Kaparowa/Melisowa</w:t>
      </w:r>
    </w:p>
    <w:p w:rsidR="005312A6" w:rsidRDefault="005312A6">
      <w:pPr>
        <w:widowControl/>
        <w:tabs>
          <w:tab w:val="clear" w:pos="709"/>
        </w:tabs>
        <w:suppressAutoHyphens/>
        <w:autoSpaceDE/>
        <w:autoSpaceDN/>
        <w:jc w:val="left"/>
        <w:rPr>
          <w:sz w:val="18"/>
          <w:szCs w:val="18"/>
          <w:lang w:val="pl-PL"/>
        </w:rPr>
      </w:pPr>
    </w:p>
    <w:p w:rsidR="005312A6" w:rsidRDefault="005312A6">
      <w:pPr>
        <w:widowControl/>
        <w:tabs>
          <w:tab w:val="clear" w:pos="709"/>
        </w:tabs>
        <w:suppressAutoHyphens/>
        <w:autoSpaceDE/>
        <w:autoSpaceDN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5312A6" w:rsidRDefault="005312A6">
      <w:pPr>
        <w:widowControl/>
        <w:tabs>
          <w:tab w:val="clear" w:pos="709"/>
        </w:tabs>
        <w:suppressAutoHyphens/>
        <w:autoSpaceDE/>
        <w:autoSpaceDN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5312A6" w:rsidRDefault="005312A6">
      <w:pPr>
        <w:widowControl/>
        <w:tabs>
          <w:tab w:val="clear" w:pos="709"/>
        </w:tabs>
        <w:suppressAutoHyphens/>
        <w:autoSpaceDE/>
        <w:autoSpaceDN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5312A6" w:rsidRDefault="005312A6">
      <w:pPr>
        <w:widowControl/>
        <w:tabs>
          <w:tab w:val="clear" w:pos="709"/>
        </w:tabs>
        <w:suppressAutoHyphens/>
        <w:autoSpaceDE/>
        <w:autoSpaceDN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sectPr w:rsidR="005312A6" w:rsidSect="005312A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2A6" w:rsidRDefault="005312A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5312A6" w:rsidRDefault="005312A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A6" w:rsidRDefault="005312A6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A6" w:rsidRDefault="005312A6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2A6" w:rsidRDefault="005312A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5312A6" w:rsidRDefault="005312A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A6" w:rsidRDefault="005312A6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5312A6" w:rsidRDefault="005312A6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0">
    <w:nsid w:val="30352AFC"/>
    <w:multiLevelType w:val="hybridMultilevel"/>
    <w:tmpl w:val="9940CAE8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3"/>
  </w:num>
  <w:num w:numId="3">
    <w:abstractNumId w:val="7"/>
  </w:num>
  <w:num w:numId="4">
    <w:abstractNumId w:val="5"/>
  </w:num>
  <w:num w:numId="5">
    <w:abstractNumId w:val="14"/>
  </w:num>
  <w:num w:numId="6">
    <w:abstractNumId w:val="2"/>
  </w:num>
  <w:num w:numId="7">
    <w:abstractNumId w:val="9"/>
  </w:num>
  <w:num w:numId="8">
    <w:abstractNumId w:val="20"/>
  </w:num>
  <w:num w:numId="9">
    <w:abstractNumId w:val="25"/>
  </w:num>
  <w:num w:numId="10">
    <w:abstractNumId w:val="0"/>
  </w:num>
  <w:num w:numId="11">
    <w:abstractNumId w:val="18"/>
  </w:num>
  <w:num w:numId="12">
    <w:abstractNumId w:val="13"/>
  </w:num>
  <w:num w:numId="13">
    <w:abstractNumId w:val="15"/>
  </w:num>
  <w:num w:numId="14">
    <w:abstractNumId w:val="22"/>
  </w:num>
  <w:num w:numId="15">
    <w:abstractNumId w:val="6"/>
  </w:num>
  <w:num w:numId="16">
    <w:abstractNumId w:val="8"/>
  </w:num>
  <w:num w:numId="17">
    <w:abstractNumId w:val="12"/>
  </w:num>
  <w:num w:numId="18">
    <w:abstractNumId w:val="19"/>
  </w:num>
  <w:num w:numId="19">
    <w:abstractNumId w:val="17"/>
  </w:num>
  <w:num w:numId="20">
    <w:abstractNumId w:val="16"/>
  </w:num>
  <w:num w:numId="21">
    <w:abstractNumId w:val="1"/>
  </w:num>
  <w:num w:numId="22">
    <w:abstractNumId w:val="24"/>
  </w:num>
  <w:num w:numId="23">
    <w:abstractNumId w:val="4"/>
  </w:num>
  <w:num w:numId="24">
    <w:abstractNumId w:val="3"/>
  </w:num>
  <w:num w:numId="25">
    <w:abstractNumId w:val="10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2A6"/>
    <w:rsid w:val="0053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  <w:style w:type="paragraph" w:customStyle="1" w:styleId="12Zwyrazamiszacunku">
    <w:name w:val="@12.Z_wyrazami_szacunku"/>
    <w:basedOn w:val="Normal"/>
    <w:next w:val="Normal"/>
    <w:uiPriority w:val="99"/>
    <w:pPr>
      <w:widowControl/>
      <w:tabs>
        <w:tab w:val="clear" w:pos="709"/>
      </w:tabs>
      <w:autoSpaceDE/>
      <w:autoSpaceDN/>
      <w:spacing w:before="360"/>
      <w:ind w:left="397" w:hanging="397"/>
      <w:jc w:val="left"/>
    </w:pPr>
    <w:rPr>
      <w:lang w:val="pl-PL" w:eastAsia="pl-PL"/>
    </w:rPr>
  </w:style>
  <w:style w:type="paragraph" w:customStyle="1" w:styleId="14StanowiskoPodpisujacego">
    <w:name w:val="@14.StanowiskoPodpisujacego"/>
    <w:basedOn w:val="Normal"/>
    <w:uiPriority w:val="99"/>
    <w:pPr>
      <w:widowControl/>
      <w:tabs>
        <w:tab w:val="clear" w:pos="709"/>
      </w:tabs>
      <w:autoSpaceDE/>
      <w:autoSpaceDN/>
      <w:ind w:left="397" w:hanging="397"/>
    </w:pPr>
    <w:rPr>
      <w:sz w:val="18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653</Words>
  <Characters>3723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11</cp:revision>
  <cp:lastPrinted>2022-04-19T11:54:00Z</cp:lastPrinted>
  <dcterms:created xsi:type="dcterms:W3CDTF">2022-11-07T12:01:00Z</dcterms:created>
  <dcterms:modified xsi:type="dcterms:W3CDTF">2022-11-09T07:11:00Z</dcterms:modified>
</cp:coreProperties>
</file>